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10093" w:type="dxa"/>
        <w:tblCellMar>
          <w:left w:w="0" w:type="dxa"/>
          <w:right w:w="0" w:type="dxa"/>
        </w:tblCellMar>
        <w:tblLook w:val="04A0" w:firstRow="1" w:lastRow="0" w:firstColumn="1" w:lastColumn="0" w:noHBand="0" w:noVBand="1"/>
      </w:tblPr>
      <w:tblGrid>
        <w:gridCol w:w="10093"/>
      </w:tblGrid>
      <w:tr w:rsidR="001817CD" w:rsidRPr="003072C6" w14:paraId="286DF5E4" w14:textId="77777777" w:rsidTr="00B70DBF">
        <w:trPr>
          <w:trHeight w:val="2552"/>
        </w:trPr>
        <w:tc>
          <w:tcPr>
            <w:tcW w:w="10093" w:type="dxa"/>
            <w:shd w:val="clear" w:color="auto" w:fill="auto"/>
          </w:tcPr>
          <w:p w14:paraId="27DA66F2" w14:textId="77777777" w:rsidR="00C416E1" w:rsidRPr="003072C6" w:rsidRDefault="000702FD" w:rsidP="00E91933">
            <w:pPr>
              <w:pStyle w:val="DJCSreportmaintitlecover"/>
            </w:pPr>
            <w:r>
              <w:t>Regulatory Impact Statement</w:t>
            </w:r>
          </w:p>
          <w:p w14:paraId="00AC23E4" w14:textId="7C9A5F65" w:rsidR="00444D82" w:rsidRDefault="000702FD" w:rsidP="00F070E5">
            <w:pPr>
              <w:pStyle w:val="DJCSreportsubtitlecover"/>
            </w:pPr>
            <w:r>
              <w:t>Estate Agents (Education) Regulations 20</w:t>
            </w:r>
            <w:r w:rsidR="0039267D">
              <w:t>20</w:t>
            </w:r>
          </w:p>
          <w:p w14:paraId="66E98A5D" w14:textId="28814F94" w:rsidR="00434920" w:rsidRPr="003072C6" w:rsidRDefault="009756DC" w:rsidP="00216CE8">
            <w:pPr>
              <w:pStyle w:val="DJCSreportsubtitlecover"/>
            </w:pPr>
            <w:r>
              <w:t>Department of Justice and Community Safety</w:t>
            </w:r>
          </w:p>
        </w:tc>
      </w:tr>
    </w:tbl>
    <w:p w14:paraId="1D7F048C" w14:textId="158F2FE5" w:rsidR="00C51B1C" w:rsidRPr="00256E7C" w:rsidRDefault="00C51B1C" w:rsidP="00BE6A62">
      <w:pPr>
        <w:pStyle w:val="DJCSbody"/>
        <w:sectPr w:rsidR="00C51B1C" w:rsidRPr="00256E7C" w:rsidSect="006E5DBA">
          <w:headerReference w:type="default" r:id="rId8"/>
          <w:footerReference w:type="default" r:id="rId9"/>
          <w:type w:val="continuous"/>
          <w:pgSz w:w="11906" w:h="16838" w:code="9"/>
          <w:pgMar w:top="1985" w:right="851" w:bottom="1134" w:left="851" w:header="454" w:footer="567" w:gutter="0"/>
          <w:cols w:space="720"/>
          <w:titlePg/>
          <w:docGrid w:linePitch="360"/>
        </w:sectPr>
      </w:pPr>
    </w:p>
    <w:p w14:paraId="2CDE24BC" w14:textId="62B5B012" w:rsidR="001D2A2D" w:rsidRDefault="001D2A2D" w:rsidP="00BE6A62">
      <w:pPr>
        <w:pStyle w:val="DJCSbody"/>
      </w:pPr>
    </w:p>
    <w:p w14:paraId="61340AC6" w14:textId="7B0AA700" w:rsidR="0084768A" w:rsidRDefault="006266B9" w:rsidP="00BE6A62">
      <w:pPr>
        <w:pStyle w:val="DJCSbody"/>
      </w:pPr>
      <w:r>
        <w:rPr>
          <w:noProof/>
          <w:lang w:eastAsia="en-AU"/>
        </w:rPr>
        <w:drawing>
          <wp:anchor distT="0" distB="0" distL="114300" distR="114300" simplePos="0" relativeHeight="251658240" behindDoc="1" locked="0" layoutInCell="1" allowOverlap="1" wp14:anchorId="68EA7002" wp14:editId="358A3F99">
            <wp:simplePos x="0" y="0"/>
            <wp:positionH relativeFrom="page">
              <wp:align>left</wp:align>
            </wp:positionH>
            <wp:positionV relativeFrom="paragraph">
              <wp:posOffset>172085</wp:posOffset>
            </wp:positionV>
            <wp:extent cx="7595870" cy="7148830"/>
            <wp:effectExtent l="0" t="0" r="5080" b="0"/>
            <wp:wrapNone/>
            <wp:docPr id="5" name="Picture 3" descr="DJCS_A4_Report_front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JCS_A4_Report_frontcove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95870" cy="71488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8E3CE7" w14:textId="77777777" w:rsidR="002430EB" w:rsidRDefault="002430EB" w:rsidP="000B1380">
      <w:pPr>
        <w:pStyle w:val="DJRTOCheadingreport"/>
        <w:sectPr w:rsidR="002430EB" w:rsidSect="006E5DBA">
          <w:headerReference w:type="default" r:id="rId11"/>
          <w:footerReference w:type="default" r:id="rId12"/>
          <w:type w:val="continuous"/>
          <w:pgSz w:w="11906" w:h="16838" w:code="9"/>
          <w:pgMar w:top="1871" w:right="851" w:bottom="1588" w:left="851" w:header="1106" w:footer="567" w:gutter="0"/>
          <w:cols w:space="720"/>
          <w:docGrid w:linePitch="360"/>
        </w:sectPr>
      </w:pPr>
    </w:p>
    <w:p w14:paraId="51F95D5E" w14:textId="41E20B69" w:rsidR="00122B52" w:rsidRDefault="00122B52" w:rsidP="00122B52">
      <w:pPr>
        <w:pStyle w:val="Heading2notappearinginTOC"/>
      </w:pPr>
      <w:r>
        <w:lastRenderedPageBreak/>
        <w:t>Glossary</w:t>
      </w:r>
    </w:p>
    <w:tbl>
      <w:tblPr>
        <w:tblStyle w:val="TableGrid"/>
        <w:tblW w:w="9520" w:type="dxa"/>
        <w:tblInd w:w="851" w:type="dxa"/>
        <w:tblLook w:val="04A0" w:firstRow="1" w:lastRow="0" w:firstColumn="1" w:lastColumn="0" w:noHBand="0" w:noVBand="1"/>
      </w:tblPr>
      <w:tblGrid>
        <w:gridCol w:w="2546"/>
        <w:gridCol w:w="6974"/>
      </w:tblGrid>
      <w:tr w:rsidR="00122B52" w:rsidRPr="00AE72D6" w14:paraId="5AD1A69D" w14:textId="77777777" w:rsidTr="00AF51C3">
        <w:trPr>
          <w:trHeight w:val="567"/>
          <w:tblHeader/>
        </w:trPr>
        <w:tc>
          <w:tcPr>
            <w:tcW w:w="2546" w:type="dxa"/>
            <w:shd w:val="clear" w:color="auto" w:fill="16145F"/>
          </w:tcPr>
          <w:p w14:paraId="38626BD4" w14:textId="756AC75D" w:rsidR="00122B52" w:rsidRPr="00AE72D6" w:rsidRDefault="00AE72D6" w:rsidP="00AE72D6">
            <w:pPr>
              <w:spacing w:before="60" w:after="60"/>
              <w:rPr>
                <w:rFonts w:asciiTheme="minorHAnsi" w:hAnsiTheme="minorHAnsi" w:cstheme="minorHAnsi"/>
                <w:sz w:val="18"/>
                <w:szCs w:val="18"/>
              </w:rPr>
            </w:pPr>
            <w:r w:rsidRPr="00AE72D6">
              <w:rPr>
                <w:rFonts w:asciiTheme="minorHAnsi" w:hAnsiTheme="minorHAnsi" w:cstheme="minorHAnsi"/>
                <w:sz w:val="18"/>
                <w:szCs w:val="18"/>
              </w:rPr>
              <w:t>Term</w:t>
            </w:r>
          </w:p>
        </w:tc>
        <w:tc>
          <w:tcPr>
            <w:tcW w:w="6974" w:type="dxa"/>
            <w:shd w:val="clear" w:color="auto" w:fill="16145F"/>
          </w:tcPr>
          <w:p w14:paraId="32CF6E92" w14:textId="77777777" w:rsidR="00122B52" w:rsidRPr="00AE72D6" w:rsidRDefault="00122B52" w:rsidP="00AE72D6">
            <w:pPr>
              <w:spacing w:before="60" w:after="60"/>
              <w:rPr>
                <w:rFonts w:asciiTheme="minorHAnsi" w:hAnsiTheme="minorHAnsi" w:cstheme="minorHAnsi"/>
                <w:sz w:val="18"/>
                <w:szCs w:val="18"/>
              </w:rPr>
            </w:pPr>
            <w:r w:rsidRPr="00AE72D6">
              <w:rPr>
                <w:rFonts w:asciiTheme="minorHAnsi" w:hAnsiTheme="minorHAnsi" w:cstheme="minorHAnsi"/>
                <w:sz w:val="18"/>
                <w:szCs w:val="18"/>
              </w:rPr>
              <w:t>Description</w:t>
            </w:r>
          </w:p>
        </w:tc>
      </w:tr>
      <w:tr w:rsidR="00122B52" w:rsidRPr="00AE72D6" w14:paraId="00118C38" w14:textId="77777777" w:rsidTr="00F500B0">
        <w:trPr>
          <w:trHeight w:val="567"/>
        </w:trPr>
        <w:tc>
          <w:tcPr>
            <w:tcW w:w="2546" w:type="dxa"/>
          </w:tcPr>
          <w:p w14:paraId="37F1AB21" w14:textId="77777777" w:rsidR="00122B52" w:rsidRPr="00AE72D6" w:rsidRDefault="00122B52" w:rsidP="00AE72D6">
            <w:pPr>
              <w:spacing w:before="60" w:after="60"/>
              <w:rPr>
                <w:rFonts w:asciiTheme="minorHAnsi" w:hAnsiTheme="minorHAnsi" w:cstheme="minorHAnsi"/>
                <w:sz w:val="18"/>
                <w:szCs w:val="18"/>
              </w:rPr>
            </w:pPr>
            <w:r w:rsidRPr="00AE72D6">
              <w:rPr>
                <w:rFonts w:asciiTheme="minorHAnsi" w:hAnsiTheme="minorHAnsi" w:cstheme="minorHAnsi"/>
                <w:sz w:val="18"/>
                <w:szCs w:val="18"/>
              </w:rPr>
              <w:t>ABS</w:t>
            </w:r>
          </w:p>
        </w:tc>
        <w:tc>
          <w:tcPr>
            <w:tcW w:w="6974" w:type="dxa"/>
          </w:tcPr>
          <w:p w14:paraId="4D3EDF83" w14:textId="77777777" w:rsidR="00122B52" w:rsidRPr="00AE72D6" w:rsidRDefault="00122B52" w:rsidP="00AE72D6">
            <w:pPr>
              <w:spacing w:before="60" w:after="60"/>
              <w:rPr>
                <w:rFonts w:asciiTheme="minorHAnsi" w:hAnsiTheme="minorHAnsi" w:cstheme="minorHAnsi"/>
                <w:sz w:val="18"/>
                <w:szCs w:val="18"/>
              </w:rPr>
            </w:pPr>
            <w:r w:rsidRPr="00AE72D6">
              <w:rPr>
                <w:rFonts w:asciiTheme="minorHAnsi" w:hAnsiTheme="minorHAnsi" w:cstheme="minorHAnsi"/>
                <w:sz w:val="18"/>
                <w:szCs w:val="18"/>
              </w:rPr>
              <w:t xml:space="preserve">Australian Bureau of Statistics </w:t>
            </w:r>
          </w:p>
        </w:tc>
      </w:tr>
      <w:tr w:rsidR="00122B52" w:rsidRPr="00AE72D6" w14:paraId="3CCE56B2" w14:textId="77777777" w:rsidTr="00F500B0">
        <w:trPr>
          <w:trHeight w:val="567"/>
        </w:trPr>
        <w:tc>
          <w:tcPr>
            <w:tcW w:w="2546" w:type="dxa"/>
          </w:tcPr>
          <w:p w14:paraId="3C3CFBD6" w14:textId="48DC4E66" w:rsidR="00122B52" w:rsidRPr="00AE72D6" w:rsidRDefault="004C357C" w:rsidP="00AE72D6">
            <w:pPr>
              <w:spacing w:before="60" w:after="60"/>
              <w:rPr>
                <w:rFonts w:asciiTheme="minorHAnsi" w:hAnsiTheme="minorHAnsi" w:cstheme="minorHAnsi"/>
                <w:sz w:val="18"/>
                <w:szCs w:val="18"/>
              </w:rPr>
            </w:pPr>
            <w:r>
              <w:rPr>
                <w:rFonts w:asciiTheme="minorHAnsi" w:hAnsiTheme="minorHAnsi" w:cstheme="minorHAnsi"/>
                <w:sz w:val="18"/>
                <w:szCs w:val="18"/>
              </w:rPr>
              <w:t>BLA</w:t>
            </w:r>
          </w:p>
        </w:tc>
        <w:tc>
          <w:tcPr>
            <w:tcW w:w="6974" w:type="dxa"/>
          </w:tcPr>
          <w:p w14:paraId="0A962321" w14:textId="038F598A" w:rsidR="00122B52" w:rsidRPr="00AE72D6" w:rsidRDefault="004C357C" w:rsidP="00AE72D6">
            <w:pPr>
              <w:spacing w:before="60" w:after="60"/>
              <w:rPr>
                <w:rFonts w:asciiTheme="minorHAnsi" w:hAnsiTheme="minorHAnsi" w:cstheme="minorHAnsi"/>
                <w:sz w:val="18"/>
                <w:szCs w:val="18"/>
              </w:rPr>
            </w:pPr>
            <w:r>
              <w:rPr>
                <w:rFonts w:asciiTheme="minorHAnsi" w:hAnsiTheme="minorHAnsi" w:cstheme="minorHAnsi"/>
                <w:sz w:val="18"/>
                <w:szCs w:val="18"/>
              </w:rPr>
              <w:t>Business Licen</w:t>
            </w:r>
            <w:r w:rsidR="00973DED">
              <w:rPr>
                <w:rFonts w:asciiTheme="minorHAnsi" w:hAnsiTheme="minorHAnsi" w:cstheme="minorHAnsi"/>
                <w:sz w:val="18"/>
                <w:szCs w:val="18"/>
              </w:rPr>
              <w:t>s</w:t>
            </w:r>
            <w:r>
              <w:rPr>
                <w:rFonts w:asciiTheme="minorHAnsi" w:hAnsiTheme="minorHAnsi" w:cstheme="minorHAnsi"/>
                <w:sz w:val="18"/>
                <w:szCs w:val="18"/>
              </w:rPr>
              <w:t>ing Authority</w:t>
            </w:r>
          </w:p>
        </w:tc>
      </w:tr>
      <w:tr w:rsidR="00122B52" w:rsidRPr="00AE72D6" w14:paraId="0A92E251" w14:textId="77777777" w:rsidTr="00F500B0">
        <w:trPr>
          <w:trHeight w:val="567"/>
        </w:trPr>
        <w:tc>
          <w:tcPr>
            <w:tcW w:w="2546" w:type="dxa"/>
          </w:tcPr>
          <w:p w14:paraId="52E0BCDC" w14:textId="74715FA1" w:rsidR="00122B52" w:rsidRPr="00AE72D6" w:rsidRDefault="004F06B1" w:rsidP="00AE72D6">
            <w:pPr>
              <w:spacing w:before="60" w:after="60"/>
              <w:rPr>
                <w:rFonts w:asciiTheme="minorHAnsi" w:hAnsiTheme="minorHAnsi" w:cstheme="minorHAnsi"/>
                <w:sz w:val="18"/>
                <w:szCs w:val="18"/>
              </w:rPr>
            </w:pPr>
            <w:r>
              <w:rPr>
                <w:rFonts w:asciiTheme="minorHAnsi" w:hAnsiTheme="minorHAnsi" w:cstheme="minorHAnsi"/>
                <w:sz w:val="18"/>
                <w:szCs w:val="18"/>
              </w:rPr>
              <w:t>BRV</w:t>
            </w:r>
          </w:p>
        </w:tc>
        <w:tc>
          <w:tcPr>
            <w:tcW w:w="6974" w:type="dxa"/>
          </w:tcPr>
          <w:p w14:paraId="12BA27BB" w14:textId="2A09A28D" w:rsidR="00122B52" w:rsidRPr="00AE72D6" w:rsidRDefault="004F06B1" w:rsidP="00AE72D6">
            <w:pPr>
              <w:spacing w:before="60" w:after="60"/>
              <w:rPr>
                <w:rFonts w:asciiTheme="minorHAnsi" w:hAnsiTheme="minorHAnsi" w:cstheme="minorHAnsi"/>
                <w:sz w:val="18"/>
                <w:szCs w:val="18"/>
              </w:rPr>
            </w:pPr>
            <w:r>
              <w:rPr>
                <w:rFonts w:asciiTheme="minorHAnsi" w:hAnsiTheme="minorHAnsi" w:cstheme="minorHAnsi"/>
                <w:sz w:val="18"/>
                <w:szCs w:val="18"/>
              </w:rPr>
              <w:t>Better Regulation Victoria</w:t>
            </w:r>
          </w:p>
        </w:tc>
      </w:tr>
      <w:tr w:rsidR="00122B52" w:rsidRPr="00AE72D6" w14:paraId="1FAFF3FA" w14:textId="77777777" w:rsidTr="00F500B0">
        <w:trPr>
          <w:trHeight w:val="567"/>
        </w:trPr>
        <w:tc>
          <w:tcPr>
            <w:tcW w:w="2546" w:type="dxa"/>
          </w:tcPr>
          <w:p w14:paraId="4000E570" w14:textId="77777777" w:rsidR="00122B52" w:rsidRPr="00AE72D6" w:rsidRDefault="00122B52" w:rsidP="00AE72D6">
            <w:pPr>
              <w:spacing w:before="60" w:after="60"/>
              <w:rPr>
                <w:rFonts w:asciiTheme="minorHAnsi" w:hAnsiTheme="minorHAnsi" w:cstheme="minorHAnsi"/>
                <w:sz w:val="18"/>
                <w:szCs w:val="18"/>
              </w:rPr>
            </w:pPr>
            <w:r w:rsidRPr="00AE72D6">
              <w:rPr>
                <w:rFonts w:asciiTheme="minorHAnsi" w:hAnsiTheme="minorHAnsi" w:cstheme="minorHAnsi"/>
                <w:sz w:val="18"/>
                <w:szCs w:val="18"/>
              </w:rPr>
              <w:t>CAV</w:t>
            </w:r>
          </w:p>
        </w:tc>
        <w:tc>
          <w:tcPr>
            <w:tcW w:w="6974" w:type="dxa"/>
          </w:tcPr>
          <w:p w14:paraId="7D6ED360" w14:textId="77777777" w:rsidR="00122B52" w:rsidRPr="00AE72D6" w:rsidRDefault="00122B52" w:rsidP="00AE72D6">
            <w:pPr>
              <w:spacing w:before="60" w:after="60"/>
              <w:rPr>
                <w:rFonts w:asciiTheme="minorHAnsi" w:hAnsiTheme="minorHAnsi" w:cstheme="minorHAnsi"/>
                <w:sz w:val="18"/>
                <w:szCs w:val="18"/>
              </w:rPr>
            </w:pPr>
            <w:r w:rsidRPr="00AE72D6">
              <w:rPr>
                <w:rFonts w:asciiTheme="minorHAnsi" w:hAnsiTheme="minorHAnsi" w:cstheme="minorHAnsi"/>
                <w:sz w:val="18"/>
                <w:szCs w:val="18"/>
              </w:rPr>
              <w:t>Consumer Affairs Victoria</w:t>
            </w:r>
          </w:p>
        </w:tc>
      </w:tr>
      <w:tr w:rsidR="00AE6D5A" w:rsidRPr="00AE72D6" w14:paraId="39A267DE" w14:textId="77777777" w:rsidTr="00F500B0">
        <w:trPr>
          <w:trHeight w:val="567"/>
        </w:trPr>
        <w:tc>
          <w:tcPr>
            <w:tcW w:w="2546" w:type="dxa"/>
          </w:tcPr>
          <w:p w14:paraId="02893FB6" w14:textId="13E1B8E3" w:rsidR="00AE6D5A" w:rsidRPr="00AE72D6" w:rsidRDefault="00401375" w:rsidP="00AE72D6">
            <w:pPr>
              <w:spacing w:before="60" w:after="60"/>
              <w:rPr>
                <w:rFonts w:asciiTheme="minorHAnsi" w:hAnsiTheme="minorHAnsi" w:cstheme="minorHAnsi"/>
                <w:sz w:val="18"/>
                <w:szCs w:val="18"/>
              </w:rPr>
            </w:pPr>
            <w:r>
              <w:rPr>
                <w:rFonts w:asciiTheme="minorHAnsi" w:hAnsiTheme="minorHAnsi" w:cstheme="minorHAnsi"/>
                <w:sz w:val="18"/>
                <w:szCs w:val="18"/>
              </w:rPr>
              <w:t>CPLR</w:t>
            </w:r>
          </w:p>
        </w:tc>
        <w:tc>
          <w:tcPr>
            <w:tcW w:w="6974" w:type="dxa"/>
          </w:tcPr>
          <w:p w14:paraId="665DDADE" w14:textId="7B2AB9BE" w:rsidR="00AE6D5A" w:rsidRPr="00AE72D6" w:rsidRDefault="00401375" w:rsidP="00AE72D6">
            <w:pPr>
              <w:spacing w:before="60" w:after="60"/>
              <w:rPr>
                <w:rFonts w:asciiTheme="minorHAnsi" w:hAnsiTheme="minorHAnsi" w:cstheme="minorHAnsi"/>
                <w:sz w:val="18"/>
                <w:szCs w:val="18"/>
              </w:rPr>
            </w:pPr>
            <w:r>
              <w:rPr>
                <w:rFonts w:asciiTheme="minorHAnsi" w:hAnsiTheme="minorHAnsi" w:cstheme="minorHAnsi"/>
                <w:sz w:val="18"/>
                <w:szCs w:val="18"/>
              </w:rPr>
              <w:t>Consumer Property Law Review</w:t>
            </w:r>
          </w:p>
        </w:tc>
      </w:tr>
      <w:tr w:rsidR="00AE6D5A" w:rsidRPr="00AE72D6" w14:paraId="622A278A" w14:textId="77777777" w:rsidTr="00F500B0">
        <w:trPr>
          <w:trHeight w:val="567"/>
        </w:trPr>
        <w:tc>
          <w:tcPr>
            <w:tcW w:w="2546" w:type="dxa"/>
          </w:tcPr>
          <w:p w14:paraId="6822664F" w14:textId="3DED6912" w:rsidR="00AE6D5A" w:rsidRPr="00AE72D6" w:rsidRDefault="00A20A76" w:rsidP="00AE72D6">
            <w:pPr>
              <w:spacing w:before="60" w:after="60"/>
              <w:rPr>
                <w:rFonts w:asciiTheme="minorHAnsi" w:hAnsiTheme="minorHAnsi" w:cstheme="minorHAnsi"/>
                <w:sz w:val="18"/>
                <w:szCs w:val="18"/>
              </w:rPr>
            </w:pPr>
            <w:r>
              <w:rPr>
                <w:rFonts w:asciiTheme="minorHAnsi" w:hAnsiTheme="minorHAnsi" w:cstheme="minorHAnsi"/>
                <w:sz w:val="18"/>
                <w:szCs w:val="18"/>
              </w:rPr>
              <w:t>CPD</w:t>
            </w:r>
          </w:p>
        </w:tc>
        <w:tc>
          <w:tcPr>
            <w:tcW w:w="6974" w:type="dxa"/>
          </w:tcPr>
          <w:p w14:paraId="0ABBD013" w14:textId="25C88C91" w:rsidR="00AE6D5A" w:rsidRPr="00AE72D6" w:rsidRDefault="00A20A76" w:rsidP="00AE72D6">
            <w:pPr>
              <w:spacing w:before="60" w:after="60"/>
              <w:rPr>
                <w:rFonts w:asciiTheme="minorHAnsi" w:hAnsiTheme="minorHAnsi" w:cstheme="minorHAnsi"/>
                <w:sz w:val="18"/>
                <w:szCs w:val="18"/>
              </w:rPr>
            </w:pPr>
            <w:r>
              <w:rPr>
                <w:rFonts w:asciiTheme="minorHAnsi" w:hAnsiTheme="minorHAnsi" w:cstheme="minorHAnsi"/>
                <w:sz w:val="18"/>
                <w:szCs w:val="18"/>
              </w:rPr>
              <w:t>Continuing Professional Development</w:t>
            </w:r>
          </w:p>
        </w:tc>
      </w:tr>
      <w:tr w:rsidR="00122B52" w:rsidRPr="00AE72D6" w14:paraId="6E08A22C" w14:textId="77777777" w:rsidTr="00F500B0">
        <w:trPr>
          <w:trHeight w:val="567"/>
        </w:trPr>
        <w:tc>
          <w:tcPr>
            <w:tcW w:w="2546" w:type="dxa"/>
          </w:tcPr>
          <w:p w14:paraId="3C2F7917" w14:textId="77777777" w:rsidR="00122B52" w:rsidRPr="00AE72D6" w:rsidRDefault="00122B52" w:rsidP="00AE72D6">
            <w:pPr>
              <w:spacing w:before="60" w:after="60"/>
              <w:rPr>
                <w:rFonts w:asciiTheme="minorHAnsi" w:hAnsiTheme="minorHAnsi" w:cstheme="minorHAnsi"/>
                <w:sz w:val="18"/>
                <w:szCs w:val="18"/>
              </w:rPr>
            </w:pPr>
            <w:r w:rsidRPr="00AE72D6">
              <w:rPr>
                <w:rFonts w:asciiTheme="minorHAnsi" w:hAnsiTheme="minorHAnsi" w:cstheme="minorHAnsi"/>
                <w:sz w:val="18"/>
                <w:szCs w:val="18"/>
              </w:rPr>
              <w:t>DTF</w:t>
            </w:r>
          </w:p>
        </w:tc>
        <w:tc>
          <w:tcPr>
            <w:tcW w:w="6974" w:type="dxa"/>
          </w:tcPr>
          <w:p w14:paraId="044534D6" w14:textId="77777777" w:rsidR="00122B52" w:rsidRPr="00AE72D6" w:rsidRDefault="00122B52" w:rsidP="00AE72D6">
            <w:pPr>
              <w:spacing w:before="60" w:after="60"/>
              <w:rPr>
                <w:rFonts w:asciiTheme="minorHAnsi" w:hAnsiTheme="minorHAnsi" w:cstheme="minorHAnsi"/>
                <w:sz w:val="18"/>
                <w:szCs w:val="18"/>
              </w:rPr>
            </w:pPr>
            <w:r w:rsidRPr="00AE72D6">
              <w:rPr>
                <w:rFonts w:asciiTheme="minorHAnsi" w:hAnsiTheme="minorHAnsi" w:cstheme="minorHAnsi"/>
                <w:sz w:val="18"/>
                <w:szCs w:val="18"/>
              </w:rPr>
              <w:t>Department of Treasury and Finance</w:t>
            </w:r>
          </w:p>
        </w:tc>
      </w:tr>
      <w:tr w:rsidR="00122B52" w:rsidRPr="00AE72D6" w14:paraId="2FE392D8" w14:textId="77777777" w:rsidTr="00F500B0">
        <w:trPr>
          <w:trHeight w:val="567"/>
        </w:trPr>
        <w:tc>
          <w:tcPr>
            <w:tcW w:w="2546" w:type="dxa"/>
          </w:tcPr>
          <w:p w14:paraId="049FC9D6" w14:textId="5F2145E5" w:rsidR="00122B52" w:rsidRPr="00AE72D6" w:rsidRDefault="0022416C" w:rsidP="00AE72D6">
            <w:pPr>
              <w:spacing w:before="60" w:after="60"/>
              <w:rPr>
                <w:rFonts w:asciiTheme="minorHAnsi" w:hAnsiTheme="minorHAnsi" w:cstheme="minorHAnsi"/>
                <w:sz w:val="18"/>
                <w:szCs w:val="18"/>
              </w:rPr>
            </w:pPr>
            <w:r>
              <w:rPr>
                <w:rFonts w:asciiTheme="minorHAnsi" w:hAnsiTheme="minorHAnsi" w:cstheme="minorHAnsi"/>
                <w:sz w:val="18"/>
                <w:szCs w:val="18"/>
              </w:rPr>
              <w:t>MCA</w:t>
            </w:r>
          </w:p>
        </w:tc>
        <w:tc>
          <w:tcPr>
            <w:tcW w:w="6974" w:type="dxa"/>
          </w:tcPr>
          <w:p w14:paraId="010ECD38" w14:textId="2CF5A679" w:rsidR="00122B52" w:rsidRPr="00AE72D6" w:rsidRDefault="0022416C" w:rsidP="00AE72D6">
            <w:pPr>
              <w:spacing w:before="60" w:after="60"/>
              <w:rPr>
                <w:rFonts w:asciiTheme="minorHAnsi" w:hAnsiTheme="minorHAnsi" w:cstheme="minorHAnsi"/>
                <w:sz w:val="18"/>
                <w:szCs w:val="18"/>
              </w:rPr>
            </w:pPr>
            <w:r>
              <w:rPr>
                <w:rFonts w:asciiTheme="minorHAnsi" w:hAnsiTheme="minorHAnsi" w:cstheme="minorHAnsi"/>
                <w:sz w:val="18"/>
                <w:szCs w:val="18"/>
              </w:rPr>
              <w:t>Multi Criteria Analysis</w:t>
            </w:r>
          </w:p>
        </w:tc>
      </w:tr>
      <w:tr w:rsidR="00122B52" w:rsidRPr="00AE72D6" w14:paraId="1E9ED14A" w14:textId="77777777" w:rsidTr="00F500B0">
        <w:trPr>
          <w:trHeight w:val="567"/>
        </w:trPr>
        <w:tc>
          <w:tcPr>
            <w:tcW w:w="2546" w:type="dxa"/>
          </w:tcPr>
          <w:p w14:paraId="48853678" w14:textId="5F8D173D" w:rsidR="00122B52" w:rsidRPr="00AE72D6" w:rsidRDefault="00A810CE" w:rsidP="00AE72D6">
            <w:pPr>
              <w:spacing w:before="60" w:after="60"/>
              <w:rPr>
                <w:rFonts w:asciiTheme="minorHAnsi" w:hAnsiTheme="minorHAnsi" w:cstheme="minorHAnsi"/>
                <w:sz w:val="18"/>
                <w:szCs w:val="18"/>
              </w:rPr>
            </w:pPr>
            <w:r>
              <w:rPr>
                <w:rFonts w:asciiTheme="minorHAnsi" w:hAnsiTheme="minorHAnsi" w:cstheme="minorHAnsi"/>
                <w:sz w:val="18"/>
                <w:szCs w:val="18"/>
              </w:rPr>
              <w:t>NCVER</w:t>
            </w:r>
          </w:p>
        </w:tc>
        <w:tc>
          <w:tcPr>
            <w:tcW w:w="6974" w:type="dxa"/>
          </w:tcPr>
          <w:p w14:paraId="3987824F" w14:textId="2BE1761D" w:rsidR="00122B52" w:rsidRPr="00AE72D6" w:rsidRDefault="00A810CE" w:rsidP="00AE72D6">
            <w:pPr>
              <w:spacing w:before="60" w:after="60"/>
              <w:rPr>
                <w:rFonts w:asciiTheme="minorHAnsi" w:hAnsiTheme="minorHAnsi" w:cstheme="minorHAnsi"/>
                <w:sz w:val="18"/>
                <w:szCs w:val="18"/>
              </w:rPr>
            </w:pPr>
            <w:r w:rsidRPr="00A810CE">
              <w:rPr>
                <w:rFonts w:asciiTheme="minorHAnsi" w:hAnsiTheme="minorHAnsi" w:cstheme="minorHAnsi"/>
                <w:sz w:val="18"/>
                <w:szCs w:val="18"/>
              </w:rPr>
              <w:t>National Centre for Vocational Education Research</w:t>
            </w:r>
          </w:p>
        </w:tc>
      </w:tr>
      <w:tr w:rsidR="00122B52" w:rsidRPr="00AE72D6" w14:paraId="06CC0BF8" w14:textId="77777777" w:rsidTr="00F500B0">
        <w:trPr>
          <w:trHeight w:val="567"/>
        </w:trPr>
        <w:tc>
          <w:tcPr>
            <w:tcW w:w="2546" w:type="dxa"/>
          </w:tcPr>
          <w:p w14:paraId="4DCFCD63" w14:textId="46E2C72A" w:rsidR="00122B52" w:rsidRPr="00AE72D6" w:rsidRDefault="0022329E" w:rsidP="00AE72D6">
            <w:pPr>
              <w:spacing w:before="60" w:after="60"/>
              <w:rPr>
                <w:rFonts w:asciiTheme="minorHAnsi" w:hAnsiTheme="minorHAnsi" w:cstheme="minorHAnsi"/>
                <w:sz w:val="18"/>
                <w:szCs w:val="18"/>
              </w:rPr>
            </w:pPr>
            <w:r>
              <w:rPr>
                <w:rFonts w:asciiTheme="minorHAnsi" w:hAnsiTheme="minorHAnsi" w:cstheme="minorHAnsi"/>
                <w:sz w:val="18"/>
                <w:szCs w:val="18"/>
              </w:rPr>
              <w:t>PIA</w:t>
            </w:r>
          </w:p>
        </w:tc>
        <w:tc>
          <w:tcPr>
            <w:tcW w:w="6974" w:type="dxa"/>
          </w:tcPr>
          <w:p w14:paraId="38073013" w14:textId="18E54C30" w:rsidR="00122B52" w:rsidRPr="00AE72D6" w:rsidRDefault="0022329E" w:rsidP="00AE72D6">
            <w:pPr>
              <w:spacing w:before="60" w:after="60"/>
              <w:rPr>
                <w:rFonts w:asciiTheme="minorHAnsi" w:hAnsiTheme="minorHAnsi" w:cstheme="minorHAnsi"/>
                <w:sz w:val="18"/>
                <w:szCs w:val="18"/>
              </w:rPr>
            </w:pPr>
            <w:r>
              <w:rPr>
                <w:rFonts w:asciiTheme="minorHAnsi" w:hAnsiTheme="minorHAnsi" w:cstheme="minorHAnsi"/>
                <w:sz w:val="18"/>
                <w:szCs w:val="18"/>
              </w:rPr>
              <w:t>Preliminary Impact Assessment</w:t>
            </w:r>
          </w:p>
        </w:tc>
      </w:tr>
      <w:tr w:rsidR="00122B52" w:rsidRPr="00AE72D6" w14:paraId="13491BAC" w14:textId="77777777" w:rsidTr="00F500B0">
        <w:trPr>
          <w:trHeight w:val="567"/>
        </w:trPr>
        <w:tc>
          <w:tcPr>
            <w:tcW w:w="2546" w:type="dxa"/>
          </w:tcPr>
          <w:p w14:paraId="5CF3CC02" w14:textId="77777777" w:rsidR="00122B52" w:rsidRPr="00AE72D6" w:rsidRDefault="00122B52" w:rsidP="00AE72D6">
            <w:pPr>
              <w:spacing w:before="60" w:after="60"/>
              <w:rPr>
                <w:rFonts w:asciiTheme="minorHAnsi" w:hAnsiTheme="minorHAnsi" w:cstheme="minorHAnsi"/>
                <w:sz w:val="18"/>
                <w:szCs w:val="18"/>
              </w:rPr>
            </w:pPr>
            <w:r w:rsidRPr="00AE72D6">
              <w:rPr>
                <w:rFonts w:asciiTheme="minorHAnsi" w:hAnsiTheme="minorHAnsi" w:cstheme="minorHAnsi"/>
                <w:sz w:val="18"/>
                <w:szCs w:val="18"/>
              </w:rPr>
              <w:t>RIS</w:t>
            </w:r>
          </w:p>
        </w:tc>
        <w:tc>
          <w:tcPr>
            <w:tcW w:w="6974" w:type="dxa"/>
          </w:tcPr>
          <w:p w14:paraId="0FE65B4C" w14:textId="77777777" w:rsidR="00122B52" w:rsidRPr="00AE72D6" w:rsidRDefault="00122B52" w:rsidP="00AE72D6">
            <w:pPr>
              <w:spacing w:before="60" w:after="60"/>
              <w:rPr>
                <w:rFonts w:asciiTheme="minorHAnsi" w:hAnsiTheme="minorHAnsi" w:cstheme="minorHAnsi"/>
                <w:sz w:val="18"/>
                <w:szCs w:val="18"/>
              </w:rPr>
            </w:pPr>
            <w:r w:rsidRPr="00AE72D6">
              <w:rPr>
                <w:rFonts w:asciiTheme="minorHAnsi" w:hAnsiTheme="minorHAnsi" w:cstheme="minorHAnsi"/>
                <w:sz w:val="18"/>
                <w:szCs w:val="18"/>
              </w:rPr>
              <w:t>Regulatory Impact Statement</w:t>
            </w:r>
          </w:p>
        </w:tc>
      </w:tr>
      <w:tr w:rsidR="002D0A2E" w:rsidRPr="00AE72D6" w14:paraId="435CC287" w14:textId="77777777" w:rsidTr="00F500B0">
        <w:trPr>
          <w:trHeight w:val="567"/>
        </w:trPr>
        <w:tc>
          <w:tcPr>
            <w:tcW w:w="2546" w:type="dxa"/>
          </w:tcPr>
          <w:p w14:paraId="5A852A1F" w14:textId="4D92D51B" w:rsidR="002D0A2E" w:rsidRPr="00AE72D6" w:rsidRDefault="002D0A2E" w:rsidP="00AE72D6">
            <w:pPr>
              <w:spacing w:before="60" w:after="60"/>
              <w:rPr>
                <w:rFonts w:asciiTheme="minorHAnsi" w:hAnsiTheme="minorHAnsi" w:cstheme="minorHAnsi"/>
                <w:sz w:val="18"/>
                <w:szCs w:val="18"/>
              </w:rPr>
            </w:pPr>
            <w:r>
              <w:rPr>
                <w:rFonts w:asciiTheme="minorHAnsi" w:hAnsiTheme="minorHAnsi" w:cstheme="minorHAnsi"/>
                <w:sz w:val="18"/>
                <w:szCs w:val="18"/>
              </w:rPr>
              <w:t>RTO</w:t>
            </w:r>
          </w:p>
        </w:tc>
        <w:tc>
          <w:tcPr>
            <w:tcW w:w="6974" w:type="dxa"/>
          </w:tcPr>
          <w:p w14:paraId="41ADCB4B" w14:textId="0712B0E1" w:rsidR="002D0A2E" w:rsidRPr="00AE72D6" w:rsidRDefault="002D0A2E" w:rsidP="00AE72D6">
            <w:pPr>
              <w:spacing w:before="60" w:after="60"/>
              <w:rPr>
                <w:rFonts w:asciiTheme="minorHAnsi" w:hAnsiTheme="minorHAnsi" w:cstheme="minorHAnsi"/>
                <w:sz w:val="18"/>
                <w:szCs w:val="18"/>
              </w:rPr>
            </w:pPr>
            <w:r>
              <w:rPr>
                <w:rFonts w:asciiTheme="minorHAnsi" w:hAnsiTheme="minorHAnsi" w:cstheme="minorHAnsi"/>
                <w:sz w:val="18"/>
                <w:szCs w:val="18"/>
              </w:rPr>
              <w:t>Registered Training Organisation</w:t>
            </w:r>
          </w:p>
        </w:tc>
      </w:tr>
      <w:tr w:rsidR="00A20A76" w:rsidRPr="00AE72D6" w14:paraId="6C3A6807" w14:textId="77777777" w:rsidTr="00F500B0">
        <w:trPr>
          <w:trHeight w:val="567"/>
        </w:trPr>
        <w:tc>
          <w:tcPr>
            <w:tcW w:w="2546" w:type="dxa"/>
          </w:tcPr>
          <w:p w14:paraId="35CC6B5D" w14:textId="47CED4AE" w:rsidR="00A20A76" w:rsidRDefault="00A20A76" w:rsidP="00AE72D6">
            <w:pPr>
              <w:spacing w:before="60" w:after="60"/>
              <w:rPr>
                <w:rFonts w:asciiTheme="minorHAnsi" w:hAnsiTheme="minorHAnsi" w:cstheme="minorHAnsi"/>
                <w:sz w:val="18"/>
                <w:szCs w:val="18"/>
              </w:rPr>
            </w:pPr>
            <w:r>
              <w:rPr>
                <w:rFonts w:asciiTheme="minorHAnsi" w:hAnsiTheme="minorHAnsi" w:cstheme="minorHAnsi"/>
                <w:sz w:val="18"/>
                <w:szCs w:val="18"/>
              </w:rPr>
              <w:t>TAAP</w:t>
            </w:r>
          </w:p>
        </w:tc>
        <w:tc>
          <w:tcPr>
            <w:tcW w:w="6974" w:type="dxa"/>
          </w:tcPr>
          <w:p w14:paraId="7E3FAF70" w14:textId="1BD5C250" w:rsidR="00A20A76" w:rsidRDefault="00A20A76" w:rsidP="00AE72D6">
            <w:pPr>
              <w:spacing w:before="60" w:after="60"/>
              <w:rPr>
                <w:rFonts w:asciiTheme="minorHAnsi" w:hAnsiTheme="minorHAnsi" w:cstheme="minorHAnsi"/>
                <w:sz w:val="18"/>
                <w:szCs w:val="18"/>
              </w:rPr>
            </w:pPr>
            <w:r w:rsidRPr="00A20A76">
              <w:rPr>
                <w:rFonts w:asciiTheme="minorHAnsi" w:hAnsiTheme="minorHAnsi" w:cstheme="minorHAnsi"/>
                <w:sz w:val="18"/>
                <w:szCs w:val="18"/>
              </w:rPr>
              <w:t>Tenancy Assistance and Advocacy Program</w:t>
            </w:r>
          </w:p>
        </w:tc>
      </w:tr>
      <w:tr w:rsidR="0045289F" w:rsidRPr="00AE72D6" w14:paraId="5C04D7CE" w14:textId="77777777" w:rsidTr="00F500B0">
        <w:trPr>
          <w:trHeight w:val="567"/>
        </w:trPr>
        <w:tc>
          <w:tcPr>
            <w:tcW w:w="2546" w:type="dxa"/>
          </w:tcPr>
          <w:p w14:paraId="61F562C0" w14:textId="6DDF661C" w:rsidR="0045289F" w:rsidRDefault="0045289F" w:rsidP="0045289F">
            <w:pPr>
              <w:spacing w:before="60" w:after="60"/>
              <w:rPr>
                <w:rFonts w:asciiTheme="minorHAnsi" w:hAnsiTheme="minorHAnsi" w:cstheme="minorHAnsi"/>
                <w:sz w:val="18"/>
                <w:szCs w:val="18"/>
              </w:rPr>
            </w:pPr>
            <w:r>
              <w:rPr>
                <w:rFonts w:asciiTheme="minorHAnsi" w:hAnsiTheme="minorHAnsi" w:cstheme="minorHAnsi"/>
                <w:sz w:val="18"/>
                <w:szCs w:val="18"/>
              </w:rPr>
              <w:t>TAFE</w:t>
            </w:r>
          </w:p>
        </w:tc>
        <w:tc>
          <w:tcPr>
            <w:tcW w:w="6974" w:type="dxa"/>
          </w:tcPr>
          <w:p w14:paraId="1DDA553D" w14:textId="2E5D40F1" w:rsidR="0045289F" w:rsidRPr="00A20A76" w:rsidRDefault="0045289F" w:rsidP="0045289F">
            <w:pPr>
              <w:spacing w:before="60" w:after="60"/>
              <w:rPr>
                <w:rFonts w:asciiTheme="minorHAnsi" w:hAnsiTheme="minorHAnsi" w:cstheme="minorHAnsi"/>
                <w:sz w:val="18"/>
                <w:szCs w:val="18"/>
              </w:rPr>
            </w:pPr>
            <w:r>
              <w:rPr>
                <w:rFonts w:asciiTheme="minorHAnsi" w:hAnsiTheme="minorHAnsi" w:cstheme="minorHAnsi"/>
                <w:sz w:val="18"/>
                <w:szCs w:val="18"/>
              </w:rPr>
              <w:t>Technical and Further Education</w:t>
            </w:r>
          </w:p>
        </w:tc>
      </w:tr>
      <w:tr w:rsidR="0045289F" w:rsidRPr="00AE72D6" w14:paraId="47F8B7B9" w14:textId="77777777" w:rsidTr="00F500B0">
        <w:trPr>
          <w:trHeight w:val="567"/>
        </w:trPr>
        <w:tc>
          <w:tcPr>
            <w:tcW w:w="2546" w:type="dxa"/>
          </w:tcPr>
          <w:p w14:paraId="1A12CE3F" w14:textId="28801196" w:rsidR="0045289F" w:rsidRDefault="0045289F" w:rsidP="0045289F">
            <w:pPr>
              <w:spacing w:before="60" w:after="60"/>
              <w:rPr>
                <w:rFonts w:asciiTheme="minorHAnsi" w:hAnsiTheme="minorHAnsi" w:cstheme="minorHAnsi"/>
                <w:sz w:val="18"/>
                <w:szCs w:val="18"/>
              </w:rPr>
            </w:pPr>
            <w:r>
              <w:rPr>
                <w:rFonts w:asciiTheme="minorHAnsi" w:hAnsiTheme="minorHAnsi" w:cstheme="minorHAnsi"/>
                <w:sz w:val="18"/>
                <w:szCs w:val="18"/>
              </w:rPr>
              <w:t>The Act</w:t>
            </w:r>
          </w:p>
        </w:tc>
        <w:tc>
          <w:tcPr>
            <w:tcW w:w="6974" w:type="dxa"/>
          </w:tcPr>
          <w:p w14:paraId="5E7EF7E3" w14:textId="016B37F6" w:rsidR="0045289F" w:rsidRDefault="0045289F" w:rsidP="0045289F">
            <w:pPr>
              <w:spacing w:before="60" w:after="60"/>
              <w:rPr>
                <w:rFonts w:asciiTheme="minorHAnsi" w:hAnsiTheme="minorHAnsi" w:cstheme="minorHAnsi"/>
                <w:sz w:val="18"/>
                <w:szCs w:val="18"/>
              </w:rPr>
            </w:pPr>
            <w:r>
              <w:rPr>
                <w:rFonts w:asciiTheme="minorHAnsi" w:hAnsiTheme="minorHAnsi" w:cstheme="minorHAnsi"/>
                <w:sz w:val="18"/>
                <w:szCs w:val="18"/>
              </w:rPr>
              <w:t>Estate Agents Act 1980</w:t>
            </w:r>
          </w:p>
        </w:tc>
      </w:tr>
      <w:tr w:rsidR="0045289F" w:rsidRPr="00AE72D6" w14:paraId="1DFF2CFF" w14:textId="77777777" w:rsidTr="00F500B0">
        <w:trPr>
          <w:trHeight w:val="567"/>
        </w:trPr>
        <w:tc>
          <w:tcPr>
            <w:tcW w:w="2546" w:type="dxa"/>
          </w:tcPr>
          <w:p w14:paraId="1F3DA11D" w14:textId="09906702" w:rsidR="0045289F" w:rsidRDefault="0045289F" w:rsidP="0045289F">
            <w:pPr>
              <w:spacing w:before="60" w:after="60"/>
              <w:rPr>
                <w:rFonts w:asciiTheme="minorHAnsi" w:hAnsiTheme="minorHAnsi" w:cstheme="minorHAnsi"/>
                <w:sz w:val="18"/>
                <w:szCs w:val="18"/>
              </w:rPr>
            </w:pPr>
            <w:r>
              <w:rPr>
                <w:rFonts w:asciiTheme="minorHAnsi" w:hAnsiTheme="minorHAnsi" w:cstheme="minorHAnsi"/>
                <w:sz w:val="18"/>
                <w:szCs w:val="18"/>
              </w:rPr>
              <w:t>The Certificate IV</w:t>
            </w:r>
          </w:p>
        </w:tc>
        <w:tc>
          <w:tcPr>
            <w:tcW w:w="6974" w:type="dxa"/>
          </w:tcPr>
          <w:p w14:paraId="1A5A8724" w14:textId="0EF4E924" w:rsidR="0045289F" w:rsidRDefault="0045289F" w:rsidP="0045289F">
            <w:pPr>
              <w:spacing w:before="60" w:after="60"/>
              <w:rPr>
                <w:rFonts w:asciiTheme="minorHAnsi" w:hAnsiTheme="minorHAnsi" w:cstheme="minorHAnsi"/>
                <w:sz w:val="18"/>
                <w:szCs w:val="18"/>
              </w:rPr>
            </w:pPr>
            <w:r>
              <w:rPr>
                <w:rFonts w:asciiTheme="minorHAnsi" w:hAnsiTheme="minorHAnsi" w:cstheme="minorHAnsi"/>
                <w:sz w:val="18"/>
                <w:szCs w:val="18"/>
              </w:rPr>
              <w:t xml:space="preserve">CPP41419 </w:t>
            </w:r>
            <w:r w:rsidRPr="00F500B0">
              <w:rPr>
                <w:rFonts w:asciiTheme="minorHAnsi" w:hAnsiTheme="minorHAnsi" w:cstheme="minorHAnsi"/>
                <w:sz w:val="18"/>
                <w:szCs w:val="18"/>
              </w:rPr>
              <w:t xml:space="preserve">Certificate IV in Real </w:t>
            </w:r>
            <w:r w:rsidR="00973DED">
              <w:rPr>
                <w:rFonts w:asciiTheme="minorHAnsi" w:hAnsiTheme="minorHAnsi" w:cstheme="minorHAnsi"/>
                <w:sz w:val="18"/>
                <w:szCs w:val="18"/>
              </w:rPr>
              <w:t>E</w:t>
            </w:r>
            <w:r w:rsidRPr="00F500B0">
              <w:rPr>
                <w:rFonts w:asciiTheme="minorHAnsi" w:hAnsiTheme="minorHAnsi" w:cstheme="minorHAnsi"/>
                <w:sz w:val="18"/>
                <w:szCs w:val="18"/>
              </w:rPr>
              <w:t>state Practice</w:t>
            </w:r>
          </w:p>
        </w:tc>
      </w:tr>
      <w:tr w:rsidR="0045289F" w:rsidRPr="00AE72D6" w14:paraId="574F2366" w14:textId="77777777" w:rsidTr="00F500B0">
        <w:trPr>
          <w:trHeight w:val="567"/>
        </w:trPr>
        <w:tc>
          <w:tcPr>
            <w:tcW w:w="2546" w:type="dxa"/>
          </w:tcPr>
          <w:p w14:paraId="08CF2746" w14:textId="0248D0E9" w:rsidR="0045289F" w:rsidRDefault="0045289F" w:rsidP="0045289F">
            <w:pPr>
              <w:spacing w:before="60" w:after="60"/>
              <w:rPr>
                <w:rFonts w:asciiTheme="minorHAnsi" w:hAnsiTheme="minorHAnsi" w:cstheme="minorHAnsi"/>
                <w:sz w:val="18"/>
                <w:szCs w:val="18"/>
              </w:rPr>
            </w:pPr>
            <w:r>
              <w:rPr>
                <w:rFonts w:asciiTheme="minorHAnsi" w:hAnsiTheme="minorHAnsi" w:cstheme="minorHAnsi"/>
                <w:sz w:val="18"/>
                <w:szCs w:val="18"/>
              </w:rPr>
              <w:t>The current Certificate IV</w:t>
            </w:r>
          </w:p>
        </w:tc>
        <w:tc>
          <w:tcPr>
            <w:tcW w:w="6974" w:type="dxa"/>
          </w:tcPr>
          <w:p w14:paraId="0E225CCF" w14:textId="1F1B9A99" w:rsidR="0045289F" w:rsidRDefault="0045289F" w:rsidP="0045289F">
            <w:pPr>
              <w:spacing w:before="60" w:after="60"/>
              <w:rPr>
                <w:rFonts w:asciiTheme="minorHAnsi" w:hAnsiTheme="minorHAnsi" w:cstheme="minorHAnsi"/>
                <w:sz w:val="18"/>
                <w:szCs w:val="18"/>
              </w:rPr>
            </w:pPr>
            <w:r>
              <w:rPr>
                <w:rFonts w:asciiTheme="minorHAnsi" w:hAnsiTheme="minorHAnsi" w:cstheme="minorHAnsi"/>
                <w:sz w:val="18"/>
                <w:szCs w:val="18"/>
              </w:rPr>
              <w:t>CPP40307 Certificate IV in Property Services (Real Estate)</w:t>
            </w:r>
          </w:p>
        </w:tc>
      </w:tr>
      <w:tr w:rsidR="0045289F" w:rsidRPr="00AE72D6" w14:paraId="4CB722CC" w14:textId="77777777" w:rsidTr="00F500B0">
        <w:trPr>
          <w:trHeight w:val="567"/>
        </w:trPr>
        <w:tc>
          <w:tcPr>
            <w:tcW w:w="2546" w:type="dxa"/>
          </w:tcPr>
          <w:p w14:paraId="0D1AC01F" w14:textId="44BA1114" w:rsidR="0045289F" w:rsidRDefault="0045289F" w:rsidP="0045289F">
            <w:pPr>
              <w:spacing w:before="60" w:after="60"/>
              <w:rPr>
                <w:rFonts w:asciiTheme="minorHAnsi" w:hAnsiTheme="minorHAnsi" w:cstheme="minorHAnsi"/>
                <w:sz w:val="18"/>
                <w:szCs w:val="18"/>
              </w:rPr>
            </w:pPr>
            <w:r>
              <w:rPr>
                <w:rFonts w:asciiTheme="minorHAnsi" w:hAnsiTheme="minorHAnsi" w:cstheme="minorHAnsi"/>
                <w:sz w:val="18"/>
                <w:szCs w:val="18"/>
              </w:rPr>
              <w:t>The current Diploma</w:t>
            </w:r>
          </w:p>
        </w:tc>
        <w:tc>
          <w:tcPr>
            <w:tcW w:w="6974" w:type="dxa"/>
          </w:tcPr>
          <w:p w14:paraId="564914FD" w14:textId="3C379743" w:rsidR="0045289F" w:rsidRDefault="0045289F" w:rsidP="0045289F">
            <w:pPr>
              <w:spacing w:before="60" w:after="60"/>
              <w:rPr>
                <w:rFonts w:asciiTheme="minorHAnsi" w:hAnsiTheme="minorHAnsi" w:cstheme="minorHAnsi"/>
                <w:sz w:val="18"/>
                <w:szCs w:val="18"/>
              </w:rPr>
            </w:pPr>
            <w:r>
              <w:rPr>
                <w:rFonts w:asciiTheme="minorHAnsi" w:hAnsiTheme="minorHAnsi" w:cstheme="minorHAnsi"/>
                <w:sz w:val="18"/>
                <w:szCs w:val="18"/>
              </w:rPr>
              <w:t>CPP50307 Diploma of Property Services (Agency Management)</w:t>
            </w:r>
          </w:p>
        </w:tc>
      </w:tr>
      <w:tr w:rsidR="0045289F" w:rsidRPr="00AE72D6" w14:paraId="7E0E9DFE" w14:textId="77777777" w:rsidTr="00F500B0">
        <w:trPr>
          <w:trHeight w:val="567"/>
        </w:trPr>
        <w:tc>
          <w:tcPr>
            <w:tcW w:w="2546" w:type="dxa"/>
          </w:tcPr>
          <w:p w14:paraId="76B75DA3" w14:textId="01A5A87D" w:rsidR="0045289F" w:rsidRPr="00AE72D6" w:rsidRDefault="0045289F" w:rsidP="0045289F">
            <w:pPr>
              <w:spacing w:before="60" w:after="60"/>
              <w:rPr>
                <w:rFonts w:asciiTheme="minorHAnsi" w:hAnsiTheme="minorHAnsi" w:cstheme="minorHAnsi"/>
                <w:sz w:val="18"/>
                <w:szCs w:val="18"/>
              </w:rPr>
            </w:pPr>
            <w:r>
              <w:rPr>
                <w:rFonts w:asciiTheme="minorHAnsi" w:hAnsiTheme="minorHAnsi" w:cstheme="minorHAnsi"/>
                <w:sz w:val="18"/>
                <w:szCs w:val="18"/>
              </w:rPr>
              <w:t>The Department</w:t>
            </w:r>
          </w:p>
        </w:tc>
        <w:tc>
          <w:tcPr>
            <w:tcW w:w="6974" w:type="dxa"/>
          </w:tcPr>
          <w:p w14:paraId="73903358" w14:textId="3B5C95FB" w:rsidR="0045289F" w:rsidRPr="00AE72D6" w:rsidRDefault="0045289F" w:rsidP="0045289F">
            <w:pPr>
              <w:spacing w:before="60" w:after="60"/>
              <w:rPr>
                <w:rFonts w:asciiTheme="minorHAnsi" w:hAnsiTheme="minorHAnsi" w:cstheme="minorHAnsi"/>
                <w:sz w:val="18"/>
                <w:szCs w:val="18"/>
              </w:rPr>
            </w:pPr>
            <w:r>
              <w:rPr>
                <w:rFonts w:asciiTheme="minorHAnsi" w:hAnsiTheme="minorHAnsi" w:cstheme="minorHAnsi"/>
                <w:sz w:val="18"/>
                <w:szCs w:val="18"/>
              </w:rPr>
              <w:t>The Department of Justice and Community Safety</w:t>
            </w:r>
          </w:p>
        </w:tc>
      </w:tr>
      <w:tr w:rsidR="0045289F" w:rsidRPr="00AE72D6" w14:paraId="2331BE2C" w14:textId="77777777" w:rsidTr="00F500B0">
        <w:trPr>
          <w:trHeight w:val="567"/>
        </w:trPr>
        <w:tc>
          <w:tcPr>
            <w:tcW w:w="2546" w:type="dxa"/>
          </w:tcPr>
          <w:p w14:paraId="2C291697" w14:textId="5CB0E83A" w:rsidR="0045289F" w:rsidRDefault="0045289F" w:rsidP="0045289F">
            <w:pPr>
              <w:spacing w:before="60" w:after="60"/>
              <w:rPr>
                <w:rFonts w:asciiTheme="minorHAnsi" w:hAnsiTheme="minorHAnsi" w:cstheme="minorHAnsi"/>
                <w:sz w:val="18"/>
                <w:szCs w:val="18"/>
              </w:rPr>
            </w:pPr>
            <w:r>
              <w:rPr>
                <w:rFonts w:asciiTheme="minorHAnsi" w:hAnsiTheme="minorHAnsi" w:cstheme="minorHAnsi"/>
                <w:sz w:val="18"/>
                <w:szCs w:val="18"/>
              </w:rPr>
              <w:t>The Diploma</w:t>
            </w:r>
          </w:p>
        </w:tc>
        <w:tc>
          <w:tcPr>
            <w:tcW w:w="6974" w:type="dxa"/>
          </w:tcPr>
          <w:p w14:paraId="3F54619E" w14:textId="3C79C141" w:rsidR="0045289F" w:rsidRDefault="0045289F" w:rsidP="0045289F">
            <w:pPr>
              <w:spacing w:before="60" w:after="60"/>
              <w:rPr>
                <w:rFonts w:asciiTheme="minorHAnsi" w:hAnsiTheme="minorHAnsi" w:cstheme="minorHAnsi"/>
                <w:sz w:val="18"/>
                <w:szCs w:val="18"/>
              </w:rPr>
            </w:pPr>
            <w:r w:rsidRPr="00F500B0">
              <w:rPr>
                <w:rFonts w:asciiTheme="minorHAnsi" w:hAnsiTheme="minorHAnsi" w:cstheme="minorHAnsi"/>
                <w:sz w:val="18"/>
                <w:szCs w:val="18"/>
              </w:rPr>
              <w:t>CPP51119 Diploma of Property (Agency Management</w:t>
            </w:r>
            <w:r>
              <w:rPr>
                <w:rFonts w:asciiTheme="minorHAnsi" w:hAnsiTheme="minorHAnsi" w:cstheme="minorHAnsi"/>
                <w:sz w:val="18"/>
                <w:szCs w:val="18"/>
              </w:rPr>
              <w:t>)</w:t>
            </w:r>
          </w:p>
        </w:tc>
      </w:tr>
      <w:tr w:rsidR="004F06B1" w:rsidRPr="00AE72D6" w14:paraId="2F40BCC2" w14:textId="77777777" w:rsidTr="00F500B0">
        <w:trPr>
          <w:trHeight w:val="567"/>
        </w:trPr>
        <w:tc>
          <w:tcPr>
            <w:tcW w:w="2546" w:type="dxa"/>
          </w:tcPr>
          <w:p w14:paraId="55654266" w14:textId="66792233" w:rsidR="004F06B1" w:rsidRDefault="004F06B1" w:rsidP="004F06B1">
            <w:pPr>
              <w:spacing w:before="60" w:after="60"/>
              <w:rPr>
                <w:rFonts w:asciiTheme="minorHAnsi" w:hAnsiTheme="minorHAnsi" w:cstheme="minorHAnsi"/>
                <w:sz w:val="18"/>
                <w:szCs w:val="18"/>
              </w:rPr>
            </w:pPr>
            <w:r>
              <w:rPr>
                <w:rFonts w:asciiTheme="minorHAnsi" w:hAnsiTheme="minorHAnsi" w:cstheme="minorHAnsi"/>
                <w:sz w:val="18"/>
                <w:szCs w:val="18"/>
              </w:rPr>
              <w:lastRenderedPageBreak/>
              <w:t>The Interim Regulations</w:t>
            </w:r>
          </w:p>
        </w:tc>
        <w:tc>
          <w:tcPr>
            <w:tcW w:w="6974" w:type="dxa"/>
          </w:tcPr>
          <w:p w14:paraId="28B12763" w14:textId="5021E6FA" w:rsidR="004F06B1" w:rsidRPr="00F500B0" w:rsidRDefault="004F06B1" w:rsidP="004F06B1">
            <w:pPr>
              <w:spacing w:before="60" w:after="60"/>
              <w:rPr>
                <w:rFonts w:asciiTheme="minorHAnsi" w:hAnsiTheme="minorHAnsi" w:cstheme="minorHAnsi"/>
                <w:sz w:val="18"/>
                <w:szCs w:val="18"/>
              </w:rPr>
            </w:pPr>
            <w:r w:rsidRPr="0022416C">
              <w:rPr>
                <w:rFonts w:asciiTheme="minorHAnsi" w:hAnsiTheme="minorHAnsi" w:cstheme="minorHAnsi"/>
                <w:sz w:val="18"/>
                <w:szCs w:val="18"/>
              </w:rPr>
              <w:t>Estate Agents (Education) Interim Regulations 2019</w:t>
            </w:r>
          </w:p>
        </w:tc>
      </w:tr>
      <w:tr w:rsidR="004F06B1" w:rsidRPr="00AE72D6" w14:paraId="5C4E4810" w14:textId="77777777" w:rsidTr="00F500B0">
        <w:trPr>
          <w:trHeight w:val="567"/>
        </w:trPr>
        <w:tc>
          <w:tcPr>
            <w:tcW w:w="2546" w:type="dxa"/>
          </w:tcPr>
          <w:p w14:paraId="2BBF1EA5" w14:textId="1E407EC7" w:rsidR="004F06B1" w:rsidRDefault="004F06B1" w:rsidP="004F06B1">
            <w:pPr>
              <w:spacing w:before="60" w:after="60"/>
              <w:rPr>
                <w:rFonts w:asciiTheme="minorHAnsi" w:hAnsiTheme="minorHAnsi" w:cstheme="minorHAnsi"/>
                <w:sz w:val="18"/>
                <w:szCs w:val="18"/>
              </w:rPr>
            </w:pPr>
            <w:r>
              <w:rPr>
                <w:rFonts w:asciiTheme="minorHAnsi" w:hAnsiTheme="minorHAnsi" w:cstheme="minorHAnsi"/>
                <w:sz w:val="18"/>
                <w:szCs w:val="18"/>
              </w:rPr>
              <w:t xml:space="preserve">The </w:t>
            </w:r>
            <w:r w:rsidR="00C22902">
              <w:rPr>
                <w:rFonts w:asciiTheme="minorHAnsi" w:hAnsiTheme="minorHAnsi" w:cstheme="minorHAnsi"/>
                <w:sz w:val="18"/>
                <w:szCs w:val="18"/>
              </w:rPr>
              <w:t>Proposed Regulations</w:t>
            </w:r>
          </w:p>
        </w:tc>
        <w:tc>
          <w:tcPr>
            <w:tcW w:w="6974" w:type="dxa"/>
          </w:tcPr>
          <w:p w14:paraId="5E07622D" w14:textId="333F9280" w:rsidR="004F06B1" w:rsidRDefault="004F06B1" w:rsidP="004F06B1">
            <w:pPr>
              <w:spacing w:before="60" w:after="60"/>
              <w:rPr>
                <w:rFonts w:asciiTheme="minorHAnsi" w:hAnsiTheme="minorHAnsi" w:cstheme="minorHAnsi"/>
                <w:sz w:val="18"/>
                <w:szCs w:val="18"/>
              </w:rPr>
            </w:pPr>
            <w:r w:rsidRPr="00947457">
              <w:rPr>
                <w:rFonts w:asciiTheme="minorHAnsi" w:hAnsiTheme="minorHAnsi" w:cstheme="minorHAnsi"/>
                <w:sz w:val="18"/>
                <w:szCs w:val="18"/>
              </w:rPr>
              <w:t>Estate Agents (Education) Regulations 2020</w:t>
            </w:r>
          </w:p>
        </w:tc>
      </w:tr>
      <w:tr w:rsidR="004F06B1" w:rsidRPr="00AE72D6" w14:paraId="584FEB7E" w14:textId="77777777" w:rsidTr="00F500B0">
        <w:trPr>
          <w:trHeight w:val="567"/>
        </w:trPr>
        <w:tc>
          <w:tcPr>
            <w:tcW w:w="2546" w:type="dxa"/>
          </w:tcPr>
          <w:p w14:paraId="0D6A587E" w14:textId="27A23DAC" w:rsidR="004F06B1" w:rsidRDefault="004F06B1" w:rsidP="004F06B1">
            <w:pPr>
              <w:spacing w:before="60" w:after="60"/>
              <w:rPr>
                <w:rFonts w:asciiTheme="minorHAnsi" w:hAnsiTheme="minorHAnsi" w:cstheme="minorHAnsi"/>
                <w:sz w:val="18"/>
                <w:szCs w:val="18"/>
              </w:rPr>
            </w:pPr>
            <w:r>
              <w:rPr>
                <w:rFonts w:asciiTheme="minorHAnsi" w:hAnsiTheme="minorHAnsi" w:cstheme="minorHAnsi"/>
                <w:sz w:val="18"/>
                <w:szCs w:val="18"/>
              </w:rPr>
              <w:t>TUV</w:t>
            </w:r>
          </w:p>
        </w:tc>
        <w:tc>
          <w:tcPr>
            <w:tcW w:w="6974" w:type="dxa"/>
          </w:tcPr>
          <w:p w14:paraId="43D187B4" w14:textId="4DAFD46E" w:rsidR="004F06B1" w:rsidRDefault="004F06B1" w:rsidP="004F06B1">
            <w:pPr>
              <w:spacing w:before="60" w:after="60"/>
              <w:rPr>
                <w:rFonts w:asciiTheme="minorHAnsi" w:hAnsiTheme="minorHAnsi" w:cstheme="minorHAnsi"/>
                <w:sz w:val="18"/>
                <w:szCs w:val="18"/>
              </w:rPr>
            </w:pPr>
            <w:r>
              <w:rPr>
                <w:rFonts w:asciiTheme="minorHAnsi" w:hAnsiTheme="minorHAnsi" w:cstheme="minorHAnsi"/>
                <w:sz w:val="18"/>
                <w:szCs w:val="18"/>
              </w:rPr>
              <w:t>Tenants Union of Victoria</w:t>
            </w:r>
          </w:p>
        </w:tc>
      </w:tr>
      <w:tr w:rsidR="004F06B1" w:rsidRPr="00AE72D6" w14:paraId="6EF53517" w14:textId="77777777" w:rsidTr="00F500B0">
        <w:trPr>
          <w:trHeight w:val="567"/>
        </w:trPr>
        <w:tc>
          <w:tcPr>
            <w:tcW w:w="2546" w:type="dxa"/>
          </w:tcPr>
          <w:p w14:paraId="11D01030" w14:textId="5F90734A" w:rsidR="004F06B1" w:rsidRPr="00AE72D6" w:rsidRDefault="004F06B1" w:rsidP="004F06B1">
            <w:pPr>
              <w:spacing w:before="60" w:after="60"/>
              <w:rPr>
                <w:rFonts w:asciiTheme="minorHAnsi" w:hAnsiTheme="minorHAnsi" w:cstheme="minorHAnsi"/>
                <w:sz w:val="18"/>
                <w:szCs w:val="18"/>
              </w:rPr>
            </w:pPr>
            <w:r>
              <w:rPr>
                <w:rFonts w:asciiTheme="minorHAnsi" w:hAnsiTheme="minorHAnsi" w:cstheme="minorHAnsi"/>
                <w:sz w:val="18"/>
                <w:szCs w:val="18"/>
              </w:rPr>
              <w:t>VCAT</w:t>
            </w:r>
          </w:p>
        </w:tc>
        <w:tc>
          <w:tcPr>
            <w:tcW w:w="6974" w:type="dxa"/>
          </w:tcPr>
          <w:p w14:paraId="7609BF1A" w14:textId="03BB9299" w:rsidR="004F06B1" w:rsidRPr="00AE72D6" w:rsidRDefault="004F06B1" w:rsidP="004F06B1">
            <w:pPr>
              <w:spacing w:before="60" w:after="60"/>
              <w:rPr>
                <w:rFonts w:asciiTheme="minorHAnsi" w:hAnsiTheme="minorHAnsi" w:cstheme="minorHAnsi"/>
                <w:sz w:val="18"/>
                <w:szCs w:val="18"/>
              </w:rPr>
            </w:pPr>
            <w:r w:rsidRPr="00F500B0">
              <w:rPr>
                <w:rFonts w:asciiTheme="minorHAnsi" w:hAnsiTheme="minorHAnsi" w:cstheme="minorHAnsi"/>
                <w:sz w:val="18"/>
                <w:szCs w:val="18"/>
              </w:rPr>
              <w:t>Victorian Civil and Administrative Tribunal</w:t>
            </w:r>
          </w:p>
        </w:tc>
      </w:tr>
      <w:tr w:rsidR="004F06B1" w:rsidRPr="00AE72D6" w14:paraId="4A4D4592" w14:textId="77777777" w:rsidTr="00F500B0">
        <w:trPr>
          <w:trHeight w:val="567"/>
        </w:trPr>
        <w:tc>
          <w:tcPr>
            <w:tcW w:w="2546" w:type="dxa"/>
          </w:tcPr>
          <w:p w14:paraId="50029BE1" w14:textId="3F95966C" w:rsidR="004F06B1" w:rsidRPr="00AE72D6" w:rsidRDefault="004F06B1" w:rsidP="004F06B1">
            <w:pPr>
              <w:spacing w:before="60" w:after="60"/>
              <w:rPr>
                <w:rFonts w:asciiTheme="minorHAnsi" w:hAnsiTheme="minorHAnsi" w:cstheme="minorHAnsi"/>
                <w:sz w:val="18"/>
                <w:szCs w:val="18"/>
              </w:rPr>
            </w:pPr>
            <w:r>
              <w:rPr>
                <w:rFonts w:asciiTheme="minorHAnsi" w:hAnsiTheme="minorHAnsi" w:cstheme="minorHAnsi"/>
                <w:sz w:val="18"/>
                <w:szCs w:val="18"/>
              </w:rPr>
              <w:t>The Extension Regulations</w:t>
            </w:r>
          </w:p>
        </w:tc>
        <w:tc>
          <w:tcPr>
            <w:tcW w:w="6974" w:type="dxa"/>
          </w:tcPr>
          <w:p w14:paraId="0F22EF91" w14:textId="15CA34AE" w:rsidR="004F06B1" w:rsidRPr="00AE72D6" w:rsidRDefault="004F06B1" w:rsidP="004F06B1">
            <w:pPr>
              <w:spacing w:before="60" w:after="60"/>
              <w:rPr>
                <w:rFonts w:asciiTheme="minorHAnsi" w:hAnsiTheme="minorHAnsi" w:cstheme="minorHAnsi"/>
                <w:sz w:val="18"/>
                <w:szCs w:val="18"/>
              </w:rPr>
            </w:pPr>
            <w:r w:rsidRPr="00AE6D5A">
              <w:rPr>
                <w:rFonts w:asciiTheme="minorHAnsi" w:hAnsiTheme="minorHAnsi" w:cstheme="minorHAnsi"/>
                <w:sz w:val="18"/>
                <w:szCs w:val="18"/>
              </w:rPr>
              <w:t>Subordinate Legislation (Estate Agents (Education) Regulations 2008) Extension Regulations 2018</w:t>
            </w:r>
          </w:p>
        </w:tc>
      </w:tr>
      <w:tr w:rsidR="004F06B1" w:rsidRPr="00AE72D6" w14:paraId="655E8274" w14:textId="77777777" w:rsidTr="00F500B0">
        <w:trPr>
          <w:trHeight w:val="567"/>
        </w:trPr>
        <w:tc>
          <w:tcPr>
            <w:tcW w:w="2546" w:type="dxa"/>
          </w:tcPr>
          <w:p w14:paraId="12E7779F" w14:textId="5CE4485D" w:rsidR="004F06B1" w:rsidRDefault="004F06B1" w:rsidP="004F06B1">
            <w:pPr>
              <w:spacing w:before="60" w:after="60"/>
              <w:rPr>
                <w:rFonts w:asciiTheme="minorHAnsi" w:hAnsiTheme="minorHAnsi" w:cstheme="minorHAnsi"/>
                <w:sz w:val="18"/>
                <w:szCs w:val="18"/>
              </w:rPr>
            </w:pPr>
            <w:r>
              <w:rPr>
                <w:rFonts w:asciiTheme="minorHAnsi" w:hAnsiTheme="minorHAnsi" w:cstheme="minorHAnsi"/>
                <w:sz w:val="18"/>
                <w:szCs w:val="18"/>
              </w:rPr>
              <w:t>VET</w:t>
            </w:r>
          </w:p>
        </w:tc>
        <w:tc>
          <w:tcPr>
            <w:tcW w:w="6974" w:type="dxa"/>
          </w:tcPr>
          <w:p w14:paraId="54E4B772" w14:textId="268D9CC8" w:rsidR="004F06B1" w:rsidRPr="00AE6D5A" w:rsidRDefault="004F06B1" w:rsidP="004F06B1">
            <w:pPr>
              <w:spacing w:before="60" w:after="60"/>
              <w:rPr>
                <w:rFonts w:asciiTheme="minorHAnsi" w:hAnsiTheme="minorHAnsi" w:cstheme="minorHAnsi"/>
                <w:sz w:val="18"/>
                <w:szCs w:val="18"/>
              </w:rPr>
            </w:pPr>
            <w:r>
              <w:rPr>
                <w:rFonts w:asciiTheme="minorHAnsi" w:hAnsiTheme="minorHAnsi" w:cstheme="minorHAnsi"/>
                <w:sz w:val="18"/>
                <w:szCs w:val="18"/>
              </w:rPr>
              <w:t>Vocational Education and Training</w:t>
            </w:r>
          </w:p>
        </w:tc>
      </w:tr>
      <w:tr w:rsidR="004F06B1" w:rsidRPr="00AE72D6" w14:paraId="6E517553" w14:textId="77777777" w:rsidTr="00F500B0">
        <w:trPr>
          <w:trHeight w:val="567"/>
        </w:trPr>
        <w:tc>
          <w:tcPr>
            <w:tcW w:w="2546" w:type="dxa"/>
          </w:tcPr>
          <w:p w14:paraId="1172DF36" w14:textId="77777777" w:rsidR="004F06B1" w:rsidRPr="00AE72D6" w:rsidRDefault="004F06B1" w:rsidP="004F06B1">
            <w:pPr>
              <w:spacing w:before="60" w:after="60"/>
              <w:rPr>
                <w:rFonts w:asciiTheme="minorHAnsi" w:hAnsiTheme="minorHAnsi" w:cstheme="minorHAnsi"/>
                <w:sz w:val="18"/>
                <w:szCs w:val="18"/>
              </w:rPr>
            </w:pPr>
            <w:r w:rsidRPr="00AE72D6">
              <w:rPr>
                <w:rFonts w:asciiTheme="minorHAnsi" w:hAnsiTheme="minorHAnsi" w:cstheme="minorHAnsi"/>
                <w:sz w:val="18"/>
                <w:szCs w:val="18"/>
              </w:rPr>
              <w:t>VGR</w:t>
            </w:r>
          </w:p>
        </w:tc>
        <w:tc>
          <w:tcPr>
            <w:tcW w:w="6974" w:type="dxa"/>
          </w:tcPr>
          <w:p w14:paraId="7EE9E70A" w14:textId="77777777" w:rsidR="004F06B1" w:rsidRPr="00AE72D6" w:rsidRDefault="004F06B1" w:rsidP="004F06B1">
            <w:pPr>
              <w:spacing w:before="60" w:after="60"/>
              <w:rPr>
                <w:rFonts w:asciiTheme="minorHAnsi" w:hAnsiTheme="minorHAnsi" w:cstheme="minorHAnsi"/>
                <w:sz w:val="18"/>
                <w:szCs w:val="18"/>
              </w:rPr>
            </w:pPr>
            <w:r w:rsidRPr="00AE72D6">
              <w:rPr>
                <w:rFonts w:asciiTheme="minorHAnsi" w:hAnsiTheme="minorHAnsi" w:cstheme="minorHAnsi"/>
                <w:sz w:val="18"/>
                <w:szCs w:val="18"/>
              </w:rPr>
              <w:t>Victorian Guide to Regulation</w:t>
            </w:r>
          </w:p>
        </w:tc>
      </w:tr>
    </w:tbl>
    <w:p w14:paraId="4E6CA21F" w14:textId="77777777" w:rsidR="00122B52" w:rsidRDefault="00122B52" w:rsidP="00122B52">
      <w:pPr>
        <w:pStyle w:val="DJCSbody"/>
        <w:ind w:left="0"/>
        <w:jc w:val="both"/>
      </w:pPr>
    </w:p>
    <w:p w14:paraId="30F6CBEB" w14:textId="77777777" w:rsidR="00122B52" w:rsidRDefault="00122B52" w:rsidP="00122B52">
      <w:pPr>
        <w:pStyle w:val="DJCSbody"/>
        <w:ind w:left="0"/>
        <w:jc w:val="both"/>
      </w:pPr>
    </w:p>
    <w:p w14:paraId="384F8F76" w14:textId="77777777" w:rsidR="00122B52" w:rsidRDefault="00122B52" w:rsidP="00122B52">
      <w:pPr>
        <w:pStyle w:val="DJCSbody"/>
        <w:ind w:left="0"/>
        <w:jc w:val="both"/>
      </w:pPr>
    </w:p>
    <w:p w14:paraId="5CC262C7" w14:textId="1C6DB899" w:rsidR="00122B52" w:rsidRDefault="00122B52" w:rsidP="00122B52">
      <w:pPr>
        <w:pStyle w:val="DJCSbody"/>
        <w:ind w:left="0"/>
        <w:jc w:val="both"/>
      </w:pPr>
      <w:r>
        <w:br w:type="page"/>
      </w:r>
    </w:p>
    <w:p w14:paraId="7FC31DC4" w14:textId="096758B2" w:rsidR="00AC0C3B" w:rsidRPr="00711B0C" w:rsidRDefault="002B124B" w:rsidP="000B1380">
      <w:pPr>
        <w:pStyle w:val="DJRTOCheadingreport"/>
      </w:pPr>
      <w:r>
        <w:lastRenderedPageBreak/>
        <w:t>Table of c</w:t>
      </w:r>
      <w:r w:rsidR="00AC0C3B" w:rsidRPr="00711B0C">
        <w:t>ontents</w:t>
      </w:r>
    </w:p>
    <w:p w14:paraId="087C29D4" w14:textId="67F7C125" w:rsidR="00830302" w:rsidRDefault="00BE6A62">
      <w:pPr>
        <w:pStyle w:val="TOC1"/>
        <w:rPr>
          <w:rFonts w:asciiTheme="minorHAnsi" w:eastAsiaTheme="minorEastAsia" w:hAnsiTheme="minorHAnsi" w:cstheme="minorBidi"/>
          <w:b w:val="0"/>
          <w:color w:val="auto"/>
          <w:sz w:val="22"/>
          <w:szCs w:val="22"/>
          <w:lang w:eastAsia="en-AU"/>
        </w:rPr>
      </w:pPr>
      <w:r>
        <w:rPr>
          <w:b w:val="0"/>
          <w:noProof w:val="0"/>
        </w:rPr>
        <w:fldChar w:fldCharType="begin"/>
      </w:r>
      <w:r>
        <w:rPr>
          <w:b w:val="0"/>
          <w:noProof w:val="0"/>
        </w:rPr>
        <w:instrText xml:space="preserve"> TOC \o "1-3" \h \z \u </w:instrText>
      </w:r>
      <w:r>
        <w:rPr>
          <w:b w:val="0"/>
          <w:noProof w:val="0"/>
        </w:rPr>
        <w:fldChar w:fldCharType="separate"/>
      </w:r>
      <w:hyperlink w:anchor="_Toc47697180" w:history="1">
        <w:r w:rsidR="00830302" w:rsidRPr="00A0484D">
          <w:rPr>
            <w:rStyle w:val="Hyperlink"/>
          </w:rPr>
          <w:t>1.</w:t>
        </w:r>
        <w:r w:rsidR="00830302">
          <w:rPr>
            <w:rFonts w:asciiTheme="minorHAnsi" w:eastAsiaTheme="minorEastAsia" w:hAnsiTheme="minorHAnsi" w:cstheme="minorBidi"/>
            <w:b w:val="0"/>
            <w:color w:val="auto"/>
            <w:sz w:val="22"/>
            <w:szCs w:val="22"/>
            <w:lang w:eastAsia="en-AU"/>
          </w:rPr>
          <w:tab/>
        </w:r>
        <w:r w:rsidR="00830302" w:rsidRPr="00A0484D">
          <w:rPr>
            <w:rStyle w:val="Hyperlink"/>
          </w:rPr>
          <w:t>Executive summary</w:t>
        </w:r>
        <w:r w:rsidR="00830302">
          <w:rPr>
            <w:webHidden/>
          </w:rPr>
          <w:tab/>
        </w:r>
        <w:r w:rsidR="00830302">
          <w:rPr>
            <w:webHidden/>
          </w:rPr>
          <w:fldChar w:fldCharType="begin"/>
        </w:r>
        <w:r w:rsidR="00830302">
          <w:rPr>
            <w:webHidden/>
          </w:rPr>
          <w:instrText xml:space="preserve"> PAGEREF _Toc47697180 \h </w:instrText>
        </w:r>
        <w:r w:rsidR="00830302">
          <w:rPr>
            <w:webHidden/>
          </w:rPr>
        </w:r>
        <w:r w:rsidR="00830302">
          <w:rPr>
            <w:webHidden/>
          </w:rPr>
          <w:fldChar w:fldCharType="separate"/>
        </w:r>
        <w:r w:rsidR="00830302">
          <w:rPr>
            <w:webHidden/>
          </w:rPr>
          <w:t>7</w:t>
        </w:r>
        <w:r w:rsidR="00830302">
          <w:rPr>
            <w:webHidden/>
          </w:rPr>
          <w:fldChar w:fldCharType="end"/>
        </w:r>
      </w:hyperlink>
    </w:p>
    <w:p w14:paraId="1E5D6BBB" w14:textId="477D5B81" w:rsidR="00830302" w:rsidRDefault="00F828FB">
      <w:pPr>
        <w:pStyle w:val="TOC2"/>
        <w:rPr>
          <w:rFonts w:asciiTheme="minorHAnsi" w:eastAsiaTheme="minorEastAsia" w:hAnsiTheme="minorHAnsi" w:cstheme="minorBidi"/>
          <w:sz w:val="22"/>
          <w:szCs w:val="22"/>
          <w:lang w:eastAsia="en-AU"/>
        </w:rPr>
      </w:pPr>
      <w:hyperlink w:anchor="_Toc47697181" w:history="1">
        <w:r w:rsidR="00830302" w:rsidRPr="00A0484D">
          <w:rPr>
            <w:rStyle w:val="Hyperlink"/>
          </w:rPr>
          <w:t>1.1</w:t>
        </w:r>
        <w:r w:rsidR="00830302">
          <w:rPr>
            <w:rFonts w:asciiTheme="minorHAnsi" w:eastAsiaTheme="minorEastAsia" w:hAnsiTheme="minorHAnsi" w:cstheme="minorBidi"/>
            <w:sz w:val="22"/>
            <w:szCs w:val="22"/>
            <w:lang w:eastAsia="en-AU"/>
          </w:rPr>
          <w:tab/>
        </w:r>
        <w:r w:rsidR="00830302" w:rsidRPr="00A0484D">
          <w:rPr>
            <w:rStyle w:val="Hyperlink"/>
          </w:rPr>
          <w:t>Background</w:t>
        </w:r>
        <w:r w:rsidR="00830302">
          <w:rPr>
            <w:webHidden/>
          </w:rPr>
          <w:tab/>
        </w:r>
        <w:r w:rsidR="00830302">
          <w:rPr>
            <w:webHidden/>
          </w:rPr>
          <w:fldChar w:fldCharType="begin"/>
        </w:r>
        <w:r w:rsidR="00830302">
          <w:rPr>
            <w:webHidden/>
          </w:rPr>
          <w:instrText xml:space="preserve"> PAGEREF _Toc47697181 \h </w:instrText>
        </w:r>
        <w:r w:rsidR="00830302">
          <w:rPr>
            <w:webHidden/>
          </w:rPr>
        </w:r>
        <w:r w:rsidR="00830302">
          <w:rPr>
            <w:webHidden/>
          </w:rPr>
          <w:fldChar w:fldCharType="separate"/>
        </w:r>
        <w:r w:rsidR="00830302">
          <w:rPr>
            <w:webHidden/>
          </w:rPr>
          <w:t>7</w:t>
        </w:r>
        <w:r w:rsidR="00830302">
          <w:rPr>
            <w:webHidden/>
          </w:rPr>
          <w:fldChar w:fldCharType="end"/>
        </w:r>
      </w:hyperlink>
    </w:p>
    <w:p w14:paraId="00FAA3E1" w14:textId="7017CD60" w:rsidR="00830302" w:rsidRDefault="00F828FB">
      <w:pPr>
        <w:pStyle w:val="TOC2"/>
        <w:rPr>
          <w:rFonts w:asciiTheme="minorHAnsi" w:eastAsiaTheme="minorEastAsia" w:hAnsiTheme="minorHAnsi" w:cstheme="minorBidi"/>
          <w:sz w:val="22"/>
          <w:szCs w:val="22"/>
          <w:lang w:eastAsia="en-AU"/>
        </w:rPr>
      </w:pPr>
      <w:hyperlink w:anchor="_Toc47697182" w:history="1">
        <w:r w:rsidR="00830302" w:rsidRPr="00A0484D">
          <w:rPr>
            <w:rStyle w:val="Hyperlink"/>
          </w:rPr>
          <w:t>1.2</w:t>
        </w:r>
        <w:r w:rsidR="00830302">
          <w:rPr>
            <w:rFonts w:asciiTheme="minorHAnsi" w:eastAsiaTheme="minorEastAsia" w:hAnsiTheme="minorHAnsi" w:cstheme="minorBidi"/>
            <w:sz w:val="22"/>
            <w:szCs w:val="22"/>
            <w:lang w:eastAsia="en-AU"/>
          </w:rPr>
          <w:tab/>
        </w:r>
        <w:r w:rsidR="00830302" w:rsidRPr="00A0484D">
          <w:rPr>
            <w:rStyle w:val="Hyperlink"/>
          </w:rPr>
          <w:t>Problem analysis</w:t>
        </w:r>
        <w:r w:rsidR="00830302">
          <w:rPr>
            <w:webHidden/>
          </w:rPr>
          <w:tab/>
        </w:r>
        <w:r w:rsidR="00830302">
          <w:rPr>
            <w:webHidden/>
          </w:rPr>
          <w:fldChar w:fldCharType="begin"/>
        </w:r>
        <w:r w:rsidR="00830302">
          <w:rPr>
            <w:webHidden/>
          </w:rPr>
          <w:instrText xml:space="preserve"> PAGEREF _Toc47697182 \h </w:instrText>
        </w:r>
        <w:r w:rsidR="00830302">
          <w:rPr>
            <w:webHidden/>
          </w:rPr>
        </w:r>
        <w:r w:rsidR="00830302">
          <w:rPr>
            <w:webHidden/>
          </w:rPr>
          <w:fldChar w:fldCharType="separate"/>
        </w:r>
        <w:r w:rsidR="00830302">
          <w:rPr>
            <w:webHidden/>
          </w:rPr>
          <w:t>7</w:t>
        </w:r>
        <w:r w:rsidR="00830302">
          <w:rPr>
            <w:webHidden/>
          </w:rPr>
          <w:fldChar w:fldCharType="end"/>
        </w:r>
      </w:hyperlink>
    </w:p>
    <w:p w14:paraId="2A6D9208" w14:textId="1ECB11B1" w:rsidR="00830302" w:rsidRDefault="00F828FB">
      <w:pPr>
        <w:pStyle w:val="TOC2"/>
        <w:rPr>
          <w:rFonts w:asciiTheme="minorHAnsi" w:eastAsiaTheme="minorEastAsia" w:hAnsiTheme="minorHAnsi" w:cstheme="minorBidi"/>
          <w:sz w:val="22"/>
          <w:szCs w:val="22"/>
          <w:lang w:eastAsia="en-AU"/>
        </w:rPr>
      </w:pPr>
      <w:hyperlink w:anchor="_Toc47697183" w:history="1">
        <w:r w:rsidR="00830302" w:rsidRPr="00A0484D">
          <w:rPr>
            <w:rStyle w:val="Hyperlink"/>
            <w:rFonts w:cstheme="minorHAnsi"/>
            <w:lang w:eastAsia="en-AU"/>
          </w:rPr>
          <w:t>1.3</w:t>
        </w:r>
        <w:r w:rsidR="00830302">
          <w:rPr>
            <w:rFonts w:asciiTheme="minorHAnsi" w:eastAsiaTheme="minorEastAsia" w:hAnsiTheme="minorHAnsi" w:cstheme="minorBidi"/>
            <w:sz w:val="22"/>
            <w:szCs w:val="22"/>
            <w:lang w:eastAsia="en-AU"/>
          </w:rPr>
          <w:tab/>
        </w:r>
        <w:r w:rsidR="00830302" w:rsidRPr="00A0484D">
          <w:rPr>
            <w:rStyle w:val="Hyperlink"/>
          </w:rPr>
          <w:t>Objectives</w:t>
        </w:r>
        <w:r w:rsidR="00830302">
          <w:rPr>
            <w:webHidden/>
          </w:rPr>
          <w:tab/>
        </w:r>
        <w:r w:rsidR="00830302">
          <w:rPr>
            <w:webHidden/>
          </w:rPr>
          <w:fldChar w:fldCharType="begin"/>
        </w:r>
        <w:r w:rsidR="00830302">
          <w:rPr>
            <w:webHidden/>
          </w:rPr>
          <w:instrText xml:space="preserve"> PAGEREF _Toc47697183 \h </w:instrText>
        </w:r>
        <w:r w:rsidR="00830302">
          <w:rPr>
            <w:webHidden/>
          </w:rPr>
        </w:r>
        <w:r w:rsidR="00830302">
          <w:rPr>
            <w:webHidden/>
          </w:rPr>
          <w:fldChar w:fldCharType="separate"/>
        </w:r>
        <w:r w:rsidR="00830302">
          <w:rPr>
            <w:webHidden/>
          </w:rPr>
          <w:t>8</w:t>
        </w:r>
        <w:r w:rsidR="00830302">
          <w:rPr>
            <w:webHidden/>
          </w:rPr>
          <w:fldChar w:fldCharType="end"/>
        </w:r>
      </w:hyperlink>
    </w:p>
    <w:p w14:paraId="48880596" w14:textId="7662D2A8" w:rsidR="00830302" w:rsidRDefault="00F828FB">
      <w:pPr>
        <w:pStyle w:val="TOC2"/>
        <w:rPr>
          <w:rFonts w:asciiTheme="minorHAnsi" w:eastAsiaTheme="minorEastAsia" w:hAnsiTheme="minorHAnsi" w:cstheme="minorBidi"/>
          <w:sz w:val="22"/>
          <w:szCs w:val="22"/>
          <w:lang w:eastAsia="en-AU"/>
        </w:rPr>
      </w:pPr>
      <w:hyperlink w:anchor="_Toc47697184" w:history="1">
        <w:r w:rsidR="00830302" w:rsidRPr="00A0484D">
          <w:rPr>
            <w:rStyle w:val="Hyperlink"/>
          </w:rPr>
          <w:t>1.4</w:t>
        </w:r>
        <w:r w:rsidR="00830302">
          <w:rPr>
            <w:rFonts w:asciiTheme="minorHAnsi" w:eastAsiaTheme="minorEastAsia" w:hAnsiTheme="minorHAnsi" w:cstheme="minorBidi"/>
            <w:sz w:val="22"/>
            <w:szCs w:val="22"/>
            <w:lang w:eastAsia="en-AU"/>
          </w:rPr>
          <w:tab/>
        </w:r>
        <w:r w:rsidR="00830302" w:rsidRPr="00A0484D">
          <w:rPr>
            <w:rStyle w:val="Hyperlink"/>
          </w:rPr>
          <w:t>Options</w:t>
        </w:r>
        <w:r w:rsidR="00830302">
          <w:rPr>
            <w:webHidden/>
          </w:rPr>
          <w:tab/>
        </w:r>
        <w:r w:rsidR="00830302">
          <w:rPr>
            <w:webHidden/>
          </w:rPr>
          <w:fldChar w:fldCharType="begin"/>
        </w:r>
        <w:r w:rsidR="00830302">
          <w:rPr>
            <w:webHidden/>
          </w:rPr>
          <w:instrText xml:space="preserve"> PAGEREF _Toc47697184 \h </w:instrText>
        </w:r>
        <w:r w:rsidR="00830302">
          <w:rPr>
            <w:webHidden/>
          </w:rPr>
        </w:r>
        <w:r w:rsidR="00830302">
          <w:rPr>
            <w:webHidden/>
          </w:rPr>
          <w:fldChar w:fldCharType="separate"/>
        </w:r>
        <w:r w:rsidR="00830302">
          <w:rPr>
            <w:webHidden/>
          </w:rPr>
          <w:t>8</w:t>
        </w:r>
        <w:r w:rsidR="00830302">
          <w:rPr>
            <w:webHidden/>
          </w:rPr>
          <w:fldChar w:fldCharType="end"/>
        </w:r>
      </w:hyperlink>
    </w:p>
    <w:p w14:paraId="254B382D" w14:textId="69F16C38" w:rsidR="00830302" w:rsidRDefault="00F828FB">
      <w:pPr>
        <w:pStyle w:val="TOC3"/>
        <w:rPr>
          <w:rFonts w:asciiTheme="minorHAnsi" w:eastAsiaTheme="minorEastAsia" w:hAnsiTheme="minorHAnsi" w:cstheme="minorBidi"/>
          <w:sz w:val="22"/>
          <w:szCs w:val="22"/>
          <w:lang w:eastAsia="en-AU"/>
        </w:rPr>
      </w:pPr>
      <w:hyperlink w:anchor="_Toc47697185" w:history="1">
        <w:r w:rsidR="00830302" w:rsidRPr="00A0484D">
          <w:rPr>
            <w:rStyle w:val="Hyperlink"/>
            <w14:scene3d>
              <w14:camera w14:prst="orthographicFront"/>
              <w14:lightRig w14:rig="threePt" w14:dir="t">
                <w14:rot w14:lat="0" w14:lon="0" w14:rev="0"/>
              </w14:lightRig>
            </w14:scene3d>
          </w:rPr>
          <w:t>1.4.1</w:t>
        </w:r>
        <w:r w:rsidR="00830302">
          <w:rPr>
            <w:rFonts w:asciiTheme="minorHAnsi" w:eastAsiaTheme="minorEastAsia" w:hAnsiTheme="minorHAnsi" w:cstheme="minorBidi"/>
            <w:sz w:val="22"/>
            <w:szCs w:val="22"/>
            <w:lang w:eastAsia="en-AU"/>
          </w:rPr>
          <w:tab/>
        </w:r>
        <w:r w:rsidR="00830302" w:rsidRPr="00A0484D">
          <w:rPr>
            <w:rStyle w:val="Hyperlink"/>
          </w:rPr>
          <w:t>Agent’s representative course of instruction</w:t>
        </w:r>
        <w:r w:rsidR="00830302">
          <w:rPr>
            <w:webHidden/>
          </w:rPr>
          <w:tab/>
        </w:r>
        <w:r w:rsidR="00830302">
          <w:rPr>
            <w:webHidden/>
          </w:rPr>
          <w:fldChar w:fldCharType="begin"/>
        </w:r>
        <w:r w:rsidR="00830302">
          <w:rPr>
            <w:webHidden/>
          </w:rPr>
          <w:instrText xml:space="preserve"> PAGEREF _Toc47697185 \h </w:instrText>
        </w:r>
        <w:r w:rsidR="00830302">
          <w:rPr>
            <w:webHidden/>
          </w:rPr>
        </w:r>
        <w:r w:rsidR="00830302">
          <w:rPr>
            <w:webHidden/>
          </w:rPr>
          <w:fldChar w:fldCharType="separate"/>
        </w:r>
        <w:r w:rsidR="00830302">
          <w:rPr>
            <w:webHidden/>
          </w:rPr>
          <w:t>8</w:t>
        </w:r>
        <w:r w:rsidR="00830302">
          <w:rPr>
            <w:webHidden/>
          </w:rPr>
          <w:fldChar w:fldCharType="end"/>
        </w:r>
      </w:hyperlink>
    </w:p>
    <w:p w14:paraId="51B6EF10" w14:textId="6862269D" w:rsidR="00830302" w:rsidRDefault="00F828FB">
      <w:pPr>
        <w:pStyle w:val="TOC3"/>
        <w:rPr>
          <w:rFonts w:asciiTheme="minorHAnsi" w:eastAsiaTheme="minorEastAsia" w:hAnsiTheme="minorHAnsi" w:cstheme="minorBidi"/>
          <w:sz w:val="22"/>
          <w:szCs w:val="22"/>
          <w:lang w:eastAsia="en-AU"/>
        </w:rPr>
      </w:pPr>
      <w:hyperlink w:anchor="_Toc47697186" w:history="1">
        <w:r w:rsidR="00830302" w:rsidRPr="00A0484D">
          <w:rPr>
            <w:rStyle w:val="Hyperlink"/>
            <w14:scene3d>
              <w14:camera w14:prst="orthographicFront"/>
              <w14:lightRig w14:rig="threePt" w14:dir="t">
                <w14:rot w14:lat="0" w14:lon="0" w14:rev="0"/>
              </w14:lightRig>
            </w14:scene3d>
          </w:rPr>
          <w:t>1.4.2</w:t>
        </w:r>
        <w:r w:rsidR="00830302">
          <w:rPr>
            <w:rFonts w:asciiTheme="minorHAnsi" w:eastAsiaTheme="minorEastAsia" w:hAnsiTheme="minorHAnsi" w:cstheme="minorBidi"/>
            <w:sz w:val="22"/>
            <w:szCs w:val="22"/>
            <w:lang w:eastAsia="en-AU"/>
          </w:rPr>
          <w:tab/>
        </w:r>
        <w:r w:rsidR="00830302" w:rsidRPr="00A0484D">
          <w:rPr>
            <w:rStyle w:val="Hyperlink"/>
          </w:rPr>
          <w:t>Estate agent course of instruction</w:t>
        </w:r>
        <w:r w:rsidR="00830302">
          <w:rPr>
            <w:webHidden/>
          </w:rPr>
          <w:tab/>
        </w:r>
        <w:r w:rsidR="00830302">
          <w:rPr>
            <w:webHidden/>
          </w:rPr>
          <w:fldChar w:fldCharType="begin"/>
        </w:r>
        <w:r w:rsidR="00830302">
          <w:rPr>
            <w:webHidden/>
          </w:rPr>
          <w:instrText xml:space="preserve"> PAGEREF _Toc47697186 \h </w:instrText>
        </w:r>
        <w:r w:rsidR="00830302">
          <w:rPr>
            <w:webHidden/>
          </w:rPr>
        </w:r>
        <w:r w:rsidR="00830302">
          <w:rPr>
            <w:webHidden/>
          </w:rPr>
          <w:fldChar w:fldCharType="separate"/>
        </w:r>
        <w:r w:rsidR="00830302">
          <w:rPr>
            <w:webHidden/>
          </w:rPr>
          <w:t>9</w:t>
        </w:r>
        <w:r w:rsidR="00830302">
          <w:rPr>
            <w:webHidden/>
          </w:rPr>
          <w:fldChar w:fldCharType="end"/>
        </w:r>
      </w:hyperlink>
    </w:p>
    <w:p w14:paraId="71FE150C" w14:textId="6528D9F1" w:rsidR="00830302" w:rsidRDefault="00F828FB">
      <w:pPr>
        <w:pStyle w:val="TOC2"/>
        <w:rPr>
          <w:rFonts w:asciiTheme="minorHAnsi" w:eastAsiaTheme="minorEastAsia" w:hAnsiTheme="minorHAnsi" w:cstheme="minorBidi"/>
          <w:sz w:val="22"/>
          <w:szCs w:val="22"/>
          <w:lang w:eastAsia="en-AU"/>
        </w:rPr>
      </w:pPr>
      <w:hyperlink w:anchor="_Toc47697187" w:history="1">
        <w:r w:rsidR="00830302" w:rsidRPr="00A0484D">
          <w:rPr>
            <w:rStyle w:val="Hyperlink"/>
          </w:rPr>
          <w:t>1.5</w:t>
        </w:r>
        <w:r w:rsidR="00830302">
          <w:rPr>
            <w:rFonts w:asciiTheme="minorHAnsi" w:eastAsiaTheme="minorEastAsia" w:hAnsiTheme="minorHAnsi" w:cstheme="minorBidi"/>
            <w:sz w:val="22"/>
            <w:szCs w:val="22"/>
            <w:lang w:eastAsia="en-AU"/>
          </w:rPr>
          <w:tab/>
        </w:r>
        <w:r w:rsidR="00830302" w:rsidRPr="00A0484D">
          <w:rPr>
            <w:rStyle w:val="Hyperlink"/>
          </w:rPr>
          <w:t>Preferred option</w:t>
        </w:r>
        <w:r w:rsidR="00830302">
          <w:rPr>
            <w:webHidden/>
          </w:rPr>
          <w:tab/>
        </w:r>
        <w:r w:rsidR="00830302">
          <w:rPr>
            <w:webHidden/>
          </w:rPr>
          <w:fldChar w:fldCharType="begin"/>
        </w:r>
        <w:r w:rsidR="00830302">
          <w:rPr>
            <w:webHidden/>
          </w:rPr>
          <w:instrText xml:space="preserve"> PAGEREF _Toc47697187 \h </w:instrText>
        </w:r>
        <w:r w:rsidR="00830302">
          <w:rPr>
            <w:webHidden/>
          </w:rPr>
        </w:r>
        <w:r w:rsidR="00830302">
          <w:rPr>
            <w:webHidden/>
          </w:rPr>
          <w:fldChar w:fldCharType="separate"/>
        </w:r>
        <w:r w:rsidR="00830302">
          <w:rPr>
            <w:webHidden/>
          </w:rPr>
          <w:t>9</w:t>
        </w:r>
        <w:r w:rsidR="00830302">
          <w:rPr>
            <w:webHidden/>
          </w:rPr>
          <w:fldChar w:fldCharType="end"/>
        </w:r>
      </w:hyperlink>
    </w:p>
    <w:p w14:paraId="3B7A5E34" w14:textId="76542F2D" w:rsidR="00830302" w:rsidRDefault="00F828FB">
      <w:pPr>
        <w:pStyle w:val="TOC3"/>
        <w:rPr>
          <w:rFonts w:asciiTheme="minorHAnsi" w:eastAsiaTheme="minorEastAsia" w:hAnsiTheme="minorHAnsi" w:cstheme="minorBidi"/>
          <w:sz w:val="22"/>
          <w:szCs w:val="22"/>
          <w:lang w:eastAsia="en-AU"/>
        </w:rPr>
      </w:pPr>
      <w:hyperlink w:anchor="_Toc47697188" w:history="1">
        <w:r w:rsidR="00830302" w:rsidRPr="00A0484D">
          <w:rPr>
            <w:rStyle w:val="Hyperlink"/>
            <w14:scene3d>
              <w14:camera w14:prst="orthographicFront"/>
              <w14:lightRig w14:rig="threePt" w14:dir="t">
                <w14:rot w14:lat="0" w14:lon="0" w14:rev="0"/>
              </w14:lightRig>
            </w14:scene3d>
          </w:rPr>
          <w:t>1.5.1</w:t>
        </w:r>
        <w:r w:rsidR="00830302">
          <w:rPr>
            <w:rFonts w:asciiTheme="minorHAnsi" w:eastAsiaTheme="minorEastAsia" w:hAnsiTheme="minorHAnsi" w:cstheme="minorBidi"/>
            <w:sz w:val="22"/>
            <w:szCs w:val="22"/>
            <w:lang w:eastAsia="en-AU"/>
          </w:rPr>
          <w:tab/>
        </w:r>
        <w:r w:rsidR="00830302" w:rsidRPr="00A0484D">
          <w:rPr>
            <w:rStyle w:val="Hyperlink"/>
          </w:rPr>
          <w:t>Cost of preferred option</w:t>
        </w:r>
        <w:r w:rsidR="00830302">
          <w:rPr>
            <w:webHidden/>
          </w:rPr>
          <w:tab/>
        </w:r>
        <w:r w:rsidR="00830302">
          <w:rPr>
            <w:webHidden/>
          </w:rPr>
          <w:fldChar w:fldCharType="begin"/>
        </w:r>
        <w:r w:rsidR="00830302">
          <w:rPr>
            <w:webHidden/>
          </w:rPr>
          <w:instrText xml:space="preserve"> PAGEREF _Toc47697188 \h </w:instrText>
        </w:r>
        <w:r w:rsidR="00830302">
          <w:rPr>
            <w:webHidden/>
          </w:rPr>
        </w:r>
        <w:r w:rsidR="00830302">
          <w:rPr>
            <w:webHidden/>
          </w:rPr>
          <w:fldChar w:fldCharType="separate"/>
        </w:r>
        <w:r w:rsidR="00830302">
          <w:rPr>
            <w:webHidden/>
          </w:rPr>
          <w:t>10</w:t>
        </w:r>
        <w:r w:rsidR="00830302">
          <w:rPr>
            <w:webHidden/>
          </w:rPr>
          <w:fldChar w:fldCharType="end"/>
        </w:r>
      </w:hyperlink>
    </w:p>
    <w:p w14:paraId="607CB9A5" w14:textId="08D78E7C" w:rsidR="00830302" w:rsidRDefault="00F828FB">
      <w:pPr>
        <w:pStyle w:val="TOC2"/>
        <w:rPr>
          <w:rFonts w:asciiTheme="minorHAnsi" w:eastAsiaTheme="minorEastAsia" w:hAnsiTheme="minorHAnsi" w:cstheme="minorBidi"/>
          <w:sz w:val="22"/>
          <w:szCs w:val="22"/>
          <w:lang w:eastAsia="en-AU"/>
        </w:rPr>
      </w:pPr>
      <w:hyperlink w:anchor="_Toc47697189" w:history="1">
        <w:r w:rsidR="00830302" w:rsidRPr="00A0484D">
          <w:rPr>
            <w:rStyle w:val="Hyperlink"/>
          </w:rPr>
          <w:t>1.6</w:t>
        </w:r>
        <w:r w:rsidR="00830302">
          <w:rPr>
            <w:rFonts w:asciiTheme="minorHAnsi" w:eastAsiaTheme="minorEastAsia" w:hAnsiTheme="minorHAnsi" w:cstheme="minorBidi"/>
            <w:sz w:val="22"/>
            <w:szCs w:val="22"/>
            <w:lang w:eastAsia="en-AU"/>
          </w:rPr>
          <w:tab/>
        </w:r>
        <w:r w:rsidR="00830302" w:rsidRPr="00A0484D">
          <w:rPr>
            <w:rStyle w:val="Hyperlink"/>
          </w:rPr>
          <w:t>Implementation</w:t>
        </w:r>
        <w:r w:rsidR="00830302">
          <w:rPr>
            <w:webHidden/>
          </w:rPr>
          <w:tab/>
        </w:r>
        <w:r w:rsidR="00830302">
          <w:rPr>
            <w:webHidden/>
          </w:rPr>
          <w:fldChar w:fldCharType="begin"/>
        </w:r>
        <w:r w:rsidR="00830302">
          <w:rPr>
            <w:webHidden/>
          </w:rPr>
          <w:instrText xml:space="preserve"> PAGEREF _Toc47697189 \h </w:instrText>
        </w:r>
        <w:r w:rsidR="00830302">
          <w:rPr>
            <w:webHidden/>
          </w:rPr>
        </w:r>
        <w:r w:rsidR="00830302">
          <w:rPr>
            <w:webHidden/>
          </w:rPr>
          <w:fldChar w:fldCharType="separate"/>
        </w:r>
        <w:r w:rsidR="00830302">
          <w:rPr>
            <w:webHidden/>
          </w:rPr>
          <w:t>14</w:t>
        </w:r>
        <w:r w:rsidR="00830302">
          <w:rPr>
            <w:webHidden/>
          </w:rPr>
          <w:fldChar w:fldCharType="end"/>
        </w:r>
      </w:hyperlink>
    </w:p>
    <w:p w14:paraId="2BEAD718" w14:textId="7338D3A5" w:rsidR="00830302" w:rsidRDefault="00F828FB">
      <w:pPr>
        <w:pStyle w:val="TOC2"/>
        <w:rPr>
          <w:rFonts w:asciiTheme="minorHAnsi" w:eastAsiaTheme="minorEastAsia" w:hAnsiTheme="minorHAnsi" w:cstheme="minorBidi"/>
          <w:sz w:val="22"/>
          <w:szCs w:val="22"/>
          <w:lang w:eastAsia="en-AU"/>
        </w:rPr>
      </w:pPr>
      <w:hyperlink w:anchor="_Toc47697190" w:history="1">
        <w:r w:rsidR="00830302" w:rsidRPr="00A0484D">
          <w:rPr>
            <w:rStyle w:val="Hyperlink"/>
          </w:rPr>
          <w:t>1.7</w:t>
        </w:r>
        <w:r w:rsidR="00830302">
          <w:rPr>
            <w:rFonts w:asciiTheme="minorHAnsi" w:eastAsiaTheme="minorEastAsia" w:hAnsiTheme="minorHAnsi" w:cstheme="minorBidi"/>
            <w:sz w:val="22"/>
            <w:szCs w:val="22"/>
            <w:lang w:eastAsia="en-AU"/>
          </w:rPr>
          <w:tab/>
        </w:r>
        <w:r w:rsidR="00830302" w:rsidRPr="00A0484D">
          <w:rPr>
            <w:rStyle w:val="Hyperlink"/>
          </w:rPr>
          <w:t>Evaluation strategy</w:t>
        </w:r>
        <w:r w:rsidR="00830302">
          <w:rPr>
            <w:webHidden/>
          </w:rPr>
          <w:tab/>
        </w:r>
        <w:r w:rsidR="00830302">
          <w:rPr>
            <w:webHidden/>
          </w:rPr>
          <w:fldChar w:fldCharType="begin"/>
        </w:r>
        <w:r w:rsidR="00830302">
          <w:rPr>
            <w:webHidden/>
          </w:rPr>
          <w:instrText xml:space="preserve"> PAGEREF _Toc47697190 \h </w:instrText>
        </w:r>
        <w:r w:rsidR="00830302">
          <w:rPr>
            <w:webHidden/>
          </w:rPr>
        </w:r>
        <w:r w:rsidR="00830302">
          <w:rPr>
            <w:webHidden/>
          </w:rPr>
          <w:fldChar w:fldCharType="separate"/>
        </w:r>
        <w:r w:rsidR="00830302">
          <w:rPr>
            <w:webHidden/>
          </w:rPr>
          <w:t>14</w:t>
        </w:r>
        <w:r w:rsidR="00830302">
          <w:rPr>
            <w:webHidden/>
          </w:rPr>
          <w:fldChar w:fldCharType="end"/>
        </w:r>
      </w:hyperlink>
    </w:p>
    <w:p w14:paraId="6B4A79A0" w14:textId="62FB9C55" w:rsidR="00830302" w:rsidRDefault="00F828FB">
      <w:pPr>
        <w:pStyle w:val="TOC2"/>
        <w:rPr>
          <w:rFonts w:asciiTheme="minorHAnsi" w:eastAsiaTheme="minorEastAsia" w:hAnsiTheme="minorHAnsi" w:cstheme="minorBidi"/>
          <w:sz w:val="22"/>
          <w:szCs w:val="22"/>
          <w:lang w:eastAsia="en-AU"/>
        </w:rPr>
      </w:pPr>
      <w:hyperlink w:anchor="_Toc47697191" w:history="1">
        <w:r w:rsidR="00830302" w:rsidRPr="00A0484D">
          <w:rPr>
            <w:rStyle w:val="Hyperlink"/>
          </w:rPr>
          <w:t>1.8</w:t>
        </w:r>
        <w:r w:rsidR="00830302">
          <w:rPr>
            <w:rFonts w:asciiTheme="minorHAnsi" w:eastAsiaTheme="minorEastAsia" w:hAnsiTheme="minorHAnsi" w:cstheme="minorBidi"/>
            <w:sz w:val="22"/>
            <w:szCs w:val="22"/>
            <w:lang w:eastAsia="en-AU"/>
          </w:rPr>
          <w:tab/>
        </w:r>
        <w:r w:rsidR="00830302" w:rsidRPr="00A0484D">
          <w:rPr>
            <w:rStyle w:val="Hyperlink"/>
          </w:rPr>
          <w:t>Consultation</w:t>
        </w:r>
        <w:r w:rsidR="00830302">
          <w:rPr>
            <w:webHidden/>
          </w:rPr>
          <w:tab/>
        </w:r>
        <w:r w:rsidR="00830302">
          <w:rPr>
            <w:webHidden/>
          </w:rPr>
          <w:fldChar w:fldCharType="begin"/>
        </w:r>
        <w:r w:rsidR="00830302">
          <w:rPr>
            <w:webHidden/>
          </w:rPr>
          <w:instrText xml:space="preserve"> PAGEREF _Toc47697191 \h </w:instrText>
        </w:r>
        <w:r w:rsidR="00830302">
          <w:rPr>
            <w:webHidden/>
          </w:rPr>
        </w:r>
        <w:r w:rsidR="00830302">
          <w:rPr>
            <w:webHidden/>
          </w:rPr>
          <w:fldChar w:fldCharType="separate"/>
        </w:r>
        <w:r w:rsidR="00830302">
          <w:rPr>
            <w:webHidden/>
          </w:rPr>
          <w:t>14</w:t>
        </w:r>
        <w:r w:rsidR="00830302">
          <w:rPr>
            <w:webHidden/>
          </w:rPr>
          <w:fldChar w:fldCharType="end"/>
        </w:r>
      </w:hyperlink>
    </w:p>
    <w:p w14:paraId="2328DB06" w14:textId="619EDC9C" w:rsidR="00830302" w:rsidRDefault="00F828FB">
      <w:pPr>
        <w:pStyle w:val="TOC2"/>
        <w:rPr>
          <w:rFonts w:asciiTheme="minorHAnsi" w:eastAsiaTheme="minorEastAsia" w:hAnsiTheme="minorHAnsi" w:cstheme="minorBidi"/>
          <w:sz w:val="22"/>
          <w:szCs w:val="22"/>
          <w:lang w:eastAsia="en-AU"/>
        </w:rPr>
      </w:pPr>
      <w:hyperlink w:anchor="_Toc47697192" w:history="1">
        <w:r w:rsidR="00830302" w:rsidRPr="00A0484D">
          <w:rPr>
            <w:rStyle w:val="Hyperlink"/>
          </w:rPr>
          <w:t>1.9</w:t>
        </w:r>
        <w:r w:rsidR="00830302">
          <w:rPr>
            <w:rFonts w:asciiTheme="minorHAnsi" w:eastAsiaTheme="minorEastAsia" w:hAnsiTheme="minorHAnsi" w:cstheme="minorBidi"/>
            <w:sz w:val="22"/>
            <w:szCs w:val="22"/>
            <w:lang w:eastAsia="en-AU"/>
          </w:rPr>
          <w:tab/>
        </w:r>
        <w:r w:rsidR="00830302" w:rsidRPr="00A0484D">
          <w:rPr>
            <w:rStyle w:val="Hyperlink"/>
          </w:rPr>
          <w:t>RIS process</w:t>
        </w:r>
        <w:r w:rsidR="00830302">
          <w:rPr>
            <w:webHidden/>
          </w:rPr>
          <w:tab/>
        </w:r>
        <w:r w:rsidR="00830302">
          <w:rPr>
            <w:webHidden/>
          </w:rPr>
          <w:fldChar w:fldCharType="begin"/>
        </w:r>
        <w:r w:rsidR="00830302">
          <w:rPr>
            <w:webHidden/>
          </w:rPr>
          <w:instrText xml:space="preserve"> PAGEREF _Toc47697192 \h </w:instrText>
        </w:r>
        <w:r w:rsidR="00830302">
          <w:rPr>
            <w:webHidden/>
          </w:rPr>
        </w:r>
        <w:r w:rsidR="00830302">
          <w:rPr>
            <w:webHidden/>
          </w:rPr>
          <w:fldChar w:fldCharType="separate"/>
        </w:r>
        <w:r w:rsidR="00830302">
          <w:rPr>
            <w:webHidden/>
          </w:rPr>
          <w:t>15</w:t>
        </w:r>
        <w:r w:rsidR="00830302">
          <w:rPr>
            <w:webHidden/>
          </w:rPr>
          <w:fldChar w:fldCharType="end"/>
        </w:r>
      </w:hyperlink>
    </w:p>
    <w:p w14:paraId="71673E3B" w14:textId="6EFBDF13" w:rsidR="00830302" w:rsidRDefault="00F828FB">
      <w:pPr>
        <w:pStyle w:val="TOC1"/>
        <w:rPr>
          <w:rFonts w:asciiTheme="minorHAnsi" w:eastAsiaTheme="minorEastAsia" w:hAnsiTheme="minorHAnsi" w:cstheme="minorBidi"/>
          <w:b w:val="0"/>
          <w:color w:val="auto"/>
          <w:sz w:val="22"/>
          <w:szCs w:val="22"/>
          <w:lang w:eastAsia="en-AU"/>
        </w:rPr>
      </w:pPr>
      <w:hyperlink w:anchor="_Toc47697193" w:history="1">
        <w:r w:rsidR="00830302" w:rsidRPr="00A0484D">
          <w:rPr>
            <w:rStyle w:val="Hyperlink"/>
          </w:rPr>
          <w:t>2.</w:t>
        </w:r>
        <w:r w:rsidR="00830302">
          <w:rPr>
            <w:rFonts w:asciiTheme="minorHAnsi" w:eastAsiaTheme="minorEastAsia" w:hAnsiTheme="minorHAnsi" w:cstheme="minorBidi"/>
            <w:b w:val="0"/>
            <w:color w:val="auto"/>
            <w:sz w:val="22"/>
            <w:szCs w:val="22"/>
            <w:lang w:eastAsia="en-AU"/>
          </w:rPr>
          <w:tab/>
        </w:r>
        <w:r w:rsidR="00830302" w:rsidRPr="00A0484D">
          <w:rPr>
            <w:rStyle w:val="Hyperlink"/>
          </w:rPr>
          <w:t>Background</w:t>
        </w:r>
        <w:r w:rsidR="00830302">
          <w:rPr>
            <w:webHidden/>
          </w:rPr>
          <w:tab/>
        </w:r>
        <w:r w:rsidR="00830302">
          <w:rPr>
            <w:webHidden/>
          </w:rPr>
          <w:fldChar w:fldCharType="begin"/>
        </w:r>
        <w:r w:rsidR="00830302">
          <w:rPr>
            <w:webHidden/>
          </w:rPr>
          <w:instrText xml:space="preserve"> PAGEREF _Toc47697193 \h </w:instrText>
        </w:r>
        <w:r w:rsidR="00830302">
          <w:rPr>
            <w:webHidden/>
          </w:rPr>
        </w:r>
        <w:r w:rsidR="00830302">
          <w:rPr>
            <w:webHidden/>
          </w:rPr>
          <w:fldChar w:fldCharType="separate"/>
        </w:r>
        <w:r w:rsidR="00830302">
          <w:rPr>
            <w:webHidden/>
          </w:rPr>
          <w:t>16</w:t>
        </w:r>
        <w:r w:rsidR="00830302">
          <w:rPr>
            <w:webHidden/>
          </w:rPr>
          <w:fldChar w:fldCharType="end"/>
        </w:r>
      </w:hyperlink>
    </w:p>
    <w:p w14:paraId="20CB6176" w14:textId="5A922D73" w:rsidR="00830302" w:rsidRDefault="00F828FB">
      <w:pPr>
        <w:pStyle w:val="TOC2"/>
        <w:rPr>
          <w:rFonts w:asciiTheme="minorHAnsi" w:eastAsiaTheme="minorEastAsia" w:hAnsiTheme="minorHAnsi" w:cstheme="minorBidi"/>
          <w:sz w:val="22"/>
          <w:szCs w:val="22"/>
          <w:lang w:eastAsia="en-AU"/>
        </w:rPr>
      </w:pPr>
      <w:hyperlink w:anchor="_Toc47697194" w:history="1">
        <w:r w:rsidR="00830302" w:rsidRPr="00A0484D">
          <w:rPr>
            <w:rStyle w:val="Hyperlink"/>
          </w:rPr>
          <w:t>2.1</w:t>
        </w:r>
        <w:r w:rsidR="00830302">
          <w:rPr>
            <w:rFonts w:asciiTheme="minorHAnsi" w:eastAsiaTheme="minorEastAsia" w:hAnsiTheme="minorHAnsi" w:cstheme="minorBidi"/>
            <w:sz w:val="22"/>
            <w:szCs w:val="22"/>
            <w:lang w:eastAsia="en-AU"/>
          </w:rPr>
          <w:tab/>
        </w:r>
        <w:r w:rsidR="00830302" w:rsidRPr="00A0484D">
          <w:rPr>
            <w:rStyle w:val="Hyperlink"/>
          </w:rPr>
          <w:t>Victorian real estate services industry</w:t>
        </w:r>
        <w:r w:rsidR="00830302">
          <w:rPr>
            <w:webHidden/>
          </w:rPr>
          <w:tab/>
        </w:r>
        <w:r w:rsidR="00830302">
          <w:rPr>
            <w:webHidden/>
          </w:rPr>
          <w:fldChar w:fldCharType="begin"/>
        </w:r>
        <w:r w:rsidR="00830302">
          <w:rPr>
            <w:webHidden/>
          </w:rPr>
          <w:instrText xml:space="preserve"> PAGEREF _Toc47697194 \h </w:instrText>
        </w:r>
        <w:r w:rsidR="00830302">
          <w:rPr>
            <w:webHidden/>
          </w:rPr>
        </w:r>
        <w:r w:rsidR="00830302">
          <w:rPr>
            <w:webHidden/>
          </w:rPr>
          <w:fldChar w:fldCharType="separate"/>
        </w:r>
        <w:r w:rsidR="00830302">
          <w:rPr>
            <w:webHidden/>
          </w:rPr>
          <w:t>16</w:t>
        </w:r>
        <w:r w:rsidR="00830302">
          <w:rPr>
            <w:webHidden/>
          </w:rPr>
          <w:fldChar w:fldCharType="end"/>
        </w:r>
      </w:hyperlink>
    </w:p>
    <w:p w14:paraId="3566A171" w14:textId="6D5617C1" w:rsidR="00830302" w:rsidRDefault="00F828FB">
      <w:pPr>
        <w:pStyle w:val="TOC2"/>
        <w:rPr>
          <w:rFonts w:asciiTheme="minorHAnsi" w:eastAsiaTheme="minorEastAsia" w:hAnsiTheme="minorHAnsi" w:cstheme="minorBidi"/>
          <w:sz w:val="22"/>
          <w:szCs w:val="22"/>
          <w:lang w:eastAsia="en-AU"/>
        </w:rPr>
      </w:pPr>
      <w:hyperlink w:anchor="_Toc47697195" w:history="1">
        <w:r w:rsidR="00830302" w:rsidRPr="00A0484D">
          <w:rPr>
            <w:rStyle w:val="Hyperlink"/>
          </w:rPr>
          <w:t>2.2</w:t>
        </w:r>
        <w:r w:rsidR="00830302">
          <w:rPr>
            <w:rFonts w:asciiTheme="minorHAnsi" w:eastAsiaTheme="minorEastAsia" w:hAnsiTheme="minorHAnsi" w:cstheme="minorBidi"/>
            <w:sz w:val="22"/>
            <w:szCs w:val="22"/>
            <w:lang w:eastAsia="en-AU"/>
          </w:rPr>
          <w:tab/>
        </w:r>
        <w:r w:rsidR="00830302" w:rsidRPr="00A0484D">
          <w:rPr>
            <w:rStyle w:val="Hyperlink"/>
          </w:rPr>
          <w:t>Real estate services industry: regulation and imperfect market</w:t>
        </w:r>
        <w:r w:rsidR="00830302">
          <w:rPr>
            <w:webHidden/>
          </w:rPr>
          <w:tab/>
        </w:r>
        <w:r w:rsidR="00830302">
          <w:rPr>
            <w:webHidden/>
          </w:rPr>
          <w:fldChar w:fldCharType="begin"/>
        </w:r>
        <w:r w:rsidR="00830302">
          <w:rPr>
            <w:webHidden/>
          </w:rPr>
          <w:instrText xml:space="preserve"> PAGEREF _Toc47697195 \h </w:instrText>
        </w:r>
        <w:r w:rsidR="00830302">
          <w:rPr>
            <w:webHidden/>
          </w:rPr>
        </w:r>
        <w:r w:rsidR="00830302">
          <w:rPr>
            <w:webHidden/>
          </w:rPr>
          <w:fldChar w:fldCharType="separate"/>
        </w:r>
        <w:r w:rsidR="00830302">
          <w:rPr>
            <w:webHidden/>
          </w:rPr>
          <w:t>17</w:t>
        </w:r>
        <w:r w:rsidR="00830302">
          <w:rPr>
            <w:webHidden/>
          </w:rPr>
          <w:fldChar w:fldCharType="end"/>
        </w:r>
      </w:hyperlink>
    </w:p>
    <w:p w14:paraId="3D4C4105" w14:textId="3B685D98" w:rsidR="00830302" w:rsidRDefault="00F828FB">
      <w:pPr>
        <w:pStyle w:val="TOC2"/>
        <w:rPr>
          <w:rFonts w:asciiTheme="minorHAnsi" w:eastAsiaTheme="minorEastAsia" w:hAnsiTheme="minorHAnsi" w:cstheme="minorBidi"/>
          <w:sz w:val="22"/>
          <w:szCs w:val="22"/>
          <w:lang w:eastAsia="en-AU"/>
        </w:rPr>
      </w:pPr>
      <w:hyperlink w:anchor="_Toc47697196" w:history="1">
        <w:r w:rsidR="00830302" w:rsidRPr="00A0484D">
          <w:rPr>
            <w:rStyle w:val="Hyperlink"/>
          </w:rPr>
          <w:t>2.3</w:t>
        </w:r>
        <w:r w:rsidR="00830302">
          <w:rPr>
            <w:rFonts w:asciiTheme="minorHAnsi" w:eastAsiaTheme="minorEastAsia" w:hAnsiTheme="minorHAnsi" w:cstheme="minorBidi"/>
            <w:sz w:val="22"/>
            <w:szCs w:val="22"/>
            <w:lang w:eastAsia="en-AU"/>
          </w:rPr>
          <w:tab/>
        </w:r>
        <w:r w:rsidR="00830302" w:rsidRPr="00A0484D">
          <w:rPr>
            <w:rStyle w:val="Hyperlink"/>
            <w:rFonts w:eastAsia="Times"/>
          </w:rPr>
          <w:t>CPP Property Services Training Package Release 8.0</w:t>
        </w:r>
        <w:r w:rsidR="00830302">
          <w:rPr>
            <w:webHidden/>
          </w:rPr>
          <w:tab/>
        </w:r>
        <w:r w:rsidR="00830302">
          <w:rPr>
            <w:webHidden/>
          </w:rPr>
          <w:fldChar w:fldCharType="begin"/>
        </w:r>
        <w:r w:rsidR="00830302">
          <w:rPr>
            <w:webHidden/>
          </w:rPr>
          <w:instrText xml:space="preserve"> PAGEREF _Toc47697196 \h </w:instrText>
        </w:r>
        <w:r w:rsidR="00830302">
          <w:rPr>
            <w:webHidden/>
          </w:rPr>
        </w:r>
        <w:r w:rsidR="00830302">
          <w:rPr>
            <w:webHidden/>
          </w:rPr>
          <w:fldChar w:fldCharType="separate"/>
        </w:r>
        <w:r w:rsidR="00830302">
          <w:rPr>
            <w:webHidden/>
          </w:rPr>
          <w:t>19</w:t>
        </w:r>
        <w:r w:rsidR="00830302">
          <w:rPr>
            <w:webHidden/>
          </w:rPr>
          <w:fldChar w:fldCharType="end"/>
        </w:r>
      </w:hyperlink>
    </w:p>
    <w:p w14:paraId="316735E8" w14:textId="3ADC1BC6" w:rsidR="00830302" w:rsidRDefault="00F828FB">
      <w:pPr>
        <w:pStyle w:val="TOC2"/>
        <w:rPr>
          <w:rFonts w:asciiTheme="minorHAnsi" w:eastAsiaTheme="minorEastAsia" w:hAnsiTheme="minorHAnsi" w:cstheme="minorBidi"/>
          <w:sz w:val="22"/>
          <w:szCs w:val="22"/>
          <w:lang w:eastAsia="en-AU"/>
        </w:rPr>
      </w:pPr>
      <w:hyperlink w:anchor="_Toc47697197" w:history="1">
        <w:r w:rsidR="00830302" w:rsidRPr="00A0484D">
          <w:rPr>
            <w:rStyle w:val="Hyperlink"/>
          </w:rPr>
          <w:t>2.4</w:t>
        </w:r>
        <w:r w:rsidR="00830302">
          <w:rPr>
            <w:rFonts w:asciiTheme="minorHAnsi" w:eastAsiaTheme="minorEastAsia" w:hAnsiTheme="minorHAnsi" w:cstheme="minorBidi"/>
            <w:sz w:val="22"/>
            <w:szCs w:val="22"/>
            <w:lang w:eastAsia="en-AU"/>
          </w:rPr>
          <w:tab/>
        </w:r>
        <w:r w:rsidR="00830302" w:rsidRPr="00A0484D">
          <w:rPr>
            <w:rStyle w:val="Hyperlink"/>
          </w:rPr>
          <w:t>Legislative and regulatory framework</w:t>
        </w:r>
        <w:r w:rsidR="00830302">
          <w:rPr>
            <w:webHidden/>
          </w:rPr>
          <w:tab/>
        </w:r>
        <w:r w:rsidR="00830302">
          <w:rPr>
            <w:webHidden/>
          </w:rPr>
          <w:fldChar w:fldCharType="begin"/>
        </w:r>
        <w:r w:rsidR="00830302">
          <w:rPr>
            <w:webHidden/>
          </w:rPr>
          <w:instrText xml:space="preserve"> PAGEREF _Toc47697197 \h </w:instrText>
        </w:r>
        <w:r w:rsidR="00830302">
          <w:rPr>
            <w:webHidden/>
          </w:rPr>
        </w:r>
        <w:r w:rsidR="00830302">
          <w:rPr>
            <w:webHidden/>
          </w:rPr>
          <w:fldChar w:fldCharType="separate"/>
        </w:r>
        <w:r w:rsidR="00830302">
          <w:rPr>
            <w:webHidden/>
          </w:rPr>
          <w:t>19</w:t>
        </w:r>
        <w:r w:rsidR="00830302">
          <w:rPr>
            <w:webHidden/>
          </w:rPr>
          <w:fldChar w:fldCharType="end"/>
        </w:r>
      </w:hyperlink>
    </w:p>
    <w:p w14:paraId="5F8BDDFF" w14:textId="23BE3904" w:rsidR="00830302" w:rsidRDefault="00F828FB">
      <w:pPr>
        <w:pStyle w:val="TOC1"/>
        <w:rPr>
          <w:rFonts w:asciiTheme="minorHAnsi" w:eastAsiaTheme="minorEastAsia" w:hAnsiTheme="minorHAnsi" w:cstheme="minorBidi"/>
          <w:b w:val="0"/>
          <w:color w:val="auto"/>
          <w:sz w:val="22"/>
          <w:szCs w:val="22"/>
          <w:lang w:eastAsia="en-AU"/>
        </w:rPr>
      </w:pPr>
      <w:hyperlink w:anchor="_Toc47697198" w:history="1">
        <w:r w:rsidR="00830302" w:rsidRPr="00A0484D">
          <w:rPr>
            <w:rStyle w:val="Hyperlink"/>
          </w:rPr>
          <w:t>3.</w:t>
        </w:r>
        <w:r w:rsidR="00830302">
          <w:rPr>
            <w:rFonts w:asciiTheme="minorHAnsi" w:eastAsiaTheme="minorEastAsia" w:hAnsiTheme="minorHAnsi" w:cstheme="minorBidi"/>
            <w:b w:val="0"/>
            <w:color w:val="auto"/>
            <w:sz w:val="22"/>
            <w:szCs w:val="22"/>
            <w:lang w:eastAsia="en-AU"/>
          </w:rPr>
          <w:tab/>
        </w:r>
        <w:r w:rsidR="00830302" w:rsidRPr="00A0484D">
          <w:rPr>
            <w:rStyle w:val="Hyperlink"/>
          </w:rPr>
          <w:t>Review process</w:t>
        </w:r>
        <w:r w:rsidR="00830302">
          <w:rPr>
            <w:webHidden/>
          </w:rPr>
          <w:tab/>
        </w:r>
        <w:r w:rsidR="00830302">
          <w:rPr>
            <w:webHidden/>
          </w:rPr>
          <w:fldChar w:fldCharType="begin"/>
        </w:r>
        <w:r w:rsidR="00830302">
          <w:rPr>
            <w:webHidden/>
          </w:rPr>
          <w:instrText xml:space="preserve"> PAGEREF _Toc47697198 \h </w:instrText>
        </w:r>
        <w:r w:rsidR="00830302">
          <w:rPr>
            <w:webHidden/>
          </w:rPr>
        </w:r>
        <w:r w:rsidR="00830302">
          <w:rPr>
            <w:webHidden/>
          </w:rPr>
          <w:fldChar w:fldCharType="separate"/>
        </w:r>
        <w:r w:rsidR="00830302">
          <w:rPr>
            <w:webHidden/>
          </w:rPr>
          <w:t>21</w:t>
        </w:r>
        <w:r w:rsidR="00830302">
          <w:rPr>
            <w:webHidden/>
          </w:rPr>
          <w:fldChar w:fldCharType="end"/>
        </w:r>
      </w:hyperlink>
    </w:p>
    <w:p w14:paraId="13D05BE0" w14:textId="11154C22" w:rsidR="00830302" w:rsidRDefault="00F828FB">
      <w:pPr>
        <w:pStyle w:val="TOC2"/>
        <w:rPr>
          <w:rFonts w:asciiTheme="minorHAnsi" w:eastAsiaTheme="minorEastAsia" w:hAnsiTheme="minorHAnsi" w:cstheme="minorBidi"/>
          <w:sz w:val="22"/>
          <w:szCs w:val="22"/>
          <w:lang w:eastAsia="en-AU"/>
        </w:rPr>
      </w:pPr>
      <w:hyperlink w:anchor="_Toc47697199" w:history="1">
        <w:r w:rsidR="00830302" w:rsidRPr="00A0484D">
          <w:rPr>
            <w:rStyle w:val="Hyperlink"/>
          </w:rPr>
          <w:t>3.1</w:t>
        </w:r>
        <w:r w:rsidR="00830302">
          <w:rPr>
            <w:rFonts w:asciiTheme="minorHAnsi" w:eastAsiaTheme="minorEastAsia" w:hAnsiTheme="minorHAnsi" w:cstheme="minorBidi"/>
            <w:sz w:val="22"/>
            <w:szCs w:val="22"/>
            <w:lang w:eastAsia="en-AU"/>
          </w:rPr>
          <w:tab/>
        </w:r>
        <w:r w:rsidR="00830302" w:rsidRPr="00A0484D">
          <w:rPr>
            <w:rStyle w:val="Hyperlink"/>
          </w:rPr>
          <w:t>Regulatory impact statement</w:t>
        </w:r>
        <w:r w:rsidR="00830302">
          <w:rPr>
            <w:webHidden/>
          </w:rPr>
          <w:tab/>
        </w:r>
        <w:r w:rsidR="00830302">
          <w:rPr>
            <w:webHidden/>
          </w:rPr>
          <w:fldChar w:fldCharType="begin"/>
        </w:r>
        <w:r w:rsidR="00830302">
          <w:rPr>
            <w:webHidden/>
          </w:rPr>
          <w:instrText xml:space="preserve"> PAGEREF _Toc47697199 \h </w:instrText>
        </w:r>
        <w:r w:rsidR="00830302">
          <w:rPr>
            <w:webHidden/>
          </w:rPr>
        </w:r>
        <w:r w:rsidR="00830302">
          <w:rPr>
            <w:webHidden/>
          </w:rPr>
          <w:fldChar w:fldCharType="separate"/>
        </w:r>
        <w:r w:rsidR="00830302">
          <w:rPr>
            <w:webHidden/>
          </w:rPr>
          <w:t>21</w:t>
        </w:r>
        <w:r w:rsidR="00830302">
          <w:rPr>
            <w:webHidden/>
          </w:rPr>
          <w:fldChar w:fldCharType="end"/>
        </w:r>
      </w:hyperlink>
    </w:p>
    <w:p w14:paraId="3B616ADB" w14:textId="45DD4458" w:rsidR="00830302" w:rsidRDefault="00F828FB">
      <w:pPr>
        <w:pStyle w:val="TOC3"/>
        <w:rPr>
          <w:rFonts w:asciiTheme="minorHAnsi" w:eastAsiaTheme="minorEastAsia" w:hAnsiTheme="minorHAnsi" w:cstheme="minorBidi"/>
          <w:sz w:val="22"/>
          <w:szCs w:val="22"/>
          <w:lang w:eastAsia="en-AU"/>
        </w:rPr>
      </w:pPr>
      <w:hyperlink w:anchor="_Toc47697200" w:history="1">
        <w:r w:rsidR="00830302" w:rsidRPr="00A0484D">
          <w:rPr>
            <w:rStyle w:val="Hyperlink"/>
            <w14:scene3d>
              <w14:camera w14:prst="orthographicFront"/>
              <w14:lightRig w14:rig="threePt" w14:dir="t">
                <w14:rot w14:lat="0" w14:lon="0" w14:rev="0"/>
              </w14:lightRig>
            </w14:scene3d>
          </w:rPr>
          <w:t>3.1.1</w:t>
        </w:r>
        <w:r w:rsidR="00830302">
          <w:rPr>
            <w:rFonts w:asciiTheme="minorHAnsi" w:eastAsiaTheme="minorEastAsia" w:hAnsiTheme="minorHAnsi" w:cstheme="minorBidi"/>
            <w:sz w:val="22"/>
            <w:szCs w:val="22"/>
            <w:lang w:eastAsia="en-AU"/>
          </w:rPr>
          <w:tab/>
        </w:r>
        <w:r w:rsidR="00830302" w:rsidRPr="00A0484D">
          <w:rPr>
            <w:rStyle w:val="Hyperlink"/>
          </w:rPr>
          <w:t>Scope of the regulatory impact statement</w:t>
        </w:r>
        <w:r w:rsidR="00830302">
          <w:rPr>
            <w:webHidden/>
          </w:rPr>
          <w:tab/>
        </w:r>
        <w:r w:rsidR="00830302">
          <w:rPr>
            <w:webHidden/>
          </w:rPr>
          <w:fldChar w:fldCharType="begin"/>
        </w:r>
        <w:r w:rsidR="00830302">
          <w:rPr>
            <w:webHidden/>
          </w:rPr>
          <w:instrText xml:space="preserve"> PAGEREF _Toc47697200 \h </w:instrText>
        </w:r>
        <w:r w:rsidR="00830302">
          <w:rPr>
            <w:webHidden/>
          </w:rPr>
        </w:r>
        <w:r w:rsidR="00830302">
          <w:rPr>
            <w:webHidden/>
          </w:rPr>
          <w:fldChar w:fldCharType="separate"/>
        </w:r>
        <w:r w:rsidR="00830302">
          <w:rPr>
            <w:webHidden/>
          </w:rPr>
          <w:t>22</w:t>
        </w:r>
        <w:r w:rsidR="00830302">
          <w:rPr>
            <w:webHidden/>
          </w:rPr>
          <w:fldChar w:fldCharType="end"/>
        </w:r>
      </w:hyperlink>
    </w:p>
    <w:p w14:paraId="234D1C2B" w14:textId="2763B750" w:rsidR="00830302" w:rsidRDefault="00F828FB">
      <w:pPr>
        <w:pStyle w:val="TOC3"/>
        <w:rPr>
          <w:rFonts w:asciiTheme="minorHAnsi" w:eastAsiaTheme="minorEastAsia" w:hAnsiTheme="minorHAnsi" w:cstheme="minorBidi"/>
          <w:sz w:val="22"/>
          <w:szCs w:val="22"/>
          <w:lang w:eastAsia="en-AU"/>
        </w:rPr>
      </w:pPr>
      <w:hyperlink w:anchor="_Toc47697201" w:history="1">
        <w:r w:rsidR="00830302" w:rsidRPr="00A0484D">
          <w:rPr>
            <w:rStyle w:val="Hyperlink"/>
            <w14:scene3d>
              <w14:camera w14:prst="orthographicFront"/>
              <w14:lightRig w14:rig="threePt" w14:dir="t">
                <w14:rot w14:lat="0" w14:lon="0" w14:rev="0"/>
              </w14:lightRig>
            </w14:scene3d>
          </w:rPr>
          <w:t>3.1.2</w:t>
        </w:r>
        <w:r w:rsidR="00830302">
          <w:rPr>
            <w:rFonts w:asciiTheme="minorHAnsi" w:eastAsiaTheme="minorEastAsia" w:hAnsiTheme="minorHAnsi" w:cstheme="minorBidi"/>
            <w:sz w:val="22"/>
            <w:szCs w:val="22"/>
            <w:lang w:eastAsia="en-AU"/>
          </w:rPr>
          <w:tab/>
        </w:r>
        <w:r w:rsidR="00830302" w:rsidRPr="00A0484D">
          <w:rPr>
            <w:rStyle w:val="Hyperlink"/>
          </w:rPr>
          <w:t>Analytical process</w:t>
        </w:r>
        <w:r w:rsidR="00830302">
          <w:rPr>
            <w:webHidden/>
          </w:rPr>
          <w:tab/>
        </w:r>
        <w:r w:rsidR="00830302">
          <w:rPr>
            <w:webHidden/>
          </w:rPr>
          <w:fldChar w:fldCharType="begin"/>
        </w:r>
        <w:r w:rsidR="00830302">
          <w:rPr>
            <w:webHidden/>
          </w:rPr>
          <w:instrText xml:space="preserve"> PAGEREF _Toc47697201 \h </w:instrText>
        </w:r>
        <w:r w:rsidR="00830302">
          <w:rPr>
            <w:webHidden/>
          </w:rPr>
        </w:r>
        <w:r w:rsidR="00830302">
          <w:rPr>
            <w:webHidden/>
          </w:rPr>
          <w:fldChar w:fldCharType="separate"/>
        </w:r>
        <w:r w:rsidR="00830302">
          <w:rPr>
            <w:webHidden/>
          </w:rPr>
          <w:t>22</w:t>
        </w:r>
        <w:r w:rsidR="00830302">
          <w:rPr>
            <w:webHidden/>
          </w:rPr>
          <w:fldChar w:fldCharType="end"/>
        </w:r>
      </w:hyperlink>
    </w:p>
    <w:p w14:paraId="603E5178" w14:textId="759B6613" w:rsidR="00830302" w:rsidRDefault="00F828FB">
      <w:pPr>
        <w:pStyle w:val="TOC2"/>
        <w:rPr>
          <w:rFonts w:asciiTheme="minorHAnsi" w:eastAsiaTheme="minorEastAsia" w:hAnsiTheme="minorHAnsi" w:cstheme="minorBidi"/>
          <w:sz w:val="22"/>
          <w:szCs w:val="22"/>
          <w:lang w:eastAsia="en-AU"/>
        </w:rPr>
      </w:pPr>
      <w:hyperlink w:anchor="_Toc47697202" w:history="1">
        <w:r w:rsidR="00830302" w:rsidRPr="00A0484D">
          <w:rPr>
            <w:rStyle w:val="Hyperlink"/>
          </w:rPr>
          <w:t>3.2</w:t>
        </w:r>
        <w:r w:rsidR="00830302">
          <w:rPr>
            <w:rFonts w:asciiTheme="minorHAnsi" w:eastAsiaTheme="minorEastAsia" w:hAnsiTheme="minorHAnsi" w:cstheme="minorBidi"/>
            <w:sz w:val="22"/>
            <w:szCs w:val="22"/>
            <w:lang w:eastAsia="en-AU"/>
          </w:rPr>
          <w:tab/>
        </w:r>
        <w:r w:rsidR="00830302" w:rsidRPr="00A0484D">
          <w:rPr>
            <w:rStyle w:val="Hyperlink"/>
          </w:rPr>
          <w:t>Consultation</w:t>
        </w:r>
        <w:r w:rsidR="00830302">
          <w:rPr>
            <w:webHidden/>
          </w:rPr>
          <w:tab/>
        </w:r>
        <w:r w:rsidR="00830302">
          <w:rPr>
            <w:webHidden/>
          </w:rPr>
          <w:fldChar w:fldCharType="begin"/>
        </w:r>
        <w:r w:rsidR="00830302">
          <w:rPr>
            <w:webHidden/>
          </w:rPr>
          <w:instrText xml:space="preserve"> PAGEREF _Toc47697202 \h </w:instrText>
        </w:r>
        <w:r w:rsidR="00830302">
          <w:rPr>
            <w:webHidden/>
          </w:rPr>
        </w:r>
        <w:r w:rsidR="00830302">
          <w:rPr>
            <w:webHidden/>
          </w:rPr>
          <w:fldChar w:fldCharType="separate"/>
        </w:r>
        <w:r w:rsidR="00830302">
          <w:rPr>
            <w:webHidden/>
          </w:rPr>
          <w:t>23</w:t>
        </w:r>
        <w:r w:rsidR="00830302">
          <w:rPr>
            <w:webHidden/>
          </w:rPr>
          <w:fldChar w:fldCharType="end"/>
        </w:r>
      </w:hyperlink>
    </w:p>
    <w:p w14:paraId="51C85D1B" w14:textId="5C60576C" w:rsidR="00830302" w:rsidRDefault="00F828FB">
      <w:pPr>
        <w:pStyle w:val="TOC3"/>
        <w:rPr>
          <w:rFonts w:asciiTheme="minorHAnsi" w:eastAsiaTheme="minorEastAsia" w:hAnsiTheme="minorHAnsi" w:cstheme="minorBidi"/>
          <w:sz w:val="22"/>
          <w:szCs w:val="22"/>
          <w:lang w:eastAsia="en-AU"/>
        </w:rPr>
      </w:pPr>
      <w:hyperlink w:anchor="_Toc47697203" w:history="1">
        <w:r w:rsidR="00830302" w:rsidRPr="00A0484D">
          <w:rPr>
            <w:rStyle w:val="Hyperlink"/>
            <w14:scene3d>
              <w14:camera w14:prst="orthographicFront"/>
              <w14:lightRig w14:rig="threePt" w14:dir="t">
                <w14:rot w14:lat="0" w14:lon="0" w14:rev="0"/>
              </w14:lightRig>
            </w14:scene3d>
          </w:rPr>
          <w:t>3.2.1</w:t>
        </w:r>
        <w:r w:rsidR="00830302">
          <w:rPr>
            <w:rFonts w:asciiTheme="minorHAnsi" w:eastAsiaTheme="minorEastAsia" w:hAnsiTheme="minorHAnsi" w:cstheme="minorBidi"/>
            <w:sz w:val="22"/>
            <w:szCs w:val="22"/>
            <w:lang w:eastAsia="en-AU"/>
          </w:rPr>
          <w:tab/>
        </w:r>
        <w:r w:rsidR="00830302" w:rsidRPr="00A0484D">
          <w:rPr>
            <w:rStyle w:val="Hyperlink"/>
          </w:rPr>
          <w:t>Consumer property law review</w:t>
        </w:r>
        <w:r w:rsidR="00830302">
          <w:rPr>
            <w:webHidden/>
          </w:rPr>
          <w:tab/>
        </w:r>
        <w:r w:rsidR="00830302">
          <w:rPr>
            <w:webHidden/>
          </w:rPr>
          <w:fldChar w:fldCharType="begin"/>
        </w:r>
        <w:r w:rsidR="00830302">
          <w:rPr>
            <w:webHidden/>
          </w:rPr>
          <w:instrText xml:space="preserve"> PAGEREF _Toc47697203 \h </w:instrText>
        </w:r>
        <w:r w:rsidR="00830302">
          <w:rPr>
            <w:webHidden/>
          </w:rPr>
        </w:r>
        <w:r w:rsidR="00830302">
          <w:rPr>
            <w:webHidden/>
          </w:rPr>
          <w:fldChar w:fldCharType="separate"/>
        </w:r>
        <w:r w:rsidR="00830302">
          <w:rPr>
            <w:webHidden/>
          </w:rPr>
          <w:t>23</w:t>
        </w:r>
        <w:r w:rsidR="00830302">
          <w:rPr>
            <w:webHidden/>
          </w:rPr>
          <w:fldChar w:fldCharType="end"/>
        </w:r>
      </w:hyperlink>
    </w:p>
    <w:p w14:paraId="0EA8BFF6" w14:textId="3372EBF1" w:rsidR="00830302" w:rsidRDefault="00F828FB">
      <w:pPr>
        <w:pStyle w:val="TOC3"/>
        <w:rPr>
          <w:rFonts w:asciiTheme="minorHAnsi" w:eastAsiaTheme="minorEastAsia" w:hAnsiTheme="minorHAnsi" w:cstheme="minorBidi"/>
          <w:sz w:val="22"/>
          <w:szCs w:val="22"/>
          <w:lang w:eastAsia="en-AU"/>
        </w:rPr>
      </w:pPr>
      <w:hyperlink w:anchor="_Toc47697204" w:history="1">
        <w:r w:rsidR="00830302" w:rsidRPr="00A0484D">
          <w:rPr>
            <w:rStyle w:val="Hyperlink"/>
            <w14:scene3d>
              <w14:camera w14:prst="orthographicFront"/>
              <w14:lightRig w14:rig="threePt" w14:dir="t">
                <w14:rot w14:lat="0" w14:lon="0" w14:rev="0"/>
              </w14:lightRig>
            </w14:scene3d>
          </w:rPr>
          <w:t>3.2.2</w:t>
        </w:r>
        <w:r w:rsidR="00830302">
          <w:rPr>
            <w:rFonts w:asciiTheme="minorHAnsi" w:eastAsiaTheme="minorEastAsia" w:hAnsiTheme="minorHAnsi" w:cstheme="minorBidi"/>
            <w:sz w:val="22"/>
            <w:szCs w:val="22"/>
            <w:lang w:eastAsia="en-AU"/>
          </w:rPr>
          <w:tab/>
        </w:r>
        <w:r w:rsidR="00830302" w:rsidRPr="00A0484D">
          <w:rPr>
            <w:rStyle w:val="Hyperlink"/>
          </w:rPr>
          <w:t>Preliminary consultation</w:t>
        </w:r>
        <w:r w:rsidR="00830302">
          <w:rPr>
            <w:webHidden/>
          </w:rPr>
          <w:tab/>
        </w:r>
        <w:r w:rsidR="00830302">
          <w:rPr>
            <w:webHidden/>
          </w:rPr>
          <w:fldChar w:fldCharType="begin"/>
        </w:r>
        <w:r w:rsidR="00830302">
          <w:rPr>
            <w:webHidden/>
          </w:rPr>
          <w:instrText xml:space="preserve"> PAGEREF _Toc47697204 \h </w:instrText>
        </w:r>
        <w:r w:rsidR="00830302">
          <w:rPr>
            <w:webHidden/>
          </w:rPr>
        </w:r>
        <w:r w:rsidR="00830302">
          <w:rPr>
            <w:webHidden/>
          </w:rPr>
          <w:fldChar w:fldCharType="separate"/>
        </w:r>
        <w:r w:rsidR="00830302">
          <w:rPr>
            <w:webHidden/>
          </w:rPr>
          <w:t>24</w:t>
        </w:r>
        <w:r w:rsidR="00830302">
          <w:rPr>
            <w:webHidden/>
          </w:rPr>
          <w:fldChar w:fldCharType="end"/>
        </w:r>
      </w:hyperlink>
    </w:p>
    <w:p w14:paraId="7AD8EA19" w14:textId="63CE82C5" w:rsidR="00830302" w:rsidRDefault="00F828FB">
      <w:pPr>
        <w:pStyle w:val="TOC1"/>
        <w:rPr>
          <w:rFonts w:asciiTheme="minorHAnsi" w:eastAsiaTheme="minorEastAsia" w:hAnsiTheme="minorHAnsi" w:cstheme="minorBidi"/>
          <w:b w:val="0"/>
          <w:color w:val="auto"/>
          <w:sz w:val="22"/>
          <w:szCs w:val="22"/>
          <w:lang w:eastAsia="en-AU"/>
        </w:rPr>
      </w:pPr>
      <w:hyperlink w:anchor="_Toc47697205" w:history="1">
        <w:r w:rsidR="00830302" w:rsidRPr="00A0484D">
          <w:rPr>
            <w:rStyle w:val="Hyperlink"/>
          </w:rPr>
          <w:t>4.</w:t>
        </w:r>
        <w:r w:rsidR="00830302">
          <w:rPr>
            <w:rFonts w:asciiTheme="minorHAnsi" w:eastAsiaTheme="minorEastAsia" w:hAnsiTheme="minorHAnsi" w:cstheme="minorBidi"/>
            <w:b w:val="0"/>
            <w:color w:val="auto"/>
            <w:sz w:val="22"/>
            <w:szCs w:val="22"/>
            <w:lang w:eastAsia="en-AU"/>
          </w:rPr>
          <w:tab/>
        </w:r>
        <w:r w:rsidR="00830302" w:rsidRPr="00A0484D">
          <w:rPr>
            <w:rStyle w:val="Hyperlink"/>
          </w:rPr>
          <w:t>Problem analysis</w:t>
        </w:r>
        <w:r w:rsidR="00830302">
          <w:rPr>
            <w:webHidden/>
          </w:rPr>
          <w:tab/>
        </w:r>
        <w:r w:rsidR="00830302">
          <w:rPr>
            <w:webHidden/>
          </w:rPr>
          <w:fldChar w:fldCharType="begin"/>
        </w:r>
        <w:r w:rsidR="00830302">
          <w:rPr>
            <w:webHidden/>
          </w:rPr>
          <w:instrText xml:space="preserve"> PAGEREF _Toc47697205 \h </w:instrText>
        </w:r>
        <w:r w:rsidR="00830302">
          <w:rPr>
            <w:webHidden/>
          </w:rPr>
        </w:r>
        <w:r w:rsidR="00830302">
          <w:rPr>
            <w:webHidden/>
          </w:rPr>
          <w:fldChar w:fldCharType="separate"/>
        </w:r>
        <w:r w:rsidR="00830302">
          <w:rPr>
            <w:webHidden/>
          </w:rPr>
          <w:t>25</w:t>
        </w:r>
        <w:r w:rsidR="00830302">
          <w:rPr>
            <w:webHidden/>
          </w:rPr>
          <w:fldChar w:fldCharType="end"/>
        </w:r>
      </w:hyperlink>
    </w:p>
    <w:p w14:paraId="6E99C7F3" w14:textId="23EAEC71" w:rsidR="00830302" w:rsidRDefault="00F828FB">
      <w:pPr>
        <w:pStyle w:val="TOC2"/>
        <w:rPr>
          <w:rFonts w:asciiTheme="minorHAnsi" w:eastAsiaTheme="minorEastAsia" w:hAnsiTheme="minorHAnsi" w:cstheme="minorBidi"/>
          <w:sz w:val="22"/>
          <w:szCs w:val="22"/>
          <w:lang w:eastAsia="en-AU"/>
        </w:rPr>
      </w:pPr>
      <w:hyperlink w:anchor="_Toc47697206" w:history="1">
        <w:r w:rsidR="00830302" w:rsidRPr="00A0484D">
          <w:rPr>
            <w:rStyle w:val="Hyperlink"/>
          </w:rPr>
          <w:t>4.1</w:t>
        </w:r>
        <w:r w:rsidR="00830302">
          <w:rPr>
            <w:rFonts w:asciiTheme="minorHAnsi" w:eastAsiaTheme="minorEastAsia" w:hAnsiTheme="minorHAnsi" w:cstheme="minorBidi"/>
            <w:sz w:val="22"/>
            <w:szCs w:val="22"/>
            <w:lang w:eastAsia="en-AU"/>
          </w:rPr>
          <w:tab/>
        </w:r>
        <w:r w:rsidR="00830302" w:rsidRPr="00A0484D">
          <w:rPr>
            <w:rStyle w:val="Hyperlink"/>
          </w:rPr>
          <w:t>Establishing the base case</w:t>
        </w:r>
        <w:r w:rsidR="00830302">
          <w:rPr>
            <w:webHidden/>
          </w:rPr>
          <w:tab/>
        </w:r>
        <w:r w:rsidR="00830302">
          <w:rPr>
            <w:webHidden/>
          </w:rPr>
          <w:fldChar w:fldCharType="begin"/>
        </w:r>
        <w:r w:rsidR="00830302">
          <w:rPr>
            <w:webHidden/>
          </w:rPr>
          <w:instrText xml:space="preserve"> PAGEREF _Toc47697206 \h </w:instrText>
        </w:r>
        <w:r w:rsidR="00830302">
          <w:rPr>
            <w:webHidden/>
          </w:rPr>
        </w:r>
        <w:r w:rsidR="00830302">
          <w:rPr>
            <w:webHidden/>
          </w:rPr>
          <w:fldChar w:fldCharType="separate"/>
        </w:r>
        <w:r w:rsidR="00830302">
          <w:rPr>
            <w:webHidden/>
          </w:rPr>
          <w:t>25</w:t>
        </w:r>
        <w:r w:rsidR="00830302">
          <w:rPr>
            <w:webHidden/>
          </w:rPr>
          <w:fldChar w:fldCharType="end"/>
        </w:r>
      </w:hyperlink>
    </w:p>
    <w:p w14:paraId="1C98B3AF" w14:textId="403C9F8A" w:rsidR="00830302" w:rsidRDefault="00F828FB">
      <w:pPr>
        <w:pStyle w:val="TOC2"/>
        <w:rPr>
          <w:rFonts w:asciiTheme="minorHAnsi" w:eastAsiaTheme="minorEastAsia" w:hAnsiTheme="minorHAnsi" w:cstheme="minorBidi"/>
          <w:sz w:val="22"/>
          <w:szCs w:val="22"/>
          <w:lang w:eastAsia="en-AU"/>
        </w:rPr>
      </w:pPr>
      <w:hyperlink w:anchor="_Toc47697207" w:history="1">
        <w:r w:rsidR="00830302" w:rsidRPr="00A0484D">
          <w:rPr>
            <w:rStyle w:val="Hyperlink"/>
            <w:lang w:eastAsia="en-AU"/>
          </w:rPr>
          <w:t>4.2</w:t>
        </w:r>
        <w:r w:rsidR="00830302">
          <w:rPr>
            <w:rFonts w:asciiTheme="minorHAnsi" w:eastAsiaTheme="minorEastAsia" w:hAnsiTheme="minorHAnsi" w:cstheme="minorBidi"/>
            <w:sz w:val="22"/>
            <w:szCs w:val="22"/>
            <w:lang w:eastAsia="en-AU"/>
          </w:rPr>
          <w:tab/>
        </w:r>
        <w:r w:rsidR="00830302" w:rsidRPr="00A0484D">
          <w:rPr>
            <w:rStyle w:val="Hyperlink"/>
            <w:lang w:eastAsia="en-AU"/>
          </w:rPr>
          <w:t>Problem analysis</w:t>
        </w:r>
        <w:r w:rsidR="00830302">
          <w:rPr>
            <w:webHidden/>
          </w:rPr>
          <w:tab/>
        </w:r>
        <w:r w:rsidR="00830302">
          <w:rPr>
            <w:webHidden/>
          </w:rPr>
          <w:fldChar w:fldCharType="begin"/>
        </w:r>
        <w:r w:rsidR="00830302">
          <w:rPr>
            <w:webHidden/>
          </w:rPr>
          <w:instrText xml:space="preserve"> PAGEREF _Toc47697207 \h </w:instrText>
        </w:r>
        <w:r w:rsidR="00830302">
          <w:rPr>
            <w:webHidden/>
          </w:rPr>
        </w:r>
        <w:r w:rsidR="00830302">
          <w:rPr>
            <w:webHidden/>
          </w:rPr>
          <w:fldChar w:fldCharType="separate"/>
        </w:r>
        <w:r w:rsidR="00830302">
          <w:rPr>
            <w:webHidden/>
          </w:rPr>
          <w:t>25</w:t>
        </w:r>
        <w:r w:rsidR="00830302">
          <w:rPr>
            <w:webHidden/>
          </w:rPr>
          <w:fldChar w:fldCharType="end"/>
        </w:r>
      </w:hyperlink>
    </w:p>
    <w:p w14:paraId="29320489" w14:textId="6DC5F00D" w:rsidR="00830302" w:rsidRDefault="00F828FB">
      <w:pPr>
        <w:pStyle w:val="TOC3"/>
        <w:rPr>
          <w:rFonts w:asciiTheme="minorHAnsi" w:eastAsiaTheme="minorEastAsia" w:hAnsiTheme="minorHAnsi" w:cstheme="minorBidi"/>
          <w:sz w:val="22"/>
          <w:szCs w:val="22"/>
          <w:lang w:eastAsia="en-AU"/>
        </w:rPr>
      </w:pPr>
      <w:hyperlink w:anchor="_Toc47697208" w:history="1">
        <w:r w:rsidR="00830302" w:rsidRPr="00A0484D">
          <w:rPr>
            <w:rStyle w:val="Hyperlink"/>
            <w:lang w:eastAsia="en-AU"/>
            <w14:scene3d>
              <w14:camera w14:prst="orthographicFront"/>
              <w14:lightRig w14:rig="threePt" w14:dir="t">
                <w14:rot w14:lat="0" w14:lon="0" w14:rev="0"/>
              </w14:lightRig>
            </w14:scene3d>
          </w:rPr>
          <w:t>4.2.1</w:t>
        </w:r>
        <w:r w:rsidR="00830302">
          <w:rPr>
            <w:rFonts w:asciiTheme="minorHAnsi" w:eastAsiaTheme="minorEastAsia" w:hAnsiTheme="minorHAnsi" w:cstheme="minorBidi"/>
            <w:sz w:val="22"/>
            <w:szCs w:val="22"/>
            <w:lang w:eastAsia="en-AU"/>
          </w:rPr>
          <w:tab/>
        </w:r>
        <w:r w:rsidR="00830302" w:rsidRPr="00A0484D">
          <w:rPr>
            <w:rStyle w:val="Hyperlink"/>
            <w:lang w:eastAsia="en-AU"/>
          </w:rPr>
          <w:t>Costs associated with a poor industry reputation</w:t>
        </w:r>
        <w:r w:rsidR="00830302">
          <w:rPr>
            <w:webHidden/>
          </w:rPr>
          <w:tab/>
        </w:r>
        <w:r w:rsidR="00830302">
          <w:rPr>
            <w:webHidden/>
          </w:rPr>
          <w:fldChar w:fldCharType="begin"/>
        </w:r>
        <w:r w:rsidR="00830302">
          <w:rPr>
            <w:webHidden/>
          </w:rPr>
          <w:instrText xml:space="preserve"> PAGEREF _Toc47697208 \h </w:instrText>
        </w:r>
        <w:r w:rsidR="00830302">
          <w:rPr>
            <w:webHidden/>
          </w:rPr>
        </w:r>
        <w:r w:rsidR="00830302">
          <w:rPr>
            <w:webHidden/>
          </w:rPr>
          <w:fldChar w:fldCharType="separate"/>
        </w:r>
        <w:r w:rsidR="00830302">
          <w:rPr>
            <w:webHidden/>
          </w:rPr>
          <w:t>26</w:t>
        </w:r>
        <w:r w:rsidR="00830302">
          <w:rPr>
            <w:webHidden/>
          </w:rPr>
          <w:fldChar w:fldCharType="end"/>
        </w:r>
      </w:hyperlink>
    </w:p>
    <w:p w14:paraId="7EE4CBF0" w14:textId="1938BE86" w:rsidR="00830302" w:rsidRDefault="00F828FB">
      <w:pPr>
        <w:pStyle w:val="TOC3"/>
        <w:rPr>
          <w:rFonts w:asciiTheme="minorHAnsi" w:eastAsiaTheme="minorEastAsia" w:hAnsiTheme="minorHAnsi" w:cstheme="minorBidi"/>
          <w:sz w:val="22"/>
          <w:szCs w:val="22"/>
          <w:lang w:eastAsia="en-AU"/>
        </w:rPr>
      </w:pPr>
      <w:hyperlink w:anchor="_Toc47697209" w:history="1">
        <w:r w:rsidR="00830302" w:rsidRPr="00A0484D">
          <w:rPr>
            <w:rStyle w:val="Hyperlink"/>
            <w:lang w:eastAsia="en-AU"/>
            <w14:scene3d>
              <w14:camera w14:prst="orthographicFront"/>
              <w14:lightRig w14:rig="threePt" w14:dir="t">
                <w14:rot w14:lat="0" w14:lon="0" w14:rev="0"/>
              </w14:lightRig>
            </w14:scene3d>
          </w:rPr>
          <w:t>4.2.2</w:t>
        </w:r>
        <w:r w:rsidR="00830302">
          <w:rPr>
            <w:rFonts w:asciiTheme="minorHAnsi" w:eastAsiaTheme="minorEastAsia" w:hAnsiTheme="minorHAnsi" w:cstheme="minorBidi"/>
            <w:sz w:val="22"/>
            <w:szCs w:val="22"/>
            <w:lang w:eastAsia="en-AU"/>
          </w:rPr>
          <w:tab/>
        </w:r>
        <w:r w:rsidR="00830302" w:rsidRPr="00A0484D">
          <w:rPr>
            <w:rStyle w:val="Hyperlink"/>
            <w:lang w:eastAsia="en-AU"/>
          </w:rPr>
          <w:t>Risks to vulnerable tenants from substandard estate agents and agents’ representatives</w:t>
        </w:r>
        <w:r w:rsidR="00830302">
          <w:rPr>
            <w:webHidden/>
          </w:rPr>
          <w:tab/>
        </w:r>
        <w:r w:rsidR="00830302">
          <w:rPr>
            <w:webHidden/>
          </w:rPr>
          <w:fldChar w:fldCharType="begin"/>
        </w:r>
        <w:r w:rsidR="00830302">
          <w:rPr>
            <w:webHidden/>
          </w:rPr>
          <w:instrText xml:space="preserve"> PAGEREF _Toc47697209 \h </w:instrText>
        </w:r>
        <w:r w:rsidR="00830302">
          <w:rPr>
            <w:webHidden/>
          </w:rPr>
        </w:r>
        <w:r w:rsidR="00830302">
          <w:rPr>
            <w:webHidden/>
          </w:rPr>
          <w:fldChar w:fldCharType="separate"/>
        </w:r>
        <w:r w:rsidR="00830302">
          <w:rPr>
            <w:webHidden/>
          </w:rPr>
          <w:t>26</w:t>
        </w:r>
        <w:r w:rsidR="00830302">
          <w:rPr>
            <w:webHidden/>
          </w:rPr>
          <w:fldChar w:fldCharType="end"/>
        </w:r>
      </w:hyperlink>
    </w:p>
    <w:p w14:paraId="2A70C407" w14:textId="453689EF" w:rsidR="00830302" w:rsidRDefault="00F828FB">
      <w:pPr>
        <w:pStyle w:val="TOC3"/>
        <w:rPr>
          <w:rFonts w:asciiTheme="minorHAnsi" w:eastAsiaTheme="minorEastAsia" w:hAnsiTheme="minorHAnsi" w:cstheme="minorBidi"/>
          <w:sz w:val="22"/>
          <w:szCs w:val="22"/>
          <w:lang w:eastAsia="en-AU"/>
        </w:rPr>
      </w:pPr>
      <w:hyperlink w:anchor="_Toc47697210" w:history="1">
        <w:r w:rsidR="00830302" w:rsidRPr="00A0484D">
          <w:rPr>
            <w:rStyle w:val="Hyperlink"/>
            <w:lang w:eastAsia="en-AU"/>
            <w14:scene3d>
              <w14:camera w14:prst="orthographicFront"/>
              <w14:lightRig w14:rig="threePt" w14:dir="t">
                <w14:rot w14:lat="0" w14:lon="0" w14:rev="0"/>
              </w14:lightRig>
            </w14:scene3d>
          </w:rPr>
          <w:t>4.2.3</w:t>
        </w:r>
        <w:r w:rsidR="00830302">
          <w:rPr>
            <w:rFonts w:asciiTheme="minorHAnsi" w:eastAsiaTheme="minorEastAsia" w:hAnsiTheme="minorHAnsi" w:cstheme="minorBidi"/>
            <w:sz w:val="22"/>
            <w:szCs w:val="22"/>
            <w:lang w:eastAsia="en-AU"/>
          </w:rPr>
          <w:tab/>
        </w:r>
        <w:r w:rsidR="00830302" w:rsidRPr="00A0484D">
          <w:rPr>
            <w:rStyle w:val="Hyperlink"/>
            <w:lang w:eastAsia="en-AU"/>
          </w:rPr>
          <w:t>Disputes between consumers and agents</w:t>
        </w:r>
        <w:r w:rsidR="00830302">
          <w:rPr>
            <w:webHidden/>
          </w:rPr>
          <w:tab/>
        </w:r>
        <w:r w:rsidR="00830302">
          <w:rPr>
            <w:webHidden/>
          </w:rPr>
          <w:fldChar w:fldCharType="begin"/>
        </w:r>
        <w:r w:rsidR="00830302">
          <w:rPr>
            <w:webHidden/>
          </w:rPr>
          <w:instrText xml:space="preserve"> PAGEREF _Toc47697210 \h </w:instrText>
        </w:r>
        <w:r w:rsidR="00830302">
          <w:rPr>
            <w:webHidden/>
          </w:rPr>
        </w:r>
        <w:r w:rsidR="00830302">
          <w:rPr>
            <w:webHidden/>
          </w:rPr>
          <w:fldChar w:fldCharType="separate"/>
        </w:r>
        <w:r w:rsidR="00830302">
          <w:rPr>
            <w:webHidden/>
          </w:rPr>
          <w:t>28</w:t>
        </w:r>
        <w:r w:rsidR="00830302">
          <w:rPr>
            <w:webHidden/>
          </w:rPr>
          <w:fldChar w:fldCharType="end"/>
        </w:r>
      </w:hyperlink>
    </w:p>
    <w:p w14:paraId="431D148A" w14:textId="163DCE49" w:rsidR="00830302" w:rsidRDefault="00F828FB">
      <w:pPr>
        <w:pStyle w:val="TOC1"/>
        <w:rPr>
          <w:rFonts w:asciiTheme="minorHAnsi" w:eastAsiaTheme="minorEastAsia" w:hAnsiTheme="minorHAnsi" w:cstheme="minorBidi"/>
          <w:b w:val="0"/>
          <w:color w:val="auto"/>
          <w:sz w:val="22"/>
          <w:szCs w:val="22"/>
          <w:lang w:eastAsia="en-AU"/>
        </w:rPr>
      </w:pPr>
      <w:hyperlink w:anchor="_Toc47697211" w:history="1">
        <w:r w:rsidR="00830302" w:rsidRPr="00A0484D">
          <w:rPr>
            <w:rStyle w:val="Hyperlink"/>
          </w:rPr>
          <w:t>5.</w:t>
        </w:r>
        <w:r w:rsidR="00830302">
          <w:rPr>
            <w:rFonts w:asciiTheme="minorHAnsi" w:eastAsiaTheme="minorEastAsia" w:hAnsiTheme="minorHAnsi" w:cstheme="minorBidi"/>
            <w:b w:val="0"/>
            <w:color w:val="auto"/>
            <w:sz w:val="22"/>
            <w:szCs w:val="22"/>
            <w:lang w:eastAsia="en-AU"/>
          </w:rPr>
          <w:tab/>
        </w:r>
        <w:r w:rsidR="00830302" w:rsidRPr="00A0484D">
          <w:rPr>
            <w:rStyle w:val="Hyperlink"/>
          </w:rPr>
          <w:t>Objectives of action</w:t>
        </w:r>
        <w:r w:rsidR="00830302">
          <w:rPr>
            <w:webHidden/>
          </w:rPr>
          <w:tab/>
        </w:r>
        <w:r w:rsidR="00830302">
          <w:rPr>
            <w:webHidden/>
          </w:rPr>
          <w:fldChar w:fldCharType="begin"/>
        </w:r>
        <w:r w:rsidR="00830302">
          <w:rPr>
            <w:webHidden/>
          </w:rPr>
          <w:instrText xml:space="preserve"> PAGEREF _Toc47697211 \h </w:instrText>
        </w:r>
        <w:r w:rsidR="00830302">
          <w:rPr>
            <w:webHidden/>
          </w:rPr>
        </w:r>
        <w:r w:rsidR="00830302">
          <w:rPr>
            <w:webHidden/>
          </w:rPr>
          <w:fldChar w:fldCharType="separate"/>
        </w:r>
        <w:r w:rsidR="00830302">
          <w:rPr>
            <w:webHidden/>
          </w:rPr>
          <w:t>31</w:t>
        </w:r>
        <w:r w:rsidR="00830302">
          <w:rPr>
            <w:webHidden/>
          </w:rPr>
          <w:fldChar w:fldCharType="end"/>
        </w:r>
      </w:hyperlink>
    </w:p>
    <w:p w14:paraId="4DA9BD5C" w14:textId="5A972CDD" w:rsidR="00830302" w:rsidRDefault="00F828FB">
      <w:pPr>
        <w:pStyle w:val="TOC2"/>
        <w:rPr>
          <w:rFonts w:asciiTheme="minorHAnsi" w:eastAsiaTheme="minorEastAsia" w:hAnsiTheme="minorHAnsi" w:cstheme="minorBidi"/>
          <w:sz w:val="22"/>
          <w:szCs w:val="22"/>
          <w:lang w:eastAsia="en-AU"/>
        </w:rPr>
      </w:pPr>
      <w:hyperlink w:anchor="_Toc47697212" w:history="1">
        <w:r w:rsidR="00830302" w:rsidRPr="00A0484D">
          <w:rPr>
            <w:rStyle w:val="Hyperlink"/>
          </w:rPr>
          <w:t>5.1</w:t>
        </w:r>
        <w:r w:rsidR="00830302">
          <w:rPr>
            <w:rFonts w:asciiTheme="minorHAnsi" w:eastAsiaTheme="minorEastAsia" w:hAnsiTheme="minorHAnsi" w:cstheme="minorBidi"/>
            <w:sz w:val="22"/>
            <w:szCs w:val="22"/>
            <w:lang w:eastAsia="en-AU"/>
          </w:rPr>
          <w:tab/>
        </w:r>
        <w:r w:rsidR="00830302" w:rsidRPr="00A0484D">
          <w:rPr>
            <w:rStyle w:val="Hyperlink"/>
          </w:rPr>
          <w:t>Policy context</w:t>
        </w:r>
        <w:r w:rsidR="00830302">
          <w:rPr>
            <w:webHidden/>
          </w:rPr>
          <w:tab/>
        </w:r>
        <w:r w:rsidR="00830302">
          <w:rPr>
            <w:webHidden/>
          </w:rPr>
          <w:fldChar w:fldCharType="begin"/>
        </w:r>
        <w:r w:rsidR="00830302">
          <w:rPr>
            <w:webHidden/>
          </w:rPr>
          <w:instrText xml:space="preserve"> PAGEREF _Toc47697212 \h </w:instrText>
        </w:r>
        <w:r w:rsidR="00830302">
          <w:rPr>
            <w:webHidden/>
          </w:rPr>
        </w:r>
        <w:r w:rsidR="00830302">
          <w:rPr>
            <w:webHidden/>
          </w:rPr>
          <w:fldChar w:fldCharType="separate"/>
        </w:r>
        <w:r w:rsidR="00830302">
          <w:rPr>
            <w:webHidden/>
          </w:rPr>
          <w:t>31</w:t>
        </w:r>
        <w:r w:rsidR="00830302">
          <w:rPr>
            <w:webHidden/>
          </w:rPr>
          <w:fldChar w:fldCharType="end"/>
        </w:r>
      </w:hyperlink>
    </w:p>
    <w:p w14:paraId="03D25A5A" w14:textId="5CE417D1" w:rsidR="00830302" w:rsidRDefault="00F828FB">
      <w:pPr>
        <w:pStyle w:val="TOC2"/>
        <w:rPr>
          <w:rFonts w:asciiTheme="minorHAnsi" w:eastAsiaTheme="minorEastAsia" w:hAnsiTheme="minorHAnsi" w:cstheme="minorBidi"/>
          <w:sz w:val="22"/>
          <w:szCs w:val="22"/>
          <w:lang w:eastAsia="en-AU"/>
        </w:rPr>
      </w:pPr>
      <w:hyperlink w:anchor="_Toc47697213" w:history="1">
        <w:r w:rsidR="00830302" w:rsidRPr="00A0484D">
          <w:rPr>
            <w:rStyle w:val="Hyperlink"/>
          </w:rPr>
          <w:t>5.2</w:t>
        </w:r>
        <w:r w:rsidR="00830302">
          <w:rPr>
            <w:rFonts w:asciiTheme="minorHAnsi" w:eastAsiaTheme="minorEastAsia" w:hAnsiTheme="minorHAnsi" w:cstheme="minorBidi"/>
            <w:sz w:val="22"/>
            <w:szCs w:val="22"/>
            <w:lang w:eastAsia="en-AU"/>
          </w:rPr>
          <w:tab/>
        </w:r>
        <w:r w:rsidR="00830302" w:rsidRPr="00A0484D">
          <w:rPr>
            <w:rStyle w:val="Hyperlink"/>
          </w:rPr>
          <w:t>Objectives</w:t>
        </w:r>
        <w:r w:rsidR="00830302">
          <w:rPr>
            <w:webHidden/>
          </w:rPr>
          <w:tab/>
        </w:r>
        <w:r w:rsidR="00830302">
          <w:rPr>
            <w:webHidden/>
          </w:rPr>
          <w:fldChar w:fldCharType="begin"/>
        </w:r>
        <w:r w:rsidR="00830302">
          <w:rPr>
            <w:webHidden/>
          </w:rPr>
          <w:instrText xml:space="preserve"> PAGEREF _Toc47697213 \h </w:instrText>
        </w:r>
        <w:r w:rsidR="00830302">
          <w:rPr>
            <w:webHidden/>
          </w:rPr>
        </w:r>
        <w:r w:rsidR="00830302">
          <w:rPr>
            <w:webHidden/>
          </w:rPr>
          <w:fldChar w:fldCharType="separate"/>
        </w:r>
        <w:r w:rsidR="00830302">
          <w:rPr>
            <w:webHidden/>
          </w:rPr>
          <w:t>32</w:t>
        </w:r>
        <w:r w:rsidR="00830302">
          <w:rPr>
            <w:webHidden/>
          </w:rPr>
          <w:fldChar w:fldCharType="end"/>
        </w:r>
      </w:hyperlink>
    </w:p>
    <w:p w14:paraId="37E0DFB3" w14:textId="61CAB295" w:rsidR="00830302" w:rsidRDefault="00F828FB">
      <w:pPr>
        <w:pStyle w:val="TOC1"/>
        <w:rPr>
          <w:rFonts w:asciiTheme="minorHAnsi" w:eastAsiaTheme="minorEastAsia" w:hAnsiTheme="minorHAnsi" w:cstheme="minorBidi"/>
          <w:b w:val="0"/>
          <w:color w:val="auto"/>
          <w:sz w:val="22"/>
          <w:szCs w:val="22"/>
          <w:lang w:eastAsia="en-AU"/>
        </w:rPr>
      </w:pPr>
      <w:hyperlink w:anchor="_Toc47697214" w:history="1">
        <w:r w:rsidR="00830302" w:rsidRPr="00A0484D">
          <w:rPr>
            <w:rStyle w:val="Hyperlink"/>
          </w:rPr>
          <w:t>6.</w:t>
        </w:r>
        <w:r w:rsidR="00830302">
          <w:rPr>
            <w:rFonts w:asciiTheme="minorHAnsi" w:eastAsiaTheme="minorEastAsia" w:hAnsiTheme="minorHAnsi" w:cstheme="minorBidi"/>
            <w:b w:val="0"/>
            <w:color w:val="auto"/>
            <w:sz w:val="22"/>
            <w:szCs w:val="22"/>
            <w:lang w:eastAsia="en-AU"/>
          </w:rPr>
          <w:tab/>
        </w:r>
        <w:r w:rsidR="00830302" w:rsidRPr="00A0484D">
          <w:rPr>
            <w:rStyle w:val="Hyperlink"/>
          </w:rPr>
          <w:t>Options</w:t>
        </w:r>
        <w:r w:rsidR="00830302">
          <w:rPr>
            <w:webHidden/>
          </w:rPr>
          <w:tab/>
        </w:r>
        <w:r w:rsidR="00830302">
          <w:rPr>
            <w:webHidden/>
          </w:rPr>
          <w:fldChar w:fldCharType="begin"/>
        </w:r>
        <w:r w:rsidR="00830302">
          <w:rPr>
            <w:webHidden/>
          </w:rPr>
          <w:instrText xml:space="preserve"> PAGEREF _Toc47697214 \h </w:instrText>
        </w:r>
        <w:r w:rsidR="00830302">
          <w:rPr>
            <w:webHidden/>
          </w:rPr>
        </w:r>
        <w:r w:rsidR="00830302">
          <w:rPr>
            <w:webHidden/>
          </w:rPr>
          <w:fldChar w:fldCharType="separate"/>
        </w:r>
        <w:r w:rsidR="00830302">
          <w:rPr>
            <w:webHidden/>
          </w:rPr>
          <w:t>32</w:t>
        </w:r>
        <w:r w:rsidR="00830302">
          <w:rPr>
            <w:webHidden/>
          </w:rPr>
          <w:fldChar w:fldCharType="end"/>
        </w:r>
      </w:hyperlink>
    </w:p>
    <w:p w14:paraId="48F2A7EC" w14:textId="0A49A2C3" w:rsidR="00830302" w:rsidRDefault="00F828FB">
      <w:pPr>
        <w:pStyle w:val="TOC2"/>
        <w:rPr>
          <w:rFonts w:asciiTheme="minorHAnsi" w:eastAsiaTheme="minorEastAsia" w:hAnsiTheme="minorHAnsi" w:cstheme="minorBidi"/>
          <w:sz w:val="22"/>
          <w:szCs w:val="22"/>
          <w:lang w:eastAsia="en-AU"/>
        </w:rPr>
      </w:pPr>
      <w:hyperlink w:anchor="_Toc47697215" w:history="1">
        <w:r w:rsidR="00830302" w:rsidRPr="00A0484D">
          <w:rPr>
            <w:rStyle w:val="Hyperlink"/>
          </w:rPr>
          <w:t>6.1</w:t>
        </w:r>
        <w:r w:rsidR="00830302">
          <w:rPr>
            <w:rFonts w:asciiTheme="minorHAnsi" w:eastAsiaTheme="minorEastAsia" w:hAnsiTheme="minorHAnsi" w:cstheme="minorBidi"/>
            <w:sz w:val="22"/>
            <w:szCs w:val="22"/>
            <w:lang w:eastAsia="en-AU"/>
          </w:rPr>
          <w:tab/>
        </w:r>
        <w:r w:rsidR="00830302" w:rsidRPr="00A0484D">
          <w:rPr>
            <w:rStyle w:val="Hyperlink"/>
          </w:rPr>
          <w:t>A streaming system will not be incorporated into the course structure</w:t>
        </w:r>
        <w:r w:rsidR="00830302">
          <w:rPr>
            <w:webHidden/>
          </w:rPr>
          <w:tab/>
        </w:r>
        <w:r w:rsidR="00830302">
          <w:rPr>
            <w:webHidden/>
          </w:rPr>
          <w:fldChar w:fldCharType="begin"/>
        </w:r>
        <w:r w:rsidR="00830302">
          <w:rPr>
            <w:webHidden/>
          </w:rPr>
          <w:instrText xml:space="preserve"> PAGEREF _Toc47697215 \h </w:instrText>
        </w:r>
        <w:r w:rsidR="00830302">
          <w:rPr>
            <w:webHidden/>
          </w:rPr>
        </w:r>
        <w:r w:rsidR="00830302">
          <w:rPr>
            <w:webHidden/>
          </w:rPr>
          <w:fldChar w:fldCharType="separate"/>
        </w:r>
        <w:r w:rsidR="00830302">
          <w:rPr>
            <w:webHidden/>
          </w:rPr>
          <w:t>32</w:t>
        </w:r>
        <w:r w:rsidR="00830302">
          <w:rPr>
            <w:webHidden/>
          </w:rPr>
          <w:fldChar w:fldCharType="end"/>
        </w:r>
      </w:hyperlink>
    </w:p>
    <w:p w14:paraId="2020F708" w14:textId="03A0CD1E" w:rsidR="00830302" w:rsidRDefault="00F828FB">
      <w:pPr>
        <w:pStyle w:val="TOC2"/>
        <w:rPr>
          <w:rFonts w:asciiTheme="minorHAnsi" w:eastAsiaTheme="minorEastAsia" w:hAnsiTheme="minorHAnsi" w:cstheme="minorBidi"/>
          <w:sz w:val="22"/>
          <w:szCs w:val="22"/>
          <w:lang w:eastAsia="en-AU"/>
        </w:rPr>
      </w:pPr>
      <w:hyperlink w:anchor="_Toc47697216" w:history="1">
        <w:r w:rsidR="00830302" w:rsidRPr="00A0484D">
          <w:rPr>
            <w:rStyle w:val="Hyperlink"/>
          </w:rPr>
          <w:t>6.2</w:t>
        </w:r>
        <w:r w:rsidR="00830302">
          <w:rPr>
            <w:rFonts w:asciiTheme="minorHAnsi" w:eastAsiaTheme="minorEastAsia" w:hAnsiTheme="minorHAnsi" w:cstheme="minorBidi"/>
            <w:sz w:val="22"/>
            <w:szCs w:val="22"/>
            <w:lang w:eastAsia="en-AU"/>
          </w:rPr>
          <w:tab/>
        </w:r>
        <w:r w:rsidR="00830302" w:rsidRPr="00A0484D">
          <w:rPr>
            <w:rStyle w:val="Hyperlink"/>
          </w:rPr>
          <w:t>A restricted licensing scheme is not within the scope of this review</w:t>
        </w:r>
        <w:r w:rsidR="00830302">
          <w:rPr>
            <w:webHidden/>
          </w:rPr>
          <w:tab/>
        </w:r>
        <w:r w:rsidR="00830302">
          <w:rPr>
            <w:webHidden/>
          </w:rPr>
          <w:fldChar w:fldCharType="begin"/>
        </w:r>
        <w:r w:rsidR="00830302">
          <w:rPr>
            <w:webHidden/>
          </w:rPr>
          <w:instrText xml:space="preserve"> PAGEREF _Toc47697216 \h </w:instrText>
        </w:r>
        <w:r w:rsidR="00830302">
          <w:rPr>
            <w:webHidden/>
          </w:rPr>
        </w:r>
        <w:r w:rsidR="00830302">
          <w:rPr>
            <w:webHidden/>
          </w:rPr>
          <w:fldChar w:fldCharType="separate"/>
        </w:r>
        <w:r w:rsidR="00830302">
          <w:rPr>
            <w:webHidden/>
          </w:rPr>
          <w:t>33</w:t>
        </w:r>
        <w:r w:rsidR="00830302">
          <w:rPr>
            <w:webHidden/>
          </w:rPr>
          <w:fldChar w:fldCharType="end"/>
        </w:r>
      </w:hyperlink>
    </w:p>
    <w:p w14:paraId="2BB1AFC5" w14:textId="25961834" w:rsidR="00830302" w:rsidRDefault="00F828FB">
      <w:pPr>
        <w:pStyle w:val="TOC2"/>
        <w:rPr>
          <w:rFonts w:asciiTheme="minorHAnsi" w:eastAsiaTheme="minorEastAsia" w:hAnsiTheme="minorHAnsi" w:cstheme="minorBidi"/>
          <w:sz w:val="22"/>
          <w:szCs w:val="22"/>
          <w:lang w:eastAsia="en-AU"/>
        </w:rPr>
      </w:pPr>
      <w:hyperlink w:anchor="_Toc47697217" w:history="1">
        <w:r w:rsidR="00830302" w:rsidRPr="00A0484D">
          <w:rPr>
            <w:rStyle w:val="Hyperlink"/>
          </w:rPr>
          <w:t>6.3</w:t>
        </w:r>
        <w:r w:rsidR="00830302">
          <w:rPr>
            <w:rFonts w:asciiTheme="minorHAnsi" w:eastAsiaTheme="minorEastAsia" w:hAnsiTheme="minorHAnsi" w:cstheme="minorBidi"/>
            <w:sz w:val="22"/>
            <w:szCs w:val="22"/>
            <w:lang w:eastAsia="en-AU"/>
          </w:rPr>
          <w:tab/>
        </w:r>
        <w:r w:rsidR="00830302" w:rsidRPr="00A0484D">
          <w:rPr>
            <w:rStyle w:val="Hyperlink"/>
          </w:rPr>
          <w:t>Continuing professional development is not within the scope of this review</w:t>
        </w:r>
        <w:r w:rsidR="00830302">
          <w:rPr>
            <w:webHidden/>
          </w:rPr>
          <w:tab/>
        </w:r>
        <w:r w:rsidR="00830302">
          <w:rPr>
            <w:webHidden/>
          </w:rPr>
          <w:fldChar w:fldCharType="begin"/>
        </w:r>
        <w:r w:rsidR="00830302">
          <w:rPr>
            <w:webHidden/>
          </w:rPr>
          <w:instrText xml:space="preserve"> PAGEREF _Toc47697217 \h </w:instrText>
        </w:r>
        <w:r w:rsidR="00830302">
          <w:rPr>
            <w:webHidden/>
          </w:rPr>
        </w:r>
        <w:r w:rsidR="00830302">
          <w:rPr>
            <w:webHidden/>
          </w:rPr>
          <w:fldChar w:fldCharType="separate"/>
        </w:r>
        <w:r w:rsidR="00830302">
          <w:rPr>
            <w:webHidden/>
          </w:rPr>
          <w:t>33</w:t>
        </w:r>
        <w:r w:rsidR="00830302">
          <w:rPr>
            <w:webHidden/>
          </w:rPr>
          <w:fldChar w:fldCharType="end"/>
        </w:r>
      </w:hyperlink>
    </w:p>
    <w:p w14:paraId="5AB0E571" w14:textId="1A0D1642" w:rsidR="00830302" w:rsidRDefault="00F828FB">
      <w:pPr>
        <w:pStyle w:val="TOC2"/>
        <w:rPr>
          <w:rFonts w:asciiTheme="minorHAnsi" w:eastAsiaTheme="minorEastAsia" w:hAnsiTheme="minorHAnsi" w:cstheme="minorBidi"/>
          <w:sz w:val="22"/>
          <w:szCs w:val="22"/>
          <w:lang w:eastAsia="en-AU"/>
        </w:rPr>
      </w:pPr>
      <w:hyperlink w:anchor="_Toc47697218" w:history="1">
        <w:r w:rsidR="00830302" w:rsidRPr="00A0484D">
          <w:rPr>
            <w:rStyle w:val="Hyperlink"/>
          </w:rPr>
          <w:t>6.4</w:t>
        </w:r>
        <w:r w:rsidR="00830302">
          <w:rPr>
            <w:rFonts w:asciiTheme="minorHAnsi" w:eastAsiaTheme="minorEastAsia" w:hAnsiTheme="minorHAnsi" w:cstheme="minorBidi"/>
            <w:sz w:val="22"/>
            <w:szCs w:val="22"/>
            <w:lang w:eastAsia="en-AU"/>
          </w:rPr>
          <w:tab/>
        </w:r>
        <w:r w:rsidR="00830302" w:rsidRPr="00A0484D">
          <w:rPr>
            <w:rStyle w:val="Hyperlink"/>
          </w:rPr>
          <w:t>Options</w:t>
        </w:r>
        <w:r w:rsidR="00830302">
          <w:rPr>
            <w:webHidden/>
          </w:rPr>
          <w:tab/>
        </w:r>
        <w:r w:rsidR="00830302">
          <w:rPr>
            <w:webHidden/>
          </w:rPr>
          <w:fldChar w:fldCharType="begin"/>
        </w:r>
        <w:r w:rsidR="00830302">
          <w:rPr>
            <w:webHidden/>
          </w:rPr>
          <w:instrText xml:space="preserve"> PAGEREF _Toc47697218 \h </w:instrText>
        </w:r>
        <w:r w:rsidR="00830302">
          <w:rPr>
            <w:webHidden/>
          </w:rPr>
        </w:r>
        <w:r w:rsidR="00830302">
          <w:rPr>
            <w:webHidden/>
          </w:rPr>
          <w:fldChar w:fldCharType="separate"/>
        </w:r>
        <w:r w:rsidR="00830302">
          <w:rPr>
            <w:webHidden/>
          </w:rPr>
          <w:t>33</w:t>
        </w:r>
        <w:r w:rsidR="00830302">
          <w:rPr>
            <w:webHidden/>
          </w:rPr>
          <w:fldChar w:fldCharType="end"/>
        </w:r>
      </w:hyperlink>
    </w:p>
    <w:p w14:paraId="4F5F07D3" w14:textId="4464FD0D" w:rsidR="00830302" w:rsidRDefault="00F828FB">
      <w:pPr>
        <w:pStyle w:val="TOC3"/>
        <w:rPr>
          <w:rFonts w:asciiTheme="minorHAnsi" w:eastAsiaTheme="minorEastAsia" w:hAnsiTheme="minorHAnsi" w:cstheme="minorBidi"/>
          <w:sz w:val="22"/>
          <w:szCs w:val="22"/>
          <w:lang w:eastAsia="en-AU"/>
        </w:rPr>
      </w:pPr>
      <w:hyperlink w:anchor="_Toc47697219" w:history="1">
        <w:r w:rsidR="00830302" w:rsidRPr="00A0484D">
          <w:rPr>
            <w:rStyle w:val="Hyperlink"/>
            <w14:scene3d>
              <w14:camera w14:prst="orthographicFront"/>
              <w14:lightRig w14:rig="threePt" w14:dir="t">
                <w14:rot w14:lat="0" w14:lon="0" w14:rev="0"/>
              </w14:lightRig>
            </w14:scene3d>
          </w:rPr>
          <w:t>6.4.1</w:t>
        </w:r>
        <w:r w:rsidR="00830302">
          <w:rPr>
            <w:rFonts w:asciiTheme="minorHAnsi" w:eastAsiaTheme="minorEastAsia" w:hAnsiTheme="minorHAnsi" w:cstheme="minorBidi"/>
            <w:sz w:val="22"/>
            <w:szCs w:val="22"/>
            <w:lang w:eastAsia="en-AU"/>
          </w:rPr>
          <w:tab/>
        </w:r>
        <w:r w:rsidR="00830302" w:rsidRPr="00A0484D">
          <w:rPr>
            <w:rStyle w:val="Hyperlink"/>
          </w:rPr>
          <w:t>Key assumptions used for quantitative analysis and multi-criteria analysis</w:t>
        </w:r>
        <w:r w:rsidR="00830302">
          <w:rPr>
            <w:webHidden/>
          </w:rPr>
          <w:tab/>
        </w:r>
        <w:r w:rsidR="00830302">
          <w:rPr>
            <w:webHidden/>
          </w:rPr>
          <w:fldChar w:fldCharType="begin"/>
        </w:r>
        <w:r w:rsidR="00830302">
          <w:rPr>
            <w:webHidden/>
          </w:rPr>
          <w:instrText xml:space="preserve"> PAGEREF _Toc47697219 \h </w:instrText>
        </w:r>
        <w:r w:rsidR="00830302">
          <w:rPr>
            <w:webHidden/>
          </w:rPr>
        </w:r>
        <w:r w:rsidR="00830302">
          <w:rPr>
            <w:webHidden/>
          </w:rPr>
          <w:fldChar w:fldCharType="separate"/>
        </w:r>
        <w:r w:rsidR="00830302">
          <w:rPr>
            <w:webHidden/>
          </w:rPr>
          <w:t>34</w:t>
        </w:r>
        <w:r w:rsidR="00830302">
          <w:rPr>
            <w:webHidden/>
          </w:rPr>
          <w:fldChar w:fldCharType="end"/>
        </w:r>
      </w:hyperlink>
    </w:p>
    <w:p w14:paraId="0BBC1973" w14:textId="1F6928E5" w:rsidR="00830302" w:rsidRDefault="00F828FB">
      <w:pPr>
        <w:pStyle w:val="TOC3"/>
        <w:rPr>
          <w:rFonts w:asciiTheme="minorHAnsi" w:eastAsiaTheme="minorEastAsia" w:hAnsiTheme="minorHAnsi" w:cstheme="minorBidi"/>
          <w:sz w:val="22"/>
          <w:szCs w:val="22"/>
          <w:lang w:eastAsia="en-AU"/>
        </w:rPr>
      </w:pPr>
      <w:hyperlink w:anchor="_Toc47697220" w:history="1">
        <w:r w:rsidR="00830302" w:rsidRPr="00A0484D">
          <w:rPr>
            <w:rStyle w:val="Hyperlink"/>
            <w14:scene3d>
              <w14:camera w14:prst="orthographicFront"/>
              <w14:lightRig w14:rig="threePt" w14:dir="t">
                <w14:rot w14:lat="0" w14:lon="0" w14:rev="0"/>
              </w14:lightRig>
            </w14:scene3d>
          </w:rPr>
          <w:t>6.4.2</w:t>
        </w:r>
        <w:r w:rsidR="00830302">
          <w:rPr>
            <w:rFonts w:asciiTheme="minorHAnsi" w:eastAsiaTheme="minorEastAsia" w:hAnsiTheme="minorHAnsi" w:cstheme="minorBidi"/>
            <w:sz w:val="22"/>
            <w:szCs w:val="22"/>
            <w:lang w:eastAsia="en-AU"/>
          </w:rPr>
          <w:tab/>
        </w:r>
        <w:r w:rsidR="00830302" w:rsidRPr="00A0484D">
          <w:rPr>
            <w:rStyle w:val="Hyperlink"/>
          </w:rPr>
          <w:t>Options: Agent’s Representative course</w:t>
        </w:r>
        <w:r w:rsidR="00830302">
          <w:rPr>
            <w:webHidden/>
          </w:rPr>
          <w:tab/>
        </w:r>
        <w:r w:rsidR="00830302">
          <w:rPr>
            <w:webHidden/>
          </w:rPr>
          <w:fldChar w:fldCharType="begin"/>
        </w:r>
        <w:r w:rsidR="00830302">
          <w:rPr>
            <w:webHidden/>
          </w:rPr>
          <w:instrText xml:space="preserve"> PAGEREF _Toc47697220 \h </w:instrText>
        </w:r>
        <w:r w:rsidR="00830302">
          <w:rPr>
            <w:webHidden/>
          </w:rPr>
        </w:r>
        <w:r w:rsidR="00830302">
          <w:rPr>
            <w:webHidden/>
          </w:rPr>
          <w:fldChar w:fldCharType="separate"/>
        </w:r>
        <w:r w:rsidR="00830302">
          <w:rPr>
            <w:webHidden/>
          </w:rPr>
          <w:t>35</w:t>
        </w:r>
        <w:r w:rsidR="00830302">
          <w:rPr>
            <w:webHidden/>
          </w:rPr>
          <w:fldChar w:fldCharType="end"/>
        </w:r>
      </w:hyperlink>
    </w:p>
    <w:p w14:paraId="4A29048D" w14:textId="4C6A192E" w:rsidR="00830302" w:rsidRDefault="00F828FB">
      <w:pPr>
        <w:pStyle w:val="TOC3"/>
        <w:rPr>
          <w:rFonts w:asciiTheme="minorHAnsi" w:eastAsiaTheme="minorEastAsia" w:hAnsiTheme="minorHAnsi" w:cstheme="minorBidi"/>
          <w:sz w:val="22"/>
          <w:szCs w:val="22"/>
          <w:lang w:eastAsia="en-AU"/>
        </w:rPr>
      </w:pPr>
      <w:hyperlink w:anchor="_Toc47697221" w:history="1">
        <w:r w:rsidR="00830302" w:rsidRPr="00A0484D">
          <w:rPr>
            <w:rStyle w:val="Hyperlink"/>
            <w14:scene3d>
              <w14:camera w14:prst="orthographicFront"/>
              <w14:lightRig w14:rig="threePt" w14:dir="t">
                <w14:rot w14:lat="0" w14:lon="0" w14:rev="0"/>
              </w14:lightRig>
            </w14:scene3d>
          </w:rPr>
          <w:t>6.4.3</w:t>
        </w:r>
        <w:r w:rsidR="00830302">
          <w:rPr>
            <w:rFonts w:asciiTheme="minorHAnsi" w:eastAsiaTheme="minorEastAsia" w:hAnsiTheme="minorHAnsi" w:cstheme="minorBidi"/>
            <w:sz w:val="22"/>
            <w:szCs w:val="22"/>
            <w:lang w:eastAsia="en-AU"/>
          </w:rPr>
          <w:tab/>
        </w:r>
        <w:r w:rsidR="00830302" w:rsidRPr="00A0484D">
          <w:rPr>
            <w:rStyle w:val="Hyperlink"/>
          </w:rPr>
          <w:t>Options: Estate Agent course</w:t>
        </w:r>
        <w:r w:rsidR="00830302">
          <w:rPr>
            <w:webHidden/>
          </w:rPr>
          <w:tab/>
        </w:r>
        <w:r w:rsidR="00830302">
          <w:rPr>
            <w:webHidden/>
          </w:rPr>
          <w:fldChar w:fldCharType="begin"/>
        </w:r>
        <w:r w:rsidR="00830302">
          <w:rPr>
            <w:webHidden/>
          </w:rPr>
          <w:instrText xml:space="preserve"> PAGEREF _Toc47697221 \h </w:instrText>
        </w:r>
        <w:r w:rsidR="00830302">
          <w:rPr>
            <w:webHidden/>
          </w:rPr>
        </w:r>
        <w:r w:rsidR="00830302">
          <w:rPr>
            <w:webHidden/>
          </w:rPr>
          <w:fldChar w:fldCharType="separate"/>
        </w:r>
        <w:r w:rsidR="00830302">
          <w:rPr>
            <w:webHidden/>
          </w:rPr>
          <w:t>35</w:t>
        </w:r>
        <w:r w:rsidR="00830302">
          <w:rPr>
            <w:webHidden/>
          </w:rPr>
          <w:fldChar w:fldCharType="end"/>
        </w:r>
      </w:hyperlink>
    </w:p>
    <w:p w14:paraId="22A082C5" w14:textId="3D74867C" w:rsidR="00830302" w:rsidRDefault="00F828FB">
      <w:pPr>
        <w:pStyle w:val="TOC1"/>
        <w:rPr>
          <w:rFonts w:asciiTheme="minorHAnsi" w:eastAsiaTheme="minorEastAsia" w:hAnsiTheme="minorHAnsi" w:cstheme="minorBidi"/>
          <w:b w:val="0"/>
          <w:color w:val="auto"/>
          <w:sz w:val="22"/>
          <w:szCs w:val="22"/>
          <w:lang w:eastAsia="en-AU"/>
        </w:rPr>
      </w:pPr>
      <w:hyperlink w:anchor="_Toc47697222" w:history="1">
        <w:r w:rsidR="00830302" w:rsidRPr="00A0484D">
          <w:rPr>
            <w:rStyle w:val="Hyperlink"/>
          </w:rPr>
          <w:t>7.</w:t>
        </w:r>
        <w:r w:rsidR="00830302">
          <w:rPr>
            <w:rFonts w:asciiTheme="minorHAnsi" w:eastAsiaTheme="minorEastAsia" w:hAnsiTheme="minorHAnsi" w:cstheme="minorBidi"/>
            <w:b w:val="0"/>
            <w:color w:val="auto"/>
            <w:sz w:val="22"/>
            <w:szCs w:val="22"/>
            <w:lang w:eastAsia="en-AU"/>
          </w:rPr>
          <w:tab/>
        </w:r>
        <w:r w:rsidR="00830302" w:rsidRPr="00A0484D">
          <w:rPr>
            <w:rStyle w:val="Hyperlink"/>
          </w:rPr>
          <w:t>Infeasible Options</w:t>
        </w:r>
        <w:r w:rsidR="00830302">
          <w:rPr>
            <w:webHidden/>
          </w:rPr>
          <w:tab/>
        </w:r>
        <w:r w:rsidR="00830302">
          <w:rPr>
            <w:webHidden/>
          </w:rPr>
          <w:fldChar w:fldCharType="begin"/>
        </w:r>
        <w:r w:rsidR="00830302">
          <w:rPr>
            <w:webHidden/>
          </w:rPr>
          <w:instrText xml:space="preserve"> PAGEREF _Toc47697222 \h </w:instrText>
        </w:r>
        <w:r w:rsidR="00830302">
          <w:rPr>
            <w:webHidden/>
          </w:rPr>
        </w:r>
        <w:r w:rsidR="00830302">
          <w:rPr>
            <w:webHidden/>
          </w:rPr>
          <w:fldChar w:fldCharType="separate"/>
        </w:r>
        <w:r w:rsidR="00830302">
          <w:rPr>
            <w:webHidden/>
          </w:rPr>
          <w:t>36</w:t>
        </w:r>
        <w:r w:rsidR="00830302">
          <w:rPr>
            <w:webHidden/>
          </w:rPr>
          <w:fldChar w:fldCharType="end"/>
        </w:r>
      </w:hyperlink>
    </w:p>
    <w:p w14:paraId="02C5887A" w14:textId="53CAE35A" w:rsidR="00830302" w:rsidRDefault="00F828FB">
      <w:pPr>
        <w:pStyle w:val="TOC3"/>
        <w:rPr>
          <w:rFonts w:asciiTheme="minorHAnsi" w:eastAsiaTheme="minorEastAsia" w:hAnsiTheme="minorHAnsi" w:cstheme="minorBidi"/>
          <w:sz w:val="22"/>
          <w:szCs w:val="22"/>
          <w:lang w:eastAsia="en-AU"/>
        </w:rPr>
      </w:pPr>
      <w:hyperlink w:anchor="_Toc47697223" w:history="1">
        <w:r w:rsidR="00830302" w:rsidRPr="00A0484D">
          <w:rPr>
            <w:rStyle w:val="Hyperlink"/>
            <w14:scene3d>
              <w14:camera w14:prst="orthographicFront"/>
              <w14:lightRig w14:rig="threePt" w14:dir="t">
                <w14:rot w14:lat="0" w14:lon="0" w14:rev="0"/>
              </w14:lightRig>
            </w14:scene3d>
          </w:rPr>
          <w:t>7.1.1</w:t>
        </w:r>
        <w:r w:rsidR="00830302">
          <w:rPr>
            <w:rFonts w:asciiTheme="minorHAnsi" w:eastAsiaTheme="minorEastAsia" w:hAnsiTheme="minorHAnsi" w:cstheme="minorBidi"/>
            <w:sz w:val="22"/>
            <w:szCs w:val="22"/>
            <w:lang w:eastAsia="en-AU"/>
          </w:rPr>
          <w:tab/>
        </w:r>
        <w:r w:rsidR="00830302" w:rsidRPr="00A0484D">
          <w:rPr>
            <w:rStyle w:val="Hyperlink"/>
          </w:rPr>
          <w:t>Base Case – Letting Interim Regulations sunset without replacement</w:t>
        </w:r>
        <w:r w:rsidR="00830302">
          <w:rPr>
            <w:webHidden/>
          </w:rPr>
          <w:tab/>
        </w:r>
        <w:r w:rsidR="00830302">
          <w:rPr>
            <w:webHidden/>
          </w:rPr>
          <w:fldChar w:fldCharType="begin"/>
        </w:r>
        <w:r w:rsidR="00830302">
          <w:rPr>
            <w:webHidden/>
          </w:rPr>
          <w:instrText xml:space="preserve"> PAGEREF _Toc47697223 \h </w:instrText>
        </w:r>
        <w:r w:rsidR="00830302">
          <w:rPr>
            <w:webHidden/>
          </w:rPr>
        </w:r>
        <w:r w:rsidR="00830302">
          <w:rPr>
            <w:webHidden/>
          </w:rPr>
          <w:fldChar w:fldCharType="separate"/>
        </w:r>
        <w:r w:rsidR="00830302">
          <w:rPr>
            <w:webHidden/>
          </w:rPr>
          <w:t>36</w:t>
        </w:r>
        <w:r w:rsidR="00830302">
          <w:rPr>
            <w:webHidden/>
          </w:rPr>
          <w:fldChar w:fldCharType="end"/>
        </w:r>
      </w:hyperlink>
    </w:p>
    <w:p w14:paraId="6F1159AE" w14:textId="028B9C82" w:rsidR="00830302" w:rsidRDefault="00F828FB">
      <w:pPr>
        <w:pStyle w:val="TOC1"/>
        <w:rPr>
          <w:rFonts w:asciiTheme="minorHAnsi" w:eastAsiaTheme="minorEastAsia" w:hAnsiTheme="minorHAnsi" w:cstheme="minorBidi"/>
          <w:b w:val="0"/>
          <w:color w:val="auto"/>
          <w:sz w:val="22"/>
          <w:szCs w:val="22"/>
          <w:lang w:eastAsia="en-AU"/>
        </w:rPr>
      </w:pPr>
      <w:hyperlink w:anchor="_Toc47697224" w:history="1">
        <w:r w:rsidR="00830302" w:rsidRPr="00A0484D">
          <w:rPr>
            <w:rStyle w:val="Hyperlink"/>
          </w:rPr>
          <w:t>8.</w:t>
        </w:r>
        <w:r w:rsidR="00830302">
          <w:rPr>
            <w:rFonts w:asciiTheme="minorHAnsi" w:eastAsiaTheme="minorEastAsia" w:hAnsiTheme="minorHAnsi" w:cstheme="minorBidi"/>
            <w:b w:val="0"/>
            <w:color w:val="auto"/>
            <w:sz w:val="22"/>
            <w:szCs w:val="22"/>
            <w:lang w:eastAsia="en-AU"/>
          </w:rPr>
          <w:tab/>
        </w:r>
        <w:r w:rsidR="00830302" w:rsidRPr="00A0484D">
          <w:rPr>
            <w:rStyle w:val="Hyperlink"/>
          </w:rPr>
          <w:t>Impact analysis</w:t>
        </w:r>
        <w:r w:rsidR="00830302">
          <w:rPr>
            <w:webHidden/>
          </w:rPr>
          <w:tab/>
        </w:r>
        <w:r w:rsidR="00830302">
          <w:rPr>
            <w:webHidden/>
          </w:rPr>
          <w:fldChar w:fldCharType="begin"/>
        </w:r>
        <w:r w:rsidR="00830302">
          <w:rPr>
            <w:webHidden/>
          </w:rPr>
          <w:instrText xml:space="preserve"> PAGEREF _Toc47697224 \h </w:instrText>
        </w:r>
        <w:r w:rsidR="00830302">
          <w:rPr>
            <w:webHidden/>
          </w:rPr>
        </w:r>
        <w:r w:rsidR="00830302">
          <w:rPr>
            <w:webHidden/>
          </w:rPr>
          <w:fldChar w:fldCharType="separate"/>
        </w:r>
        <w:r w:rsidR="00830302">
          <w:rPr>
            <w:webHidden/>
          </w:rPr>
          <w:t>36</w:t>
        </w:r>
        <w:r w:rsidR="00830302">
          <w:rPr>
            <w:webHidden/>
          </w:rPr>
          <w:fldChar w:fldCharType="end"/>
        </w:r>
      </w:hyperlink>
    </w:p>
    <w:p w14:paraId="07AA4C3F" w14:textId="336DADC7" w:rsidR="00830302" w:rsidRDefault="00F828FB">
      <w:pPr>
        <w:pStyle w:val="TOC2"/>
        <w:rPr>
          <w:rFonts w:asciiTheme="minorHAnsi" w:eastAsiaTheme="minorEastAsia" w:hAnsiTheme="minorHAnsi" w:cstheme="minorBidi"/>
          <w:sz w:val="22"/>
          <w:szCs w:val="22"/>
          <w:lang w:eastAsia="en-AU"/>
        </w:rPr>
      </w:pPr>
      <w:hyperlink w:anchor="_Toc47697225" w:history="1">
        <w:r w:rsidR="00830302" w:rsidRPr="00A0484D">
          <w:rPr>
            <w:rStyle w:val="Hyperlink"/>
          </w:rPr>
          <w:t>8.1</w:t>
        </w:r>
        <w:r w:rsidR="00830302">
          <w:rPr>
            <w:rFonts w:asciiTheme="minorHAnsi" w:eastAsiaTheme="minorEastAsia" w:hAnsiTheme="minorHAnsi" w:cstheme="minorBidi"/>
            <w:sz w:val="22"/>
            <w:szCs w:val="22"/>
            <w:lang w:eastAsia="en-AU"/>
          </w:rPr>
          <w:tab/>
        </w:r>
        <w:r w:rsidR="00830302" w:rsidRPr="00A0484D">
          <w:rPr>
            <w:rStyle w:val="Hyperlink"/>
          </w:rPr>
          <w:t>Quantitative analysis</w:t>
        </w:r>
        <w:r w:rsidR="00830302">
          <w:rPr>
            <w:webHidden/>
          </w:rPr>
          <w:tab/>
        </w:r>
        <w:r w:rsidR="00830302">
          <w:rPr>
            <w:webHidden/>
          </w:rPr>
          <w:fldChar w:fldCharType="begin"/>
        </w:r>
        <w:r w:rsidR="00830302">
          <w:rPr>
            <w:webHidden/>
          </w:rPr>
          <w:instrText xml:space="preserve"> PAGEREF _Toc47697225 \h </w:instrText>
        </w:r>
        <w:r w:rsidR="00830302">
          <w:rPr>
            <w:webHidden/>
          </w:rPr>
        </w:r>
        <w:r w:rsidR="00830302">
          <w:rPr>
            <w:webHidden/>
          </w:rPr>
          <w:fldChar w:fldCharType="separate"/>
        </w:r>
        <w:r w:rsidR="00830302">
          <w:rPr>
            <w:webHidden/>
          </w:rPr>
          <w:t>36</w:t>
        </w:r>
        <w:r w:rsidR="00830302">
          <w:rPr>
            <w:webHidden/>
          </w:rPr>
          <w:fldChar w:fldCharType="end"/>
        </w:r>
      </w:hyperlink>
    </w:p>
    <w:p w14:paraId="2B3BC3D0" w14:textId="40055AB7" w:rsidR="00830302" w:rsidRDefault="00F828FB">
      <w:pPr>
        <w:pStyle w:val="TOC3"/>
        <w:rPr>
          <w:rFonts w:asciiTheme="minorHAnsi" w:eastAsiaTheme="minorEastAsia" w:hAnsiTheme="minorHAnsi" w:cstheme="minorBidi"/>
          <w:sz w:val="22"/>
          <w:szCs w:val="22"/>
          <w:lang w:eastAsia="en-AU"/>
        </w:rPr>
      </w:pPr>
      <w:hyperlink w:anchor="_Toc47697226" w:history="1">
        <w:r w:rsidR="00830302" w:rsidRPr="00A0484D">
          <w:rPr>
            <w:rStyle w:val="Hyperlink"/>
            <w14:scene3d>
              <w14:camera w14:prst="orthographicFront"/>
              <w14:lightRig w14:rig="threePt" w14:dir="t">
                <w14:rot w14:lat="0" w14:lon="0" w14:rev="0"/>
              </w14:lightRig>
            </w14:scene3d>
          </w:rPr>
          <w:t>8.1.1</w:t>
        </w:r>
        <w:r w:rsidR="00830302">
          <w:rPr>
            <w:rFonts w:asciiTheme="minorHAnsi" w:eastAsiaTheme="minorEastAsia" w:hAnsiTheme="minorHAnsi" w:cstheme="minorBidi"/>
            <w:sz w:val="22"/>
            <w:szCs w:val="22"/>
            <w:lang w:eastAsia="en-AU"/>
          </w:rPr>
          <w:tab/>
        </w:r>
        <w:r w:rsidR="00830302" w:rsidRPr="00A0484D">
          <w:rPr>
            <w:rStyle w:val="Hyperlink"/>
          </w:rPr>
          <w:t>Options for quantifying the Base Case</w:t>
        </w:r>
        <w:r w:rsidR="00830302">
          <w:rPr>
            <w:webHidden/>
          </w:rPr>
          <w:tab/>
        </w:r>
        <w:r w:rsidR="00830302">
          <w:rPr>
            <w:webHidden/>
          </w:rPr>
          <w:fldChar w:fldCharType="begin"/>
        </w:r>
        <w:r w:rsidR="00830302">
          <w:rPr>
            <w:webHidden/>
          </w:rPr>
          <w:instrText xml:space="preserve"> PAGEREF _Toc47697226 \h </w:instrText>
        </w:r>
        <w:r w:rsidR="00830302">
          <w:rPr>
            <w:webHidden/>
          </w:rPr>
        </w:r>
        <w:r w:rsidR="00830302">
          <w:rPr>
            <w:webHidden/>
          </w:rPr>
          <w:fldChar w:fldCharType="separate"/>
        </w:r>
        <w:r w:rsidR="00830302">
          <w:rPr>
            <w:webHidden/>
          </w:rPr>
          <w:t>36</w:t>
        </w:r>
        <w:r w:rsidR="00830302">
          <w:rPr>
            <w:webHidden/>
          </w:rPr>
          <w:fldChar w:fldCharType="end"/>
        </w:r>
      </w:hyperlink>
    </w:p>
    <w:p w14:paraId="2ED3BB82" w14:textId="197D3387" w:rsidR="00830302" w:rsidRDefault="00F828FB">
      <w:pPr>
        <w:pStyle w:val="TOC3"/>
        <w:rPr>
          <w:rFonts w:asciiTheme="minorHAnsi" w:eastAsiaTheme="minorEastAsia" w:hAnsiTheme="minorHAnsi" w:cstheme="minorBidi"/>
          <w:sz w:val="22"/>
          <w:szCs w:val="22"/>
          <w:lang w:eastAsia="en-AU"/>
        </w:rPr>
      </w:pPr>
      <w:hyperlink w:anchor="_Toc47697227" w:history="1">
        <w:r w:rsidR="00830302" w:rsidRPr="00A0484D">
          <w:rPr>
            <w:rStyle w:val="Hyperlink"/>
            <w14:scene3d>
              <w14:camera w14:prst="orthographicFront"/>
              <w14:lightRig w14:rig="threePt" w14:dir="t">
                <w14:rot w14:lat="0" w14:lon="0" w14:rev="0"/>
              </w14:lightRig>
            </w14:scene3d>
          </w:rPr>
          <w:t>8.1.2</w:t>
        </w:r>
        <w:r w:rsidR="00830302">
          <w:rPr>
            <w:rFonts w:asciiTheme="minorHAnsi" w:eastAsiaTheme="minorEastAsia" w:hAnsiTheme="minorHAnsi" w:cstheme="minorBidi"/>
            <w:sz w:val="22"/>
            <w:szCs w:val="22"/>
            <w:lang w:eastAsia="en-AU"/>
          </w:rPr>
          <w:tab/>
        </w:r>
        <w:r w:rsidR="00830302" w:rsidRPr="00A0484D">
          <w:rPr>
            <w:rStyle w:val="Hyperlink"/>
          </w:rPr>
          <w:t>Limitations of quantitative analysis</w:t>
        </w:r>
        <w:r w:rsidR="00830302">
          <w:rPr>
            <w:webHidden/>
          </w:rPr>
          <w:tab/>
        </w:r>
        <w:r w:rsidR="00830302">
          <w:rPr>
            <w:webHidden/>
          </w:rPr>
          <w:fldChar w:fldCharType="begin"/>
        </w:r>
        <w:r w:rsidR="00830302">
          <w:rPr>
            <w:webHidden/>
          </w:rPr>
          <w:instrText xml:space="preserve"> PAGEREF _Toc47697227 \h </w:instrText>
        </w:r>
        <w:r w:rsidR="00830302">
          <w:rPr>
            <w:webHidden/>
          </w:rPr>
        </w:r>
        <w:r w:rsidR="00830302">
          <w:rPr>
            <w:webHidden/>
          </w:rPr>
          <w:fldChar w:fldCharType="separate"/>
        </w:r>
        <w:r w:rsidR="00830302">
          <w:rPr>
            <w:webHidden/>
          </w:rPr>
          <w:t>37</w:t>
        </w:r>
        <w:r w:rsidR="00830302">
          <w:rPr>
            <w:webHidden/>
          </w:rPr>
          <w:fldChar w:fldCharType="end"/>
        </w:r>
      </w:hyperlink>
    </w:p>
    <w:p w14:paraId="0BCD45DE" w14:textId="5FBD555A" w:rsidR="00830302" w:rsidRDefault="00F828FB">
      <w:pPr>
        <w:pStyle w:val="TOC3"/>
        <w:rPr>
          <w:rFonts w:asciiTheme="minorHAnsi" w:eastAsiaTheme="minorEastAsia" w:hAnsiTheme="minorHAnsi" w:cstheme="minorBidi"/>
          <w:sz w:val="22"/>
          <w:szCs w:val="22"/>
          <w:lang w:eastAsia="en-AU"/>
        </w:rPr>
      </w:pPr>
      <w:hyperlink w:anchor="_Toc47697228" w:history="1">
        <w:r w:rsidR="00830302" w:rsidRPr="00A0484D">
          <w:rPr>
            <w:rStyle w:val="Hyperlink"/>
            <w14:scene3d>
              <w14:camera w14:prst="orthographicFront"/>
              <w14:lightRig w14:rig="threePt" w14:dir="t">
                <w14:rot w14:lat="0" w14:lon="0" w14:rev="0"/>
              </w14:lightRig>
            </w14:scene3d>
          </w:rPr>
          <w:t>8.1.3</w:t>
        </w:r>
        <w:r w:rsidR="00830302">
          <w:rPr>
            <w:rFonts w:asciiTheme="minorHAnsi" w:eastAsiaTheme="minorEastAsia" w:hAnsiTheme="minorHAnsi" w:cstheme="minorBidi"/>
            <w:sz w:val="22"/>
            <w:szCs w:val="22"/>
            <w:lang w:eastAsia="en-AU"/>
          </w:rPr>
          <w:tab/>
        </w:r>
        <w:r w:rsidR="00830302" w:rsidRPr="00A0484D">
          <w:rPr>
            <w:rStyle w:val="Hyperlink"/>
          </w:rPr>
          <w:t>Base Case</w:t>
        </w:r>
        <w:r w:rsidR="00830302">
          <w:rPr>
            <w:webHidden/>
          </w:rPr>
          <w:tab/>
        </w:r>
        <w:r w:rsidR="00830302">
          <w:rPr>
            <w:webHidden/>
          </w:rPr>
          <w:fldChar w:fldCharType="begin"/>
        </w:r>
        <w:r w:rsidR="00830302">
          <w:rPr>
            <w:webHidden/>
          </w:rPr>
          <w:instrText xml:space="preserve"> PAGEREF _Toc47697228 \h </w:instrText>
        </w:r>
        <w:r w:rsidR="00830302">
          <w:rPr>
            <w:webHidden/>
          </w:rPr>
        </w:r>
        <w:r w:rsidR="00830302">
          <w:rPr>
            <w:webHidden/>
          </w:rPr>
          <w:fldChar w:fldCharType="separate"/>
        </w:r>
        <w:r w:rsidR="00830302">
          <w:rPr>
            <w:webHidden/>
          </w:rPr>
          <w:t>37</w:t>
        </w:r>
        <w:r w:rsidR="00830302">
          <w:rPr>
            <w:webHidden/>
          </w:rPr>
          <w:fldChar w:fldCharType="end"/>
        </w:r>
      </w:hyperlink>
    </w:p>
    <w:p w14:paraId="5CFE0EBE" w14:textId="2CF4F6D6" w:rsidR="00830302" w:rsidRDefault="00F828FB">
      <w:pPr>
        <w:pStyle w:val="TOC3"/>
        <w:rPr>
          <w:rFonts w:asciiTheme="minorHAnsi" w:eastAsiaTheme="minorEastAsia" w:hAnsiTheme="minorHAnsi" w:cstheme="minorBidi"/>
          <w:sz w:val="22"/>
          <w:szCs w:val="22"/>
          <w:lang w:eastAsia="en-AU"/>
        </w:rPr>
      </w:pPr>
      <w:hyperlink w:anchor="_Toc47697229" w:history="1">
        <w:r w:rsidR="00830302" w:rsidRPr="00A0484D">
          <w:rPr>
            <w:rStyle w:val="Hyperlink"/>
            <w14:scene3d>
              <w14:camera w14:prst="orthographicFront"/>
              <w14:lightRig w14:rig="threePt" w14:dir="t">
                <w14:rot w14:lat="0" w14:lon="0" w14:rev="0"/>
              </w14:lightRig>
            </w14:scene3d>
          </w:rPr>
          <w:t>8.1.4</w:t>
        </w:r>
        <w:r w:rsidR="00830302">
          <w:rPr>
            <w:rFonts w:asciiTheme="minorHAnsi" w:eastAsiaTheme="minorEastAsia" w:hAnsiTheme="minorHAnsi" w:cstheme="minorBidi"/>
            <w:sz w:val="22"/>
            <w:szCs w:val="22"/>
            <w:lang w:eastAsia="en-AU"/>
          </w:rPr>
          <w:tab/>
        </w:r>
        <w:r w:rsidR="00830302" w:rsidRPr="00A0484D">
          <w:rPr>
            <w:rStyle w:val="Hyperlink"/>
          </w:rPr>
          <w:t>Impacted stakeholders</w:t>
        </w:r>
        <w:r w:rsidR="00830302">
          <w:rPr>
            <w:webHidden/>
          </w:rPr>
          <w:tab/>
        </w:r>
        <w:r w:rsidR="00830302">
          <w:rPr>
            <w:webHidden/>
          </w:rPr>
          <w:fldChar w:fldCharType="begin"/>
        </w:r>
        <w:r w:rsidR="00830302">
          <w:rPr>
            <w:webHidden/>
          </w:rPr>
          <w:instrText xml:space="preserve"> PAGEREF _Toc47697229 \h </w:instrText>
        </w:r>
        <w:r w:rsidR="00830302">
          <w:rPr>
            <w:webHidden/>
          </w:rPr>
        </w:r>
        <w:r w:rsidR="00830302">
          <w:rPr>
            <w:webHidden/>
          </w:rPr>
          <w:fldChar w:fldCharType="separate"/>
        </w:r>
        <w:r w:rsidR="00830302">
          <w:rPr>
            <w:webHidden/>
          </w:rPr>
          <w:t>39</w:t>
        </w:r>
        <w:r w:rsidR="00830302">
          <w:rPr>
            <w:webHidden/>
          </w:rPr>
          <w:fldChar w:fldCharType="end"/>
        </w:r>
      </w:hyperlink>
    </w:p>
    <w:p w14:paraId="1988789A" w14:textId="01DF3FE8" w:rsidR="00830302" w:rsidRDefault="00F828FB">
      <w:pPr>
        <w:pStyle w:val="TOC3"/>
        <w:rPr>
          <w:rFonts w:asciiTheme="minorHAnsi" w:eastAsiaTheme="minorEastAsia" w:hAnsiTheme="minorHAnsi" w:cstheme="minorBidi"/>
          <w:sz w:val="22"/>
          <w:szCs w:val="22"/>
          <w:lang w:eastAsia="en-AU"/>
        </w:rPr>
      </w:pPr>
      <w:hyperlink w:anchor="_Toc47697230" w:history="1">
        <w:r w:rsidR="00830302" w:rsidRPr="00A0484D">
          <w:rPr>
            <w:rStyle w:val="Hyperlink"/>
            <w14:scene3d>
              <w14:camera w14:prst="orthographicFront"/>
              <w14:lightRig w14:rig="threePt" w14:dir="t">
                <w14:rot w14:lat="0" w14:lon="0" w14:rev="0"/>
              </w14:lightRig>
            </w14:scene3d>
          </w:rPr>
          <w:t>8.1.5</w:t>
        </w:r>
        <w:r w:rsidR="00830302">
          <w:rPr>
            <w:rFonts w:asciiTheme="minorHAnsi" w:eastAsiaTheme="minorEastAsia" w:hAnsiTheme="minorHAnsi" w:cstheme="minorBidi"/>
            <w:sz w:val="22"/>
            <w:szCs w:val="22"/>
            <w:lang w:eastAsia="en-AU"/>
          </w:rPr>
          <w:tab/>
        </w:r>
        <w:r w:rsidR="00830302" w:rsidRPr="00A0484D">
          <w:rPr>
            <w:rStyle w:val="Hyperlink"/>
          </w:rPr>
          <w:t>Quantitative analysis results</w:t>
        </w:r>
        <w:r w:rsidR="00830302">
          <w:rPr>
            <w:webHidden/>
          </w:rPr>
          <w:tab/>
        </w:r>
        <w:r w:rsidR="00830302">
          <w:rPr>
            <w:webHidden/>
          </w:rPr>
          <w:fldChar w:fldCharType="begin"/>
        </w:r>
        <w:r w:rsidR="00830302">
          <w:rPr>
            <w:webHidden/>
          </w:rPr>
          <w:instrText xml:space="preserve"> PAGEREF _Toc47697230 \h </w:instrText>
        </w:r>
        <w:r w:rsidR="00830302">
          <w:rPr>
            <w:webHidden/>
          </w:rPr>
        </w:r>
        <w:r w:rsidR="00830302">
          <w:rPr>
            <w:webHidden/>
          </w:rPr>
          <w:fldChar w:fldCharType="separate"/>
        </w:r>
        <w:r w:rsidR="00830302">
          <w:rPr>
            <w:webHidden/>
          </w:rPr>
          <w:t>41</w:t>
        </w:r>
        <w:r w:rsidR="00830302">
          <w:rPr>
            <w:webHidden/>
          </w:rPr>
          <w:fldChar w:fldCharType="end"/>
        </w:r>
      </w:hyperlink>
    </w:p>
    <w:p w14:paraId="23875CCD" w14:textId="76295E03" w:rsidR="00830302" w:rsidRDefault="00F828FB">
      <w:pPr>
        <w:pStyle w:val="TOC3"/>
        <w:rPr>
          <w:rFonts w:asciiTheme="minorHAnsi" w:eastAsiaTheme="minorEastAsia" w:hAnsiTheme="minorHAnsi" w:cstheme="minorBidi"/>
          <w:sz w:val="22"/>
          <w:szCs w:val="22"/>
          <w:lang w:eastAsia="en-AU"/>
        </w:rPr>
      </w:pPr>
      <w:hyperlink w:anchor="_Toc47697231" w:history="1">
        <w:r w:rsidR="00830302" w:rsidRPr="00A0484D">
          <w:rPr>
            <w:rStyle w:val="Hyperlink"/>
            <w:rFonts w:eastAsia="MS Mincho"/>
            <w14:scene3d>
              <w14:camera w14:prst="orthographicFront"/>
              <w14:lightRig w14:rig="threePt" w14:dir="t">
                <w14:rot w14:lat="0" w14:lon="0" w14:rev="0"/>
              </w14:lightRig>
            </w14:scene3d>
          </w:rPr>
          <w:t>8.1.6</w:t>
        </w:r>
        <w:r w:rsidR="00830302">
          <w:rPr>
            <w:rFonts w:asciiTheme="minorHAnsi" w:eastAsiaTheme="minorEastAsia" w:hAnsiTheme="minorHAnsi" w:cstheme="minorBidi"/>
            <w:sz w:val="22"/>
            <w:szCs w:val="22"/>
            <w:lang w:eastAsia="en-AU"/>
          </w:rPr>
          <w:tab/>
        </w:r>
        <w:r w:rsidR="00830302" w:rsidRPr="00A0484D">
          <w:rPr>
            <w:rStyle w:val="Hyperlink"/>
          </w:rPr>
          <w:t>Reduction in administrative costs</w:t>
        </w:r>
        <w:r w:rsidR="00830302">
          <w:rPr>
            <w:webHidden/>
          </w:rPr>
          <w:tab/>
        </w:r>
        <w:r w:rsidR="00830302">
          <w:rPr>
            <w:webHidden/>
          </w:rPr>
          <w:fldChar w:fldCharType="begin"/>
        </w:r>
        <w:r w:rsidR="00830302">
          <w:rPr>
            <w:webHidden/>
          </w:rPr>
          <w:instrText xml:space="preserve"> PAGEREF _Toc47697231 \h </w:instrText>
        </w:r>
        <w:r w:rsidR="00830302">
          <w:rPr>
            <w:webHidden/>
          </w:rPr>
        </w:r>
        <w:r w:rsidR="00830302">
          <w:rPr>
            <w:webHidden/>
          </w:rPr>
          <w:fldChar w:fldCharType="separate"/>
        </w:r>
        <w:r w:rsidR="00830302">
          <w:rPr>
            <w:webHidden/>
          </w:rPr>
          <w:t>49</w:t>
        </w:r>
        <w:r w:rsidR="00830302">
          <w:rPr>
            <w:webHidden/>
          </w:rPr>
          <w:fldChar w:fldCharType="end"/>
        </w:r>
      </w:hyperlink>
    </w:p>
    <w:p w14:paraId="1AFFE86F" w14:textId="7221B87B" w:rsidR="00830302" w:rsidRDefault="00F828FB">
      <w:pPr>
        <w:pStyle w:val="TOC2"/>
        <w:rPr>
          <w:rFonts w:asciiTheme="minorHAnsi" w:eastAsiaTheme="minorEastAsia" w:hAnsiTheme="minorHAnsi" w:cstheme="minorBidi"/>
          <w:sz w:val="22"/>
          <w:szCs w:val="22"/>
          <w:lang w:eastAsia="en-AU"/>
        </w:rPr>
      </w:pPr>
      <w:hyperlink w:anchor="_Toc47697232" w:history="1">
        <w:r w:rsidR="00830302" w:rsidRPr="00A0484D">
          <w:rPr>
            <w:rStyle w:val="Hyperlink"/>
          </w:rPr>
          <w:t>8.2</w:t>
        </w:r>
        <w:r w:rsidR="00830302">
          <w:rPr>
            <w:rFonts w:asciiTheme="minorHAnsi" w:eastAsiaTheme="minorEastAsia" w:hAnsiTheme="minorHAnsi" w:cstheme="minorBidi"/>
            <w:sz w:val="22"/>
            <w:szCs w:val="22"/>
            <w:lang w:eastAsia="en-AU"/>
          </w:rPr>
          <w:tab/>
        </w:r>
        <w:r w:rsidR="00830302" w:rsidRPr="00A0484D">
          <w:rPr>
            <w:rStyle w:val="Hyperlink"/>
          </w:rPr>
          <w:t>Multi-Criteria analysis</w:t>
        </w:r>
        <w:r w:rsidR="00830302">
          <w:rPr>
            <w:webHidden/>
          </w:rPr>
          <w:tab/>
        </w:r>
        <w:r w:rsidR="00830302">
          <w:rPr>
            <w:webHidden/>
          </w:rPr>
          <w:fldChar w:fldCharType="begin"/>
        </w:r>
        <w:r w:rsidR="00830302">
          <w:rPr>
            <w:webHidden/>
          </w:rPr>
          <w:instrText xml:space="preserve"> PAGEREF _Toc47697232 \h </w:instrText>
        </w:r>
        <w:r w:rsidR="00830302">
          <w:rPr>
            <w:webHidden/>
          </w:rPr>
        </w:r>
        <w:r w:rsidR="00830302">
          <w:rPr>
            <w:webHidden/>
          </w:rPr>
          <w:fldChar w:fldCharType="separate"/>
        </w:r>
        <w:r w:rsidR="00830302">
          <w:rPr>
            <w:webHidden/>
          </w:rPr>
          <w:t>49</w:t>
        </w:r>
        <w:r w:rsidR="00830302">
          <w:rPr>
            <w:webHidden/>
          </w:rPr>
          <w:fldChar w:fldCharType="end"/>
        </w:r>
      </w:hyperlink>
    </w:p>
    <w:p w14:paraId="6684BA7F" w14:textId="4FA8EBA7" w:rsidR="00830302" w:rsidRDefault="00F828FB">
      <w:pPr>
        <w:pStyle w:val="TOC3"/>
        <w:rPr>
          <w:rFonts w:asciiTheme="minorHAnsi" w:eastAsiaTheme="minorEastAsia" w:hAnsiTheme="minorHAnsi" w:cstheme="minorBidi"/>
          <w:sz w:val="22"/>
          <w:szCs w:val="22"/>
          <w:lang w:eastAsia="en-AU"/>
        </w:rPr>
      </w:pPr>
      <w:hyperlink w:anchor="_Toc47697233" w:history="1">
        <w:r w:rsidR="00830302" w:rsidRPr="00A0484D">
          <w:rPr>
            <w:rStyle w:val="Hyperlink"/>
            <w14:scene3d>
              <w14:camera w14:prst="orthographicFront"/>
              <w14:lightRig w14:rig="threePt" w14:dir="t">
                <w14:rot w14:lat="0" w14:lon="0" w14:rev="0"/>
              </w14:lightRig>
            </w14:scene3d>
          </w:rPr>
          <w:t>8.2.1</w:t>
        </w:r>
        <w:r w:rsidR="00830302">
          <w:rPr>
            <w:rFonts w:asciiTheme="minorHAnsi" w:eastAsiaTheme="minorEastAsia" w:hAnsiTheme="minorHAnsi" w:cstheme="minorBidi"/>
            <w:sz w:val="22"/>
            <w:szCs w:val="22"/>
            <w:lang w:eastAsia="en-AU"/>
          </w:rPr>
          <w:tab/>
        </w:r>
        <w:r w:rsidR="00830302" w:rsidRPr="00A0484D">
          <w:rPr>
            <w:rStyle w:val="Hyperlink"/>
          </w:rPr>
          <w:t>Criteria</w:t>
        </w:r>
        <w:r w:rsidR="00830302">
          <w:rPr>
            <w:webHidden/>
          </w:rPr>
          <w:tab/>
        </w:r>
        <w:r w:rsidR="00830302">
          <w:rPr>
            <w:webHidden/>
          </w:rPr>
          <w:fldChar w:fldCharType="begin"/>
        </w:r>
        <w:r w:rsidR="00830302">
          <w:rPr>
            <w:webHidden/>
          </w:rPr>
          <w:instrText xml:space="preserve"> PAGEREF _Toc47697233 \h </w:instrText>
        </w:r>
        <w:r w:rsidR="00830302">
          <w:rPr>
            <w:webHidden/>
          </w:rPr>
        </w:r>
        <w:r w:rsidR="00830302">
          <w:rPr>
            <w:webHidden/>
          </w:rPr>
          <w:fldChar w:fldCharType="separate"/>
        </w:r>
        <w:r w:rsidR="00830302">
          <w:rPr>
            <w:webHidden/>
          </w:rPr>
          <w:t>50</w:t>
        </w:r>
        <w:r w:rsidR="00830302">
          <w:rPr>
            <w:webHidden/>
          </w:rPr>
          <w:fldChar w:fldCharType="end"/>
        </w:r>
      </w:hyperlink>
    </w:p>
    <w:p w14:paraId="0CF3819E" w14:textId="67763504" w:rsidR="00830302" w:rsidRDefault="00F828FB">
      <w:pPr>
        <w:pStyle w:val="TOC3"/>
        <w:rPr>
          <w:rFonts w:asciiTheme="minorHAnsi" w:eastAsiaTheme="minorEastAsia" w:hAnsiTheme="minorHAnsi" w:cstheme="minorBidi"/>
          <w:sz w:val="22"/>
          <w:szCs w:val="22"/>
          <w:lang w:eastAsia="en-AU"/>
        </w:rPr>
      </w:pPr>
      <w:hyperlink w:anchor="_Toc47697234" w:history="1">
        <w:r w:rsidR="00830302" w:rsidRPr="00A0484D">
          <w:rPr>
            <w:rStyle w:val="Hyperlink"/>
            <w14:scene3d>
              <w14:camera w14:prst="orthographicFront"/>
              <w14:lightRig w14:rig="threePt" w14:dir="t">
                <w14:rot w14:lat="0" w14:lon="0" w14:rev="0"/>
              </w14:lightRig>
            </w14:scene3d>
          </w:rPr>
          <w:t>8.2.2</w:t>
        </w:r>
        <w:r w:rsidR="00830302">
          <w:rPr>
            <w:rFonts w:asciiTheme="minorHAnsi" w:eastAsiaTheme="minorEastAsia" w:hAnsiTheme="minorHAnsi" w:cstheme="minorBidi"/>
            <w:sz w:val="22"/>
            <w:szCs w:val="22"/>
            <w:lang w:eastAsia="en-AU"/>
          </w:rPr>
          <w:tab/>
        </w:r>
        <w:r w:rsidR="00830302" w:rsidRPr="00A0484D">
          <w:rPr>
            <w:rStyle w:val="Hyperlink"/>
          </w:rPr>
          <w:t>Weightings</w:t>
        </w:r>
        <w:r w:rsidR="00830302">
          <w:rPr>
            <w:webHidden/>
          </w:rPr>
          <w:tab/>
        </w:r>
        <w:r w:rsidR="00830302">
          <w:rPr>
            <w:webHidden/>
          </w:rPr>
          <w:fldChar w:fldCharType="begin"/>
        </w:r>
        <w:r w:rsidR="00830302">
          <w:rPr>
            <w:webHidden/>
          </w:rPr>
          <w:instrText xml:space="preserve"> PAGEREF _Toc47697234 \h </w:instrText>
        </w:r>
        <w:r w:rsidR="00830302">
          <w:rPr>
            <w:webHidden/>
          </w:rPr>
        </w:r>
        <w:r w:rsidR="00830302">
          <w:rPr>
            <w:webHidden/>
          </w:rPr>
          <w:fldChar w:fldCharType="separate"/>
        </w:r>
        <w:r w:rsidR="00830302">
          <w:rPr>
            <w:webHidden/>
          </w:rPr>
          <w:t>50</w:t>
        </w:r>
        <w:r w:rsidR="00830302">
          <w:rPr>
            <w:webHidden/>
          </w:rPr>
          <w:fldChar w:fldCharType="end"/>
        </w:r>
      </w:hyperlink>
    </w:p>
    <w:p w14:paraId="74C037F4" w14:textId="39FF0FE0" w:rsidR="00830302" w:rsidRDefault="00F828FB">
      <w:pPr>
        <w:pStyle w:val="TOC3"/>
        <w:rPr>
          <w:rFonts w:asciiTheme="minorHAnsi" w:eastAsiaTheme="minorEastAsia" w:hAnsiTheme="minorHAnsi" w:cstheme="minorBidi"/>
          <w:sz w:val="22"/>
          <w:szCs w:val="22"/>
          <w:lang w:eastAsia="en-AU"/>
        </w:rPr>
      </w:pPr>
      <w:hyperlink w:anchor="_Toc47697235" w:history="1">
        <w:r w:rsidR="00830302" w:rsidRPr="00A0484D">
          <w:rPr>
            <w:rStyle w:val="Hyperlink"/>
            <w14:scene3d>
              <w14:camera w14:prst="orthographicFront"/>
              <w14:lightRig w14:rig="threePt" w14:dir="t">
                <w14:rot w14:lat="0" w14:lon="0" w14:rev="0"/>
              </w14:lightRig>
            </w14:scene3d>
          </w:rPr>
          <w:t>8.2.3</w:t>
        </w:r>
        <w:r w:rsidR="00830302">
          <w:rPr>
            <w:rFonts w:asciiTheme="minorHAnsi" w:eastAsiaTheme="minorEastAsia" w:hAnsiTheme="minorHAnsi" w:cstheme="minorBidi"/>
            <w:sz w:val="22"/>
            <w:szCs w:val="22"/>
            <w:lang w:eastAsia="en-AU"/>
          </w:rPr>
          <w:tab/>
        </w:r>
        <w:r w:rsidR="00830302" w:rsidRPr="00A0484D">
          <w:rPr>
            <w:rStyle w:val="Hyperlink"/>
          </w:rPr>
          <w:t>Scale</w:t>
        </w:r>
        <w:r w:rsidR="00830302">
          <w:rPr>
            <w:webHidden/>
          </w:rPr>
          <w:tab/>
        </w:r>
        <w:r w:rsidR="00830302">
          <w:rPr>
            <w:webHidden/>
          </w:rPr>
          <w:fldChar w:fldCharType="begin"/>
        </w:r>
        <w:r w:rsidR="00830302">
          <w:rPr>
            <w:webHidden/>
          </w:rPr>
          <w:instrText xml:space="preserve"> PAGEREF _Toc47697235 \h </w:instrText>
        </w:r>
        <w:r w:rsidR="00830302">
          <w:rPr>
            <w:webHidden/>
          </w:rPr>
        </w:r>
        <w:r w:rsidR="00830302">
          <w:rPr>
            <w:webHidden/>
          </w:rPr>
          <w:fldChar w:fldCharType="separate"/>
        </w:r>
        <w:r w:rsidR="00830302">
          <w:rPr>
            <w:webHidden/>
          </w:rPr>
          <w:t>51</w:t>
        </w:r>
        <w:r w:rsidR="00830302">
          <w:rPr>
            <w:webHidden/>
          </w:rPr>
          <w:fldChar w:fldCharType="end"/>
        </w:r>
      </w:hyperlink>
    </w:p>
    <w:p w14:paraId="0D2F7644" w14:textId="7412D5DE" w:rsidR="00830302" w:rsidRDefault="00F828FB">
      <w:pPr>
        <w:pStyle w:val="TOC3"/>
        <w:rPr>
          <w:rFonts w:asciiTheme="minorHAnsi" w:eastAsiaTheme="minorEastAsia" w:hAnsiTheme="minorHAnsi" w:cstheme="minorBidi"/>
          <w:sz w:val="22"/>
          <w:szCs w:val="22"/>
          <w:lang w:eastAsia="en-AU"/>
        </w:rPr>
      </w:pPr>
      <w:hyperlink w:anchor="_Toc47697236" w:history="1">
        <w:r w:rsidR="00830302" w:rsidRPr="00A0484D">
          <w:rPr>
            <w:rStyle w:val="Hyperlink"/>
            <w14:scene3d>
              <w14:camera w14:prst="orthographicFront"/>
              <w14:lightRig w14:rig="threePt" w14:dir="t">
                <w14:rot w14:lat="0" w14:lon="0" w14:rev="0"/>
              </w14:lightRig>
            </w14:scene3d>
          </w:rPr>
          <w:t>8.2.4</w:t>
        </w:r>
        <w:r w:rsidR="00830302">
          <w:rPr>
            <w:rFonts w:asciiTheme="minorHAnsi" w:eastAsiaTheme="minorEastAsia" w:hAnsiTheme="minorHAnsi" w:cstheme="minorBidi"/>
            <w:sz w:val="22"/>
            <w:szCs w:val="22"/>
            <w:lang w:eastAsia="en-AU"/>
          </w:rPr>
          <w:tab/>
        </w:r>
        <w:r w:rsidR="00830302" w:rsidRPr="00A0484D">
          <w:rPr>
            <w:rStyle w:val="Hyperlink"/>
          </w:rPr>
          <w:t>Scoring</w:t>
        </w:r>
        <w:r w:rsidR="00830302">
          <w:rPr>
            <w:webHidden/>
          </w:rPr>
          <w:tab/>
        </w:r>
        <w:r w:rsidR="00830302">
          <w:rPr>
            <w:webHidden/>
          </w:rPr>
          <w:fldChar w:fldCharType="begin"/>
        </w:r>
        <w:r w:rsidR="00830302">
          <w:rPr>
            <w:webHidden/>
          </w:rPr>
          <w:instrText xml:space="preserve"> PAGEREF _Toc47697236 \h </w:instrText>
        </w:r>
        <w:r w:rsidR="00830302">
          <w:rPr>
            <w:webHidden/>
          </w:rPr>
        </w:r>
        <w:r w:rsidR="00830302">
          <w:rPr>
            <w:webHidden/>
          </w:rPr>
          <w:fldChar w:fldCharType="separate"/>
        </w:r>
        <w:r w:rsidR="00830302">
          <w:rPr>
            <w:webHidden/>
          </w:rPr>
          <w:t>51</w:t>
        </w:r>
        <w:r w:rsidR="00830302">
          <w:rPr>
            <w:webHidden/>
          </w:rPr>
          <w:fldChar w:fldCharType="end"/>
        </w:r>
      </w:hyperlink>
    </w:p>
    <w:p w14:paraId="70D8D475" w14:textId="43F2B4B6" w:rsidR="00830302" w:rsidRDefault="00F828FB">
      <w:pPr>
        <w:pStyle w:val="TOC3"/>
        <w:rPr>
          <w:rFonts w:asciiTheme="minorHAnsi" w:eastAsiaTheme="minorEastAsia" w:hAnsiTheme="minorHAnsi" w:cstheme="minorBidi"/>
          <w:sz w:val="22"/>
          <w:szCs w:val="22"/>
          <w:lang w:eastAsia="en-AU"/>
        </w:rPr>
      </w:pPr>
      <w:hyperlink w:anchor="_Toc47697237" w:history="1">
        <w:r w:rsidR="00830302" w:rsidRPr="00A0484D">
          <w:rPr>
            <w:rStyle w:val="Hyperlink"/>
            <w14:scene3d>
              <w14:camera w14:prst="orthographicFront"/>
              <w14:lightRig w14:rig="threePt" w14:dir="t">
                <w14:rot w14:lat="0" w14:lon="0" w14:rev="0"/>
              </w14:lightRig>
            </w14:scene3d>
          </w:rPr>
          <w:t>8.2.5</w:t>
        </w:r>
        <w:r w:rsidR="00830302">
          <w:rPr>
            <w:rFonts w:asciiTheme="minorHAnsi" w:eastAsiaTheme="minorEastAsia" w:hAnsiTheme="minorHAnsi" w:cstheme="minorBidi"/>
            <w:sz w:val="22"/>
            <w:szCs w:val="22"/>
            <w:lang w:eastAsia="en-AU"/>
          </w:rPr>
          <w:tab/>
        </w:r>
        <w:r w:rsidR="00830302" w:rsidRPr="00A0484D">
          <w:rPr>
            <w:rStyle w:val="Hyperlink"/>
          </w:rPr>
          <w:t>Summary of the differences between the Base Case and options</w:t>
        </w:r>
        <w:r w:rsidR="00830302">
          <w:rPr>
            <w:webHidden/>
          </w:rPr>
          <w:tab/>
        </w:r>
        <w:r w:rsidR="00830302">
          <w:rPr>
            <w:webHidden/>
          </w:rPr>
          <w:fldChar w:fldCharType="begin"/>
        </w:r>
        <w:r w:rsidR="00830302">
          <w:rPr>
            <w:webHidden/>
          </w:rPr>
          <w:instrText xml:space="preserve"> PAGEREF _Toc47697237 \h </w:instrText>
        </w:r>
        <w:r w:rsidR="00830302">
          <w:rPr>
            <w:webHidden/>
          </w:rPr>
        </w:r>
        <w:r w:rsidR="00830302">
          <w:rPr>
            <w:webHidden/>
          </w:rPr>
          <w:fldChar w:fldCharType="separate"/>
        </w:r>
        <w:r w:rsidR="00830302">
          <w:rPr>
            <w:webHidden/>
          </w:rPr>
          <w:t>51</w:t>
        </w:r>
        <w:r w:rsidR="00830302">
          <w:rPr>
            <w:webHidden/>
          </w:rPr>
          <w:fldChar w:fldCharType="end"/>
        </w:r>
      </w:hyperlink>
    </w:p>
    <w:p w14:paraId="495B90D4" w14:textId="3B2F2F49" w:rsidR="00830302" w:rsidRDefault="00F828FB">
      <w:pPr>
        <w:pStyle w:val="TOC3"/>
        <w:rPr>
          <w:rFonts w:asciiTheme="minorHAnsi" w:eastAsiaTheme="minorEastAsia" w:hAnsiTheme="minorHAnsi" w:cstheme="minorBidi"/>
          <w:sz w:val="22"/>
          <w:szCs w:val="22"/>
          <w:lang w:eastAsia="en-AU"/>
        </w:rPr>
      </w:pPr>
      <w:hyperlink w:anchor="_Toc47697238" w:history="1">
        <w:r w:rsidR="00830302" w:rsidRPr="00A0484D">
          <w:rPr>
            <w:rStyle w:val="Hyperlink"/>
            <w:lang w:eastAsia="en-AU"/>
            <w14:scene3d>
              <w14:camera w14:prst="orthographicFront"/>
              <w14:lightRig w14:rig="threePt" w14:dir="t">
                <w14:rot w14:lat="0" w14:lon="0" w14:rev="0"/>
              </w14:lightRig>
            </w14:scene3d>
          </w:rPr>
          <w:t>8.2.6</w:t>
        </w:r>
        <w:r w:rsidR="00830302">
          <w:rPr>
            <w:rFonts w:asciiTheme="minorHAnsi" w:eastAsiaTheme="minorEastAsia" w:hAnsiTheme="minorHAnsi" w:cstheme="minorBidi"/>
            <w:sz w:val="22"/>
            <w:szCs w:val="22"/>
            <w:lang w:eastAsia="en-AU"/>
          </w:rPr>
          <w:tab/>
        </w:r>
        <w:r w:rsidR="00830302" w:rsidRPr="00A0484D">
          <w:rPr>
            <w:rStyle w:val="Hyperlink"/>
            <w:lang w:eastAsia="en-AU"/>
          </w:rPr>
          <w:t>Criterion 1: reputation of the real estate services industry</w:t>
        </w:r>
        <w:r w:rsidR="00830302">
          <w:rPr>
            <w:webHidden/>
          </w:rPr>
          <w:tab/>
        </w:r>
        <w:r w:rsidR="00830302">
          <w:rPr>
            <w:webHidden/>
          </w:rPr>
          <w:fldChar w:fldCharType="begin"/>
        </w:r>
        <w:r w:rsidR="00830302">
          <w:rPr>
            <w:webHidden/>
          </w:rPr>
          <w:instrText xml:space="preserve"> PAGEREF _Toc47697238 \h </w:instrText>
        </w:r>
        <w:r w:rsidR="00830302">
          <w:rPr>
            <w:webHidden/>
          </w:rPr>
        </w:r>
        <w:r w:rsidR="00830302">
          <w:rPr>
            <w:webHidden/>
          </w:rPr>
          <w:fldChar w:fldCharType="separate"/>
        </w:r>
        <w:r w:rsidR="00830302">
          <w:rPr>
            <w:webHidden/>
          </w:rPr>
          <w:t>53</w:t>
        </w:r>
        <w:r w:rsidR="00830302">
          <w:rPr>
            <w:webHidden/>
          </w:rPr>
          <w:fldChar w:fldCharType="end"/>
        </w:r>
      </w:hyperlink>
    </w:p>
    <w:p w14:paraId="58CFE676" w14:textId="5D2FBD88" w:rsidR="00830302" w:rsidRDefault="00F828FB">
      <w:pPr>
        <w:pStyle w:val="TOC3"/>
        <w:rPr>
          <w:rFonts w:asciiTheme="minorHAnsi" w:eastAsiaTheme="minorEastAsia" w:hAnsiTheme="minorHAnsi" w:cstheme="minorBidi"/>
          <w:sz w:val="22"/>
          <w:szCs w:val="22"/>
          <w:lang w:eastAsia="en-AU"/>
        </w:rPr>
      </w:pPr>
      <w:hyperlink w:anchor="_Toc47697239" w:history="1">
        <w:r w:rsidR="00830302" w:rsidRPr="00A0484D">
          <w:rPr>
            <w:rStyle w:val="Hyperlink"/>
            <w:lang w:eastAsia="en-AU"/>
            <w14:scene3d>
              <w14:camera w14:prst="orthographicFront"/>
              <w14:lightRig w14:rig="threePt" w14:dir="t">
                <w14:rot w14:lat="0" w14:lon="0" w14:rev="0"/>
              </w14:lightRig>
            </w14:scene3d>
          </w:rPr>
          <w:t>8.2.7</w:t>
        </w:r>
        <w:r w:rsidR="00830302">
          <w:rPr>
            <w:rFonts w:asciiTheme="minorHAnsi" w:eastAsiaTheme="minorEastAsia" w:hAnsiTheme="minorHAnsi" w:cstheme="minorBidi"/>
            <w:sz w:val="22"/>
            <w:szCs w:val="22"/>
            <w:lang w:eastAsia="en-AU"/>
          </w:rPr>
          <w:tab/>
        </w:r>
        <w:r w:rsidR="00830302" w:rsidRPr="00A0484D">
          <w:rPr>
            <w:rStyle w:val="Hyperlink"/>
            <w:lang w:eastAsia="en-AU"/>
          </w:rPr>
          <w:t xml:space="preserve">Criterion 2: </w:t>
        </w:r>
        <w:r w:rsidR="00830302" w:rsidRPr="00A0484D">
          <w:rPr>
            <w:rStyle w:val="Hyperlink"/>
            <w:rFonts w:cstheme="minorHAnsi"/>
          </w:rPr>
          <w:t>reduced risk to vulnerable tenants from substandard estate agents and agents’ representatives</w:t>
        </w:r>
        <w:r w:rsidR="00830302">
          <w:rPr>
            <w:webHidden/>
          </w:rPr>
          <w:tab/>
        </w:r>
        <w:r w:rsidR="00830302">
          <w:rPr>
            <w:webHidden/>
          </w:rPr>
          <w:fldChar w:fldCharType="begin"/>
        </w:r>
        <w:r w:rsidR="00830302">
          <w:rPr>
            <w:webHidden/>
          </w:rPr>
          <w:instrText xml:space="preserve"> PAGEREF _Toc47697239 \h </w:instrText>
        </w:r>
        <w:r w:rsidR="00830302">
          <w:rPr>
            <w:webHidden/>
          </w:rPr>
        </w:r>
        <w:r w:rsidR="00830302">
          <w:rPr>
            <w:webHidden/>
          </w:rPr>
          <w:fldChar w:fldCharType="separate"/>
        </w:r>
        <w:r w:rsidR="00830302">
          <w:rPr>
            <w:webHidden/>
          </w:rPr>
          <w:t>56</w:t>
        </w:r>
        <w:r w:rsidR="00830302">
          <w:rPr>
            <w:webHidden/>
          </w:rPr>
          <w:fldChar w:fldCharType="end"/>
        </w:r>
      </w:hyperlink>
    </w:p>
    <w:p w14:paraId="3AC927B7" w14:textId="06B9A4C5" w:rsidR="00830302" w:rsidRDefault="00F828FB">
      <w:pPr>
        <w:pStyle w:val="TOC3"/>
        <w:rPr>
          <w:rFonts w:asciiTheme="minorHAnsi" w:eastAsiaTheme="minorEastAsia" w:hAnsiTheme="minorHAnsi" w:cstheme="minorBidi"/>
          <w:sz w:val="22"/>
          <w:szCs w:val="22"/>
          <w:lang w:eastAsia="en-AU"/>
        </w:rPr>
      </w:pPr>
      <w:hyperlink w:anchor="_Toc47697240" w:history="1">
        <w:r w:rsidR="00830302" w:rsidRPr="00A0484D">
          <w:rPr>
            <w:rStyle w:val="Hyperlink"/>
            <w:lang w:eastAsia="en-AU"/>
            <w14:scene3d>
              <w14:camera w14:prst="orthographicFront"/>
              <w14:lightRig w14:rig="threePt" w14:dir="t">
                <w14:rot w14:lat="0" w14:lon="0" w14:rev="0"/>
              </w14:lightRig>
            </w14:scene3d>
          </w:rPr>
          <w:t>8.2.8</w:t>
        </w:r>
        <w:r w:rsidR="00830302">
          <w:rPr>
            <w:rFonts w:asciiTheme="minorHAnsi" w:eastAsiaTheme="minorEastAsia" w:hAnsiTheme="minorHAnsi" w:cstheme="minorBidi"/>
            <w:sz w:val="22"/>
            <w:szCs w:val="22"/>
            <w:lang w:eastAsia="en-AU"/>
          </w:rPr>
          <w:tab/>
        </w:r>
        <w:r w:rsidR="00830302" w:rsidRPr="00A0484D">
          <w:rPr>
            <w:rStyle w:val="Hyperlink"/>
            <w:lang w:eastAsia="en-AU"/>
          </w:rPr>
          <w:t>Criterion 3: reduced disputes between consumers and agents</w:t>
        </w:r>
        <w:r w:rsidR="00830302">
          <w:rPr>
            <w:webHidden/>
          </w:rPr>
          <w:tab/>
        </w:r>
        <w:r w:rsidR="00830302">
          <w:rPr>
            <w:webHidden/>
          </w:rPr>
          <w:fldChar w:fldCharType="begin"/>
        </w:r>
        <w:r w:rsidR="00830302">
          <w:rPr>
            <w:webHidden/>
          </w:rPr>
          <w:instrText xml:space="preserve"> PAGEREF _Toc47697240 \h </w:instrText>
        </w:r>
        <w:r w:rsidR="00830302">
          <w:rPr>
            <w:webHidden/>
          </w:rPr>
        </w:r>
        <w:r w:rsidR="00830302">
          <w:rPr>
            <w:webHidden/>
          </w:rPr>
          <w:fldChar w:fldCharType="separate"/>
        </w:r>
        <w:r w:rsidR="00830302">
          <w:rPr>
            <w:webHidden/>
          </w:rPr>
          <w:t>57</w:t>
        </w:r>
        <w:r w:rsidR="00830302">
          <w:rPr>
            <w:webHidden/>
          </w:rPr>
          <w:fldChar w:fldCharType="end"/>
        </w:r>
      </w:hyperlink>
    </w:p>
    <w:p w14:paraId="52057211" w14:textId="5329568D" w:rsidR="00830302" w:rsidRDefault="00F828FB">
      <w:pPr>
        <w:pStyle w:val="TOC3"/>
        <w:rPr>
          <w:rFonts w:asciiTheme="minorHAnsi" w:eastAsiaTheme="minorEastAsia" w:hAnsiTheme="minorHAnsi" w:cstheme="minorBidi"/>
          <w:sz w:val="22"/>
          <w:szCs w:val="22"/>
          <w:lang w:eastAsia="en-AU"/>
        </w:rPr>
      </w:pPr>
      <w:hyperlink w:anchor="_Toc47697241" w:history="1">
        <w:r w:rsidR="00830302" w:rsidRPr="00A0484D">
          <w:rPr>
            <w:rStyle w:val="Hyperlink"/>
            <w14:scene3d>
              <w14:camera w14:prst="orthographicFront"/>
              <w14:lightRig w14:rig="threePt" w14:dir="t">
                <w14:rot w14:lat="0" w14:lon="0" w14:rev="0"/>
              </w14:lightRig>
            </w14:scene3d>
          </w:rPr>
          <w:t>8.2.9</w:t>
        </w:r>
        <w:r w:rsidR="00830302">
          <w:rPr>
            <w:rFonts w:asciiTheme="minorHAnsi" w:eastAsiaTheme="minorEastAsia" w:hAnsiTheme="minorHAnsi" w:cstheme="minorBidi"/>
            <w:sz w:val="22"/>
            <w:szCs w:val="22"/>
            <w:lang w:eastAsia="en-AU"/>
          </w:rPr>
          <w:tab/>
        </w:r>
        <w:r w:rsidR="00830302" w:rsidRPr="00A0484D">
          <w:rPr>
            <w:rStyle w:val="Hyperlink"/>
          </w:rPr>
          <w:t>Criterion 4: Cost impact on students</w:t>
        </w:r>
        <w:r w:rsidR="00830302">
          <w:rPr>
            <w:webHidden/>
          </w:rPr>
          <w:tab/>
        </w:r>
        <w:r w:rsidR="00830302">
          <w:rPr>
            <w:webHidden/>
          </w:rPr>
          <w:fldChar w:fldCharType="begin"/>
        </w:r>
        <w:r w:rsidR="00830302">
          <w:rPr>
            <w:webHidden/>
          </w:rPr>
          <w:instrText xml:space="preserve"> PAGEREF _Toc47697241 \h </w:instrText>
        </w:r>
        <w:r w:rsidR="00830302">
          <w:rPr>
            <w:webHidden/>
          </w:rPr>
        </w:r>
        <w:r w:rsidR="00830302">
          <w:rPr>
            <w:webHidden/>
          </w:rPr>
          <w:fldChar w:fldCharType="separate"/>
        </w:r>
        <w:r w:rsidR="00830302">
          <w:rPr>
            <w:webHidden/>
          </w:rPr>
          <w:t>59</w:t>
        </w:r>
        <w:r w:rsidR="00830302">
          <w:rPr>
            <w:webHidden/>
          </w:rPr>
          <w:fldChar w:fldCharType="end"/>
        </w:r>
      </w:hyperlink>
    </w:p>
    <w:p w14:paraId="35F5E72B" w14:textId="1EA956EC" w:rsidR="00830302" w:rsidRDefault="00F828FB">
      <w:pPr>
        <w:pStyle w:val="TOC3"/>
        <w:rPr>
          <w:rFonts w:asciiTheme="minorHAnsi" w:eastAsiaTheme="minorEastAsia" w:hAnsiTheme="minorHAnsi" w:cstheme="minorBidi"/>
          <w:sz w:val="22"/>
          <w:szCs w:val="22"/>
          <w:lang w:eastAsia="en-AU"/>
        </w:rPr>
      </w:pPr>
      <w:hyperlink w:anchor="_Toc47697242" w:history="1">
        <w:r w:rsidR="00830302" w:rsidRPr="00A0484D">
          <w:rPr>
            <w:rStyle w:val="Hyperlink"/>
            <w14:scene3d>
              <w14:camera w14:prst="orthographicFront"/>
              <w14:lightRig w14:rig="threePt" w14:dir="t">
                <w14:rot w14:lat="0" w14:lon="0" w14:rev="0"/>
              </w14:lightRig>
            </w14:scene3d>
          </w:rPr>
          <w:t>8.2.10</w:t>
        </w:r>
        <w:r w:rsidR="00830302">
          <w:rPr>
            <w:rFonts w:asciiTheme="minorHAnsi" w:eastAsiaTheme="minorEastAsia" w:hAnsiTheme="minorHAnsi" w:cstheme="minorBidi"/>
            <w:sz w:val="22"/>
            <w:szCs w:val="22"/>
            <w:lang w:eastAsia="en-AU"/>
          </w:rPr>
          <w:tab/>
        </w:r>
        <w:r w:rsidR="00830302" w:rsidRPr="00A0484D">
          <w:rPr>
            <w:rStyle w:val="Hyperlink"/>
          </w:rPr>
          <w:t>Multi-Criteria analysis results</w:t>
        </w:r>
        <w:r w:rsidR="00830302">
          <w:rPr>
            <w:webHidden/>
          </w:rPr>
          <w:tab/>
        </w:r>
        <w:r w:rsidR="00830302">
          <w:rPr>
            <w:webHidden/>
          </w:rPr>
          <w:fldChar w:fldCharType="begin"/>
        </w:r>
        <w:r w:rsidR="00830302">
          <w:rPr>
            <w:webHidden/>
          </w:rPr>
          <w:instrText xml:space="preserve"> PAGEREF _Toc47697242 \h </w:instrText>
        </w:r>
        <w:r w:rsidR="00830302">
          <w:rPr>
            <w:webHidden/>
          </w:rPr>
        </w:r>
        <w:r w:rsidR="00830302">
          <w:rPr>
            <w:webHidden/>
          </w:rPr>
          <w:fldChar w:fldCharType="separate"/>
        </w:r>
        <w:r w:rsidR="00830302">
          <w:rPr>
            <w:webHidden/>
          </w:rPr>
          <w:t>60</w:t>
        </w:r>
        <w:r w:rsidR="00830302">
          <w:rPr>
            <w:webHidden/>
          </w:rPr>
          <w:fldChar w:fldCharType="end"/>
        </w:r>
      </w:hyperlink>
    </w:p>
    <w:p w14:paraId="35B2332A" w14:textId="3B4EF953" w:rsidR="00830302" w:rsidRDefault="00F828FB">
      <w:pPr>
        <w:pStyle w:val="TOC2"/>
        <w:rPr>
          <w:rFonts w:asciiTheme="minorHAnsi" w:eastAsiaTheme="minorEastAsia" w:hAnsiTheme="minorHAnsi" w:cstheme="minorBidi"/>
          <w:sz w:val="22"/>
          <w:szCs w:val="22"/>
          <w:lang w:eastAsia="en-AU"/>
        </w:rPr>
      </w:pPr>
      <w:hyperlink w:anchor="_Toc47697243" w:history="1">
        <w:r w:rsidR="00830302" w:rsidRPr="00A0484D">
          <w:rPr>
            <w:rStyle w:val="Hyperlink"/>
          </w:rPr>
          <w:t>8.3</w:t>
        </w:r>
        <w:r w:rsidR="00830302">
          <w:rPr>
            <w:rFonts w:asciiTheme="minorHAnsi" w:eastAsiaTheme="minorEastAsia" w:hAnsiTheme="minorHAnsi" w:cstheme="minorBidi"/>
            <w:sz w:val="22"/>
            <w:szCs w:val="22"/>
            <w:lang w:eastAsia="en-AU"/>
          </w:rPr>
          <w:tab/>
        </w:r>
        <w:r w:rsidR="00830302" w:rsidRPr="00A0484D">
          <w:rPr>
            <w:rStyle w:val="Hyperlink"/>
          </w:rPr>
          <w:t>Social and environmental Impacts</w:t>
        </w:r>
        <w:r w:rsidR="00830302">
          <w:rPr>
            <w:webHidden/>
          </w:rPr>
          <w:tab/>
        </w:r>
        <w:r w:rsidR="00830302">
          <w:rPr>
            <w:webHidden/>
          </w:rPr>
          <w:fldChar w:fldCharType="begin"/>
        </w:r>
        <w:r w:rsidR="00830302">
          <w:rPr>
            <w:webHidden/>
          </w:rPr>
          <w:instrText xml:space="preserve"> PAGEREF _Toc47697243 \h </w:instrText>
        </w:r>
        <w:r w:rsidR="00830302">
          <w:rPr>
            <w:webHidden/>
          </w:rPr>
        </w:r>
        <w:r w:rsidR="00830302">
          <w:rPr>
            <w:webHidden/>
          </w:rPr>
          <w:fldChar w:fldCharType="separate"/>
        </w:r>
        <w:r w:rsidR="00830302">
          <w:rPr>
            <w:webHidden/>
          </w:rPr>
          <w:t>62</w:t>
        </w:r>
        <w:r w:rsidR="00830302">
          <w:rPr>
            <w:webHidden/>
          </w:rPr>
          <w:fldChar w:fldCharType="end"/>
        </w:r>
      </w:hyperlink>
    </w:p>
    <w:p w14:paraId="1061A43C" w14:textId="12075225" w:rsidR="00830302" w:rsidRDefault="00F828FB">
      <w:pPr>
        <w:pStyle w:val="TOC2"/>
        <w:rPr>
          <w:rFonts w:asciiTheme="minorHAnsi" w:eastAsiaTheme="minorEastAsia" w:hAnsiTheme="minorHAnsi" w:cstheme="minorBidi"/>
          <w:sz w:val="22"/>
          <w:szCs w:val="22"/>
          <w:lang w:eastAsia="en-AU"/>
        </w:rPr>
      </w:pPr>
      <w:hyperlink w:anchor="_Toc47697244" w:history="1">
        <w:r w:rsidR="00830302" w:rsidRPr="00A0484D">
          <w:rPr>
            <w:rStyle w:val="Hyperlink"/>
          </w:rPr>
          <w:t>8.4</w:t>
        </w:r>
        <w:r w:rsidR="00830302">
          <w:rPr>
            <w:rFonts w:asciiTheme="minorHAnsi" w:eastAsiaTheme="minorEastAsia" w:hAnsiTheme="minorHAnsi" w:cstheme="minorBidi"/>
            <w:sz w:val="22"/>
            <w:szCs w:val="22"/>
            <w:lang w:eastAsia="en-AU"/>
          </w:rPr>
          <w:tab/>
        </w:r>
        <w:r w:rsidR="00830302" w:rsidRPr="00A0484D">
          <w:rPr>
            <w:rStyle w:val="Hyperlink"/>
          </w:rPr>
          <w:t>Funding</w:t>
        </w:r>
        <w:r w:rsidR="00830302">
          <w:rPr>
            <w:webHidden/>
          </w:rPr>
          <w:tab/>
        </w:r>
        <w:r w:rsidR="00830302">
          <w:rPr>
            <w:webHidden/>
          </w:rPr>
          <w:fldChar w:fldCharType="begin"/>
        </w:r>
        <w:r w:rsidR="00830302">
          <w:rPr>
            <w:webHidden/>
          </w:rPr>
          <w:instrText xml:space="preserve"> PAGEREF _Toc47697244 \h </w:instrText>
        </w:r>
        <w:r w:rsidR="00830302">
          <w:rPr>
            <w:webHidden/>
          </w:rPr>
        </w:r>
        <w:r w:rsidR="00830302">
          <w:rPr>
            <w:webHidden/>
          </w:rPr>
          <w:fldChar w:fldCharType="separate"/>
        </w:r>
        <w:r w:rsidR="00830302">
          <w:rPr>
            <w:webHidden/>
          </w:rPr>
          <w:t>62</w:t>
        </w:r>
        <w:r w:rsidR="00830302">
          <w:rPr>
            <w:webHidden/>
          </w:rPr>
          <w:fldChar w:fldCharType="end"/>
        </w:r>
      </w:hyperlink>
    </w:p>
    <w:p w14:paraId="0CE63A56" w14:textId="6AC0A1ED" w:rsidR="00830302" w:rsidRDefault="00F828FB">
      <w:pPr>
        <w:pStyle w:val="TOC3"/>
        <w:rPr>
          <w:rFonts w:asciiTheme="minorHAnsi" w:eastAsiaTheme="minorEastAsia" w:hAnsiTheme="minorHAnsi" w:cstheme="minorBidi"/>
          <w:sz w:val="22"/>
          <w:szCs w:val="22"/>
          <w:lang w:eastAsia="en-AU"/>
        </w:rPr>
      </w:pPr>
      <w:hyperlink w:anchor="_Toc47697245" w:history="1">
        <w:r w:rsidR="00830302" w:rsidRPr="00A0484D">
          <w:rPr>
            <w:rStyle w:val="Hyperlink"/>
            <w14:scene3d>
              <w14:camera w14:prst="orthographicFront"/>
              <w14:lightRig w14:rig="threePt" w14:dir="t">
                <w14:rot w14:lat="0" w14:lon="0" w14:rev="0"/>
              </w14:lightRig>
            </w14:scene3d>
          </w:rPr>
          <w:t>8.4.1</w:t>
        </w:r>
        <w:r w:rsidR="00830302">
          <w:rPr>
            <w:rFonts w:asciiTheme="minorHAnsi" w:eastAsiaTheme="minorEastAsia" w:hAnsiTheme="minorHAnsi" w:cstheme="minorBidi"/>
            <w:sz w:val="22"/>
            <w:szCs w:val="22"/>
            <w:lang w:eastAsia="en-AU"/>
          </w:rPr>
          <w:tab/>
        </w:r>
        <w:r w:rsidR="00830302" w:rsidRPr="00A0484D">
          <w:rPr>
            <w:rStyle w:val="Hyperlink"/>
          </w:rPr>
          <w:t>Funding for Certificate IV level units</w:t>
        </w:r>
        <w:r w:rsidR="00830302">
          <w:rPr>
            <w:webHidden/>
          </w:rPr>
          <w:tab/>
        </w:r>
        <w:r w:rsidR="00830302">
          <w:rPr>
            <w:webHidden/>
          </w:rPr>
          <w:fldChar w:fldCharType="begin"/>
        </w:r>
        <w:r w:rsidR="00830302">
          <w:rPr>
            <w:webHidden/>
          </w:rPr>
          <w:instrText xml:space="preserve"> PAGEREF _Toc47697245 \h </w:instrText>
        </w:r>
        <w:r w:rsidR="00830302">
          <w:rPr>
            <w:webHidden/>
          </w:rPr>
        </w:r>
        <w:r w:rsidR="00830302">
          <w:rPr>
            <w:webHidden/>
          </w:rPr>
          <w:fldChar w:fldCharType="separate"/>
        </w:r>
        <w:r w:rsidR="00830302">
          <w:rPr>
            <w:webHidden/>
          </w:rPr>
          <w:t>62</w:t>
        </w:r>
        <w:r w:rsidR="00830302">
          <w:rPr>
            <w:webHidden/>
          </w:rPr>
          <w:fldChar w:fldCharType="end"/>
        </w:r>
      </w:hyperlink>
    </w:p>
    <w:p w14:paraId="7758B2FB" w14:textId="7A23B2C1" w:rsidR="00830302" w:rsidRDefault="00F828FB">
      <w:pPr>
        <w:pStyle w:val="TOC3"/>
        <w:rPr>
          <w:rFonts w:asciiTheme="minorHAnsi" w:eastAsiaTheme="minorEastAsia" w:hAnsiTheme="minorHAnsi" w:cstheme="minorBidi"/>
          <w:sz w:val="22"/>
          <w:szCs w:val="22"/>
          <w:lang w:eastAsia="en-AU"/>
        </w:rPr>
      </w:pPr>
      <w:hyperlink w:anchor="_Toc47697246" w:history="1">
        <w:r w:rsidR="00830302" w:rsidRPr="00A0484D">
          <w:rPr>
            <w:rStyle w:val="Hyperlink"/>
            <w14:scene3d>
              <w14:camera w14:prst="orthographicFront"/>
              <w14:lightRig w14:rig="threePt" w14:dir="t">
                <w14:rot w14:lat="0" w14:lon="0" w14:rev="0"/>
              </w14:lightRig>
            </w14:scene3d>
          </w:rPr>
          <w:t>8.4.2</w:t>
        </w:r>
        <w:r w:rsidR="00830302">
          <w:rPr>
            <w:rFonts w:asciiTheme="minorHAnsi" w:eastAsiaTheme="minorEastAsia" w:hAnsiTheme="minorHAnsi" w:cstheme="minorBidi"/>
            <w:sz w:val="22"/>
            <w:szCs w:val="22"/>
            <w:lang w:eastAsia="en-AU"/>
          </w:rPr>
          <w:tab/>
        </w:r>
        <w:r w:rsidR="00830302" w:rsidRPr="00A0484D">
          <w:rPr>
            <w:rStyle w:val="Hyperlink"/>
          </w:rPr>
          <w:t>Funding for Diploma level units</w:t>
        </w:r>
        <w:r w:rsidR="00830302">
          <w:rPr>
            <w:webHidden/>
          </w:rPr>
          <w:tab/>
        </w:r>
        <w:r w:rsidR="00830302">
          <w:rPr>
            <w:webHidden/>
          </w:rPr>
          <w:fldChar w:fldCharType="begin"/>
        </w:r>
        <w:r w:rsidR="00830302">
          <w:rPr>
            <w:webHidden/>
          </w:rPr>
          <w:instrText xml:space="preserve"> PAGEREF _Toc47697246 \h </w:instrText>
        </w:r>
        <w:r w:rsidR="00830302">
          <w:rPr>
            <w:webHidden/>
          </w:rPr>
        </w:r>
        <w:r w:rsidR="00830302">
          <w:rPr>
            <w:webHidden/>
          </w:rPr>
          <w:fldChar w:fldCharType="separate"/>
        </w:r>
        <w:r w:rsidR="00830302">
          <w:rPr>
            <w:webHidden/>
          </w:rPr>
          <w:t>62</w:t>
        </w:r>
        <w:r w:rsidR="00830302">
          <w:rPr>
            <w:webHidden/>
          </w:rPr>
          <w:fldChar w:fldCharType="end"/>
        </w:r>
      </w:hyperlink>
    </w:p>
    <w:p w14:paraId="20D73ACD" w14:textId="08E3BAE2" w:rsidR="00830302" w:rsidRDefault="00F828FB">
      <w:pPr>
        <w:pStyle w:val="TOC3"/>
        <w:rPr>
          <w:rFonts w:asciiTheme="minorHAnsi" w:eastAsiaTheme="minorEastAsia" w:hAnsiTheme="minorHAnsi" w:cstheme="minorBidi"/>
          <w:sz w:val="22"/>
          <w:szCs w:val="22"/>
          <w:lang w:eastAsia="en-AU"/>
        </w:rPr>
      </w:pPr>
      <w:hyperlink w:anchor="_Toc47697247" w:history="1">
        <w:r w:rsidR="00830302" w:rsidRPr="00A0484D">
          <w:rPr>
            <w:rStyle w:val="Hyperlink"/>
            <w14:scene3d>
              <w14:camera w14:prst="orthographicFront"/>
              <w14:lightRig w14:rig="threePt" w14:dir="t">
                <w14:rot w14:lat="0" w14:lon="0" w14:rev="0"/>
              </w14:lightRig>
            </w14:scene3d>
          </w:rPr>
          <w:t>8.4.3</w:t>
        </w:r>
        <w:r w:rsidR="00830302">
          <w:rPr>
            <w:rFonts w:asciiTheme="minorHAnsi" w:eastAsiaTheme="minorEastAsia" w:hAnsiTheme="minorHAnsi" w:cstheme="minorBidi"/>
            <w:sz w:val="22"/>
            <w:szCs w:val="22"/>
            <w:lang w:eastAsia="en-AU"/>
          </w:rPr>
          <w:tab/>
        </w:r>
        <w:r w:rsidR="00830302" w:rsidRPr="00A0484D">
          <w:rPr>
            <w:rStyle w:val="Hyperlink"/>
          </w:rPr>
          <w:t>Government funding for course development</w:t>
        </w:r>
        <w:r w:rsidR="00830302">
          <w:rPr>
            <w:webHidden/>
          </w:rPr>
          <w:tab/>
        </w:r>
        <w:r w:rsidR="00830302">
          <w:rPr>
            <w:webHidden/>
          </w:rPr>
          <w:fldChar w:fldCharType="begin"/>
        </w:r>
        <w:r w:rsidR="00830302">
          <w:rPr>
            <w:webHidden/>
          </w:rPr>
          <w:instrText xml:space="preserve"> PAGEREF _Toc47697247 \h </w:instrText>
        </w:r>
        <w:r w:rsidR="00830302">
          <w:rPr>
            <w:webHidden/>
          </w:rPr>
        </w:r>
        <w:r w:rsidR="00830302">
          <w:rPr>
            <w:webHidden/>
          </w:rPr>
          <w:fldChar w:fldCharType="separate"/>
        </w:r>
        <w:r w:rsidR="00830302">
          <w:rPr>
            <w:webHidden/>
          </w:rPr>
          <w:t>62</w:t>
        </w:r>
        <w:r w:rsidR="00830302">
          <w:rPr>
            <w:webHidden/>
          </w:rPr>
          <w:fldChar w:fldCharType="end"/>
        </w:r>
      </w:hyperlink>
    </w:p>
    <w:p w14:paraId="7BF7886F" w14:textId="6A1D719B" w:rsidR="00830302" w:rsidRDefault="00F828FB">
      <w:pPr>
        <w:pStyle w:val="TOC1"/>
        <w:rPr>
          <w:rFonts w:asciiTheme="minorHAnsi" w:eastAsiaTheme="minorEastAsia" w:hAnsiTheme="minorHAnsi" w:cstheme="minorBidi"/>
          <w:b w:val="0"/>
          <w:color w:val="auto"/>
          <w:sz w:val="22"/>
          <w:szCs w:val="22"/>
          <w:lang w:eastAsia="en-AU"/>
        </w:rPr>
      </w:pPr>
      <w:hyperlink w:anchor="_Toc47697248" w:history="1">
        <w:r w:rsidR="00830302" w:rsidRPr="00A0484D">
          <w:rPr>
            <w:rStyle w:val="Hyperlink"/>
          </w:rPr>
          <w:t>9.</w:t>
        </w:r>
        <w:r w:rsidR="00830302">
          <w:rPr>
            <w:rFonts w:asciiTheme="minorHAnsi" w:eastAsiaTheme="minorEastAsia" w:hAnsiTheme="minorHAnsi" w:cstheme="minorBidi"/>
            <w:b w:val="0"/>
            <w:color w:val="auto"/>
            <w:sz w:val="22"/>
            <w:szCs w:val="22"/>
            <w:lang w:eastAsia="en-AU"/>
          </w:rPr>
          <w:tab/>
        </w:r>
        <w:r w:rsidR="00830302" w:rsidRPr="00A0484D">
          <w:rPr>
            <w:rStyle w:val="Hyperlink"/>
          </w:rPr>
          <w:t>Preferred option</w:t>
        </w:r>
        <w:r w:rsidR="00830302">
          <w:rPr>
            <w:webHidden/>
          </w:rPr>
          <w:tab/>
        </w:r>
        <w:r w:rsidR="00830302">
          <w:rPr>
            <w:webHidden/>
          </w:rPr>
          <w:fldChar w:fldCharType="begin"/>
        </w:r>
        <w:r w:rsidR="00830302">
          <w:rPr>
            <w:webHidden/>
          </w:rPr>
          <w:instrText xml:space="preserve"> PAGEREF _Toc47697248 \h </w:instrText>
        </w:r>
        <w:r w:rsidR="00830302">
          <w:rPr>
            <w:webHidden/>
          </w:rPr>
        </w:r>
        <w:r w:rsidR="00830302">
          <w:rPr>
            <w:webHidden/>
          </w:rPr>
          <w:fldChar w:fldCharType="separate"/>
        </w:r>
        <w:r w:rsidR="00830302">
          <w:rPr>
            <w:webHidden/>
          </w:rPr>
          <w:t>63</w:t>
        </w:r>
        <w:r w:rsidR="00830302">
          <w:rPr>
            <w:webHidden/>
          </w:rPr>
          <w:fldChar w:fldCharType="end"/>
        </w:r>
      </w:hyperlink>
    </w:p>
    <w:p w14:paraId="623A12D8" w14:textId="4C3D1423" w:rsidR="00830302" w:rsidRDefault="00F828FB">
      <w:pPr>
        <w:pStyle w:val="TOC2"/>
        <w:rPr>
          <w:rFonts w:asciiTheme="minorHAnsi" w:eastAsiaTheme="minorEastAsia" w:hAnsiTheme="minorHAnsi" w:cstheme="minorBidi"/>
          <w:sz w:val="22"/>
          <w:szCs w:val="22"/>
          <w:lang w:eastAsia="en-AU"/>
        </w:rPr>
      </w:pPr>
      <w:hyperlink w:anchor="_Toc47697249" w:history="1">
        <w:r w:rsidR="00830302" w:rsidRPr="00A0484D">
          <w:rPr>
            <w:rStyle w:val="Hyperlink"/>
          </w:rPr>
          <w:t>9.1</w:t>
        </w:r>
        <w:r w:rsidR="00830302">
          <w:rPr>
            <w:rFonts w:asciiTheme="minorHAnsi" w:eastAsiaTheme="minorEastAsia" w:hAnsiTheme="minorHAnsi" w:cstheme="minorBidi"/>
            <w:sz w:val="22"/>
            <w:szCs w:val="22"/>
            <w:lang w:eastAsia="en-AU"/>
          </w:rPr>
          <w:tab/>
        </w:r>
        <w:r w:rsidR="00830302" w:rsidRPr="00A0484D">
          <w:rPr>
            <w:rStyle w:val="Hyperlink"/>
          </w:rPr>
          <w:t>Preferred option</w:t>
        </w:r>
        <w:r w:rsidR="00830302">
          <w:rPr>
            <w:webHidden/>
          </w:rPr>
          <w:tab/>
        </w:r>
        <w:r w:rsidR="00830302">
          <w:rPr>
            <w:webHidden/>
          </w:rPr>
          <w:fldChar w:fldCharType="begin"/>
        </w:r>
        <w:r w:rsidR="00830302">
          <w:rPr>
            <w:webHidden/>
          </w:rPr>
          <w:instrText xml:space="preserve"> PAGEREF _Toc47697249 \h </w:instrText>
        </w:r>
        <w:r w:rsidR="00830302">
          <w:rPr>
            <w:webHidden/>
          </w:rPr>
        </w:r>
        <w:r w:rsidR="00830302">
          <w:rPr>
            <w:webHidden/>
          </w:rPr>
          <w:fldChar w:fldCharType="separate"/>
        </w:r>
        <w:r w:rsidR="00830302">
          <w:rPr>
            <w:webHidden/>
          </w:rPr>
          <w:t>63</w:t>
        </w:r>
        <w:r w:rsidR="00830302">
          <w:rPr>
            <w:webHidden/>
          </w:rPr>
          <w:fldChar w:fldCharType="end"/>
        </w:r>
      </w:hyperlink>
    </w:p>
    <w:p w14:paraId="68F1C082" w14:textId="076465B9" w:rsidR="00830302" w:rsidRDefault="00F828FB">
      <w:pPr>
        <w:pStyle w:val="TOC3"/>
        <w:rPr>
          <w:rFonts w:asciiTheme="minorHAnsi" w:eastAsiaTheme="minorEastAsia" w:hAnsiTheme="minorHAnsi" w:cstheme="minorBidi"/>
          <w:sz w:val="22"/>
          <w:szCs w:val="22"/>
          <w:lang w:eastAsia="en-AU"/>
        </w:rPr>
      </w:pPr>
      <w:hyperlink w:anchor="_Toc47697250" w:history="1">
        <w:r w:rsidR="00830302" w:rsidRPr="00A0484D">
          <w:rPr>
            <w:rStyle w:val="Hyperlink"/>
            <w14:scene3d>
              <w14:camera w14:prst="orthographicFront"/>
              <w14:lightRig w14:rig="threePt" w14:dir="t">
                <w14:rot w14:lat="0" w14:lon="0" w14:rev="0"/>
              </w14:lightRig>
            </w14:scene3d>
          </w:rPr>
          <w:t>9.1.1</w:t>
        </w:r>
        <w:r w:rsidR="00830302">
          <w:rPr>
            <w:rFonts w:asciiTheme="minorHAnsi" w:eastAsiaTheme="minorEastAsia" w:hAnsiTheme="minorHAnsi" w:cstheme="minorBidi"/>
            <w:sz w:val="22"/>
            <w:szCs w:val="22"/>
            <w:lang w:eastAsia="en-AU"/>
          </w:rPr>
          <w:tab/>
        </w:r>
        <w:r w:rsidR="00830302" w:rsidRPr="00A0484D">
          <w:rPr>
            <w:rStyle w:val="Hyperlink"/>
          </w:rPr>
          <w:t>Agent’s representative course of instruction</w:t>
        </w:r>
        <w:r w:rsidR="00830302">
          <w:rPr>
            <w:webHidden/>
          </w:rPr>
          <w:tab/>
        </w:r>
        <w:r w:rsidR="00830302">
          <w:rPr>
            <w:webHidden/>
          </w:rPr>
          <w:fldChar w:fldCharType="begin"/>
        </w:r>
        <w:r w:rsidR="00830302">
          <w:rPr>
            <w:webHidden/>
          </w:rPr>
          <w:instrText xml:space="preserve"> PAGEREF _Toc47697250 \h </w:instrText>
        </w:r>
        <w:r w:rsidR="00830302">
          <w:rPr>
            <w:webHidden/>
          </w:rPr>
        </w:r>
        <w:r w:rsidR="00830302">
          <w:rPr>
            <w:webHidden/>
          </w:rPr>
          <w:fldChar w:fldCharType="separate"/>
        </w:r>
        <w:r w:rsidR="00830302">
          <w:rPr>
            <w:webHidden/>
          </w:rPr>
          <w:t>63</w:t>
        </w:r>
        <w:r w:rsidR="00830302">
          <w:rPr>
            <w:webHidden/>
          </w:rPr>
          <w:fldChar w:fldCharType="end"/>
        </w:r>
      </w:hyperlink>
    </w:p>
    <w:p w14:paraId="1D73257A" w14:textId="5012DF34" w:rsidR="00830302" w:rsidRDefault="00F828FB">
      <w:pPr>
        <w:pStyle w:val="TOC3"/>
        <w:rPr>
          <w:rFonts w:asciiTheme="minorHAnsi" w:eastAsiaTheme="minorEastAsia" w:hAnsiTheme="minorHAnsi" w:cstheme="minorBidi"/>
          <w:sz w:val="22"/>
          <w:szCs w:val="22"/>
          <w:lang w:eastAsia="en-AU"/>
        </w:rPr>
      </w:pPr>
      <w:hyperlink w:anchor="_Toc47697251" w:history="1">
        <w:r w:rsidR="00830302" w:rsidRPr="00A0484D">
          <w:rPr>
            <w:rStyle w:val="Hyperlink"/>
            <w14:scene3d>
              <w14:camera w14:prst="orthographicFront"/>
              <w14:lightRig w14:rig="threePt" w14:dir="t">
                <w14:rot w14:lat="0" w14:lon="0" w14:rev="0"/>
              </w14:lightRig>
            </w14:scene3d>
          </w:rPr>
          <w:t>9.1.2</w:t>
        </w:r>
        <w:r w:rsidR="00830302">
          <w:rPr>
            <w:rFonts w:asciiTheme="minorHAnsi" w:eastAsiaTheme="minorEastAsia" w:hAnsiTheme="minorHAnsi" w:cstheme="minorBidi"/>
            <w:sz w:val="22"/>
            <w:szCs w:val="22"/>
            <w:lang w:eastAsia="en-AU"/>
          </w:rPr>
          <w:tab/>
        </w:r>
        <w:r w:rsidR="00830302" w:rsidRPr="00A0484D">
          <w:rPr>
            <w:rStyle w:val="Hyperlink"/>
          </w:rPr>
          <w:t>Estate agent course of instruction</w:t>
        </w:r>
        <w:r w:rsidR="00830302">
          <w:rPr>
            <w:webHidden/>
          </w:rPr>
          <w:tab/>
        </w:r>
        <w:r w:rsidR="00830302">
          <w:rPr>
            <w:webHidden/>
          </w:rPr>
          <w:fldChar w:fldCharType="begin"/>
        </w:r>
        <w:r w:rsidR="00830302">
          <w:rPr>
            <w:webHidden/>
          </w:rPr>
          <w:instrText xml:space="preserve"> PAGEREF _Toc47697251 \h </w:instrText>
        </w:r>
        <w:r w:rsidR="00830302">
          <w:rPr>
            <w:webHidden/>
          </w:rPr>
        </w:r>
        <w:r w:rsidR="00830302">
          <w:rPr>
            <w:webHidden/>
          </w:rPr>
          <w:fldChar w:fldCharType="separate"/>
        </w:r>
        <w:r w:rsidR="00830302">
          <w:rPr>
            <w:webHidden/>
          </w:rPr>
          <w:t>65</w:t>
        </w:r>
        <w:r w:rsidR="00830302">
          <w:rPr>
            <w:webHidden/>
          </w:rPr>
          <w:fldChar w:fldCharType="end"/>
        </w:r>
      </w:hyperlink>
    </w:p>
    <w:p w14:paraId="65718286" w14:textId="4243A52F" w:rsidR="00830302" w:rsidRDefault="00F828FB">
      <w:pPr>
        <w:pStyle w:val="TOC2"/>
        <w:rPr>
          <w:rFonts w:asciiTheme="minorHAnsi" w:eastAsiaTheme="minorEastAsia" w:hAnsiTheme="minorHAnsi" w:cstheme="minorBidi"/>
          <w:sz w:val="22"/>
          <w:szCs w:val="22"/>
          <w:lang w:eastAsia="en-AU"/>
        </w:rPr>
      </w:pPr>
      <w:hyperlink w:anchor="_Toc47697252" w:history="1">
        <w:r w:rsidR="00830302" w:rsidRPr="00A0484D">
          <w:rPr>
            <w:rStyle w:val="Hyperlink"/>
          </w:rPr>
          <w:t>9.2</w:t>
        </w:r>
        <w:r w:rsidR="00830302">
          <w:rPr>
            <w:rFonts w:asciiTheme="minorHAnsi" w:eastAsiaTheme="minorEastAsia" w:hAnsiTheme="minorHAnsi" w:cstheme="minorBidi"/>
            <w:sz w:val="22"/>
            <w:szCs w:val="22"/>
            <w:lang w:eastAsia="en-AU"/>
          </w:rPr>
          <w:tab/>
        </w:r>
        <w:r w:rsidR="00830302" w:rsidRPr="00A0484D">
          <w:rPr>
            <w:rStyle w:val="Hyperlink"/>
          </w:rPr>
          <w:t>Jurisdictional comparison</w:t>
        </w:r>
        <w:r w:rsidR="00830302">
          <w:rPr>
            <w:webHidden/>
          </w:rPr>
          <w:tab/>
        </w:r>
        <w:r w:rsidR="00830302">
          <w:rPr>
            <w:webHidden/>
          </w:rPr>
          <w:fldChar w:fldCharType="begin"/>
        </w:r>
        <w:r w:rsidR="00830302">
          <w:rPr>
            <w:webHidden/>
          </w:rPr>
          <w:instrText xml:space="preserve"> PAGEREF _Toc47697252 \h </w:instrText>
        </w:r>
        <w:r w:rsidR="00830302">
          <w:rPr>
            <w:webHidden/>
          </w:rPr>
        </w:r>
        <w:r w:rsidR="00830302">
          <w:rPr>
            <w:webHidden/>
          </w:rPr>
          <w:fldChar w:fldCharType="separate"/>
        </w:r>
        <w:r w:rsidR="00830302">
          <w:rPr>
            <w:webHidden/>
          </w:rPr>
          <w:t>66</w:t>
        </w:r>
        <w:r w:rsidR="00830302">
          <w:rPr>
            <w:webHidden/>
          </w:rPr>
          <w:fldChar w:fldCharType="end"/>
        </w:r>
      </w:hyperlink>
    </w:p>
    <w:p w14:paraId="4EA93A47" w14:textId="295425CC" w:rsidR="00830302" w:rsidRDefault="00F828FB">
      <w:pPr>
        <w:pStyle w:val="TOC2"/>
        <w:rPr>
          <w:rFonts w:asciiTheme="minorHAnsi" w:eastAsiaTheme="minorEastAsia" w:hAnsiTheme="minorHAnsi" w:cstheme="minorBidi"/>
          <w:sz w:val="22"/>
          <w:szCs w:val="22"/>
          <w:lang w:eastAsia="en-AU"/>
        </w:rPr>
      </w:pPr>
      <w:hyperlink w:anchor="_Toc47697253" w:history="1">
        <w:r w:rsidR="00830302" w:rsidRPr="00A0484D">
          <w:rPr>
            <w:rStyle w:val="Hyperlink"/>
          </w:rPr>
          <w:t>9.3</w:t>
        </w:r>
        <w:r w:rsidR="00830302">
          <w:rPr>
            <w:rFonts w:asciiTheme="minorHAnsi" w:eastAsiaTheme="minorEastAsia" w:hAnsiTheme="minorHAnsi" w:cstheme="minorBidi"/>
            <w:sz w:val="22"/>
            <w:szCs w:val="22"/>
            <w:lang w:eastAsia="en-AU"/>
          </w:rPr>
          <w:tab/>
        </w:r>
        <w:r w:rsidR="00830302" w:rsidRPr="00A0484D">
          <w:rPr>
            <w:rStyle w:val="Hyperlink"/>
          </w:rPr>
          <w:t>Impact on small business and competition assessment</w:t>
        </w:r>
        <w:r w:rsidR="00830302">
          <w:rPr>
            <w:webHidden/>
          </w:rPr>
          <w:tab/>
        </w:r>
        <w:r w:rsidR="00830302">
          <w:rPr>
            <w:webHidden/>
          </w:rPr>
          <w:fldChar w:fldCharType="begin"/>
        </w:r>
        <w:r w:rsidR="00830302">
          <w:rPr>
            <w:webHidden/>
          </w:rPr>
          <w:instrText xml:space="preserve"> PAGEREF _Toc47697253 \h </w:instrText>
        </w:r>
        <w:r w:rsidR="00830302">
          <w:rPr>
            <w:webHidden/>
          </w:rPr>
        </w:r>
        <w:r w:rsidR="00830302">
          <w:rPr>
            <w:webHidden/>
          </w:rPr>
          <w:fldChar w:fldCharType="separate"/>
        </w:r>
        <w:r w:rsidR="00830302">
          <w:rPr>
            <w:webHidden/>
          </w:rPr>
          <w:t>69</w:t>
        </w:r>
        <w:r w:rsidR="00830302">
          <w:rPr>
            <w:webHidden/>
          </w:rPr>
          <w:fldChar w:fldCharType="end"/>
        </w:r>
      </w:hyperlink>
    </w:p>
    <w:p w14:paraId="4D2D8956" w14:textId="4E296563" w:rsidR="00830302" w:rsidRDefault="00F828FB">
      <w:pPr>
        <w:pStyle w:val="TOC2"/>
        <w:rPr>
          <w:rFonts w:asciiTheme="minorHAnsi" w:eastAsiaTheme="minorEastAsia" w:hAnsiTheme="minorHAnsi" w:cstheme="minorBidi"/>
          <w:sz w:val="22"/>
          <w:szCs w:val="22"/>
          <w:lang w:eastAsia="en-AU"/>
        </w:rPr>
      </w:pPr>
      <w:hyperlink w:anchor="_Toc47697254" w:history="1">
        <w:r w:rsidR="00830302" w:rsidRPr="00A0484D">
          <w:rPr>
            <w:rStyle w:val="Hyperlink"/>
          </w:rPr>
          <w:t>9.4</w:t>
        </w:r>
        <w:r w:rsidR="00830302">
          <w:rPr>
            <w:rFonts w:asciiTheme="minorHAnsi" w:eastAsiaTheme="minorEastAsia" w:hAnsiTheme="minorHAnsi" w:cstheme="minorBidi"/>
            <w:sz w:val="22"/>
            <w:szCs w:val="22"/>
            <w:lang w:eastAsia="en-AU"/>
          </w:rPr>
          <w:tab/>
        </w:r>
        <w:r w:rsidR="00830302" w:rsidRPr="00A0484D">
          <w:rPr>
            <w:rStyle w:val="Hyperlink"/>
            <w:rFonts w:eastAsia="MS Mincho"/>
          </w:rPr>
          <w:t>Impact on RTOs</w:t>
        </w:r>
        <w:r w:rsidR="00830302">
          <w:rPr>
            <w:webHidden/>
          </w:rPr>
          <w:tab/>
        </w:r>
        <w:r w:rsidR="00830302">
          <w:rPr>
            <w:webHidden/>
          </w:rPr>
          <w:fldChar w:fldCharType="begin"/>
        </w:r>
        <w:r w:rsidR="00830302">
          <w:rPr>
            <w:webHidden/>
          </w:rPr>
          <w:instrText xml:space="preserve"> PAGEREF _Toc47697254 \h </w:instrText>
        </w:r>
        <w:r w:rsidR="00830302">
          <w:rPr>
            <w:webHidden/>
          </w:rPr>
        </w:r>
        <w:r w:rsidR="00830302">
          <w:rPr>
            <w:webHidden/>
          </w:rPr>
          <w:fldChar w:fldCharType="separate"/>
        </w:r>
        <w:r w:rsidR="00830302">
          <w:rPr>
            <w:webHidden/>
          </w:rPr>
          <w:t>71</w:t>
        </w:r>
        <w:r w:rsidR="00830302">
          <w:rPr>
            <w:webHidden/>
          </w:rPr>
          <w:fldChar w:fldCharType="end"/>
        </w:r>
      </w:hyperlink>
    </w:p>
    <w:p w14:paraId="66FA9662" w14:textId="72F9EC58" w:rsidR="00830302" w:rsidRDefault="00F828FB">
      <w:pPr>
        <w:pStyle w:val="TOC1"/>
        <w:rPr>
          <w:rFonts w:asciiTheme="minorHAnsi" w:eastAsiaTheme="minorEastAsia" w:hAnsiTheme="minorHAnsi" w:cstheme="minorBidi"/>
          <w:b w:val="0"/>
          <w:color w:val="auto"/>
          <w:sz w:val="22"/>
          <w:szCs w:val="22"/>
          <w:lang w:eastAsia="en-AU"/>
        </w:rPr>
      </w:pPr>
      <w:hyperlink w:anchor="_Toc47697255" w:history="1">
        <w:r w:rsidR="00830302" w:rsidRPr="00A0484D">
          <w:rPr>
            <w:rStyle w:val="Hyperlink"/>
          </w:rPr>
          <w:t>10.</w:t>
        </w:r>
        <w:r w:rsidR="00830302">
          <w:rPr>
            <w:rFonts w:asciiTheme="minorHAnsi" w:eastAsiaTheme="minorEastAsia" w:hAnsiTheme="minorHAnsi" w:cstheme="minorBidi"/>
            <w:b w:val="0"/>
            <w:color w:val="auto"/>
            <w:sz w:val="22"/>
            <w:szCs w:val="22"/>
            <w:lang w:eastAsia="en-AU"/>
          </w:rPr>
          <w:tab/>
        </w:r>
        <w:r w:rsidR="00830302" w:rsidRPr="00A0484D">
          <w:rPr>
            <w:rStyle w:val="Hyperlink"/>
          </w:rPr>
          <w:t>Implementation plan</w:t>
        </w:r>
        <w:r w:rsidR="00830302">
          <w:rPr>
            <w:webHidden/>
          </w:rPr>
          <w:tab/>
        </w:r>
        <w:r w:rsidR="00830302">
          <w:rPr>
            <w:webHidden/>
          </w:rPr>
          <w:fldChar w:fldCharType="begin"/>
        </w:r>
        <w:r w:rsidR="00830302">
          <w:rPr>
            <w:webHidden/>
          </w:rPr>
          <w:instrText xml:space="preserve"> PAGEREF _Toc47697255 \h </w:instrText>
        </w:r>
        <w:r w:rsidR="00830302">
          <w:rPr>
            <w:webHidden/>
          </w:rPr>
        </w:r>
        <w:r w:rsidR="00830302">
          <w:rPr>
            <w:webHidden/>
          </w:rPr>
          <w:fldChar w:fldCharType="separate"/>
        </w:r>
        <w:r w:rsidR="00830302">
          <w:rPr>
            <w:webHidden/>
          </w:rPr>
          <w:t>71</w:t>
        </w:r>
        <w:r w:rsidR="00830302">
          <w:rPr>
            <w:webHidden/>
          </w:rPr>
          <w:fldChar w:fldCharType="end"/>
        </w:r>
      </w:hyperlink>
    </w:p>
    <w:p w14:paraId="36682E41" w14:textId="7FC55553" w:rsidR="00830302" w:rsidRDefault="00F828FB">
      <w:pPr>
        <w:pStyle w:val="TOC1"/>
        <w:rPr>
          <w:rFonts w:asciiTheme="minorHAnsi" w:eastAsiaTheme="minorEastAsia" w:hAnsiTheme="minorHAnsi" w:cstheme="minorBidi"/>
          <w:b w:val="0"/>
          <w:color w:val="auto"/>
          <w:sz w:val="22"/>
          <w:szCs w:val="22"/>
          <w:lang w:eastAsia="en-AU"/>
        </w:rPr>
      </w:pPr>
      <w:hyperlink w:anchor="_Toc47697256" w:history="1">
        <w:r w:rsidR="00830302" w:rsidRPr="00A0484D">
          <w:rPr>
            <w:rStyle w:val="Hyperlink"/>
          </w:rPr>
          <w:t>11.</w:t>
        </w:r>
        <w:r w:rsidR="00830302">
          <w:rPr>
            <w:rFonts w:asciiTheme="minorHAnsi" w:eastAsiaTheme="minorEastAsia" w:hAnsiTheme="minorHAnsi" w:cstheme="minorBidi"/>
            <w:b w:val="0"/>
            <w:color w:val="auto"/>
            <w:sz w:val="22"/>
            <w:szCs w:val="22"/>
            <w:lang w:eastAsia="en-AU"/>
          </w:rPr>
          <w:tab/>
        </w:r>
        <w:r w:rsidR="00830302" w:rsidRPr="00A0484D">
          <w:rPr>
            <w:rStyle w:val="Hyperlink"/>
          </w:rPr>
          <w:t>Evaluation strategy</w:t>
        </w:r>
        <w:r w:rsidR="00830302">
          <w:rPr>
            <w:webHidden/>
          </w:rPr>
          <w:tab/>
        </w:r>
        <w:r w:rsidR="00830302">
          <w:rPr>
            <w:webHidden/>
          </w:rPr>
          <w:fldChar w:fldCharType="begin"/>
        </w:r>
        <w:r w:rsidR="00830302">
          <w:rPr>
            <w:webHidden/>
          </w:rPr>
          <w:instrText xml:space="preserve"> PAGEREF _Toc47697256 \h </w:instrText>
        </w:r>
        <w:r w:rsidR="00830302">
          <w:rPr>
            <w:webHidden/>
          </w:rPr>
        </w:r>
        <w:r w:rsidR="00830302">
          <w:rPr>
            <w:webHidden/>
          </w:rPr>
          <w:fldChar w:fldCharType="separate"/>
        </w:r>
        <w:r w:rsidR="00830302">
          <w:rPr>
            <w:webHidden/>
          </w:rPr>
          <w:t>72</w:t>
        </w:r>
        <w:r w:rsidR="00830302">
          <w:rPr>
            <w:webHidden/>
          </w:rPr>
          <w:fldChar w:fldCharType="end"/>
        </w:r>
      </w:hyperlink>
    </w:p>
    <w:p w14:paraId="55C348BB" w14:textId="20831532" w:rsidR="00830302" w:rsidRDefault="00F828FB">
      <w:pPr>
        <w:pStyle w:val="TOC1"/>
        <w:rPr>
          <w:rFonts w:asciiTheme="minorHAnsi" w:eastAsiaTheme="minorEastAsia" w:hAnsiTheme="minorHAnsi" w:cstheme="minorBidi"/>
          <w:b w:val="0"/>
          <w:color w:val="auto"/>
          <w:sz w:val="22"/>
          <w:szCs w:val="22"/>
          <w:lang w:eastAsia="en-AU"/>
        </w:rPr>
      </w:pPr>
      <w:hyperlink w:anchor="_Toc47697257" w:history="1">
        <w:r w:rsidR="00830302" w:rsidRPr="00A0484D">
          <w:rPr>
            <w:rStyle w:val="Hyperlink"/>
          </w:rPr>
          <w:t>12.</w:t>
        </w:r>
        <w:r w:rsidR="00830302">
          <w:rPr>
            <w:rFonts w:asciiTheme="minorHAnsi" w:eastAsiaTheme="minorEastAsia" w:hAnsiTheme="minorHAnsi" w:cstheme="minorBidi"/>
            <w:b w:val="0"/>
            <w:color w:val="auto"/>
            <w:sz w:val="22"/>
            <w:szCs w:val="22"/>
            <w:lang w:eastAsia="en-AU"/>
          </w:rPr>
          <w:tab/>
        </w:r>
        <w:r w:rsidR="00830302" w:rsidRPr="00A0484D">
          <w:rPr>
            <w:rStyle w:val="Hyperlink"/>
          </w:rPr>
          <w:t>Appendix 1: Changes from the 2008 Regulations to the Interim Regulations</w:t>
        </w:r>
        <w:r w:rsidR="00830302">
          <w:rPr>
            <w:webHidden/>
          </w:rPr>
          <w:tab/>
        </w:r>
        <w:r w:rsidR="00830302">
          <w:rPr>
            <w:webHidden/>
          </w:rPr>
          <w:fldChar w:fldCharType="begin"/>
        </w:r>
        <w:r w:rsidR="00830302">
          <w:rPr>
            <w:webHidden/>
          </w:rPr>
          <w:instrText xml:space="preserve"> PAGEREF _Toc47697257 \h </w:instrText>
        </w:r>
        <w:r w:rsidR="00830302">
          <w:rPr>
            <w:webHidden/>
          </w:rPr>
        </w:r>
        <w:r w:rsidR="00830302">
          <w:rPr>
            <w:webHidden/>
          </w:rPr>
          <w:fldChar w:fldCharType="separate"/>
        </w:r>
        <w:r w:rsidR="00830302">
          <w:rPr>
            <w:webHidden/>
          </w:rPr>
          <w:t>73</w:t>
        </w:r>
        <w:r w:rsidR="00830302">
          <w:rPr>
            <w:webHidden/>
          </w:rPr>
          <w:fldChar w:fldCharType="end"/>
        </w:r>
      </w:hyperlink>
    </w:p>
    <w:p w14:paraId="3FCA14F6" w14:textId="0028607D" w:rsidR="00830302" w:rsidRDefault="00F828FB">
      <w:pPr>
        <w:pStyle w:val="TOC1"/>
        <w:rPr>
          <w:rFonts w:asciiTheme="minorHAnsi" w:eastAsiaTheme="minorEastAsia" w:hAnsiTheme="minorHAnsi" w:cstheme="minorBidi"/>
          <w:b w:val="0"/>
          <w:color w:val="auto"/>
          <w:sz w:val="22"/>
          <w:szCs w:val="22"/>
          <w:lang w:eastAsia="en-AU"/>
        </w:rPr>
      </w:pPr>
      <w:hyperlink w:anchor="_Toc47697258" w:history="1">
        <w:r w:rsidR="00830302" w:rsidRPr="00A0484D">
          <w:rPr>
            <w:rStyle w:val="Hyperlink"/>
          </w:rPr>
          <w:t>13.</w:t>
        </w:r>
        <w:r w:rsidR="00830302">
          <w:rPr>
            <w:rFonts w:asciiTheme="minorHAnsi" w:eastAsiaTheme="minorEastAsia" w:hAnsiTheme="minorHAnsi" w:cstheme="minorBidi"/>
            <w:b w:val="0"/>
            <w:color w:val="auto"/>
            <w:sz w:val="22"/>
            <w:szCs w:val="22"/>
            <w:lang w:eastAsia="en-AU"/>
          </w:rPr>
          <w:tab/>
        </w:r>
        <w:r w:rsidR="00830302" w:rsidRPr="00A0484D">
          <w:rPr>
            <w:rStyle w:val="Hyperlink"/>
          </w:rPr>
          <w:t>Appendix 2: Agent’s representative and estate agent options</w:t>
        </w:r>
        <w:r w:rsidR="00830302">
          <w:rPr>
            <w:webHidden/>
          </w:rPr>
          <w:tab/>
        </w:r>
        <w:r w:rsidR="00830302">
          <w:rPr>
            <w:webHidden/>
          </w:rPr>
          <w:fldChar w:fldCharType="begin"/>
        </w:r>
        <w:r w:rsidR="00830302">
          <w:rPr>
            <w:webHidden/>
          </w:rPr>
          <w:instrText xml:space="preserve"> PAGEREF _Toc47697258 \h </w:instrText>
        </w:r>
        <w:r w:rsidR="00830302">
          <w:rPr>
            <w:webHidden/>
          </w:rPr>
        </w:r>
        <w:r w:rsidR="00830302">
          <w:rPr>
            <w:webHidden/>
          </w:rPr>
          <w:fldChar w:fldCharType="separate"/>
        </w:r>
        <w:r w:rsidR="00830302">
          <w:rPr>
            <w:webHidden/>
          </w:rPr>
          <w:t>74</w:t>
        </w:r>
        <w:r w:rsidR="00830302">
          <w:rPr>
            <w:webHidden/>
          </w:rPr>
          <w:fldChar w:fldCharType="end"/>
        </w:r>
      </w:hyperlink>
    </w:p>
    <w:p w14:paraId="4692F1D7" w14:textId="39CCFCE1" w:rsidR="00830302" w:rsidRDefault="00F828FB">
      <w:pPr>
        <w:pStyle w:val="TOC1"/>
        <w:rPr>
          <w:rFonts w:asciiTheme="minorHAnsi" w:eastAsiaTheme="minorEastAsia" w:hAnsiTheme="minorHAnsi" w:cstheme="minorBidi"/>
          <w:b w:val="0"/>
          <w:color w:val="auto"/>
          <w:sz w:val="22"/>
          <w:szCs w:val="22"/>
          <w:lang w:eastAsia="en-AU"/>
        </w:rPr>
      </w:pPr>
      <w:hyperlink w:anchor="_Toc47697259" w:history="1">
        <w:r w:rsidR="00830302" w:rsidRPr="00A0484D">
          <w:rPr>
            <w:rStyle w:val="Hyperlink"/>
          </w:rPr>
          <w:t>14.</w:t>
        </w:r>
        <w:r w:rsidR="00830302">
          <w:rPr>
            <w:rFonts w:asciiTheme="minorHAnsi" w:eastAsiaTheme="minorEastAsia" w:hAnsiTheme="minorHAnsi" w:cstheme="minorBidi"/>
            <w:b w:val="0"/>
            <w:color w:val="auto"/>
            <w:sz w:val="22"/>
            <w:szCs w:val="22"/>
            <w:lang w:eastAsia="en-AU"/>
          </w:rPr>
          <w:tab/>
        </w:r>
        <w:r w:rsidR="00830302" w:rsidRPr="00A0484D">
          <w:rPr>
            <w:rStyle w:val="Hyperlink"/>
          </w:rPr>
          <w:t>Appendix 3: current Certificate IV and current agent’s representative certificate</w:t>
        </w:r>
        <w:r w:rsidR="00830302">
          <w:rPr>
            <w:webHidden/>
          </w:rPr>
          <w:tab/>
        </w:r>
        <w:r w:rsidR="00830302">
          <w:rPr>
            <w:webHidden/>
          </w:rPr>
          <w:fldChar w:fldCharType="begin"/>
        </w:r>
        <w:r w:rsidR="00830302">
          <w:rPr>
            <w:webHidden/>
          </w:rPr>
          <w:instrText xml:space="preserve"> PAGEREF _Toc47697259 \h </w:instrText>
        </w:r>
        <w:r w:rsidR="00830302">
          <w:rPr>
            <w:webHidden/>
          </w:rPr>
        </w:r>
        <w:r w:rsidR="00830302">
          <w:rPr>
            <w:webHidden/>
          </w:rPr>
          <w:fldChar w:fldCharType="separate"/>
        </w:r>
        <w:r w:rsidR="00830302">
          <w:rPr>
            <w:webHidden/>
          </w:rPr>
          <w:t>82</w:t>
        </w:r>
        <w:r w:rsidR="00830302">
          <w:rPr>
            <w:webHidden/>
          </w:rPr>
          <w:fldChar w:fldCharType="end"/>
        </w:r>
      </w:hyperlink>
    </w:p>
    <w:p w14:paraId="0E54A218" w14:textId="2399AE08" w:rsidR="00830302" w:rsidRDefault="00F828FB">
      <w:pPr>
        <w:pStyle w:val="TOC1"/>
        <w:rPr>
          <w:rFonts w:asciiTheme="minorHAnsi" w:eastAsiaTheme="minorEastAsia" w:hAnsiTheme="minorHAnsi" w:cstheme="minorBidi"/>
          <w:b w:val="0"/>
          <w:color w:val="auto"/>
          <w:sz w:val="22"/>
          <w:szCs w:val="22"/>
          <w:lang w:eastAsia="en-AU"/>
        </w:rPr>
      </w:pPr>
      <w:hyperlink w:anchor="_Toc47697260" w:history="1">
        <w:r w:rsidR="00830302" w:rsidRPr="00A0484D">
          <w:rPr>
            <w:rStyle w:val="Hyperlink"/>
          </w:rPr>
          <w:t>15.</w:t>
        </w:r>
        <w:r w:rsidR="00830302">
          <w:rPr>
            <w:rFonts w:asciiTheme="minorHAnsi" w:eastAsiaTheme="minorEastAsia" w:hAnsiTheme="minorHAnsi" w:cstheme="minorBidi"/>
            <w:b w:val="0"/>
            <w:color w:val="auto"/>
            <w:sz w:val="22"/>
            <w:szCs w:val="22"/>
            <w:lang w:eastAsia="en-AU"/>
          </w:rPr>
          <w:tab/>
        </w:r>
        <w:r w:rsidR="00830302" w:rsidRPr="00A0484D">
          <w:rPr>
            <w:rStyle w:val="Hyperlink"/>
          </w:rPr>
          <w:t>Appendix 4: Estimated duration of current Certificate IV and current agent’s representative certificate and the three options</w:t>
        </w:r>
        <w:r w:rsidR="00830302">
          <w:rPr>
            <w:webHidden/>
          </w:rPr>
          <w:tab/>
        </w:r>
        <w:r w:rsidR="00830302">
          <w:rPr>
            <w:webHidden/>
          </w:rPr>
          <w:fldChar w:fldCharType="begin"/>
        </w:r>
        <w:r w:rsidR="00830302">
          <w:rPr>
            <w:webHidden/>
          </w:rPr>
          <w:instrText xml:space="preserve"> PAGEREF _Toc47697260 \h </w:instrText>
        </w:r>
        <w:r w:rsidR="00830302">
          <w:rPr>
            <w:webHidden/>
          </w:rPr>
        </w:r>
        <w:r w:rsidR="00830302">
          <w:rPr>
            <w:webHidden/>
          </w:rPr>
          <w:fldChar w:fldCharType="separate"/>
        </w:r>
        <w:r w:rsidR="00830302">
          <w:rPr>
            <w:webHidden/>
          </w:rPr>
          <w:t>84</w:t>
        </w:r>
        <w:r w:rsidR="00830302">
          <w:rPr>
            <w:webHidden/>
          </w:rPr>
          <w:fldChar w:fldCharType="end"/>
        </w:r>
      </w:hyperlink>
    </w:p>
    <w:p w14:paraId="5FDB3627" w14:textId="0F31A524" w:rsidR="00830302" w:rsidRDefault="00F828FB">
      <w:pPr>
        <w:pStyle w:val="TOC1"/>
        <w:rPr>
          <w:rFonts w:asciiTheme="minorHAnsi" w:eastAsiaTheme="minorEastAsia" w:hAnsiTheme="minorHAnsi" w:cstheme="minorBidi"/>
          <w:b w:val="0"/>
          <w:color w:val="auto"/>
          <w:sz w:val="22"/>
          <w:szCs w:val="22"/>
          <w:lang w:eastAsia="en-AU"/>
        </w:rPr>
      </w:pPr>
      <w:hyperlink w:anchor="_Toc47697261" w:history="1">
        <w:r w:rsidR="00830302" w:rsidRPr="00A0484D">
          <w:rPr>
            <w:rStyle w:val="Hyperlink"/>
          </w:rPr>
          <w:t>16.</w:t>
        </w:r>
        <w:r w:rsidR="00830302">
          <w:rPr>
            <w:rFonts w:asciiTheme="minorHAnsi" w:eastAsiaTheme="minorEastAsia" w:hAnsiTheme="minorHAnsi" w:cstheme="minorBidi"/>
            <w:b w:val="0"/>
            <w:color w:val="auto"/>
            <w:sz w:val="22"/>
            <w:szCs w:val="22"/>
            <w:lang w:eastAsia="en-AU"/>
          </w:rPr>
          <w:tab/>
        </w:r>
        <w:r w:rsidR="00830302" w:rsidRPr="00A0484D">
          <w:rPr>
            <w:rStyle w:val="Hyperlink"/>
          </w:rPr>
          <w:t>Appendix 5: Further information on UK real estate sector</w:t>
        </w:r>
        <w:r w:rsidR="00830302">
          <w:rPr>
            <w:webHidden/>
          </w:rPr>
          <w:tab/>
        </w:r>
        <w:r w:rsidR="00830302">
          <w:rPr>
            <w:webHidden/>
          </w:rPr>
          <w:fldChar w:fldCharType="begin"/>
        </w:r>
        <w:r w:rsidR="00830302">
          <w:rPr>
            <w:webHidden/>
          </w:rPr>
          <w:instrText xml:space="preserve"> PAGEREF _Toc47697261 \h </w:instrText>
        </w:r>
        <w:r w:rsidR="00830302">
          <w:rPr>
            <w:webHidden/>
          </w:rPr>
        </w:r>
        <w:r w:rsidR="00830302">
          <w:rPr>
            <w:webHidden/>
          </w:rPr>
          <w:fldChar w:fldCharType="separate"/>
        </w:r>
        <w:r w:rsidR="00830302">
          <w:rPr>
            <w:webHidden/>
          </w:rPr>
          <w:t>85</w:t>
        </w:r>
        <w:r w:rsidR="00830302">
          <w:rPr>
            <w:webHidden/>
          </w:rPr>
          <w:fldChar w:fldCharType="end"/>
        </w:r>
      </w:hyperlink>
    </w:p>
    <w:p w14:paraId="77B96249" w14:textId="704B1A13" w:rsidR="00830302" w:rsidRDefault="00F828FB">
      <w:pPr>
        <w:pStyle w:val="TOC1"/>
        <w:rPr>
          <w:rFonts w:asciiTheme="minorHAnsi" w:eastAsiaTheme="minorEastAsia" w:hAnsiTheme="minorHAnsi" w:cstheme="minorBidi"/>
          <w:b w:val="0"/>
          <w:color w:val="auto"/>
          <w:sz w:val="22"/>
          <w:szCs w:val="22"/>
          <w:lang w:eastAsia="en-AU"/>
        </w:rPr>
      </w:pPr>
      <w:hyperlink w:anchor="_Toc47697262" w:history="1">
        <w:r w:rsidR="00830302" w:rsidRPr="00A0484D">
          <w:rPr>
            <w:rStyle w:val="Hyperlink"/>
          </w:rPr>
          <w:t>17.</w:t>
        </w:r>
        <w:r w:rsidR="00830302">
          <w:rPr>
            <w:rFonts w:asciiTheme="minorHAnsi" w:eastAsiaTheme="minorEastAsia" w:hAnsiTheme="minorHAnsi" w:cstheme="minorBidi"/>
            <w:b w:val="0"/>
            <w:color w:val="auto"/>
            <w:sz w:val="22"/>
            <w:szCs w:val="22"/>
            <w:lang w:eastAsia="en-AU"/>
          </w:rPr>
          <w:tab/>
        </w:r>
        <w:r w:rsidR="00830302" w:rsidRPr="00A0484D">
          <w:rPr>
            <w:rStyle w:val="Hyperlink"/>
          </w:rPr>
          <w:t>Appendix 6: Further information on Propertymark</w:t>
        </w:r>
        <w:r w:rsidR="00830302">
          <w:rPr>
            <w:webHidden/>
          </w:rPr>
          <w:tab/>
        </w:r>
        <w:r w:rsidR="00830302">
          <w:rPr>
            <w:webHidden/>
          </w:rPr>
          <w:fldChar w:fldCharType="begin"/>
        </w:r>
        <w:r w:rsidR="00830302">
          <w:rPr>
            <w:webHidden/>
          </w:rPr>
          <w:instrText xml:space="preserve"> PAGEREF _Toc47697262 \h </w:instrText>
        </w:r>
        <w:r w:rsidR="00830302">
          <w:rPr>
            <w:webHidden/>
          </w:rPr>
        </w:r>
        <w:r w:rsidR="00830302">
          <w:rPr>
            <w:webHidden/>
          </w:rPr>
          <w:fldChar w:fldCharType="separate"/>
        </w:r>
        <w:r w:rsidR="00830302">
          <w:rPr>
            <w:webHidden/>
          </w:rPr>
          <w:t>86</w:t>
        </w:r>
        <w:r w:rsidR="00830302">
          <w:rPr>
            <w:webHidden/>
          </w:rPr>
          <w:fldChar w:fldCharType="end"/>
        </w:r>
      </w:hyperlink>
    </w:p>
    <w:p w14:paraId="1DFC8ED8" w14:textId="012341F1" w:rsidR="00830302" w:rsidRDefault="00F828FB">
      <w:pPr>
        <w:pStyle w:val="TOC1"/>
        <w:rPr>
          <w:rFonts w:asciiTheme="minorHAnsi" w:eastAsiaTheme="minorEastAsia" w:hAnsiTheme="minorHAnsi" w:cstheme="minorBidi"/>
          <w:b w:val="0"/>
          <w:color w:val="auto"/>
          <w:sz w:val="22"/>
          <w:szCs w:val="22"/>
          <w:lang w:eastAsia="en-AU"/>
        </w:rPr>
      </w:pPr>
      <w:hyperlink w:anchor="_Toc47697263" w:history="1">
        <w:r w:rsidR="00830302" w:rsidRPr="00A0484D">
          <w:rPr>
            <w:rStyle w:val="Hyperlink"/>
          </w:rPr>
          <w:t>18.</w:t>
        </w:r>
        <w:r w:rsidR="00830302">
          <w:rPr>
            <w:rFonts w:asciiTheme="minorHAnsi" w:eastAsiaTheme="minorEastAsia" w:hAnsiTheme="minorHAnsi" w:cstheme="minorBidi"/>
            <w:b w:val="0"/>
            <w:color w:val="auto"/>
            <w:sz w:val="22"/>
            <w:szCs w:val="22"/>
            <w:lang w:eastAsia="en-AU"/>
          </w:rPr>
          <w:tab/>
        </w:r>
        <w:r w:rsidR="00830302" w:rsidRPr="00A0484D">
          <w:rPr>
            <w:rStyle w:val="Hyperlink"/>
          </w:rPr>
          <w:t>Appendix 7: Quantitative Analysis – key assumptions and methodology</w:t>
        </w:r>
        <w:r w:rsidR="00830302">
          <w:rPr>
            <w:webHidden/>
          </w:rPr>
          <w:tab/>
        </w:r>
        <w:r w:rsidR="00830302">
          <w:rPr>
            <w:webHidden/>
          </w:rPr>
          <w:fldChar w:fldCharType="begin"/>
        </w:r>
        <w:r w:rsidR="00830302">
          <w:rPr>
            <w:webHidden/>
          </w:rPr>
          <w:instrText xml:space="preserve"> PAGEREF _Toc47697263 \h </w:instrText>
        </w:r>
        <w:r w:rsidR="00830302">
          <w:rPr>
            <w:webHidden/>
          </w:rPr>
        </w:r>
        <w:r w:rsidR="00830302">
          <w:rPr>
            <w:webHidden/>
          </w:rPr>
          <w:fldChar w:fldCharType="separate"/>
        </w:r>
        <w:r w:rsidR="00830302">
          <w:rPr>
            <w:webHidden/>
          </w:rPr>
          <w:t>87</w:t>
        </w:r>
        <w:r w:rsidR="00830302">
          <w:rPr>
            <w:webHidden/>
          </w:rPr>
          <w:fldChar w:fldCharType="end"/>
        </w:r>
      </w:hyperlink>
    </w:p>
    <w:p w14:paraId="7D00C5EA" w14:textId="0280D203" w:rsidR="00830302" w:rsidRDefault="00F828FB">
      <w:pPr>
        <w:pStyle w:val="TOC2"/>
        <w:rPr>
          <w:rFonts w:asciiTheme="minorHAnsi" w:eastAsiaTheme="minorEastAsia" w:hAnsiTheme="minorHAnsi" w:cstheme="minorBidi"/>
          <w:sz w:val="22"/>
          <w:szCs w:val="22"/>
          <w:lang w:eastAsia="en-AU"/>
        </w:rPr>
      </w:pPr>
      <w:hyperlink w:anchor="_Toc47697264" w:history="1">
        <w:r w:rsidR="00830302" w:rsidRPr="00A0484D">
          <w:rPr>
            <w:rStyle w:val="Hyperlink"/>
          </w:rPr>
          <w:t>18.1</w:t>
        </w:r>
        <w:r w:rsidR="00830302">
          <w:rPr>
            <w:rFonts w:asciiTheme="minorHAnsi" w:eastAsiaTheme="minorEastAsia" w:hAnsiTheme="minorHAnsi" w:cstheme="minorBidi"/>
            <w:sz w:val="22"/>
            <w:szCs w:val="22"/>
            <w:lang w:eastAsia="en-AU"/>
          </w:rPr>
          <w:tab/>
        </w:r>
        <w:r w:rsidR="00830302" w:rsidRPr="00A0484D">
          <w:rPr>
            <w:rStyle w:val="Hyperlink"/>
          </w:rPr>
          <w:t>RTOs</w:t>
        </w:r>
        <w:r w:rsidR="00830302">
          <w:rPr>
            <w:webHidden/>
          </w:rPr>
          <w:tab/>
        </w:r>
        <w:r w:rsidR="00830302">
          <w:rPr>
            <w:webHidden/>
          </w:rPr>
          <w:fldChar w:fldCharType="begin"/>
        </w:r>
        <w:r w:rsidR="00830302">
          <w:rPr>
            <w:webHidden/>
          </w:rPr>
          <w:instrText xml:space="preserve"> PAGEREF _Toc47697264 \h </w:instrText>
        </w:r>
        <w:r w:rsidR="00830302">
          <w:rPr>
            <w:webHidden/>
          </w:rPr>
        </w:r>
        <w:r w:rsidR="00830302">
          <w:rPr>
            <w:webHidden/>
          </w:rPr>
          <w:fldChar w:fldCharType="separate"/>
        </w:r>
        <w:r w:rsidR="00830302">
          <w:rPr>
            <w:webHidden/>
          </w:rPr>
          <w:t>87</w:t>
        </w:r>
        <w:r w:rsidR="00830302">
          <w:rPr>
            <w:webHidden/>
          </w:rPr>
          <w:fldChar w:fldCharType="end"/>
        </w:r>
      </w:hyperlink>
    </w:p>
    <w:p w14:paraId="21B58CDC" w14:textId="3BE3F5F1" w:rsidR="00830302" w:rsidRDefault="00F828FB">
      <w:pPr>
        <w:pStyle w:val="TOC2"/>
        <w:rPr>
          <w:rFonts w:asciiTheme="minorHAnsi" w:eastAsiaTheme="minorEastAsia" w:hAnsiTheme="minorHAnsi" w:cstheme="minorBidi"/>
          <w:sz w:val="22"/>
          <w:szCs w:val="22"/>
          <w:lang w:eastAsia="en-AU"/>
        </w:rPr>
      </w:pPr>
      <w:hyperlink w:anchor="_Toc47697265" w:history="1">
        <w:r w:rsidR="00830302" w:rsidRPr="00A0484D">
          <w:rPr>
            <w:rStyle w:val="Hyperlink"/>
          </w:rPr>
          <w:t>18.2</w:t>
        </w:r>
        <w:r w:rsidR="00830302">
          <w:rPr>
            <w:rFonts w:asciiTheme="minorHAnsi" w:eastAsiaTheme="minorEastAsia" w:hAnsiTheme="minorHAnsi" w:cstheme="minorBidi"/>
            <w:sz w:val="22"/>
            <w:szCs w:val="22"/>
            <w:lang w:eastAsia="en-AU"/>
          </w:rPr>
          <w:tab/>
        </w:r>
        <w:r w:rsidR="00830302" w:rsidRPr="00A0484D">
          <w:rPr>
            <w:rStyle w:val="Hyperlink"/>
          </w:rPr>
          <w:t>Employers</w:t>
        </w:r>
        <w:r w:rsidR="00830302">
          <w:rPr>
            <w:webHidden/>
          </w:rPr>
          <w:tab/>
        </w:r>
        <w:r w:rsidR="00830302">
          <w:rPr>
            <w:webHidden/>
          </w:rPr>
          <w:fldChar w:fldCharType="begin"/>
        </w:r>
        <w:r w:rsidR="00830302">
          <w:rPr>
            <w:webHidden/>
          </w:rPr>
          <w:instrText xml:space="preserve"> PAGEREF _Toc47697265 \h </w:instrText>
        </w:r>
        <w:r w:rsidR="00830302">
          <w:rPr>
            <w:webHidden/>
          </w:rPr>
        </w:r>
        <w:r w:rsidR="00830302">
          <w:rPr>
            <w:webHidden/>
          </w:rPr>
          <w:fldChar w:fldCharType="separate"/>
        </w:r>
        <w:r w:rsidR="00830302">
          <w:rPr>
            <w:webHidden/>
          </w:rPr>
          <w:t>88</w:t>
        </w:r>
        <w:r w:rsidR="00830302">
          <w:rPr>
            <w:webHidden/>
          </w:rPr>
          <w:fldChar w:fldCharType="end"/>
        </w:r>
      </w:hyperlink>
    </w:p>
    <w:p w14:paraId="4CE9884C" w14:textId="09D3EF62" w:rsidR="00830302" w:rsidRDefault="00F828FB">
      <w:pPr>
        <w:pStyle w:val="TOC2"/>
        <w:rPr>
          <w:rFonts w:asciiTheme="minorHAnsi" w:eastAsiaTheme="minorEastAsia" w:hAnsiTheme="minorHAnsi" w:cstheme="minorBidi"/>
          <w:sz w:val="22"/>
          <w:szCs w:val="22"/>
          <w:lang w:eastAsia="en-AU"/>
        </w:rPr>
      </w:pPr>
      <w:hyperlink w:anchor="_Toc47697266" w:history="1">
        <w:r w:rsidR="00830302" w:rsidRPr="00A0484D">
          <w:rPr>
            <w:rStyle w:val="Hyperlink"/>
          </w:rPr>
          <w:t>18.3</w:t>
        </w:r>
        <w:r w:rsidR="00830302">
          <w:rPr>
            <w:rFonts w:asciiTheme="minorHAnsi" w:eastAsiaTheme="minorEastAsia" w:hAnsiTheme="minorHAnsi" w:cstheme="minorBidi"/>
            <w:sz w:val="22"/>
            <w:szCs w:val="22"/>
            <w:lang w:eastAsia="en-AU"/>
          </w:rPr>
          <w:tab/>
        </w:r>
        <w:r w:rsidR="00830302" w:rsidRPr="00A0484D">
          <w:rPr>
            <w:rStyle w:val="Hyperlink"/>
          </w:rPr>
          <w:t>Students</w:t>
        </w:r>
        <w:r w:rsidR="00830302">
          <w:rPr>
            <w:webHidden/>
          </w:rPr>
          <w:tab/>
        </w:r>
        <w:r w:rsidR="00830302">
          <w:rPr>
            <w:webHidden/>
          </w:rPr>
          <w:fldChar w:fldCharType="begin"/>
        </w:r>
        <w:r w:rsidR="00830302">
          <w:rPr>
            <w:webHidden/>
          </w:rPr>
          <w:instrText xml:space="preserve"> PAGEREF _Toc47697266 \h </w:instrText>
        </w:r>
        <w:r w:rsidR="00830302">
          <w:rPr>
            <w:webHidden/>
          </w:rPr>
        </w:r>
        <w:r w:rsidR="00830302">
          <w:rPr>
            <w:webHidden/>
          </w:rPr>
          <w:fldChar w:fldCharType="separate"/>
        </w:r>
        <w:r w:rsidR="00830302">
          <w:rPr>
            <w:webHidden/>
          </w:rPr>
          <w:t>90</w:t>
        </w:r>
        <w:r w:rsidR="00830302">
          <w:rPr>
            <w:webHidden/>
          </w:rPr>
          <w:fldChar w:fldCharType="end"/>
        </w:r>
      </w:hyperlink>
    </w:p>
    <w:p w14:paraId="361EA42D" w14:textId="7D885206" w:rsidR="00830302" w:rsidRDefault="00F828FB">
      <w:pPr>
        <w:pStyle w:val="TOC2"/>
        <w:rPr>
          <w:rFonts w:asciiTheme="minorHAnsi" w:eastAsiaTheme="minorEastAsia" w:hAnsiTheme="minorHAnsi" w:cstheme="minorBidi"/>
          <w:sz w:val="22"/>
          <w:szCs w:val="22"/>
          <w:lang w:eastAsia="en-AU"/>
        </w:rPr>
      </w:pPr>
      <w:hyperlink w:anchor="_Toc47697267" w:history="1">
        <w:r w:rsidR="00830302" w:rsidRPr="00A0484D">
          <w:rPr>
            <w:rStyle w:val="Hyperlink"/>
          </w:rPr>
          <w:t>18.4</w:t>
        </w:r>
        <w:r w:rsidR="00830302">
          <w:rPr>
            <w:rFonts w:asciiTheme="minorHAnsi" w:eastAsiaTheme="minorEastAsia" w:hAnsiTheme="minorHAnsi" w:cstheme="minorBidi"/>
            <w:sz w:val="22"/>
            <w:szCs w:val="22"/>
            <w:lang w:eastAsia="en-AU"/>
          </w:rPr>
          <w:tab/>
        </w:r>
        <w:r w:rsidR="00830302" w:rsidRPr="00A0484D">
          <w:rPr>
            <w:rStyle w:val="Hyperlink"/>
          </w:rPr>
          <w:t>Consumers</w:t>
        </w:r>
        <w:r w:rsidR="00830302">
          <w:rPr>
            <w:webHidden/>
          </w:rPr>
          <w:tab/>
        </w:r>
        <w:r w:rsidR="00830302">
          <w:rPr>
            <w:webHidden/>
          </w:rPr>
          <w:fldChar w:fldCharType="begin"/>
        </w:r>
        <w:r w:rsidR="00830302">
          <w:rPr>
            <w:webHidden/>
          </w:rPr>
          <w:instrText xml:space="preserve"> PAGEREF _Toc47697267 \h </w:instrText>
        </w:r>
        <w:r w:rsidR="00830302">
          <w:rPr>
            <w:webHidden/>
          </w:rPr>
        </w:r>
        <w:r w:rsidR="00830302">
          <w:rPr>
            <w:webHidden/>
          </w:rPr>
          <w:fldChar w:fldCharType="separate"/>
        </w:r>
        <w:r w:rsidR="00830302">
          <w:rPr>
            <w:webHidden/>
          </w:rPr>
          <w:t>97</w:t>
        </w:r>
        <w:r w:rsidR="00830302">
          <w:rPr>
            <w:webHidden/>
          </w:rPr>
          <w:fldChar w:fldCharType="end"/>
        </w:r>
      </w:hyperlink>
    </w:p>
    <w:p w14:paraId="3D73B8AE" w14:textId="508D20A6" w:rsidR="003E2E12" w:rsidRPr="003072C6" w:rsidRDefault="00BE6A62" w:rsidP="00F03D93">
      <w:pPr>
        <w:pStyle w:val="TOC2"/>
        <w:keepNext w:val="0"/>
        <w:keepLines w:val="0"/>
      </w:pPr>
      <w:r>
        <w:rPr>
          <w:b/>
          <w:noProof w:val="0"/>
          <w:color w:val="000000" w:themeColor="text1"/>
        </w:rPr>
        <w:fldChar w:fldCharType="end"/>
      </w:r>
    </w:p>
    <w:p w14:paraId="1B80C4D4" w14:textId="77777777" w:rsidR="00256E7C" w:rsidRPr="003072C6" w:rsidRDefault="003E2E12" w:rsidP="00BE6A62">
      <w:pPr>
        <w:pStyle w:val="DJCSbody"/>
      </w:pPr>
      <w:r w:rsidRPr="00256E7C">
        <w:br w:type="page"/>
      </w:r>
    </w:p>
    <w:p w14:paraId="360BB5C9" w14:textId="2A036926" w:rsidR="00EC2AE9" w:rsidRPr="001A67B4" w:rsidRDefault="00690CED" w:rsidP="00BE6A62">
      <w:pPr>
        <w:pStyle w:val="Heading1"/>
      </w:pPr>
      <w:bookmarkStart w:id="0" w:name="_Toc47697180"/>
      <w:r w:rsidRPr="001A67B4">
        <w:lastRenderedPageBreak/>
        <w:t xml:space="preserve">Executive </w:t>
      </w:r>
      <w:r w:rsidR="00206CFE">
        <w:t>s</w:t>
      </w:r>
      <w:r w:rsidRPr="001A67B4">
        <w:t>ummary</w:t>
      </w:r>
      <w:bookmarkEnd w:id="0"/>
    </w:p>
    <w:p w14:paraId="011CCC74" w14:textId="447202FC" w:rsidR="005A0200" w:rsidRDefault="005A0200" w:rsidP="00A16586">
      <w:pPr>
        <w:pStyle w:val="Heading2"/>
      </w:pPr>
      <w:bookmarkStart w:id="1" w:name="_Toc47697181"/>
      <w:r>
        <w:t>Background</w:t>
      </w:r>
      <w:bookmarkEnd w:id="1"/>
    </w:p>
    <w:p w14:paraId="76B36196" w14:textId="217C3CD0" w:rsidR="00852F9C" w:rsidRPr="00852F9C" w:rsidRDefault="00852F9C" w:rsidP="00852F9C">
      <w:pPr>
        <w:pStyle w:val="DJCSbody"/>
      </w:pPr>
      <w:r w:rsidRPr="00852F9C">
        <w:t xml:space="preserve">The </w:t>
      </w:r>
      <w:r w:rsidRPr="00852F9C">
        <w:rPr>
          <w:i/>
          <w:iCs/>
        </w:rPr>
        <w:t>Estate Agents Act 1980</w:t>
      </w:r>
      <w:r w:rsidRPr="00852F9C">
        <w:t xml:space="preserve"> (the Act) establishes the licensing scheme for estate agents and sets out the eligibility requirements for agents’ representatives. Estate agents and their representatives must pass a course of instruction prescribed by the regulations to be eligible</w:t>
      </w:r>
      <w:r>
        <w:t xml:space="preserve"> to practice</w:t>
      </w:r>
      <w:r w:rsidRPr="00852F9C">
        <w:t xml:space="preserve">. </w:t>
      </w:r>
    </w:p>
    <w:p w14:paraId="5AB3AAE1" w14:textId="544681D8" w:rsidR="00852F9C" w:rsidRPr="00852F9C" w:rsidRDefault="00852F9C" w:rsidP="00852F9C">
      <w:pPr>
        <w:pStyle w:val="DJCSbody"/>
      </w:pPr>
      <w:r w:rsidRPr="00852F9C">
        <w:t xml:space="preserve">The Department of Justice and Community Safety (the Department) proposes to make the Estate Agents (Education) Regulations 2020 (the </w:t>
      </w:r>
      <w:r w:rsidR="00C22902">
        <w:t>Proposed Regulations</w:t>
      </w:r>
      <w:r w:rsidRPr="00852F9C">
        <w:t xml:space="preserve">) to provide for the educational requirements for real estate agents and their representatives in Victoria. </w:t>
      </w:r>
      <w:r w:rsidRPr="00D25E67">
        <w:t xml:space="preserve">The </w:t>
      </w:r>
      <w:r w:rsidR="00C22902" w:rsidRPr="00D25E67">
        <w:t>Proposed Regulations</w:t>
      </w:r>
      <w:r w:rsidRPr="00D25E67">
        <w:t xml:space="preserve"> </w:t>
      </w:r>
      <w:r w:rsidR="00B24B97" w:rsidRPr="00D25E67">
        <w:t xml:space="preserve">have been prepared having regard </w:t>
      </w:r>
      <w:r w:rsidRPr="00D25E67">
        <w:t>to the outcomes of a national review of real estate qualifications.</w:t>
      </w:r>
      <w:r w:rsidRPr="00852F9C">
        <w:t xml:space="preserve">   </w:t>
      </w:r>
    </w:p>
    <w:p w14:paraId="39AF6F74" w14:textId="77A01952" w:rsidR="00852F9C" w:rsidRPr="00852F9C" w:rsidRDefault="00852F9C" w:rsidP="00852F9C">
      <w:pPr>
        <w:pStyle w:val="DJCSbody"/>
      </w:pPr>
      <w:r w:rsidRPr="00852F9C">
        <w:t xml:space="preserve">The review by the Commonwealth </w:t>
      </w:r>
      <w:r w:rsidR="00461291">
        <w:t>G</w:t>
      </w:r>
      <w:r w:rsidRPr="00852F9C">
        <w:t xml:space="preserve">overnment (the Review) examined the CPP07 Property Services Training Package, which is a set of nationally recognised real estate qualifications.  </w:t>
      </w:r>
    </w:p>
    <w:p w14:paraId="1A537655" w14:textId="77777777" w:rsidR="00852F9C" w:rsidRPr="00852F9C" w:rsidRDefault="00852F9C" w:rsidP="00852F9C">
      <w:pPr>
        <w:pStyle w:val="DJCSbody"/>
      </w:pPr>
      <w:r w:rsidRPr="00852F9C">
        <w:t xml:space="preserve">The existing education requirements for estate agents and their representatives in Victoria are contained in the Estate Agents (Education) Interim Regulations 2019 (Interim Regulations). </w:t>
      </w:r>
    </w:p>
    <w:p w14:paraId="0EEF4F68" w14:textId="05C096F4" w:rsidR="00852F9C" w:rsidRPr="00852F9C" w:rsidRDefault="00852F9C" w:rsidP="00852F9C">
      <w:pPr>
        <w:pStyle w:val="DJCSbody"/>
      </w:pPr>
      <w:r w:rsidRPr="00852F9C">
        <w:t xml:space="preserve">The Interim Regulation came into effect on 23 October 2019. Those regulations were made to ensure regulatory continuity while the Department prepared this regulatory impact statement (RIS) and the </w:t>
      </w:r>
      <w:r w:rsidR="00C22902">
        <w:t>Proposed Regulations</w:t>
      </w:r>
      <w:r w:rsidRPr="00852F9C">
        <w:t xml:space="preserve">. The Interim Regulations will sunset on 22 October 2020.  </w:t>
      </w:r>
    </w:p>
    <w:p w14:paraId="0DC608EC" w14:textId="76F16F97" w:rsidR="00852F9C" w:rsidRPr="00852F9C" w:rsidRDefault="00852F9C" w:rsidP="00852F9C">
      <w:pPr>
        <w:pStyle w:val="DJCSbody"/>
      </w:pPr>
      <w:r w:rsidRPr="00852F9C">
        <w:t xml:space="preserve">The Interim Regulations replaced the Subordinate Legislation (Estate Agents (Education) Regulations 2008) Extension Regulations 2018 (the Extension Regulations). The Extension Regulations extended the operation of the Estate Agents (Education) Regulations 2008 (the 2008 Regulations) to ensure they did not sunset before the Commonwealth </w:t>
      </w:r>
      <w:r w:rsidR="00461291">
        <w:t>G</w:t>
      </w:r>
      <w:r w:rsidRPr="00852F9C">
        <w:t xml:space="preserve">overnment completed the Review.  </w:t>
      </w:r>
    </w:p>
    <w:p w14:paraId="01510BCC" w14:textId="77777777" w:rsidR="00852F9C" w:rsidRPr="00852F9C" w:rsidRDefault="00852F9C" w:rsidP="00852F9C">
      <w:pPr>
        <w:pStyle w:val="DJCSbody"/>
      </w:pPr>
      <w:r w:rsidRPr="00852F9C">
        <w:t xml:space="preserve">Following the Review, the new CPP Property Services Training Package Release 8.0 (the New Training Package) was publicly released on 21 March 2019.  </w:t>
      </w:r>
    </w:p>
    <w:p w14:paraId="1D3E3E38" w14:textId="77777777" w:rsidR="00852F9C" w:rsidRPr="00852F9C" w:rsidRDefault="00852F9C" w:rsidP="00852F9C">
      <w:pPr>
        <w:pStyle w:val="DJCSbody"/>
      </w:pPr>
      <w:r w:rsidRPr="00852F9C">
        <w:t xml:space="preserve">This RIS sets out options for the course of instruction for estate agents and agents’ representatives. These options consist of units drawn from the following two qualifications in the New Training Package: </w:t>
      </w:r>
    </w:p>
    <w:p w14:paraId="77E5AB28" w14:textId="0BC9CB22" w:rsidR="00852F9C" w:rsidRPr="00852F9C" w:rsidRDefault="00852F9C" w:rsidP="00C22902">
      <w:pPr>
        <w:pStyle w:val="DJCSbody"/>
        <w:numPr>
          <w:ilvl w:val="0"/>
          <w:numId w:val="79"/>
        </w:numPr>
      </w:pPr>
      <w:r w:rsidRPr="00852F9C">
        <w:t>CPP41419 Certificate IV in Real Estate Practice (the Certificate IV)</w:t>
      </w:r>
    </w:p>
    <w:p w14:paraId="40E40771" w14:textId="77777777" w:rsidR="00852F9C" w:rsidRPr="00852F9C" w:rsidRDefault="00852F9C" w:rsidP="00C22902">
      <w:pPr>
        <w:pStyle w:val="DJCSbody"/>
        <w:numPr>
          <w:ilvl w:val="0"/>
          <w:numId w:val="79"/>
        </w:numPr>
      </w:pPr>
      <w:r w:rsidRPr="00852F9C">
        <w:t xml:space="preserve">CPP51119 Diploma of Property (Agency Management) (the Diploma). </w:t>
      </w:r>
    </w:p>
    <w:p w14:paraId="3F8C522A" w14:textId="5782977D" w:rsidR="00EB2DF6" w:rsidRDefault="00EB2DF6" w:rsidP="00EB2DF6">
      <w:pPr>
        <w:pStyle w:val="Heading2"/>
      </w:pPr>
      <w:bookmarkStart w:id="2" w:name="_Toc47697182"/>
      <w:r>
        <w:t xml:space="preserve">Problem </w:t>
      </w:r>
      <w:r w:rsidR="00D57069">
        <w:t>a</w:t>
      </w:r>
      <w:r>
        <w:t>nalysis</w:t>
      </w:r>
      <w:bookmarkEnd w:id="2"/>
    </w:p>
    <w:p w14:paraId="30C9B344" w14:textId="4BBA0784" w:rsidR="00EB2DF6" w:rsidRDefault="00EB2DF6" w:rsidP="00EB2DF6">
      <w:pPr>
        <w:pStyle w:val="DJCSbody"/>
      </w:pPr>
      <w:r w:rsidRPr="00EB2DF6">
        <w:t>If the real estate services sector were to self-regulate</w:t>
      </w:r>
      <w:r w:rsidR="00AC5B24">
        <w:t xml:space="preserve"> </w:t>
      </w:r>
      <w:r w:rsidR="00C22902">
        <w:t>their own</w:t>
      </w:r>
      <w:r w:rsidR="00AC5B24">
        <w:t xml:space="preserve"> training</w:t>
      </w:r>
      <w:r w:rsidRPr="00EB2DF6">
        <w:t xml:space="preserve">, </w:t>
      </w:r>
      <w:r w:rsidR="00C22902">
        <w:t>some</w:t>
      </w:r>
      <w:r w:rsidRPr="00EB2DF6">
        <w:t xml:space="preserve"> agents </w:t>
      </w:r>
      <w:r w:rsidR="007200A6">
        <w:t>are</w:t>
      </w:r>
      <w:r w:rsidRPr="00EB2DF6">
        <w:t xml:space="preserve"> likely </w:t>
      </w:r>
      <w:r w:rsidR="007200A6">
        <w:t xml:space="preserve">to </w:t>
      </w:r>
      <w:r w:rsidRPr="00EB2DF6">
        <w:t>fail to undertake the necessary standard of training required to ensure their competency</w:t>
      </w:r>
      <w:r w:rsidR="00C22902">
        <w:t>. In turn,</w:t>
      </w:r>
      <w:r w:rsidRPr="00EB2DF6">
        <w:t xml:space="preserve"> </w:t>
      </w:r>
      <w:r w:rsidR="00C22902">
        <w:t>they would</w:t>
      </w:r>
      <w:r w:rsidRPr="00EB2DF6">
        <w:t xml:space="preserve"> fail to minimise their risk of causing detriment to consumers. An increase in the number of agents that fail to meet </w:t>
      </w:r>
      <w:r w:rsidR="00C22902">
        <w:t>the minimum training standard</w:t>
      </w:r>
      <w:r w:rsidRPr="00EB2DF6">
        <w:t xml:space="preserve"> required to ensure their competency </w:t>
      </w:r>
      <w:r w:rsidR="00C22902">
        <w:t>is likely to adversely affect</w:t>
      </w:r>
      <w:r w:rsidRPr="00EB2DF6">
        <w:t xml:space="preserve"> the reputation of the real estate industry, put vulnerable consumers at further risk, and increase the number of disputes between consumers and </w:t>
      </w:r>
      <w:r w:rsidR="00C22902">
        <w:t xml:space="preserve">estate </w:t>
      </w:r>
      <w:r w:rsidR="003D6740">
        <w:t>agents</w:t>
      </w:r>
      <w:r w:rsidRPr="00EB2DF6">
        <w:t>.</w:t>
      </w:r>
    </w:p>
    <w:p w14:paraId="1FD6AD22" w14:textId="7C85F37A" w:rsidR="002C6D7A" w:rsidRDefault="00ED7273" w:rsidP="00EB2DF6">
      <w:pPr>
        <w:pStyle w:val="DJCSbody"/>
        <w:rPr>
          <w:rFonts w:asciiTheme="minorHAnsi" w:hAnsiTheme="minorHAnsi" w:cstheme="minorHAnsi"/>
          <w:lang w:eastAsia="en-AU"/>
        </w:rPr>
      </w:pPr>
      <w:r>
        <w:t>A</w:t>
      </w:r>
      <w:r w:rsidR="002C6D7A" w:rsidRPr="002C6D7A">
        <w:t xml:space="preserve"> decline in </w:t>
      </w:r>
      <w:r w:rsidR="00D14C1D">
        <w:t xml:space="preserve">the </w:t>
      </w:r>
      <w:r>
        <w:t xml:space="preserve">reputation of the </w:t>
      </w:r>
      <w:r w:rsidR="00066FD7">
        <w:t>real estate</w:t>
      </w:r>
      <w:r>
        <w:t xml:space="preserve"> industry</w:t>
      </w:r>
      <w:r w:rsidR="002C6D7A" w:rsidRPr="002C6D7A">
        <w:t xml:space="preserve"> </w:t>
      </w:r>
      <w:r w:rsidR="00D14C1D">
        <w:t xml:space="preserve">is </w:t>
      </w:r>
      <w:r w:rsidR="002C6D7A" w:rsidRPr="002C6D7A">
        <w:t>likely to increase costs associated with searching for an agent</w:t>
      </w:r>
      <w:r w:rsidR="00436549">
        <w:t>,</w:t>
      </w:r>
      <w:r w:rsidR="002C6D7A" w:rsidRPr="002C6D7A">
        <w:t xml:space="preserve"> as consumers spend additional time screening potential agents to determine if they are competent or trustworthy</w:t>
      </w:r>
      <w:r w:rsidR="002C6D7A">
        <w:t>. An</w:t>
      </w:r>
      <w:r w:rsidR="002C6D7A" w:rsidRPr="002C6D7A">
        <w:t xml:space="preserve"> increase in the time and effort put into securing a</w:t>
      </w:r>
      <w:r w:rsidR="008574E1">
        <w:t xml:space="preserve">n </w:t>
      </w:r>
      <w:r w:rsidR="002C6D7A" w:rsidRPr="002C6D7A">
        <w:t xml:space="preserve">agent </w:t>
      </w:r>
      <w:r w:rsidR="009872CC">
        <w:t xml:space="preserve">may </w:t>
      </w:r>
      <w:r w:rsidR="002C6D7A" w:rsidRPr="002C6D7A">
        <w:t xml:space="preserve">delay the sale of a property that would otherwise have been put on the </w:t>
      </w:r>
      <w:r w:rsidR="002C6D7A" w:rsidRPr="002C6D7A">
        <w:lastRenderedPageBreak/>
        <w:t>market sooner. This may negatively impact on the rate of housing turnover in Victoria</w:t>
      </w:r>
      <w:r w:rsidR="002C057C">
        <w:t>. I</w:t>
      </w:r>
      <w:r w:rsidR="00D87112">
        <w:t xml:space="preserve">n turn, </w:t>
      </w:r>
      <w:r w:rsidR="002C057C">
        <w:t xml:space="preserve">this </w:t>
      </w:r>
      <w:r w:rsidR="00D87112">
        <w:t xml:space="preserve">may </w:t>
      </w:r>
      <w:r w:rsidR="00035F71">
        <w:t xml:space="preserve">reduce </w:t>
      </w:r>
      <w:r w:rsidR="00D87112">
        <w:t xml:space="preserve">industry revenue </w:t>
      </w:r>
      <w:r w:rsidR="00035F71">
        <w:t xml:space="preserve">and </w:t>
      </w:r>
      <w:r w:rsidR="00D87112">
        <w:t>stamp duty revenue collect</w:t>
      </w:r>
      <w:r w:rsidR="007917D0">
        <w:t>ed</w:t>
      </w:r>
      <w:r w:rsidR="00D87112">
        <w:t xml:space="preserve"> by the Victorian Government</w:t>
      </w:r>
      <w:r w:rsidR="00880369">
        <w:t>. Stamp duty</w:t>
      </w:r>
      <w:r w:rsidRPr="00ED7273">
        <w:t xml:space="preserve"> accounted for about 30 per cent of total state tax revenue for Victoria in the 2017-18 period</w:t>
      </w:r>
      <w:r w:rsidR="00D87112">
        <w:t xml:space="preserve">. </w:t>
      </w:r>
      <w:r>
        <w:rPr>
          <w:rFonts w:asciiTheme="minorHAnsi" w:hAnsiTheme="minorHAnsi" w:cstheme="minorHAnsi"/>
          <w:lang w:eastAsia="en-AU"/>
        </w:rPr>
        <w:t>More broadly, r</w:t>
      </w:r>
      <w:r w:rsidR="00D87112" w:rsidRPr="001C3FBF">
        <w:rPr>
          <w:rFonts w:asciiTheme="minorHAnsi" w:hAnsiTheme="minorHAnsi" w:cstheme="minorHAnsi"/>
          <w:lang w:eastAsia="en-AU"/>
        </w:rPr>
        <w:t xml:space="preserve">educed housing </w:t>
      </w:r>
      <w:r w:rsidR="00D87112">
        <w:rPr>
          <w:rFonts w:asciiTheme="minorHAnsi" w:hAnsiTheme="minorHAnsi" w:cstheme="minorHAnsi"/>
          <w:lang w:eastAsia="en-AU"/>
        </w:rPr>
        <w:t xml:space="preserve">turnover </w:t>
      </w:r>
      <w:r>
        <w:rPr>
          <w:rFonts w:asciiTheme="minorHAnsi" w:hAnsiTheme="minorHAnsi" w:cstheme="minorHAnsi"/>
          <w:lang w:eastAsia="en-AU"/>
        </w:rPr>
        <w:t xml:space="preserve">may </w:t>
      </w:r>
      <w:r w:rsidR="008E0125">
        <w:rPr>
          <w:rFonts w:asciiTheme="minorHAnsi" w:hAnsiTheme="minorHAnsi" w:cstheme="minorHAnsi"/>
          <w:lang w:eastAsia="en-AU"/>
        </w:rPr>
        <w:t xml:space="preserve">reduce </w:t>
      </w:r>
      <w:r w:rsidR="00D87112" w:rsidRPr="001C3FBF">
        <w:rPr>
          <w:rFonts w:asciiTheme="minorHAnsi" w:hAnsiTheme="minorHAnsi" w:cstheme="minorHAnsi"/>
          <w:lang w:eastAsia="en-AU"/>
        </w:rPr>
        <w:t>spending on retail items such as home furnishings, white goods and appliances</w:t>
      </w:r>
      <w:r>
        <w:rPr>
          <w:rFonts w:asciiTheme="minorHAnsi" w:hAnsiTheme="minorHAnsi" w:cstheme="minorHAnsi"/>
          <w:lang w:eastAsia="en-AU"/>
        </w:rPr>
        <w:t>, thus negatively impact</w:t>
      </w:r>
      <w:r w:rsidR="00FB35ED">
        <w:rPr>
          <w:rFonts w:asciiTheme="minorHAnsi" w:hAnsiTheme="minorHAnsi" w:cstheme="minorHAnsi"/>
          <w:lang w:eastAsia="en-AU"/>
        </w:rPr>
        <w:t>ing</w:t>
      </w:r>
      <w:r>
        <w:rPr>
          <w:rFonts w:asciiTheme="minorHAnsi" w:hAnsiTheme="minorHAnsi" w:cstheme="minorHAnsi"/>
          <w:lang w:eastAsia="en-AU"/>
        </w:rPr>
        <w:t xml:space="preserve"> revenue in other industries</w:t>
      </w:r>
      <w:r w:rsidR="00D87112">
        <w:rPr>
          <w:rFonts w:asciiTheme="minorHAnsi" w:hAnsiTheme="minorHAnsi" w:cstheme="minorHAnsi"/>
          <w:lang w:eastAsia="en-AU"/>
        </w:rPr>
        <w:t>.</w:t>
      </w:r>
    </w:p>
    <w:p w14:paraId="0EDB2864" w14:textId="120779C5" w:rsidR="00FB35ED" w:rsidRDefault="00AF424D" w:rsidP="00EB2DF6">
      <w:pPr>
        <w:pStyle w:val="DJCSbody"/>
        <w:rPr>
          <w:rFonts w:asciiTheme="minorHAnsi" w:hAnsiTheme="minorHAnsi" w:cstheme="minorHAnsi"/>
          <w:lang w:eastAsia="en-AU"/>
        </w:rPr>
      </w:pPr>
      <w:r>
        <w:rPr>
          <w:rFonts w:asciiTheme="minorHAnsi" w:hAnsiTheme="minorHAnsi" w:cstheme="minorHAnsi"/>
          <w:lang w:eastAsia="en-AU"/>
        </w:rPr>
        <w:t xml:space="preserve">A self-regulated real estate services sector </w:t>
      </w:r>
      <w:r w:rsidR="008E0125">
        <w:rPr>
          <w:rFonts w:asciiTheme="minorHAnsi" w:hAnsiTheme="minorHAnsi" w:cstheme="minorHAnsi"/>
          <w:lang w:eastAsia="en-AU"/>
        </w:rPr>
        <w:t xml:space="preserve">is </w:t>
      </w:r>
      <w:r>
        <w:rPr>
          <w:rFonts w:asciiTheme="minorHAnsi" w:hAnsiTheme="minorHAnsi" w:cstheme="minorHAnsi"/>
          <w:lang w:eastAsia="en-AU"/>
        </w:rPr>
        <w:t xml:space="preserve">likely </w:t>
      </w:r>
      <w:r w:rsidR="008E0125">
        <w:rPr>
          <w:rFonts w:asciiTheme="minorHAnsi" w:hAnsiTheme="minorHAnsi" w:cstheme="minorHAnsi"/>
          <w:lang w:eastAsia="en-AU"/>
        </w:rPr>
        <w:t xml:space="preserve">to </w:t>
      </w:r>
      <w:r>
        <w:rPr>
          <w:rFonts w:asciiTheme="minorHAnsi" w:hAnsiTheme="minorHAnsi" w:cstheme="minorHAnsi"/>
          <w:lang w:eastAsia="en-AU"/>
        </w:rPr>
        <w:t>increase the number of inadequately trained property managers. This would</w:t>
      </w:r>
      <w:r w:rsidR="00FB35ED" w:rsidRPr="00FB35ED">
        <w:rPr>
          <w:rFonts w:asciiTheme="minorHAnsi" w:hAnsiTheme="minorHAnsi" w:cstheme="minorHAnsi"/>
          <w:lang w:eastAsia="en-AU"/>
        </w:rPr>
        <w:t xml:space="preserve"> </w:t>
      </w:r>
      <w:r w:rsidR="00FB35ED">
        <w:rPr>
          <w:rFonts w:asciiTheme="minorHAnsi" w:hAnsiTheme="minorHAnsi" w:cstheme="minorHAnsi"/>
          <w:lang w:eastAsia="en-AU"/>
        </w:rPr>
        <w:t xml:space="preserve">increase the risk </w:t>
      </w:r>
      <w:r w:rsidR="00174BD5">
        <w:rPr>
          <w:rFonts w:asciiTheme="minorHAnsi" w:hAnsiTheme="minorHAnsi" w:cstheme="minorHAnsi"/>
          <w:lang w:eastAsia="en-AU"/>
        </w:rPr>
        <w:t>to</w:t>
      </w:r>
      <w:r w:rsidR="00FB35ED" w:rsidRPr="00FB35ED">
        <w:rPr>
          <w:rFonts w:asciiTheme="minorHAnsi" w:hAnsiTheme="minorHAnsi" w:cstheme="minorHAnsi"/>
          <w:lang w:eastAsia="en-AU"/>
        </w:rPr>
        <w:t xml:space="preserve"> tenants, especially vulnerable tenan</w:t>
      </w:r>
      <w:r w:rsidR="00FB35ED">
        <w:rPr>
          <w:rFonts w:asciiTheme="minorHAnsi" w:hAnsiTheme="minorHAnsi" w:cstheme="minorHAnsi"/>
          <w:lang w:eastAsia="en-AU"/>
        </w:rPr>
        <w:t>ts</w:t>
      </w:r>
      <w:r w:rsidR="00FB35ED" w:rsidRPr="00FB35ED">
        <w:rPr>
          <w:rFonts w:asciiTheme="minorHAnsi" w:hAnsiTheme="minorHAnsi" w:cstheme="minorHAnsi"/>
          <w:lang w:eastAsia="en-AU"/>
        </w:rPr>
        <w:t xml:space="preserve">, </w:t>
      </w:r>
      <w:r w:rsidR="00174BD5">
        <w:rPr>
          <w:rFonts w:asciiTheme="minorHAnsi" w:hAnsiTheme="minorHAnsi" w:cstheme="minorHAnsi"/>
          <w:lang w:eastAsia="en-AU"/>
        </w:rPr>
        <w:t xml:space="preserve">of </w:t>
      </w:r>
      <w:r w:rsidR="00FB35ED">
        <w:rPr>
          <w:rFonts w:asciiTheme="minorHAnsi" w:hAnsiTheme="minorHAnsi" w:cstheme="minorHAnsi"/>
          <w:lang w:eastAsia="en-AU"/>
        </w:rPr>
        <w:t xml:space="preserve">experiencing </w:t>
      </w:r>
      <w:r w:rsidR="005D3917">
        <w:rPr>
          <w:rFonts w:asciiTheme="minorHAnsi" w:hAnsiTheme="minorHAnsi" w:cstheme="minorHAnsi"/>
          <w:lang w:eastAsia="en-AU"/>
        </w:rPr>
        <w:t xml:space="preserve">severe </w:t>
      </w:r>
      <w:r w:rsidR="00FB35ED">
        <w:rPr>
          <w:rFonts w:asciiTheme="minorHAnsi" w:hAnsiTheme="minorHAnsi" w:cstheme="minorHAnsi"/>
          <w:lang w:eastAsia="en-AU"/>
        </w:rPr>
        <w:t>harms</w:t>
      </w:r>
      <w:r w:rsidR="005D3917">
        <w:rPr>
          <w:rFonts w:asciiTheme="minorHAnsi" w:hAnsiTheme="minorHAnsi" w:cstheme="minorHAnsi"/>
          <w:lang w:eastAsia="en-AU"/>
        </w:rPr>
        <w:t xml:space="preserve">. </w:t>
      </w:r>
      <w:r w:rsidR="008574E1">
        <w:rPr>
          <w:rFonts w:asciiTheme="minorHAnsi" w:hAnsiTheme="minorHAnsi" w:cstheme="minorHAnsi"/>
          <w:lang w:eastAsia="en-AU"/>
        </w:rPr>
        <w:t>These harms</w:t>
      </w:r>
      <w:r w:rsidR="005D3917">
        <w:rPr>
          <w:rFonts w:asciiTheme="minorHAnsi" w:hAnsiTheme="minorHAnsi" w:cstheme="minorHAnsi"/>
          <w:lang w:eastAsia="en-AU"/>
        </w:rPr>
        <w:t xml:space="preserve"> may include </w:t>
      </w:r>
      <w:r w:rsidR="00174BD5">
        <w:rPr>
          <w:rFonts w:asciiTheme="minorHAnsi" w:hAnsiTheme="minorHAnsi" w:cstheme="minorHAnsi"/>
          <w:lang w:eastAsia="en-AU"/>
        </w:rPr>
        <w:t>a</w:t>
      </w:r>
      <w:r w:rsidR="00FB35ED" w:rsidRPr="00FB35ED">
        <w:rPr>
          <w:rFonts w:asciiTheme="minorHAnsi" w:hAnsiTheme="minorHAnsi" w:cstheme="minorHAnsi"/>
          <w:lang w:eastAsia="en-AU"/>
        </w:rPr>
        <w:t xml:space="preserve"> tenant losing their home and potentially facing homelessness, a tenant living in unsafe conditions lacking essential services, or a tenant facing large costs that may not be necessary. </w:t>
      </w:r>
    </w:p>
    <w:p w14:paraId="3B96F527" w14:textId="537D5FB6" w:rsidR="00715050" w:rsidRDefault="00883C12" w:rsidP="00883C12">
      <w:pPr>
        <w:pStyle w:val="DJCSbody"/>
        <w:rPr>
          <w:rFonts w:asciiTheme="minorHAnsi" w:hAnsiTheme="minorHAnsi" w:cstheme="minorHAnsi"/>
          <w:lang w:eastAsia="en-AU"/>
        </w:rPr>
      </w:pPr>
      <w:r>
        <w:rPr>
          <w:rFonts w:asciiTheme="minorHAnsi" w:hAnsiTheme="minorHAnsi" w:cstheme="minorHAnsi"/>
          <w:lang w:eastAsia="en-AU"/>
        </w:rPr>
        <w:t>The</w:t>
      </w:r>
      <w:r w:rsidRPr="00883C12">
        <w:rPr>
          <w:rFonts w:asciiTheme="minorHAnsi" w:hAnsiTheme="minorHAnsi" w:cstheme="minorHAnsi"/>
          <w:lang w:eastAsia="en-AU"/>
        </w:rPr>
        <w:t xml:space="preserve"> deregulation of training requirements for estate agents and agents</w:t>
      </w:r>
      <w:r w:rsidR="0033560A">
        <w:rPr>
          <w:rFonts w:asciiTheme="minorHAnsi" w:hAnsiTheme="minorHAnsi" w:cstheme="minorHAnsi"/>
          <w:lang w:eastAsia="en-AU"/>
        </w:rPr>
        <w:t>’</w:t>
      </w:r>
      <w:r w:rsidRPr="00883C12">
        <w:rPr>
          <w:rFonts w:asciiTheme="minorHAnsi" w:hAnsiTheme="minorHAnsi" w:cstheme="minorHAnsi"/>
          <w:lang w:eastAsia="en-AU"/>
        </w:rPr>
        <w:t xml:space="preserve"> representatives </w:t>
      </w:r>
      <w:r w:rsidR="0033560A">
        <w:rPr>
          <w:rFonts w:asciiTheme="minorHAnsi" w:hAnsiTheme="minorHAnsi" w:cstheme="minorHAnsi"/>
          <w:lang w:eastAsia="en-AU"/>
        </w:rPr>
        <w:t xml:space="preserve">is likely to </w:t>
      </w:r>
      <w:r w:rsidRPr="00883C12">
        <w:t>increase disputes between agents and consumers</w:t>
      </w:r>
      <w:r w:rsidRPr="00883C12">
        <w:rPr>
          <w:rFonts w:asciiTheme="minorHAnsi" w:hAnsiTheme="minorHAnsi" w:cstheme="minorHAnsi"/>
          <w:lang w:eastAsia="en-AU"/>
        </w:rPr>
        <w:t>.</w:t>
      </w:r>
      <w:r>
        <w:rPr>
          <w:rFonts w:asciiTheme="minorHAnsi" w:hAnsiTheme="minorHAnsi" w:cstheme="minorHAnsi"/>
          <w:lang w:eastAsia="en-AU"/>
        </w:rPr>
        <w:t xml:space="preserve"> </w:t>
      </w:r>
      <w:r w:rsidR="00715050" w:rsidRPr="00715050">
        <w:rPr>
          <w:rFonts w:asciiTheme="minorHAnsi" w:hAnsiTheme="minorHAnsi" w:cstheme="minorHAnsi"/>
          <w:lang w:eastAsia="en-AU"/>
        </w:rPr>
        <w:t xml:space="preserve">Feedback to the </w:t>
      </w:r>
      <w:r w:rsidR="003918EF">
        <w:rPr>
          <w:rFonts w:asciiTheme="minorHAnsi" w:hAnsiTheme="minorHAnsi" w:cstheme="minorHAnsi"/>
          <w:lang w:eastAsia="en-AU"/>
        </w:rPr>
        <w:t xml:space="preserve">Department’s </w:t>
      </w:r>
      <w:r w:rsidR="00715050" w:rsidRPr="00715050">
        <w:rPr>
          <w:rFonts w:asciiTheme="minorHAnsi" w:hAnsiTheme="minorHAnsi" w:cstheme="minorHAnsi"/>
          <w:lang w:eastAsia="en-AU"/>
        </w:rPr>
        <w:t xml:space="preserve">Consumer Property Law Review </w:t>
      </w:r>
      <w:r w:rsidR="00F03E06">
        <w:rPr>
          <w:rFonts w:asciiTheme="minorHAnsi" w:hAnsiTheme="minorHAnsi" w:cstheme="minorHAnsi"/>
          <w:lang w:eastAsia="en-AU"/>
        </w:rPr>
        <w:t xml:space="preserve">(CLPR) </w:t>
      </w:r>
      <w:r w:rsidR="00715050" w:rsidRPr="00715050">
        <w:rPr>
          <w:rFonts w:asciiTheme="minorHAnsi" w:hAnsiTheme="minorHAnsi" w:cstheme="minorHAnsi"/>
          <w:lang w:eastAsia="en-AU"/>
        </w:rPr>
        <w:t xml:space="preserve">and data from the Real Estate Institute of Western </w:t>
      </w:r>
      <w:r w:rsidR="002C72BB">
        <w:rPr>
          <w:rFonts w:asciiTheme="minorHAnsi" w:hAnsiTheme="minorHAnsi" w:cstheme="minorHAnsi"/>
          <w:lang w:eastAsia="en-AU"/>
        </w:rPr>
        <w:t xml:space="preserve">Australia </w:t>
      </w:r>
      <w:r w:rsidR="00715050" w:rsidRPr="00715050">
        <w:rPr>
          <w:rFonts w:asciiTheme="minorHAnsi" w:hAnsiTheme="minorHAnsi" w:cstheme="minorHAnsi"/>
          <w:lang w:eastAsia="en-AU"/>
        </w:rPr>
        <w:t xml:space="preserve">suggest that </w:t>
      </w:r>
      <w:r w:rsidR="006410E7">
        <w:rPr>
          <w:rFonts w:asciiTheme="minorHAnsi" w:hAnsiTheme="minorHAnsi" w:cstheme="minorHAnsi"/>
          <w:lang w:eastAsia="en-AU"/>
        </w:rPr>
        <w:t xml:space="preserve">as </w:t>
      </w:r>
      <w:r w:rsidR="00715050" w:rsidRPr="00715050">
        <w:rPr>
          <w:rFonts w:asciiTheme="minorHAnsi" w:hAnsiTheme="minorHAnsi" w:cstheme="minorHAnsi"/>
          <w:lang w:eastAsia="en-AU"/>
        </w:rPr>
        <w:t xml:space="preserve">training </w:t>
      </w:r>
      <w:r w:rsidR="006410E7">
        <w:rPr>
          <w:rFonts w:asciiTheme="minorHAnsi" w:hAnsiTheme="minorHAnsi" w:cstheme="minorHAnsi"/>
          <w:lang w:eastAsia="en-AU"/>
        </w:rPr>
        <w:t>standard</w:t>
      </w:r>
      <w:r w:rsidR="00461291">
        <w:rPr>
          <w:rFonts w:asciiTheme="minorHAnsi" w:hAnsiTheme="minorHAnsi" w:cstheme="minorHAnsi"/>
          <w:lang w:eastAsia="en-AU"/>
        </w:rPr>
        <w:t>s</w:t>
      </w:r>
      <w:r w:rsidR="006410E7">
        <w:rPr>
          <w:rFonts w:asciiTheme="minorHAnsi" w:hAnsiTheme="minorHAnsi" w:cstheme="minorHAnsi"/>
          <w:lang w:eastAsia="en-AU"/>
        </w:rPr>
        <w:t xml:space="preserve"> </w:t>
      </w:r>
      <w:r w:rsidR="00715050" w:rsidRPr="00715050">
        <w:rPr>
          <w:rFonts w:asciiTheme="minorHAnsi" w:hAnsiTheme="minorHAnsi" w:cstheme="minorHAnsi"/>
          <w:lang w:eastAsia="en-AU"/>
        </w:rPr>
        <w:t xml:space="preserve">increase, the frequency of </w:t>
      </w:r>
      <w:r w:rsidR="006410E7">
        <w:rPr>
          <w:rFonts w:asciiTheme="minorHAnsi" w:hAnsiTheme="minorHAnsi" w:cstheme="minorHAnsi"/>
          <w:lang w:eastAsia="en-AU"/>
        </w:rPr>
        <w:t xml:space="preserve">consumer </w:t>
      </w:r>
      <w:r w:rsidR="00715050" w:rsidRPr="00715050">
        <w:rPr>
          <w:rFonts w:asciiTheme="minorHAnsi" w:hAnsiTheme="minorHAnsi" w:cstheme="minorHAnsi"/>
          <w:lang w:eastAsia="en-AU"/>
        </w:rPr>
        <w:t xml:space="preserve">complaints will decrease. A decrease in </w:t>
      </w:r>
      <w:r w:rsidR="00D72898">
        <w:rPr>
          <w:rFonts w:asciiTheme="minorHAnsi" w:hAnsiTheme="minorHAnsi" w:cstheme="minorHAnsi"/>
          <w:lang w:eastAsia="en-AU"/>
        </w:rPr>
        <w:t xml:space="preserve">the </w:t>
      </w:r>
      <w:r w:rsidR="00715050" w:rsidRPr="00715050">
        <w:rPr>
          <w:rFonts w:asciiTheme="minorHAnsi" w:hAnsiTheme="minorHAnsi" w:cstheme="minorHAnsi"/>
          <w:lang w:eastAsia="en-AU"/>
        </w:rPr>
        <w:t>frequency of</w:t>
      </w:r>
      <w:r w:rsidR="00715050">
        <w:rPr>
          <w:rFonts w:asciiTheme="minorHAnsi" w:hAnsiTheme="minorHAnsi" w:cstheme="minorHAnsi"/>
          <w:lang w:eastAsia="en-AU"/>
        </w:rPr>
        <w:t xml:space="preserve"> </w:t>
      </w:r>
      <w:r w:rsidR="00715050" w:rsidRPr="00715050">
        <w:rPr>
          <w:rFonts w:asciiTheme="minorHAnsi" w:hAnsiTheme="minorHAnsi" w:cstheme="minorHAnsi"/>
          <w:lang w:eastAsia="en-AU"/>
        </w:rPr>
        <w:t xml:space="preserve">complaints </w:t>
      </w:r>
      <w:r w:rsidR="008574E1">
        <w:rPr>
          <w:rFonts w:asciiTheme="minorHAnsi" w:hAnsiTheme="minorHAnsi" w:cstheme="minorHAnsi"/>
          <w:lang w:eastAsia="en-AU"/>
        </w:rPr>
        <w:t>will</w:t>
      </w:r>
      <w:r w:rsidR="00715050" w:rsidRPr="00715050">
        <w:rPr>
          <w:rFonts w:asciiTheme="minorHAnsi" w:hAnsiTheme="minorHAnsi" w:cstheme="minorHAnsi"/>
          <w:lang w:eastAsia="en-AU"/>
        </w:rPr>
        <w:t xml:space="preserve"> likely </w:t>
      </w:r>
      <w:r w:rsidR="00FE32DB">
        <w:rPr>
          <w:rFonts w:asciiTheme="minorHAnsi" w:hAnsiTheme="minorHAnsi" w:cstheme="minorHAnsi"/>
          <w:lang w:eastAsia="en-AU"/>
        </w:rPr>
        <w:t xml:space="preserve">result in fewer </w:t>
      </w:r>
      <w:r w:rsidR="00715050" w:rsidRPr="00715050">
        <w:rPr>
          <w:rFonts w:asciiTheme="minorHAnsi" w:hAnsiTheme="minorHAnsi" w:cstheme="minorHAnsi"/>
          <w:lang w:eastAsia="en-AU"/>
        </w:rPr>
        <w:t xml:space="preserve">disputes. Time and other resources are expended by business and consumers who pursue disputes via </w:t>
      </w:r>
      <w:r w:rsidR="00715050">
        <w:rPr>
          <w:rFonts w:asciiTheme="minorHAnsi" w:hAnsiTheme="minorHAnsi" w:cstheme="minorHAnsi"/>
          <w:lang w:eastAsia="en-AU"/>
        </w:rPr>
        <w:t>Consumer Affairs Victoria</w:t>
      </w:r>
      <w:r w:rsidR="008574E1">
        <w:rPr>
          <w:rFonts w:asciiTheme="minorHAnsi" w:hAnsiTheme="minorHAnsi" w:cstheme="minorHAnsi"/>
          <w:lang w:eastAsia="en-AU"/>
        </w:rPr>
        <w:t xml:space="preserve"> (CAV)</w:t>
      </w:r>
      <w:r w:rsidR="00715050" w:rsidRPr="00715050">
        <w:rPr>
          <w:rFonts w:asciiTheme="minorHAnsi" w:hAnsiTheme="minorHAnsi" w:cstheme="minorHAnsi"/>
          <w:lang w:eastAsia="en-AU"/>
        </w:rPr>
        <w:t xml:space="preserve"> or </w:t>
      </w:r>
      <w:r w:rsidR="00776E28">
        <w:rPr>
          <w:rFonts w:asciiTheme="minorHAnsi" w:hAnsiTheme="minorHAnsi" w:cstheme="minorHAnsi"/>
          <w:lang w:eastAsia="en-AU"/>
        </w:rPr>
        <w:t xml:space="preserve">the </w:t>
      </w:r>
      <w:r w:rsidR="00715050">
        <w:rPr>
          <w:rFonts w:asciiTheme="minorHAnsi" w:hAnsiTheme="minorHAnsi" w:cstheme="minorHAnsi"/>
          <w:szCs w:val="22"/>
        </w:rPr>
        <w:t>Victorian Civil and Administrative Tribunal (</w:t>
      </w:r>
      <w:r w:rsidR="00715050" w:rsidRPr="00715050">
        <w:rPr>
          <w:rFonts w:asciiTheme="minorHAnsi" w:hAnsiTheme="minorHAnsi" w:cstheme="minorHAnsi"/>
          <w:lang w:eastAsia="en-AU"/>
        </w:rPr>
        <w:t>VCAT</w:t>
      </w:r>
      <w:r w:rsidR="00715050">
        <w:rPr>
          <w:rFonts w:asciiTheme="minorHAnsi" w:hAnsiTheme="minorHAnsi" w:cstheme="minorHAnsi"/>
          <w:lang w:eastAsia="en-AU"/>
        </w:rPr>
        <w:t xml:space="preserve">). </w:t>
      </w:r>
      <w:r w:rsidR="00047A9C">
        <w:rPr>
          <w:rFonts w:asciiTheme="minorHAnsi" w:hAnsiTheme="minorHAnsi" w:cstheme="minorHAnsi"/>
          <w:lang w:eastAsia="en-AU"/>
        </w:rPr>
        <w:t>For example, in</w:t>
      </w:r>
      <w:r w:rsidR="00715050" w:rsidRPr="00715050">
        <w:rPr>
          <w:rFonts w:asciiTheme="minorHAnsi" w:hAnsiTheme="minorHAnsi" w:cstheme="minorHAnsi"/>
          <w:lang w:eastAsia="en-AU"/>
        </w:rPr>
        <w:t xml:space="preserve"> addition to</w:t>
      </w:r>
      <w:r w:rsidR="00715050">
        <w:rPr>
          <w:rFonts w:asciiTheme="minorHAnsi" w:hAnsiTheme="minorHAnsi" w:cstheme="minorHAnsi"/>
          <w:lang w:eastAsia="en-AU"/>
        </w:rPr>
        <w:t xml:space="preserve"> VCAT</w:t>
      </w:r>
      <w:r w:rsidR="00715050" w:rsidRPr="00715050">
        <w:rPr>
          <w:rFonts w:asciiTheme="minorHAnsi" w:hAnsiTheme="minorHAnsi" w:cstheme="minorHAnsi"/>
          <w:lang w:eastAsia="en-AU"/>
        </w:rPr>
        <w:t xml:space="preserve"> application </w:t>
      </w:r>
      <w:r w:rsidR="00715050">
        <w:rPr>
          <w:rFonts w:asciiTheme="minorHAnsi" w:hAnsiTheme="minorHAnsi" w:cstheme="minorHAnsi"/>
          <w:lang w:eastAsia="en-AU"/>
        </w:rPr>
        <w:t>and hearing fees</w:t>
      </w:r>
      <w:r w:rsidR="00715050" w:rsidRPr="00715050">
        <w:rPr>
          <w:rFonts w:asciiTheme="minorHAnsi" w:hAnsiTheme="minorHAnsi" w:cstheme="minorHAnsi"/>
          <w:lang w:eastAsia="en-AU"/>
        </w:rPr>
        <w:t>, consumers may have to spend time preparing for a case</w:t>
      </w:r>
      <w:r w:rsidR="002C5A36">
        <w:rPr>
          <w:rFonts w:asciiTheme="minorHAnsi" w:hAnsiTheme="minorHAnsi" w:cstheme="minorHAnsi"/>
          <w:lang w:eastAsia="en-AU"/>
        </w:rPr>
        <w:t xml:space="preserve">. They may also </w:t>
      </w:r>
      <w:r w:rsidR="00715050" w:rsidRPr="00715050">
        <w:rPr>
          <w:rFonts w:asciiTheme="minorHAnsi" w:hAnsiTheme="minorHAnsi" w:cstheme="minorHAnsi"/>
          <w:lang w:eastAsia="en-AU"/>
        </w:rPr>
        <w:t>take time off work to attend a hearing</w:t>
      </w:r>
      <w:r w:rsidR="00833221">
        <w:rPr>
          <w:rFonts w:asciiTheme="minorHAnsi" w:hAnsiTheme="minorHAnsi" w:cstheme="minorHAnsi"/>
          <w:lang w:eastAsia="en-AU"/>
        </w:rPr>
        <w:t xml:space="preserve">. This may represent a </w:t>
      </w:r>
      <w:r w:rsidR="008574E1">
        <w:rPr>
          <w:rFonts w:asciiTheme="minorHAnsi" w:hAnsiTheme="minorHAnsi" w:cstheme="minorHAnsi"/>
          <w:lang w:eastAsia="en-AU"/>
        </w:rPr>
        <w:t>significant cost</w:t>
      </w:r>
      <w:r w:rsidR="00833221">
        <w:rPr>
          <w:rFonts w:asciiTheme="minorHAnsi" w:hAnsiTheme="minorHAnsi" w:cstheme="minorHAnsi"/>
          <w:lang w:eastAsia="en-AU"/>
        </w:rPr>
        <w:t xml:space="preserve"> for </w:t>
      </w:r>
      <w:r w:rsidR="00715050" w:rsidRPr="00715050">
        <w:rPr>
          <w:rFonts w:asciiTheme="minorHAnsi" w:hAnsiTheme="minorHAnsi" w:cstheme="minorHAnsi"/>
          <w:lang w:eastAsia="en-AU"/>
        </w:rPr>
        <w:t>vulnerable and disadvantage</w:t>
      </w:r>
      <w:r w:rsidR="00833221">
        <w:rPr>
          <w:rFonts w:asciiTheme="minorHAnsi" w:hAnsiTheme="minorHAnsi" w:cstheme="minorHAnsi"/>
          <w:lang w:eastAsia="en-AU"/>
        </w:rPr>
        <w:t>d</w:t>
      </w:r>
      <w:r w:rsidR="00715050" w:rsidRPr="00715050">
        <w:rPr>
          <w:rFonts w:asciiTheme="minorHAnsi" w:hAnsiTheme="minorHAnsi" w:cstheme="minorHAnsi"/>
          <w:lang w:eastAsia="en-AU"/>
        </w:rPr>
        <w:t xml:space="preserve"> consumers.</w:t>
      </w:r>
    </w:p>
    <w:p w14:paraId="5D7A4E21" w14:textId="07612E68" w:rsidR="005A0200" w:rsidRPr="00883C12" w:rsidRDefault="005A0200" w:rsidP="00883C12">
      <w:pPr>
        <w:pStyle w:val="Heading2"/>
        <w:rPr>
          <w:rFonts w:asciiTheme="minorHAnsi" w:hAnsiTheme="minorHAnsi" w:cstheme="minorHAnsi"/>
          <w:lang w:eastAsia="en-AU"/>
        </w:rPr>
      </w:pPr>
      <w:bookmarkStart w:id="3" w:name="_Toc47697183"/>
      <w:r>
        <w:t>Objectives</w:t>
      </w:r>
      <w:bookmarkEnd w:id="3"/>
    </w:p>
    <w:p w14:paraId="3975ACB1" w14:textId="7A09C600" w:rsidR="0022668C" w:rsidRDefault="0022668C" w:rsidP="0022668C">
      <w:pPr>
        <w:pStyle w:val="DJCSbody"/>
      </w:pPr>
      <w:bookmarkStart w:id="4" w:name="_Hlk44830725"/>
      <w:r>
        <w:t xml:space="preserve">The first objective of the </w:t>
      </w:r>
      <w:r w:rsidR="00C22902">
        <w:t>Proposed Regulations</w:t>
      </w:r>
      <w:r>
        <w:t xml:space="preserve"> is to ensure that training </w:t>
      </w:r>
      <w:r w:rsidR="00EE40D6">
        <w:t xml:space="preserve">for </w:t>
      </w:r>
      <w:r w:rsidR="00235EE6">
        <w:t xml:space="preserve">estate agents and their representatives </w:t>
      </w:r>
      <w:r>
        <w:t xml:space="preserve">equips them with the skills to perform their duties competently and render services with the expected level of due care and skill. This objective will assist </w:t>
      </w:r>
      <w:r w:rsidR="00DA3D6D">
        <w:t>in</w:t>
      </w:r>
      <w:r>
        <w:t xml:space="preserve">: </w:t>
      </w:r>
    </w:p>
    <w:p w14:paraId="726ECF79" w14:textId="62DE3C79" w:rsidR="0022668C" w:rsidRDefault="00DA3D6D" w:rsidP="00E55904">
      <w:pPr>
        <w:pStyle w:val="DJCSbody"/>
        <w:numPr>
          <w:ilvl w:val="0"/>
          <w:numId w:val="69"/>
        </w:numPr>
      </w:pPr>
      <w:r>
        <w:t>improving</w:t>
      </w:r>
      <w:r w:rsidR="0022668C">
        <w:t xml:space="preserve"> </w:t>
      </w:r>
      <w:r>
        <w:t>the reputation of the real estate industry</w:t>
      </w:r>
    </w:p>
    <w:p w14:paraId="201A589C" w14:textId="1478929D" w:rsidR="0022668C" w:rsidRDefault="00DA3D6D" w:rsidP="00E55904">
      <w:pPr>
        <w:pStyle w:val="DJCSbody"/>
        <w:numPr>
          <w:ilvl w:val="0"/>
          <w:numId w:val="69"/>
        </w:numPr>
      </w:pPr>
      <w:r>
        <w:t xml:space="preserve">reducing </w:t>
      </w:r>
      <w:r w:rsidR="0022668C">
        <w:t>risks to vulnerable tenants</w:t>
      </w:r>
      <w:r>
        <w:t xml:space="preserve"> from substandard agents</w:t>
      </w:r>
    </w:p>
    <w:p w14:paraId="2DC611B2" w14:textId="1B30F8DE" w:rsidR="0022668C" w:rsidRDefault="00DA3D6D" w:rsidP="00E55904">
      <w:pPr>
        <w:pStyle w:val="DJCSbody"/>
        <w:numPr>
          <w:ilvl w:val="0"/>
          <w:numId w:val="69"/>
        </w:numPr>
      </w:pPr>
      <w:r>
        <w:t xml:space="preserve">reducing </w:t>
      </w:r>
      <w:r w:rsidR="0022668C">
        <w:t>disputes between consumers and agents.</w:t>
      </w:r>
    </w:p>
    <w:p w14:paraId="1DB1B588" w14:textId="5726B700" w:rsidR="0022668C" w:rsidRPr="0022668C" w:rsidRDefault="0022668C" w:rsidP="0022668C">
      <w:pPr>
        <w:pStyle w:val="DJCSbody"/>
      </w:pPr>
      <w:r>
        <w:t xml:space="preserve">The second objective of the </w:t>
      </w:r>
      <w:r w:rsidR="00C22902">
        <w:t>Proposed Regulations</w:t>
      </w:r>
      <w:r>
        <w:t xml:space="preserve"> is to ensure</w:t>
      </w:r>
      <w:r w:rsidR="00235EE6">
        <w:t xml:space="preserve"> that</w:t>
      </w:r>
      <w:r>
        <w:t xml:space="preserve"> the prescribed course of instruction for estate agents and agents</w:t>
      </w:r>
      <w:r w:rsidR="00235EE6">
        <w:t>’</w:t>
      </w:r>
      <w:r>
        <w:t xml:space="preserve"> representatives does not impose an undue cost on </w:t>
      </w:r>
      <w:r w:rsidR="00543BA7">
        <w:t>registered training organisations</w:t>
      </w:r>
      <w:r w:rsidR="00235EE6">
        <w:t xml:space="preserve"> (RTOs)</w:t>
      </w:r>
      <w:r w:rsidR="008A13E9">
        <w:t>,</w:t>
      </w:r>
      <w:r>
        <w:t xml:space="preserve"> </w:t>
      </w:r>
      <w:r w:rsidR="00097FB0">
        <w:t xml:space="preserve">estate agency </w:t>
      </w:r>
      <w:r>
        <w:t>business</w:t>
      </w:r>
      <w:r w:rsidR="00E74A6F">
        <w:t>es</w:t>
      </w:r>
      <w:r>
        <w:t xml:space="preserve">, </w:t>
      </w:r>
      <w:r w:rsidR="00C87EA4">
        <w:t>students</w:t>
      </w:r>
      <w:r w:rsidR="00235EE6">
        <w:t>,</w:t>
      </w:r>
      <w:r w:rsidR="00C87EA4">
        <w:t xml:space="preserve"> and consumers</w:t>
      </w:r>
      <w:r>
        <w:t>.</w:t>
      </w:r>
    </w:p>
    <w:p w14:paraId="66C52084" w14:textId="12766EBB" w:rsidR="005A0200" w:rsidRDefault="005A0200" w:rsidP="00A16586">
      <w:pPr>
        <w:pStyle w:val="Heading2"/>
      </w:pPr>
      <w:bookmarkStart w:id="5" w:name="_Toc47697184"/>
      <w:bookmarkEnd w:id="4"/>
      <w:r>
        <w:t>Options</w:t>
      </w:r>
      <w:bookmarkEnd w:id="5"/>
    </w:p>
    <w:p w14:paraId="7EF46EE6" w14:textId="03476D0B" w:rsidR="00A16586" w:rsidRDefault="00A16586" w:rsidP="00A16586">
      <w:pPr>
        <w:pStyle w:val="Heading3"/>
      </w:pPr>
      <w:bookmarkStart w:id="6" w:name="_Toc47697185"/>
      <w:r w:rsidRPr="00A16586">
        <w:t>Agent’s representative course of instruction</w:t>
      </w:r>
      <w:bookmarkEnd w:id="6"/>
    </w:p>
    <w:p w14:paraId="662F0401" w14:textId="593C88D6" w:rsidR="00235EE6" w:rsidRPr="00235EE6" w:rsidRDefault="00235EE6" w:rsidP="00235EE6">
      <w:pPr>
        <w:pStyle w:val="DJCSbody"/>
      </w:pPr>
      <w:r w:rsidRPr="00235EE6">
        <w:t>This RIS canvasses three options for the course of instruction for an agent’s representative:</w:t>
      </w:r>
    </w:p>
    <w:p w14:paraId="26D52A2B" w14:textId="77777777" w:rsidR="00A16586" w:rsidRPr="001D2B25" w:rsidRDefault="00A16586" w:rsidP="00A16586">
      <w:pPr>
        <w:pStyle w:val="DJCSbody"/>
        <w:rPr>
          <w:b/>
          <w:bCs/>
        </w:rPr>
      </w:pPr>
      <w:r w:rsidRPr="001D2B25">
        <w:rPr>
          <w:b/>
          <w:bCs/>
        </w:rPr>
        <w:t xml:space="preserve">Option 1: </w:t>
      </w:r>
      <w:r>
        <w:rPr>
          <w:b/>
          <w:bCs/>
        </w:rPr>
        <w:t>Prescribe 12 Certificate IV Units</w:t>
      </w:r>
    </w:p>
    <w:p w14:paraId="5ABF8A50" w14:textId="62DD93C0" w:rsidR="00A16586" w:rsidRDefault="00A16586" w:rsidP="00A16586">
      <w:pPr>
        <w:pStyle w:val="DJCSbody"/>
      </w:pPr>
      <w:r>
        <w:t>Candidates must complete a total of 12 CPP41419 Certificate IV units compris</w:t>
      </w:r>
      <w:r w:rsidR="00235EE6">
        <w:t xml:space="preserve">ed </w:t>
      </w:r>
      <w:r>
        <w:t>of the core units, some units from Group A (</w:t>
      </w:r>
      <w:r w:rsidR="00235EE6">
        <w:t>r</w:t>
      </w:r>
      <w:r>
        <w:t xml:space="preserve">esidential </w:t>
      </w:r>
      <w:r w:rsidR="00235EE6">
        <w:t>p</w:t>
      </w:r>
      <w:r>
        <w:t xml:space="preserve">roperty </w:t>
      </w:r>
      <w:r w:rsidR="00235EE6">
        <w:t>s</w:t>
      </w:r>
      <w:r>
        <w:t>ales) and Group B (</w:t>
      </w:r>
      <w:r w:rsidR="00235EE6">
        <w:t>r</w:t>
      </w:r>
      <w:r>
        <w:t xml:space="preserve">esidential </w:t>
      </w:r>
      <w:r w:rsidR="00235EE6">
        <w:t>p</w:t>
      </w:r>
      <w:r>
        <w:t xml:space="preserve">roperty </w:t>
      </w:r>
      <w:r w:rsidR="00235EE6">
        <w:t>m</w:t>
      </w:r>
      <w:r>
        <w:t>anagement), and a</w:t>
      </w:r>
      <w:r w:rsidR="004B4ADE">
        <w:t xml:space="preserve"> </w:t>
      </w:r>
      <w:r w:rsidR="00235EE6">
        <w:t>g</w:t>
      </w:r>
      <w:r w:rsidR="004B4ADE">
        <w:t>eneral</w:t>
      </w:r>
      <w:r>
        <w:t xml:space="preserve"> </w:t>
      </w:r>
      <w:r w:rsidR="00235EE6">
        <w:t>e</w:t>
      </w:r>
      <w:r>
        <w:t xml:space="preserve">lective unit in order to meet the </w:t>
      </w:r>
      <w:r w:rsidR="00E527FC">
        <w:t>minimum</w:t>
      </w:r>
      <w:r>
        <w:t xml:space="preserve"> level of competency.</w:t>
      </w:r>
    </w:p>
    <w:p w14:paraId="0129FEFA" w14:textId="77777777" w:rsidR="00A16586" w:rsidRPr="001D2B25" w:rsidRDefault="00A16586" w:rsidP="00A16586">
      <w:pPr>
        <w:pStyle w:val="DJCSbody"/>
        <w:rPr>
          <w:b/>
          <w:bCs/>
        </w:rPr>
      </w:pPr>
      <w:r w:rsidRPr="001D2B25">
        <w:rPr>
          <w:b/>
          <w:bCs/>
        </w:rPr>
        <w:t xml:space="preserve">Option 2: </w:t>
      </w:r>
      <w:r>
        <w:rPr>
          <w:b/>
          <w:bCs/>
        </w:rPr>
        <w:t>Prescribe 16 Certificate IV Units</w:t>
      </w:r>
    </w:p>
    <w:p w14:paraId="43275D1D" w14:textId="60BCC62D" w:rsidR="00A16586" w:rsidRDefault="00A16586" w:rsidP="00A16586">
      <w:pPr>
        <w:pStyle w:val="DJCSbody"/>
      </w:pPr>
      <w:r>
        <w:t>Candidates must complete a total of 16 CPP41419 Certificate IV units compris</w:t>
      </w:r>
      <w:r w:rsidR="00235EE6">
        <w:t>ed</w:t>
      </w:r>
      <w:r>
        <w:t xml:space="preserve"> of the 12 units in </w:t>
      </w:r>
      <w:r w:rsidR="007115F5">
        <w:t>o</w:t>
      </w:r>
      <w:r>
        <w:t xml:space="preserve">ption 1, as well as some additional units in Group A and Group B. </w:t>
      </w:r>
    </w:p>
    <w:p w14:paraId="582C0663" w14:textId="77777777" w:rsidR="00A16586" w:rsidRPr="001D2B25" w:rsidRDefault="00A16586" w:rsidP="00A16586">
      <w:pPr>
        <w:pStyle w:val="DJCSbody"/>
        <w:rPr>
          <w:b/>
          <w:bCs/>
        </w:rPr>
      </w:pPr>
      <w:r w:rsidRPr="001D2B25">
        <w:rPr>
          <w:b/>
          <w:bCs/>
        </w:rPr>
        <w:lastRenderedPageBreak/>
        <w:t xml:space="preserve">Option 3: </w:t>
      </w:r>
      <w:r>
        <w:rPr>
          <w:b/>
          <w:bCs/>
        </w:rPr>
        <w:t>Prescribe 18 Certificate IV Units</w:t>
      </w:r>
      <w:r w:rsidRPr="001D2B25">
        <w:rPr>
          <w:b/>
          <w:bCs/>
        </w:rPr>
        <w:t xml:space="preserve"> </w:t>
      </w:r>
    </w:p>
    <w:p w14:paraId="2BFDFC00" w14:textId="67164660" w:rsidR="00A16586" w:rsidRDefault="00A16586" w:rsidP="00A16586">
      <w:pPr>
        <w:pStyle w:val="DJCSbody"/>
      </w:pPr>
      <w:r>
        <w:t>Candidates must complete 18 CPP41419 Certificate IV units compris</w:t>
      </w:r>
      <w:r w:rsidR="00235EE6">
        <w:t>ed</w:t>
      </w:r>
      <w:r>
        <w:t xml:space="preserve"> of the 16 units in </w:t>
      </w:r>
      <w:r w:rsidR="007115F5">
        <w:t>o</w:t>
      </w:r>
      <w:r>
        <w:t>ption 2, as well as one unit from Group D (</w:t>
      </w:r>
      <w:r w:rsidR="00235EE6">
        <w:t>a</w:t>
      </w:r>
      <w:r w:rsidR="00FC71BB">
        <w:t>uctioneering</w:t>
      </w:r>
      <w:r>
        <w:t xml:space="preserve">) and one additional </w:t>
      </w:r>
      <w:r w:rsidR="00235EE6">
        <w:t>g</w:t>
      </w:r>
      <w:r>
        <w:t xml:space="preserve">eneral </w:t>
      </w:r>
      <w:r w:rsidR="00235EE6">
        <w:t>e</w:t>
      </w:r>
      <w:r>
        <w:t>lective unit.</w:t>
      </w:r>
    </w:p>
    <w:p w14:paraId="024F5F9A" w14:textId="2523FAF5" w:rsidR="00A16586" w:rsidRDefault="00A16586" w:rsidP="00A16586">
      <w:pPr>
        <w:pStyle w:val="Heading3"/>
      </w:pPr>
      <w:bookmarkStart w:id="7" w:name="_Toc47697186"/>
      <w:r>
        <w:t>Estate agent</w:t>
      </w:r>
      <w:r w:rsidRPr="00A16586">
        <w:t xml:space="preserve"> course of instruction</w:t>
      </w:r>
      <w:bookmarkEnd w:id="7"/>
    </w:p>
    <w:p w14:paraId="705F45C5" w14:textId="23E36505" w:rsidR="00235EE6" w:rsidRPr="00235EE6" w:rsidRDefault="00235EE6" w:rsidP="00235EE6">
      <w:pPr>
        <w:pStyle w:val="DJCSbody"/>
      </w:pPr>
      <w:r w:rsidRPr="00235EE6">
        <w:t>This RIS canvasses three options for the course of instruction for an estate agent:</w:t>
      </w:r>
    </w:p>
    <w:p w14:paraId="3157C257" w14:textId="77777777" w:rsidR="00A16586" w:rsidRPr="00A16586" w:rsidRDefault="00A16586" w:rsidP="00A16586">
      <w:pPr>
        <w:pStyle w:val="DJCSbody"/>
      </w:pPr>
      <w:r w:rsidRPr="00A16586">
        <w:rPr>
          <w:b/>
          <w:bCs/>
        </w:rPr>
        <w:t>Option 1: Prescribe 22 Certificate IV Units</w:t>
      </w:r>
    </w:p>
    <w:p w14:paraId="0EC74F96" w14:textId="399113BF" w:rsidR="00A16586" w:rsidRPr="00A16586" w:rsidRDefault="00A16586" w:rsidP="00A16586">
      <w:pPr>
        <w:pStyle w:val="DJCSbody"/>
      </w:pPr>
      <w:r w:rsidRPr="00A16586">
        <w:t>Candidates must complete a total of 22 Certificate IV units compris</w:t>
      </w:r>
      <w:r w:rsidR="00903CA9">
        <w:t>ed</w:t>
      </w:r>
      <w:r w:rsidRPr="00A16586">
        <w:t xml:space="preserve"> of the core units, all units from Group A </w:t>
      </w:r>
      <w:r w:rsidR="00903CA9">
        <w:t>r</w:t>
      </w:r>
      <w:r w:rsidRPr="00A16586">
        <w:t xml:space="preserve">esidential </w:t>
      </w:r>
      <w:r w:rsidR="00903CA9">
        <w:t>p</w:t>
      </w:r>
      <w:r w:rsidRPr="00A16586">
        <w:t xml:space="preserve">roperty </w:t>
      </w:r>
      <w:r w:rsidR="00903CA9">
        <w:t>s</w:t>
      </w:r>
      <w:r w:rsidRPr="00A16586">
        <w:t>ales) and Group B (</w:t>
      </w:r>
      <w:r w:rsidR="00903CA9">
        <w:t>r</w:t>
      </w:r>
      <w:r w:rsidRPr="00A16586">
        <w:t xml:space="preserve">esidential </w:t>
      </w:r>
      <w:r w:rsidR="00903CA9">
        <w:t>p</w:t>
      </w:r>
      <w:r w:rsidRPr="00A16586">
        <w:t xml:space="preserve">roperty </w:t>
      </w:r>
      <w:r w:rsidR="00903CA9">
        <w:t>m</w:t>
      </w:r>
      <w:r w:rsidRPr="00A16586">
        <w:t>anagement), three units from Group D (</w:t>
      </w:r>
      <w:r w:rsidR="00903CA9">
        <w:t>a</w:t>
      </w:r>
      <w:r w:rsidRPr="00A16586">
        <w:t xml:space="preserve">uctioneering), and four </w:t>
      </w:r>
      <w:r w:rsidR="00903CA9">
        <w:t>g</w:t>
      </w:r>
      <w:r w:rsidR="00232ECE">
        <w:t xml:space="preserve">eneral </w:t>
      </w:r>
      <w:r w:rsidR="00903CA9">
        <w:t>e</w:t>
      </w:r>
      <w:r w:rsidRPr="00A16586">
        <w:t xml:space="preserve">lective units in order to meet the </w:t>
      </w:r>
      <w:r w:rsidR="00E527FC">
        <w:t>minimum</w:t>
      </w:r>
      <w:r w:rsidRPr="00A16586">
        <w:t xml:space="preserve"> level of competency.</w:t>
      </w:r>
    </w:p>
    <w:p w14:paraId="0F44E804" w14:textId="77777777" w:rsidR="00A16586" w:rsidRPr="00A16586" w:rsidRDefault="00A16586" w:rsidP="00A16586">
      <w:pPr>
        <w:pStyle w:val="DJCSbody"/>
      </w:pPr>
      <w:r w:rsidRPr="00A16586">
        <w:rPr>
          <w:b/>
          <w:bCs/>
        </w:rPr>
        <w:t xml:space="preserve">Option 2: Prescribe 29 Certificate IV Units </w:t>
      </w:r>
    </w:p>
    <w:p w14:paraId="61858F9B" w14:textId="774DFC7E" w:rsidR="00A16586" w:rsidRPr="00A16586" w:rsidRDefault="00A16586" w:rsidP="00A16586">
      <w:pPr>
        <w:pStyle w:val="DJCSbody"/>
      </w:pPr>
      <w:r w:rsidRPr="00A16586">
        <w:t>Candidates must complete a total of 29 Certificate IV units compris</w:t>
      </w:r>
      <w:r w:rsidR="00903CA9">
        <w:t>ed</w:t>
      </w:r>
      <w:r w:rsidRPr="00A16586">
        <w:t xml:space="preserve"> of the 22 units in </w:t>
      </w:r>
      <w:r w:rsidR="008D6762">
        <w:t>o</w:t>
      </w:r>
      <w:r w:rsidRPr="00A16586">
        <w:t xml:space="preserve">ption 1, as well as a total of </w:t>
      </w:r>
      <w:r w:rsidR="00903CA9">
        <w:t>seven</w:t>
      </w:r>
      <w:r w:rsidRPr="00A16586">
        <w:t xml:space="preserve"> units from Group G (</w:t>
      </w:r>
      <w:r w:rsidR="00903CA9">
        <w:t>c</w:t>
      </w:r>
      <w:r w:rsidRPr="00A16586">
        <w:t xml:space="preserve">ommercial </w:t>
      </w:r>
      <w:r w:rsidR="00903CA9">
        <w:t>s</w:t>
      </w:r>
      <w:r w:rsidRPr="00A16586">
        <w:t xml:space="preserve">ales and </w:t>
      </w:r>
      <w:r w:rsidR="00903CA9">
        <w:t>l</w:t>
      </w:r>
      <w:r w:rsidRPr="00A16586">
        <w:t>easing) and Group H (</w:t>
      </w:r>
      <w:r w:rsidR="00903CA9">
        <w:t>c</w:t>
      </w:r>
      <w:r w:rsidRPr="00A16586">
        <w:t xml:space="preserve">ommercial and </w:t>
      </w:r>
      <w:r w:rsidR="00903CA9">
        <w:t>p</w:t>
      </w:r>
      <w:r w:rsidRPr="00A16586">
        <w:t xml:space="preserve">roperty </w:t>
      </w:r>
      <w:r w:rsidR="00903CA9">
        <w:t>m</w:t>
      </w:r>
      <w:r w:rsidRPr="00A16586">
        <w:t>anagement).</w:t>
      </w:r>
    </w:p>
    <w:p w14:paraId="5BE32950" w14:textId="77777777" w:rsidR="00A16586" w:rsidRPr="00A16586" w:rsidRDefault="00A16586" w:rsidP="00A16586">
      <w:pPr>
        <w:pStyle w:val="DJCSbody"/>
        <w:rPr>
          <w:b/>
          <w:bCs/>
        </w:rPr>
      </w:pPr>
      <w:r w:rsidRPr="00A16586">
        <w:rPr>
          <w:b/>
          <w:bCs/>
        </w:rPr>
        <w:t xml:space="preserve">Option 3: Prescribe 22 Certificate IV Units and 12 Diploma Units </w:t>
      </w:r>
    </w:p>
    <w:p w14:paraId="34B4D381" w14:textId="75CCD20C" w:rsidR="00A16586" w:rsidRPr="00A16586" w:rsidRDefault="00A16586" w:rsidP="00A16586">
      <w:pPr>
        <w:pStyle w:val="DJCSbody"/>
      </w:pPr>
      <w:r w:rsidRPr="00A16586">
        <w:t xml:space="preserve">Candidates must complete the 22 Certificate IV units referred to in </w:t>
      </w:r>
      <w:r w:rsidR="008D6762">
        <w:t>o</w:t>
      </w:r>
      <w:r w:rsidRPr="00A16586">
        <w:t>ption 1, as well as 12 units from the Diploma (compris</w:t>
      </w:r>
      <w:r w:rsidR="00903CA9">
        <w:t>ed of seven</w:t>
      </w:r>
      <w:r w:rsidRPr="00A16586">
        <w:t xml:space="preserve"> core units and </w:t>
      </w:r>
      <w:r w:rsidR="00903CA9">
        <w:t>five</w:t>
      </w:r>
      <w:r w:rsidRPr="00A16586">
        <w:t xml:space="preserve"> elective</w:t>
      </w:r>
      <w:r w:rsidR="00A03DD0">
        <w:t xml:space="preserve"> units</w:t>
      </w:r>
      <w:r w:rsidRPr="00A16586">
        <w:t>). Candidates are free to complete any five elective units from the Diploma.</w:t>
      </w:r>
    </w:p>
    <w:p w14:paraId="1822D5DB" w14:textId="77777777" w:rsidR="00A16586" w:rsidRPr="00A16586" w:rsidRDefault="00A16586" w:rsidP="00A16586">
      <w:pPr>
        <w:pStyle w:val="DJCSbody"/>
        <w:rPr>
          <w:b/>
          <w:bCs/>
        </w:rPr>
      </w:pPr>
      <w:r w:rsidRPr="00A16586">
        <w:rPr>
          <w:b/>
          <w:bCs/>
        </w:rPr>
        <w:t xml:space="preserve">Option 4: Prescribe 29 Certificate IV Units and 12 Diploma Units </w:t>
      </w:r>
    </w:p>
    <w:p w14:paraId="6482B9E6" w14:textId="0080B3DC" w:rsidR="00A16586" w:rsidRPr="00A16586" w:rsidRDefault="00A16586" w:rsidP="00A16586">
      <w:pPr>
        <w:pStyle w:val="DJCSbody"/>
      </w:pPr>
      <w:r w:rsidRPr="00A16586">
        <w:t xml:space="preserve">Candidates must complete the 29 Certificate IV units referred to in </w:t>
      </w:r>
      <w:r w:rsidR="008D6762">
        <w:t>o</w:t>
      </w:r>
      <w:r w:rsidRPr="00A16586">
        <w:t>ption 2, as well as 12 units from the Diploma (</w:t>
      </w:r>
      <w:r w:rsidR="00903CA9" w:rsidRPr="00903CA9">
        <w:t>comprised of seven core units and five elective units</w:t>
      </w:r>
      <w:r w:rsidRPr="00A16586">
        <w:t>). Candidates are free to complete any five elective units from the Diploma.</w:t>
      </w:r>
    </w:p>
    <w:p w14:paraId="742D162E" w14:textId="3AC73654" w:rsidR="005A0200" w:rsidRDefault="005A0200" w:rsidP="0003139D">
      <w:pPr>
        <w:pStyle w:val="Heading2"/>
      </w:pPr>
      <w:bookmarkStart w:id="8" w:name="_Toc47697187"/>
      <w:r w:rsidRPr="005A0200">
        <w:t xml:space="preserve">Preferred </w:t>
      </w:r>
      <w:r w:rsidR="007D3369">
        <w:t>o</w:t>
      </w:r>
      <w:r w:rsidRPr="005A0200">
        <w:t>ption</w:t>
      </w:r>
      <w:bookmarkEnd w:id="8"/>
    </w:p>
    <w:p w14:paraId="7151AC98" w14:textId="6C7EE43F" w:rsidR="00A16586" w:rsidRDefault="00A16586" w:rsidP="00A16586">
      <w:pPr>
        <w:pStyle w:val="DJCSbody"/>
      </w:pPr>
      <w:r>
        <w:t xml:space="preserve">The above options were assessed, and the preferred option was selected using multi-criteria analysis (MCA). This </w:t>
      </w:r>
      <w:r w:rsidR="00E831CB">
        <w:t>involved the</w:t>
      </w:r>
      <w:r>
        <w:t xml:space="preserve"> consideration of</w:t>
      </w:r>
      <w:r w:rsidR="00E831CB">
        <w:t xml:space="preserve"> each option against the following criteria</w:t>
      </w:r>
      <w:r>
        <w:t>:</w:t>
      </w:r>
    </w:p>
    <w:p w14:paraId="4A57662A" w14:textId="77777777" w:rsidR="00A16586" w:rsidRDefault="00A16586" w:rsidP="00E55904">
      <w:pPr>
        <w:pStyle w:val="DJCSbody"/>
        <w:numPr>
          <w:ilvl w:val="0"/>
          <w:numId w:val="51"/>
        </w:numPr>
      </w:pPr>
      <w:bookmarkStart w:id="9" w:name="_Hlk44830788"/>
      <w:r w:rsidRPr="00D7028C">
        <w:t xml:space="preserve">Reputation of the </w:t>
      </w:r>
      <w:r>
        <w:t>r</w:t>
      </w:r>
      <w:r w:rsidRPr="00D7028C">
        <w:t xml:space="preserve">eal </w:t>
      </w:r>
      <w:r>
        <w:t>e</w:t>
      </w:r>
      <w:r w:rsidRPr="00D7028C">
        <w:t xml:space="preserve">state </w:t>
      </w:r>
      <w:r>
        <w:t>s</w:t>
      </w:r>
      <w:r w:rsidRPr="00D7028C">
        <w:t xml:space="preserve">ervices </w:t>
      </w:r>
      <w:r>
        <w:t>i</w:t>
      </w:r>
      <w:r w:rsidRPr="00D7028C">
        <w:t>ndustry</w:t>
      </w:r>
    </w:p>
    <w:p w14:paraId="15F73A11" w14:textId="73E69D91" w:rsidR="00A16586" w:rsidRDefault="00A16586" w:rsidP="00E55904">
      <w:pPr>
        <w:pStyle w:val="DJCSbody"/>
        <w:numPr>
          <w:ilvl w:val="0"/>
          <w:numId w:val="51"/>
        </w:numPr>
      </w:pPr>
      <w:r w:rsidRPr="00D7028C">
        <w:t>R</w:t>
      </w:r>
      <w:r w:rsidR="00DA3D6D">
        <w:t>educed r</w:t>
      </w:r>
      <w:r w:rsidRPr="00D7028C">
        <w:t>isk to vulnerable tenants from substandard estate agents and agent</w:t>
      </w:r>
      <w:r w:rsidR="00903CA9">
        <w:t>s’</w:t>
      </w:r>
      <w:r w:rsidRPr="00D7028C">
        <w:t xml:space="preserve"> representatives</w:t>
      </w:r>
    </w:p>
    <w:p w14:paraId="487B6BBA" w14:textId="1C7870D1" w:rsidR="00A16586" w:rsidRDefault="00DA3D6D" w:rsidP="00E55904">
      <w:pPr>
        <w:pStyle w:val="DJCSbody"/>
        <w:numPr>
          <w:ilvl w:val="0"/>
          <w:numId w:val="51"/>
        </w:numPr>
      </w:pPr>
      <w:r>
        <w:t xml:space="preserve">Reduced </w:t>
      </w:r>
      <w:r w:rsidR="00CB356F">
        <w:t>d</w:t>
      </w:r>
      <w:r w:rsidR="00A16586" w:rsidRPr="00D7028C">
        <w:t xml:space="preserve">isputes between </w:t>
      </w:r>
      <w:r w:rsidR="00A16586">
        <w:t>c</w:t>
      </w:r>
      <w:r w:rsidR="00A16586" w:rsidRPr="00D7028C">
        <w:t xml:space="preserve">onsumers and </w:t>
      </w:r>
      <w:r w:rsidR="00A16586">
        <w:t>agents</w:t>
      </w:r>
    </w:p>
    <w:p w14:paraId="41E09856" w14:textId="7137B304" w:rsidR="00A16586" w:rsidRDefault="00A16586" w:rsidP="00E55904">
      <w:pPr>
        <w:pStyle w:val="DJCSbody"/>
        <w:numPr>
          <w:ilvl w:val="0"/>
          <w:numId w:val="51"/>
        </w:numPr>
      </w:pPr>
      <w:r>
        <w:t>Cost</w:t>
      </w:r>
      <w:r w:rsidRPr="00D7028C">
        <w:t xml:space="preserve"> impact on students</w:t>
      </w:r>
      <w:r w:rsidR="00903CA9">
        <w:t>.</w:t>
      </w:r>
    </w:p>
    <w:bookmarkEnd w:id="9"/>
    <w:p w14:paraId="7DFEAC4D" w14:textId="123C0D07" w:rsidR="00A16586" w:rsidRDefault="00A16586" w:rsidP="000742BA">
      <w:pPr>
        <w:pStyle w:val="DJCSbody"/>
      </w:pPr>
      <w:r>
        <w:t>This method was chosen in place of</w:t>
      </w:r>
      <w:r w:rsidR="00E831CB">
        <w:t xml:space="preserve"> a</w:t>
      </w:r>
      <w:r>
        <w:t xml:space="preserve"> full cost-benefit analysis given the difficulty involved in estimating benefits</w:t>
      </w:r>
      <w:r w:rsidR="00E831CB">
        <w:t>.</w:t>
      </w:r>
      <w:r>
        <w:t xml:space="preserve"> </w:t>
      </w:r>
      <w:r w:rsidR="00E831CB">
        <w:t>However,</w:t>
      </w:r>
      <w:r>
        <w:t xml:space="preserve"> </w:t>
      </w:r>
      <w:r w:rsidR="00D71C30">
        <w:t>a quantitative analysis was undertaken to provide an estimate of the</w:t>
      </w:r>
      <w:r>
        <w:t xml:space="preserve"> potential cost impact</w:t>
      </w:r>
      <w:r w:rsidR="00E831CB">
        <w:t xml:space="preserve"> of each </w:t>
      </w:r>
      <w:r>
        <w:t>option</w:t>
      </w:r>
      <w:r w:rsidR="00E831CB">
        <w:t xml:space="preserve"> on RTOs, employers, students</w:t>
      </w:r>
      <w:r w:rsidR="00903CA9">
        <w:t>,</w:t>
      </w:r>
      <w:r w:rsidR="00E831CB">
        <w:t xml:space="preserve"> and consumers</w:t>
      </w:r>
      <w:r>
        <w:t xml:space="preserve">. </w:t>
      </w:r>
      <w:r w:rsidR="00D71C30">
        <w:t xml:space="preserve">Results from the quantitative analysis were used to assess </w:t>
      </w:r>
      <w:r w:rsidR="00903CA9">
        <w:t>c</w:t>
      </w:r>
      <w:r w:rsidR="00D71C30">
        <w:t>riterion 4.</w:t>
      </w:r>
    </w:p>
    <w:p w14:paraId="24CEBE28" w14:textId="4940B10B" w:rsidR="00A16586" w:rsidRDefault="00A16586" w:rsidP="00A16586">
      <w:pPr>
        <w:pStyle w:val="DJCSbody"/>
      </w:pPr>
      <w:r>
        <w:t xml:space="preserve">Based on the results of the MCA, the preferred </w:t>
      </w:r>
      <w:r w:rsidR="00D71C30">
        <w:t>options were:</w:t>
      </w:r>
    </w:p>
    <w:p w14:paraId="44F41410" w14:textId="717F7914" w:rsidR="00D71C30" w:rsidRDefault="00D71C30" w:rsidP="00E55904">
      <w:pPr>
        <w:pStyle w:val="DJCSbody"/>
        <w:numPr>
          <w:ilvl w:val="0"/>
          <w:numId w:val="70"/>
        </w:numPr>
      </w:pPr>
      <w:bookmarkStart w:id="10" w:name="_Hlk43149188"/>
      <w:r>
        <w:t xml:space="preserve">Option 3 for the agent’s </w:t>
      </w:r>
      <w:r w:rsidR="00D57069">
        <w:t>r</w:t>
      </w:r>
      <w:r>
        <w:t>epresentative course of instruction</w:t>
      </w:r>
    </w:p>
    <w:p w14:paraId="291056D2" w14:textId="1E45D7AD" w:rsidR="004B732B" w:rsidRDefault="00D71C30" w:rsidP="00D71C30">
      <w:pPr>
        <w:pStyle w:val="DJCSbody"/>
        <w:ind w:left="1571"/>
      </w:pPr>
      <w:r w:rsidRPr="00D71C30">
        <w:t xml:space="preserve">This option prescribes 18 Certificate IV units, which include all five core units; all five units from Group A </w:t>
      </w:r>
      <w:r w:rsidR="00903CA9">
        <w:t>r</w:t>
      </w:r>
      <w:r w:rsidRPr="00D71C30">
        <w:t xml:space="preserve">esidential </w:t>
      </w:r>
      <w:r w:rsidR="00903CA9">
        <w:t>p</w:t>
      </w:r>
      <w:r w:rsidRPr="00D71C30">
        <w:t xml:space="preserve">roperty </w:t>
      </w:r>
      <w:r w:rsidR="00903CA9">
        <w:t>s</w:t>
      </w:r>
      <w:r w:rsidRPr="00D71C30">
        <w:t xml:space="preserve">ales; </w:t>
      </w:r>
      <w:r w:rsidR="0048787A">
        <w:t xml:space="preserve">all </w:t>
      </w:r>
      <w:r w:rsidRPr="00D71C30">
        <w:t xml:space="preserve">five units from Group B </w:t>
      </w:r>
      <w:r w:rsidR="00903CA9">
        <w:t>r</w:t>
      </w:r>
      <w:r w:rsidRPr="00D71C30">
        <w:t xml:space="preserve">esidential </w:t>
      </w:r>
      <w:r w:rsidR="00903CA9">
        <w:t>p</w:t>
      </w:r>
      <w:r w:rsidRPr="00D71C30">
        <w:t xml:space="preserve">roperty </w:t>
      </w:r>
      <w:r w:rsidR="00903CA9">
        <w:lastRenderedPageBreak/>
        <w:t>m</w:t>
      </w:r>
      <w:r w:rsidRPr="00D71C30">
        <w:t>anagement</w:t>
      </w:r>
      <w:r w:rsidR="0048787A">
        <w:t xml:space="preserve"> (excluding the two duplicate units from Group A)</w:t>
      </w:r>
      <w:r w:rsidRPr="00D71C30">
        <w:t xml:space="preserve">; </w:t>
      </w:r>
      <w:r w:rsidR="00E831CB">
        <w:t>one unit</w:t>
      </w:r>
      <w:r w:rsidRPr="00D71C30">
        <w:t xml:space="preserve"> from Group D </w:t>
      </w:r>
      <w:r w:rsidR="00903CA9">
        <w:t>a</w:t>
      </w:r>
      <w:r w:rsidRPr="00D71C30">
        <w:t xml:space="preserve">uctioneering and two units from </w:t>
      </w:r>
      <w:r w:rsidR="00903CA9">
        <w:t>g</w:t>
      </w:r>
      <w:r w:rsidRPr="00D71C30">
        <w:t xml:space="preserve">eneral </w:t>
      </w:r>
      <w:r w:rsidR="00903CA9">
        <w:t>e</w:t>
      </w:r>
      <w:r w:rsidRPr="00D71C30">
        <w:t xml:space="preserve">lectives.  </w:t>
      </w:r>
    </w:p>
    <w:p w14:paraId="51D4BCCD" w14:textId="192E877C" w:rsidR="00D71C30" w:rsidRDefault="00D71C30" w:rsidP="00D71C30">
      <w:pPr>
        <w:pStyle w:val="DJCSbody"/>
        <w:ind w:left="1571"/>
      </w:pPr>
      <w:r w:rsidRPr="00D71C30">
        <w:t>As such, students that complete this course of instruction will be awarded a Certificate IV.</w:t>
      </w:r>
    </w:p>
    <w:p w14:paraId="25CE55BF" w14:textId="33064631" w:rsidR="00D71C30" w:rsidRDefault="00D71C30" w:rsidP="00E55904">
      <w:pPr>
        <w:pStyle w:val="DJCSbody"/>
        <w:numPr>
          <w:ilvl w:val="0"/>
          <w:numId w:val="70"/>
        </w:numPr>
      </w:pPr>
      <w:r>
        <w:t>Option 3 for the estate agent course of instruction</w:t>
      </w:r>
    </w:p>
    <w:p w14:paraId="04644247" w14:textId="095549B0" w:rsidR="004B732B" w:rsidRDefault="00D71C30" w:rsidP="00D71C30">
      <w:pPr>
        <w:pStyle w:val="DJCSbody"/>
        <w:ind w:left="1571"/>
      </w:pPr>
      <w:r w:rsidRPr="00D71C30">
        <w:t xml:space="preserve">This option prescribes 22 Certificate IV units and 12 Diploma units. The Certificate IV units include all five core units, all five units from Group A </w:t>
      </w:r>
      <w:r w:rsidR="00903CA9">
        <w:t>r</w:t>
      </w:r>
      <w:r w:rsidRPr="00D71C30">
        <w:t xml:space="preserve">esidential </w:t>
      </w:r>
      <w:r w:rsidR="00903CA9">
        <w:t>p</w:t>
      </w:r>
      <w:r w:rsidRPr="00D71C30">
        <w:t xml:space="preserve">roperty </w:t>
      </w:r>
      <w:r w:rsidR="00903CA9">
        <w:t>s</w:t>
      </w:r>
      <w:r w:rsidRPr="00D71C30">
        <w:t xml:space="preserve">ales, </w:t>
      </w:r>
      <w:r w:rsidR="0048787A">
        <w:t xml:space="preserve">all </w:t>
      </w:r>
      <w:r w:rsidRPr="00D71C30">
        <w:t xml:space="preserve">five units from Group B </w:t>
      </w:r>
      <w:r w:rsidR="00903CA9">
        <w:t>r</w:t>
      </w:r>
      <w:r w:rsidRPr="00D71C30">
        <w:t xml:space="preserve">esidential </w:t>
      </w:r>
      <w:r w:rsidR="00903CA9">
        <w:t>p</w:t>
      </w:r>
      <w:r w:rsidRPr="00D71C30">
        <w:t xml:space="preserve">roperty </w:t>
      </w:r>
      <w:r w:rsidR="00903CA9">
        <w:t>m</w:t>
      </w:r>
      <w:r w:rsidRPr="00D71C30">
        <w:t>anagement</w:t>
      </w:r>
      <w:r w:rsidR="0048787A">
        <w:t xml:space="preserve"> (excluding the two duplicate units from Group A)</w:t>
      </w:r>
      <w:r w:rsidRPr="00D71C30">
        <w:t xml:space="preserve">, </w:t>
      </w:r>
      <w:r w:rsidR="0048787A" w:rsidRPr="00D71C30">
        <w:t xml:space="preserve">all three units from Group D </w:t>
      </w:r>
      <w:r w:rsidR="00903CA9">
        <w:t>a</w:t>
      </w:r>
      <w:r w:rsidR="0048787A" w:rsidRPr="00D71C30">
        <w:t xml:space="preserve">uctioneering </w:t>
      </w:r>
      <w:r w:rsidRPr="00D71C30">
        <w:t xml:space="preserve">and </w:t>
      </w:r>
      <w:r w:rsidR="0048787A">
        <w:t>four</w:t>
      </w:r>
      <w:r w:rsidRPr="00D71C30">
        <w:t xml:space="preserve"> units from </w:t>
      </w:r>
      <w:r w:rsidR="00903CA9">
        <w:t>g</w:t>
      </w:r>
      <w:r w:rsidRPr="00D71C30">
        <w:t xml:space="preserve">eneral </w:t>
      </w:r>
      <w:r w:rsidR="00903CA9">
        <w:t>e</w:t>
      </w:r>
      <w:r w:rsidRPr="00D71C30">
        <w:t>lectives. The Diploma units include all seven core units and any five elective</w:t>
      </w:r>
      <w:r w:rsidR="00E831CB">
        <w:t xml:space="preserve"> units</w:t>
      </w:r>
      <w:r w:rsidRPr="00D71C30">
        <w:t xml:space="preserve">. </w:t>
      </w:r>
    </w:p>
    <w:p w14:paraId="16357F29" w14:textId="72DF87A9" w:rsidR="00D71C30" w:rsidRPr="00A16586" w:rsidRDefault="00D71C30" w:rsidP="00D71C30">
      <w:pPr>
        <w:pStyle w:val="DJCSbody"/>
        <w:ind w:left="1571"/>
      </w:pPr>
      <w:r w:rsidRPr="00D71C30">
        <w:t>As such, students that complete this course of instruction will be awarded a Certificate IV and Diploma.</w:t>
      </w:r>
    </w:p>
    <w:p w14:paraId="5F8F1DD1" w14:textId="2C8EA201" w:rsidR="005A0200" w:rsidRDefault="005A0200" w:rsidP="00F72899">
      <w:pPr>
        <w:pStyle w:val="Heading3"/>
      </w:pPr>
      <w:bookmarkStart w:id="11" w:name="_Toc47697188"/>
      <w:bookmarkEnd w:id="10"/>
      <w:r w:rsidRPr="005A0200">
        <w:t xml:space="preserve">Cost of </w:t>
      </w:r>
      <w:r w:rsidR="00903CA9">
        <w:t>p</w:t>
      </w:r>
      <w:r w:rsidRPr="005A0200">
        <w:t>r</w:t>
      </w:r>
      <w:r w:rsidR="00DB1D28">
        <w:t>eferred</w:t>
      </w:r>
      <w:r w:rsidRPr="005A0200">
        <w:t xml:space="preserve"> </w:t>
      </w:r>
      <w:r w:rsidR="00903CA9">
        <w:t>o</w:t>
      </w:r>
      <w:r w:rsidRPr="005A0200">
        <w:t>ption</w:t>
      </w:r>
      <w:bookmarkEnd w:id="11"/>
    </w:p>
    <w:p w14:paraId="44BA05A7" w14:textId="7E05AC92" w:rsidR="00D409DE" w:rsidRDefault="00D409DE" w:rsidP="00F75FB2">
      <w:pPr>
        <w:pStyle w:val="Heading4"/>
      </w:pPr>
      <w:r w:rsidRPr="00D409DE">
        <w:t>Students</w:t>
      </w:r>
    </w:p>
    <w:p w14:paraId="3ABA53A7" w14:textId="2C1E0B09" w:rsidR="00F75FB2" w:rsidRDefault="00F009FF" w:rsidP="00D409DE">
      <w:pPr>
        <w:pStyle w:val="DJCSbody"/>
        <w:rPr>
          <w:b/>
          <w:bCs/>
        </w:rPr>
      </w:pPr>
      <w:r>
        <w:rPr>
          <w:b/>
          <w:bCs/>
        </w:rPr>
        <w:t xml:space="preserve">Option 3: </w:t>
      </w:r>
      <w:r w:rsidR="00F75FB2" w:rsidRPr="00F75FB2">
        <w:rPr>
          <w:b/>
          <w:bCs/>
        </w:rPr>
        <w:t>Agent</w:t>
      </w:r>
      <w:r w:rsidR="00CD3256">
        <w:rPr>
          <w:b/>
          <w:bCs/>
        </w:rPr>
        <w:t>’</w:t>
      </w:r>
      <w:r w:rsidR="00F75FB2" w:rsidRPr="00F75FB2">
        <w:rPr>
          <w:b/>
          <w:bCs/>
        </w:rPr>
        <w:t xml:space="preserve">s </w:t>
      </w:r>
      <w:r w:rsidR="00584408">
        <w:rPr>
          <w:b/>
          <w:bCs/>
        </w:rPr>
        <w:t>r</w:t>
      </w:r>
      <w:r w:rsidR="00F75FB2" w:rsidRPr="00F75FB2">
        <w:rPr>
          <w:b/>
          <w:bCs/>
        </w:rPr>
        <w:t>epresentative course of instruction</w:t>
      </w:r>
    </w:p>
    <w:p w14:paraId="78AA88A1" w14:textId="4FC9BC36" w:rsidR="00066FD7" w:rsidRDefault="00C25DF3" w:rsidP="00066FD7">
      <w:pPr>
        <w:pStyle w:val="DJCSbody"/>
      </w:pPr>
      <w:r w:rsidRPr="00C25DF3">
        <w:t xml:space="preserve">Table ES.1 </w:t>
      </w:r>
      <w:r>
        <w:t xml:space="preserve">outlines the estimated economic </w:t>
      </w:r>
      <w:r w:rsidR="0001087D">
        <w:t>cost</w:t>
      </w:r>
      <w:r>
        <w:t xml:space="preserve"> (</w:t>
      </w:r>
      <w:r w:rsidR="00903CA9">
        <w:t>that is, the</w:t>
      </w:r>
      <w:r>
        <w:t xml:space="preserve"> course cost</w:t>
      </w:r>
      <w:r w:rsidR="0001087D">
        <w:t xml:space="preserve"> and opportunity cost</w:t>
      </w:r>
      <w:r>
        <w:t>) of the preferred agent’s representative course of instruction</w:t>
      </w:r>
      <w:r w:rsidR="0001087D">
        <w:t xml:space="preserve"> </w:t>
      </w:r>
      <w:r w:rsidR="000D49FA">
        <w:t>to</w:t>
      </w:r>
      <w:r w:rsidR="0001087D">
        <w:t xml:space="preserve"> students</w:t>
      </w:r>
      <w:r w:rsidR="005476A2">
        <w:t xml:space="preserve"> (</w:t>
      </w:r>
      <w:r w:rsidR="00554F89">
        <w:t>collectively</w:t>
      </w:r>
      <w:r w:rsidR="005476A2">
        <w:t xml:space="preserve"> and individually)</w:t>
      </w:r>
      <w:r w:rsidR="0001087D">
        <w:t xml:space="preserve"> each year</w:t>
      </w:r>
      <w:r>
        <w:t xml:space="preserve"> for the </w:t>
      </w:r>
      <w:r w:rsidR="00CF497A">
        <w:t>2021-30</w:t>
      </w:r>
      <w:r>
        <w:t xml:space="preserve"> period. It also outlines </w:t>
      </w:r>
      <w:r w:rsidRPr="00C25DF3">
        <w:t xml:space="preserve">the additional estimated </w:t>
      </w:r>
      <w:r w:rsidR="0001087D">
        <w:t>economic cost</w:t>
      </w:r>
      <w:r w:rsidRPr="00C25DF3">
        <w:t xml:space="preserve"> </w:t>
      </w:r>
      <w:r w:rsidR="000D49FA">
        <w:t>to</w:t>
      </w:r>
      <w:r w:rsidRPr="00C25DF3">
        <w:t xml:space="preserve"> individual </w:t>
      </w:r>
      <w:r>
        <w:t>students</w:t>
      </w:r>
      <w:r w:rsidRPr="00C25DF3">
        <w:t xml:space="preserve"> with respect to the Base Case </w:t>
      </w:r>
      <w:r w:rsidR="0001087D">
        <w:t xml:space="preserve">each year </w:t>
      </w:r>
      <w:r w:rsidRPr="00C25DF3">
        <w:t>for the same period.</w:t>
      </w:r>
      <w:r w:rsidR="0001087D">
        <w:t xml:space="preserve"> Further, it outlines </w:t>
      </w:r>
      <w:r w:rsidR="005476A2">
        <w:t xml:space="preserve">total </w:t>
      </w:r>
      <w:r w:rsidR="0001087D">
        <w:t xml:space="preserve">course </w:t>
      </w:r>
      <w:r w:rsidR="005476A2">
        <w:t>costs</w:t>
      </w:r>
      <w:r w:rsidR="0001087D">
        <w:t xml:space="preserve"> </w:t>
      </w:r>
      <w:r w:rsidR="000D49FA">
        <w:t>to</w:t>
      </w:r>
      <w:r w:rsidR="0001087D">
        <w:t xml:space="preserve"> individual students, </w:t>
      </w:r>
      <w:r w:rsidR="005476A2">
        <w:t>as well as</w:t>
      </w:r>
      <w:r w:rsidR="0001087D">
        <w:t xml:space="preserve"> </w:t>
      </w:r>
      <w:r w:rsidR="005476A2">
        <w:t xml:space="preserve">additional course costs </w:t>
      </w:r>
      <w:r w:rsidR="000D49FA">
        <w:t>to</w:t>
      </w:r>
      <w:r w:rsidR="005476A2">
        <w:t xml:space="preserve"> individual students with respect</w:t>
      </w:r>
      <w:r w:rsidR="0001087D">
        <w:t xml:space="preserve"> to the Base Case,</w:t>
      </w:r>
      <w:r w:rsidR="005476A2">
        <w:t xml:space="preserve"> each year</w:t>
      </w:r>
      <w:r w:rsidR="0001087D">
        <w:t xml:space="preserve"> for the </w:t>
      </w:r>
      <w:r w:rsidR="00CA50D0">
        <w:t xml:space="preserve">2021-30 </w:t>
      </w:r>
      <w:r w:rsidR="0001087D">
        <w:t>period.</w:t>
      </w:r>
      <w:r w:rsidR="00066FD7">
        <w:t xml:space="preserve"> </w:t>
      </w:r>
      <w:r w:rsidR="00CA50D0">
        <w:t>S</w:t>
      </w:r>
      <w:r w:rsidR="00D02D98">
        <w:t xml:space="preserve">tudents only incur </w:t>
      </w:r>
      <w:r w:rsidR="00D063D0">
        <w:t xml:space="preserve">these </w:t>
      </w:r>
      <w:r w:rsidR="00D02D98">
        <w:t>costs once</w:t>
      </w:r>
      <w:r w:rsidR="00066FD7">
        <w:t>.</w:t>
      </w:r>
    </w:p>
    <w:p w14:paraId="04480FFE" w14:textId="68DD849F" w:rsidR="001E1B25" w:rsidRDefault="001E1B25" w:rsidP="00D409DE">
      <w:pPr>
        <w:pStyle w:val="DJCSbody"/>
      </w:pPr>
      <w:bookmarkStart w:id="12" w:name="_Hlk43636415"/>
      <w:r w:rsidRPr="001E1B25">
        <w:t>Given that course costs faced by students vary depending on the educational institution they choose to attend, this RIS provides an upper and lower</w:t>
      </w:r>
      <w:r w:rsidR="00C45CE2">
        <w:t xml:space="preserve"> bound</w:t>
      </w:r>
      <w:r w:rsidRPr="001E1B25">
        <w:t xml:space="preserve"> estimate </w:t>
      </w:r>
      <w:r w:rsidR="002507C6">
        <w:t>for</w:t>
      </w:r>
      <w:r w:rsidR="00C32A27">
        <w:t xml:space="preserve"> economic costs and</w:t>
      </w:r>
      <w:r w:rsidRPr="001E1B25">
        <w:t xml:space="preserve"> </w:t>
      </w:r>
      <w:r>
        <w:t xml:space="preserve">course </w:t>
      </w:r>
      <w:r w:rsidRPr="001E1B25">
        <w:t>cost</w:t>
      </w:r>
      <w:r>
        <w:t>s</w:t>
      </w:r>
      <w:r w:rsidR="00DF3B1E">
        <w:t>. These are</w:t>
      </w:r>
      <w:r w:rsidRPr="001E1B25">
        <w:t xml:space="preserve"> based on </w:t>
      </w:r>
      <w:r w:rsidR="00726354">
        <w:t xml:space="preserve">the </w:t>
      </w:r>
      <w:r w:rsidRPr="001E1B25">
        <w:t xml:space="preserve">current </w:t>
      </w:r>
      <w:r>
        <w:t>range of</w:t>
      </w:r>
      <w:r w:rsidRPr="001E1B25">
        <w:t xml:space="preserve"> fees</w:t>
      </w:r>
      <w:r>
        <w:t xml:space="preserve"> charged by various RTOs</w:t>
      </w:r>
      <w:r w:rsidRPr="001E1B25">
        <w:t>.</w:t>
      </w:r>
      <w:r>
        <w:t xml:space="preserve"> Student costs are disaggregated into funded and full fee categories.</w:t>
      </w:r>
    </w:p>
    <w:p w14:paraId="09F80938" w14:textId="65FDB121" w:rsidR="00A810CE" w:rsidRPr="00C25DF3" w:rsidRDefault="008737AA" w:rsidP="00A810CE">
      <w:pPr>
        <w:pStyle w:val="DJCSbody"/>
      </w:pPr>
      <w:r w:rsidRPr="008737AA">
        <w:t xml:space="preserve">The cost impact of a set of regulations is measured over a ten-year period, </w:t>
      </w:r>
      <w:r w:rsidR="00F21F36">
        <w:t>that is,</w:t>
      </w:r>
      <w:r w:rsidRPr="008737AA">
        <w:t xml:space="preserve"> the life of the </w:t>
      </w:r>
      <w:r w:rsidR="00CB56DE">
        <w:t>Proposed R</w:t>
      </w:r>
      <w:r w:rsidRPr="008737AA">
        <w:t xml:space="preserve">egulations. </w:t>
      </w:r>
      <w:r w:rsidR="00CB56DE">
        <w:t xml:space="preserve">As </w:t>
      </w:r>
      <w:r w:rsidRPr="008737AA">
        <w:t xml:space="preserve">the </w:t>
      </w:r>
      <w:r w:rsidR="00C22902">
        <w:t>Proposed Regulations</w:t>
      </w:r>
      <w:r w:rsidRPr="008737AA">
        <w:t xml:space="preserve"> commence in October 2020 and sunset in October 2030, the calculations</w:t>
      </w:r>
      <w:r w:rsidR="00DC5BAC">
        <w:t xml:space="preserve"> (</w:t>
      </w:r>
      <w:r w:rsidRPr="008737AA">
        <w:t>including the net present value (NPV)</w:t>
      </w:r>
      <w:r w:rsidR="00DC5BAC">
        <w:t>)</w:t>
      </w:r>
      <w:r w:rsidRPr="008737AA">
        <w:t xml:space="preserve"> are based on the 2021-30 period. As such, the NPV for students and employers is determined for the 2021-30 period and then divided by 10 to give an average annual cost for that period. </w:t>
      </w:r>
      <w:r w:rsidR="00A810CE">
        <w:t xml:space="preserve">See </w:t>
      </w:r>
      <w:r w:rsidR="00A810CE" w:rsidRPr="00FC7FC0">
        <w:rPr>
          <w:b/>
          <w:bCs/>
        </w:rPr>
        <w:t>Appendix 7</w:t>
      </w:r>
      <w:r w:rsidR="00A810CE">
        <w:t xml:space="preserve"> for further details.</w:t>
      </w:r>
      <w:r w:rsidR="00A810CE" w:rsidRPr="00FC7FC0">
        <w:t xml:space="preserve"> </w:t>
      </w:r>
    </w:p>
    <w:bookmarkEnd w:id="12"/>
    <w:p w14:paraId="7F09B073" w14:textId="67B73671" w:rsidR="00D409DE" w:rsidRPr="00CE04C0" w:rsidRDefault="00D409DE" w:rsidP="00D409DE">
      <w:pPr>
        <w:pStyle w:val="DJCSbody"/>
        <w:rPr>
          <w:i/>
          <w:iCs/>
        </w:rPr>
      </w:pPr>
      <w:r w:rsidRPr="00CE04C0">
        <w:rPr>
          <w:i/>
          <w:iCs/>
        </w:rPr>
        <w:t xml:space="preserve">Table ES.1: </w:t>
      </w:r>
      <w:bookmarkStart w:id="13" w:name="_Hlk45001529"/>
      <w:r w:rsidR="002507C6" w:rsidRPr="002507C6">
        <w:rPr>
          <w:i/>
          <w:iCs/>
        </w:rPr>
        <w:t xml:space="preserve">Estimated annual economic costs (including course cost and opportunity cost) and estimated annual course costs </w:t>
      </w:r>
      <w:r w:rsidR="002507C6">
        <w:rPr>
          <w:i/>
          <w:iCs/>
        </w:rPr>
        <w:t>incurred by</w:t>
      </w:r>
      <w:r w:rsidR="002507C6" w:rsidRPr="002507C6">
        <w:rPr>
          <w:i/>
          <w:iCs/>
        </w:rPr>
        <w:t xml:space="preserve"> students (funded and full fee) undertaking the agent’s representative course for the 2021-30 period</w:t>
      </w:r>
      <w:bookmarkEnd w:id="13"/>
    </w:p>
    <w:tbl>
      <w:tblPr>
        <w:tblStyle w:val="TableGrid"/>
        <w:tblW w:w="9520" w:type="dxa"/>
        <w:tblInd w:w="851" w:type="dxa"/>
        <w:tblLook w:val="04A0" w:firstRow="1" w:lastRow="0" w:firstColumn="1" w:lastColumn="0" w:noHBand="0" w:noVBand="1"/>
      </w:tblPr>
      <w:tblGrid>
        <w:gridCol w:w="3173"/>
        <w:gridCol w:w="3173"/>
        <w:gridCol w:w="3174"/>
      </w:tblGrid>
      <w:tr w:rsidR="00F9253E" w:rsidRPr="00314BE6" w14:paraId="76475A8C" w14:textId="77777777" w:rsidTr="00C72A98">
        <w:trPr>
          <w:tblHeader/>
        </w:trPr>
        <w:tc>
          <w:tcPr>
            <w:tcW w:w="3173" w:type="dxa"/>
            <w:tcBorders>
              <w:bottom w:val="single" w:sz="4" w:space="0" w:color="auto"/>
            </w:tcBorders>
            <w:shd w:val="clear" w:color="auto" w:fill="16145F"/>
          </w:tcPr>
          <w:p w14:paraId="289D9768" w14:textId="77777777" w:rsidR="00F9253E" w:rsidRPr="00314BE6" w:rsidRDefault="00F9253E" w:rsidP="00C72A98">
            <w:pPr>
              <w:spacing w:before="60" w:after="60"/>
              <w:jc w:val="right"/>
              <w:rPr>
                <w:rFonts w:asciiTheme="minorHAnsi" w:hAnsiTheme="minorHAnsi" w:cstheme="minorHAnsi"/>
                <w:sz w:val="18"/>
                <w:szCs w:val="18"/>
              </w:rPr>
            </w:pPr>
          </w:p>
        </w:tc>
        <w:tc>
          <w:tcPr>
            <w:tcW w:w="3173" w:type="dxa"/>
            <w:tcBorders>
              <w:bottom w:val="single" w:sz="4" w:space="0" w:color="auto"/>
            </w:tcBorders>
            <w:shd w:val="clear" w:color="auto" w:fill="16145F"/>
          </w:tcPr>
          <w:p w14:paraId="40C63A49" w14:textId="77777777" w:rsidR="00F9253E" w:rsidRPr="00314BE6" w:rsidRDefault="00F9253E" w:rsidP="00C72A98">
            <w:pPr>
              <w:spacing w:before="60" w:after="60"/>
              <w:jc w:val="center"/>
              <w:rPr>
                <w:rFonts w:asciiTheme="minorHAnsi" w:hAnsiTheme="minorHAnsi" w:cstheme="minorHAnsi"/>
                <w:sz w:val="18"/>
                <w:szCs w:val="18"/>
              </w:rPr>
            </w:pPr>
            <w:r w:rsidRPr="00314BE6">
              <w:rPr>
                <w:rFonts w:asciiTheme="minorHAnsi" w:hAnsiTheme="minorHAnsi" w:cstheme="minorHAnsi"/>
                <w:sz w:val="18"/>
                <w:szCs w:val="18"/>
              </w:rPr>
              <w:t>Lower bound</w:t>
            </w:r>
          </w:p>
        </w:tc>
        <w:tc>
          <w:tcPr>
            <w:tcW w:w="3174" w:type="dxa"/>
            <w:tcBorders>
              <w:bottom w:val="single" w:sz="4" w:space="0" w:color="auto"/>
            </w:tcBorders>
            <w:shd w:val="clear" w:color="auto" w:fill="16145F"/>
          </w:tcPr>
          <w:p w14:paraId="0FB6E3A1" w14:textId="77777777" w:rsidR="00F9253E" w:rsidRPr="00314BE6" w:rsidRDefault="00F9253E" w:rsidP="00C72A98">
            <w:pPr>
              <w:spacing w:before="60" w:after="60"/>
              <w:jc w:val="center"/>
              <w:rPr>
                <w:rFonts w:asciiTheme="minorHAnsi" w:hAnsiTheme="minorHAnsi" w:cstheme="minorHAnsi"/>
                <w:sz w:val="18"/>
                <w:szCs w:val="18"/>
              </w:rPr>
            </w:pPr>
            <w:r w:rsidRPr="00314BE6">
              <w:rPr>
                <w:rFonts w:asciiTheme="minorHAnsi" w:hAnsiTheme="minorHAnsi" w:cstheme="minorHAnsi"/>
                <w:sz w:val="18"/>
                <w:szCs w:val="18"/>
              </w:rPr>
              <w:t>Upper bound</w:t>
            </w:r>
          </w:p>
        </w:tc>
      </w:tr>
      <w:tr w:rsidR="00F9253E" w:rsidRPr="00314BE6" w14:paraId="214DB3E3" w14:textId="77777777" w:rsidTr="00C72A98">
        <w:tc>
          <w:tcPr>
            <w:tcW w:w="3173" w:type="dxa"/>
            <w:tcBorders>
              <w:bottom w:val="dashed" w:sz="4" w:space="0" w:color="auto"/>
            </w:tcBorders>
          </w:tcPr>
          <w:p w14:paraId="2A699C81" w14:textId="77777777" w:rsidR="00F9253E" w:rsidRPr="00314BE6" w:rsidRDefault="00F9253E" w:rsidP="00C72A98">
            <w:pPr>
              <w:spacing w:before="60" w:after="60"/>
              <w:rPr>
                <w:rFonts w:asciiTheme="minorHAnsi" w:hAnsiTheme="minorHAnsi" w:cstheme="minorHAnsi"/>
                <w:sz w:val="18"/>
                <w:szCs w:val="18"/>
              </w:rPr>
            </w:pPr>
            <w:r w:rsidRPr="00314BE6">
              <w:rPr>
                <w:rFonts w:asciiTheme="minorHAnsi" w:hAnsiTheme="minorHAnsi" w:cstheme="minorHAnsi"/>
                <w:sz w:val="18"/>
                <w:szCs w:val="18"/>
              </w:rPr>
              <w:t xml:space="preserve">Economic </w:t>
            </w:r>
            <w:r>
              <w:rPr>
                <w:rFonts w:asciiTheme="minorHAnsi" w:hAnsiTheme="minorHAnsi" w:cstheme="minorHAnsi"/>
                <w:sz w:val="18"/>
                <w:szCs w:val="18"/>
              </w:rPr>
              <w:t>costs</w:t>
            </w:r>
            <w:r w:rsidRPr="00314BE6">
              <w:rPr>
                <w:rFonts w:asciiTheme="minorHAnsi" w:hAnsiTheme="minorHAnsi" w:cstheme="minorHAnsi"/>
                <w:sz w:val="18"/>
                <w:szCs w:val="18"/>
              </w:rPr>
              <w:t xml:space="preserve"> – total</w:t>
            </w:r>
          </w:p>
        </w:tc>
        <w:tc>
          <w:tcPr>
            <w:tcW w:w="3173" w:type="dxa"/>
            <w:tcBorders>
              <w:top w:val="single" w:sz="4" w:space="0" w:color="auto"/>
              <w:left w:val="single" w:sz="4" w:space="0" w:color="auto"/>
              <w:bottom w:val="dashed" w:sz="4" w:space="0" w:color="auto"/>
              <w:right w:val="single" w:sz="4" w:space="0" w:color="auto"/>
            </w:tcBorders>
            <w:shd w:val="clear" w:color="auto" w:fill="auto"/>
          </w:tcPr>
          <w:p w14:paraId="30A5CD37" w14:textId="77777777" w:rsidR="00F9253E" w:rsidRPr="00314BE6" w:rsidRDefault="00F9253E" w:rsidP="00C72A98">
            <w:pPr>
              <w:spacing w:before="60" w:after="60"/>
              <w:jc w:val="center"/>
              <w:rPr>
                <w:rFonts w:asciiTheme="minorHAnsi" w:hAnsiTheme="minorHAnsi" w:cstheme="minorHAnsi"/>
                <w:sz w:val="18"/>
                <w:szCs w:val="18"/>
              </w:rPr>
            </w:pPr>
          </w:p>
        </w:tc>
        <w:tc>
          <w:tcPr>
            <w:tcW w:w="3174" w:type="dxa"/>
            <w:tcBorders>
              <w:top w:val="single" w:sz="4" w:space="0" w:color="auto"/>
              <w:left w:val="single" w:sz="4" w:space="0" w:color="auto"/>
              <w:bottom w:val="dashed" w:sz="4" w:space="0" w:color="auto"/>
              <w:right w:val="single" w:sz="4" w:space="0" w:color="auto"/>
            </w:tcBorders>
            <w:shd w:val="clear" w:color="auto" w:fill="auto"/>
          </w:tcPr>
          <w:p w14:paraId="63BE9457" w14:textId="77777777" w:rsidR="00F9253E" w:rsidRPr="00314BE6" w:rsidRDefault="00F9253E" w:rsidP="00C72A98">
            <w:pPr>
              <w:spacing w:before="60" w:after="60"/>
              <w:jc w:val="center"/>
              <w:rPr>
                <w:rFonts w:asciiTheme="minorHAnsi" w:hAnsiTheme="minorHAnsi" w:cstheme="minorHAnsi"/>
                <w:sz w:val="18"/>
                <w:szCs w:val="18"/>
              </w:rPr>
            </w:pPr>
          </w:p>
        </w:tc>
      </w:tr>
      <w:tr w:rsidR="00F9253E" w:rsidRPr="00314BE6" w14:paraId="32A4882C" w14:textId="77777777" w:rsidTr="00C72A98">
        <w:tc>
          <w:tcPr>
            <w:tcW w:w="3173" w:type="dxa"/>
            <w:tcBorders>
              <w:top w:val="dashed" w:sz="4" w:space="0" w:color="auto"/>
              <w:bottom w:val="dashed" w:sz="4" w:space="0" w:color="auto"/>
            </w:tcBorders>
          </w:tcPr>
          <w:p w14:paraId="3CFABC9E" w14:textId="77777777" w:rsidR="00F9253E" w:rsidRPr="00314BE6" w:rsidRDefault="00F9253E" w:rsidP="00C72A98">
            <w:pPr>
              <w:spacing w:before="60" w:after="60"/>
              <w:rPr>
                <w:rFonts w:asciiTheme="minorHAnsi" w:hAnsiTheme="minorHAnsi" w:cstheme="minorHAnsi"/>
                <w:sz w:val="18"/>
                <w:szCs w:val="18"/>
              </w:rPr>
            </w:pPr>
            <w:r w:rsidRPr="00314BE6">
              <w:rPr>
                <w:rFonts w:asciiTheme="minorHAnsi" w:hAnsiTheme="minorHAnsi" w:cstheme="minorHAnsi"/>
                <w:sz w:val="18"/>
                <w:szCs w:val="18"/>
              </w:rPr>
              <w:t>Funded</w:t>
            </w:r>
          </w:p>
        </w:tc>
        <w:tc>
          <w:tcPr>
            <w:tcW w:w="3173" w:type="dxa"/>
            <w:tcBorders>
              <w:top w:val="dashed" w:sz="4" w:space="0" w:color="auto"/>
              <w:left w:val="single" w:sz="4" w:space="0" w:color="auto"/>
              <w:bottom w:val="dashed" w:sz="4" w:space="0" w:color="auto"/>
              <w:right w:val="single" w:sz="4" w:space="0" w:color="auto"/>
            </w:tcBorders>
            <w:shd w:val="clear" w:color="auto" w:fill="auto"/>
          </w:tcPr>
          <w:p w14:paraId="7A22D93A" w14:textId="77777777" w:rsidR="00F9253E" w:rsidRPr="009D72D4" w:rsidRDefault="00F9253E" w:rsidP="00C72A98">
            <w:pPr>
              <w:spacing w:before="60" w:after="60"/>
              <w:jc w:val="center"/>
              <w:rPr>
                <w:rFonts w:asciiTheme="minorHAnsi" w:hAnsiTheme="minorHAnsi" w:cstheme="minorHAnsi"/>
                <w:sz w:val="18"/>
                <w:szCs w:val="18"/>
              </w:rPr>
            </w:pPr>
            <w:r w:rsidRPr="006D4A7F">
              <w:rPr>
                <w:rFonts w:asciiTheme="minorHAnsi" w:hAnsiTheme="minorHAnsi" w:cstheme="minorHAnsi"/>
                <w:sz w:val="18"/>
                <w:szCs w:val="18"/>
              </w:rPr>
              <w:t>$2,044,839</w:t>
            </w:r>
          </w:p>
        </w:tc>
        <w:tc>
          <w:tcPr>
            <w:tcW w:w="3174" w:type="dxa"/>
            <w:tcBorders>
              <w:top w:val="dashed" w:sz="4" w:space="0" w:color="auto"/>
              <w:left w:val="single" w:sz="4" w:space="0" w:color="auto"/>
              <w:bottom w:val="dashed" w:sz="4" w:space="0" w:color="auto"/>
              <w:right w:val="single" w:sz="4" w:space="0" w:color="auto"/>
            </w:tcBorders>
            <w:shd w:val="clear" w:color="auto" w:fill="auto"/>
          </w:tcPr>
          <w:p w14:paraId="25F4927D" w14:textId="77777777" w:rsidR="00F9253E" w:rsidRPr="009D72D4" w:rsidRDefault="00F9253E" w:rsidP="00C72A98">
            <w:pPr>
              <w:spacing w:before="60" w:after="60"/>
              <w:jc w:val="center"/>
              <w:rPr>
                <w:rFonts w:asciiTheme="minorHAnsi" w:hAnsiTheme="minorHAnsi" w:cstheme="minorHAnsi"/>
                <w:sz w:val="18"/>
                <w:szCs w:val="18"/>
              </w:rPr>
            </w:pPr>
            <w:r w:rsidRPr="006D4A7F">
              <w:rPr>
                <w:rFonts w:asciiTheme="minorHAnsi" w:hAnsiTheme="minorHAnsi" w:cstheme="minorHAnsi"/>
                <w:sz w:val="18"/>
                <w:szCs w:val="18"/>
              </w:rPr>
              <w:t>$2,429,982</w:t>
            </w:r>
          </w:p>
        </w:tc>
      </w:tr>
      <w:tr w:rsidR="00F9253E" w:rsidRPr="00314BE6" w14:paraId="434CD42B" w14:textId="77777777" w:rsidTr="00C72A98">
        <w:tc>
          <w:tcPr>
            <w:tcW w:w="3173" w:type="dxa"/>
            <w:tcBorders>
              <w:top w:val="dashed" w:sz="4" w:space="0" w:color="auto"/>
              <w:bottom w:val="single" w:sz="4" w:space="0" w:color="auto"/>
            </w:tcBorders>
          </w:tcPr>
          <w:p w14:paraId="6D08D3C0" w14:textId="77777777" w:rsidR="00F9253E" w:rsidRPr="00314BE6" w:rsidRDefault="00F9253E" w:rsidP="00C72A98">
            <w:pPr>
              <w:spacing w:before="60" w:after="60"/>
              <w:rPr>
                <w:rFonts w:asciiTheme="minorHAnsi" w:hAnsiTheme="minorHAnsi" w:cstheme="minorHAnsi"/>
                <w:sz w:val="18"/>
                <w:szCs w:val="18"/>
              </w:rPr>
            </w:pPr>
            <w:r w:rsidRPr="00314BE6">
              <w:rPr>
                <w:rFonts w:asciiTheme="minorHAnsi" w:hAnsiTheme="minorHAnsi" w:cstheme="minorHAnsi"/>
                <w:sz w:val="18"/>
                <w:szCs w:val="18"/>
              </w:rPr>
              <w:t>Full fee</w:t>
            </w:r>
          </w:p>
        </w:tc>
        <w:tc>
          <w:tcPr>
            <w:tcW w:w="3173" w:type="dxa"/>
            <w:tcBorders>
              <w:top w:val="dashed" w:sz="4" w:space="0" w:color="auto"/>
              <w:left w:val="single" w:sz="4" w:space="0" w:color="auto"/>
              <w:bottom w:val="single" w:sz="4" w:space="0" w:color="auto"/>
              <w:right w:val="single" w:sz="4" w:space="0" w:color="auto"/>
            </w:tcBorders>
            <w:shd w:val="clear" w:color="auto" w:fill="auto"/>
          </w:tcPr>
          <w:p w14:paraId="06B06FCE" w14:textId="77777777" w:rsidR="00F9253E" w:rsidRPr="009D72D4" w:rsidRDefault="00F9253E" w:rsidP="00C72A98">
            <w:pPr>
              <w:spacing w:before="60" w:after="60"/>
              <w:jc w:val="center"/>
              <w:rPr>
                <w:rFonts w:asciiTheme="minorHAnsi" w:hAnsiTheme="minorHAnsi" w:cstheme="minorHAnsi"/>
                <w:sz w:val="18"/>
                <w:szCs w:val="18"/>
              </w:rPr>
            </w:pPr>
            <w:r w:rsidRPr="006D4A7F">
              <w:rPr>
                <w:rFonts w:asciiTheme="minorHAnsi" w:hAnsiTheme="minorHAnsi" w:cstheme="minorHAnsi"/>
                <w:sz w:val="18"/>
                <w:szCs w:val="18"/>
              </w:rPr>
              <w:t>$17,550,817</w:t>
            </w:r>
          </w:p>
        </w:tc>
        <w:tc>
          <w:tcPr>
            <w:tcW w:w="3174" w:type="dxa"/>
            <w:tcBorders>
              <w:top w:val="dashed" w:sz="4" w:space="0" w:color="auto"/>
              <w:left w:val="single" w:sz="4" w:space="0" w:color="auto"/>
              <w:bottom w:val="single" w:sz="4" w:space="0" w:color="auto"/>
              <w:right w:val="single" w:sz="4" w:space="0" w:color="auto"/>
            </w:tcBorders>
            <w:shd w:val="clear" w:color="auto" w:fill="auto"/>
          </w:tcPr>
          <w:p w14:paraId="39BDD979" w14:textId="77777777" w:rsidR="00F9253E" w:rsidRPr="009D72D4" w:rsidRDefault="00F9253E" w:rsidP="00C72A98">
            <w:pPr>
              <w:spacing w:before="60" w:after="60"/>
              <w:jc w:val="center"/>
              <w:rPr>
                <w:rFonts w:asciiTheme="minorHAnsi" w:hAnsiTheme="minorHAnsi" w:cstheme="minorHAnsi"/>
                <w:sz w:val="18"/>
                <w:szCs w:val="18"/>
              </w:rPr>
            </w:pPr>
            <w:r w:rsidRPr="006D4A7F">
              <w:rPr>
                <w:rFonts w:asciiTheme="minorHAnsi" w:hAnsiTheme="minorHAnsi" w:cstheme="minorHAnsi"/>
                <w:sz w:val="18"/>
                <w:szCs w:val="18"/>
              </w:rPr>
              <w:t>$26,735,656</w:t>
            </w:r>
          </w:p>
        </w:tc>
      </w:tr>
      <w:tr w:rsidR="00F9253E" w:rsidRPr="00314BE6" w14:paraId="43D87497" w14:textId="77777777" w:rsidTr="00C72A98">
        <w:tc>
          <w:tcPr>
            <w:tcW w:w="3173" w:type="dxa"/>
            <w:tcBorders>
              <w:bottom w:val="dashed" w:sz="4" w:space="0" w:color="auto"/>
            </w:tcBorders>
          </w:tcPr>
          <w:p w14:paraId="75744DF5" w14:textId="77777777" w:rsidR="00F9253E" w:rsidRPr="00314BE6" w:rsidRDefault="00F9253E" w:rsidP="00C72A98">
            <w:pPr>
              <w:spacing w:before="60" w:after="60"/>
              <w:rPr>
                <w:rFonts w:asciiTheme="minorHAnsi" w:hAnsiTheme="minorHAnsi" w:cstheme="minorHAnsi"/>
                <w:sz w:val="18"/>
                <w:szCs w:val="18"/>
              </w:rPr>
            </w:pPr>
            <w:r w:rsidRPr="00314BE6">
              <w:rPr>
                <w:rFonts w:asciiTheme="minorHAnsi" w:hAnsiTheme="minorHAnsi" w:cstheme="minorHAnsi"/>
                <w:sz w:val="18"/>
                <w:szCs w:val="18"/>
              </w:rPr>
              <w:t xml:space="preserve">Economic </w:t>
            </w:r>
            <w:r>
              <w:rPr>
                <w:rFonts w:asciiTheme="minorHAnsi" w:hAnsiTheme="minorHAnsi" w:cstheme="minorHAnsi"/>
                <w:sz w:val="18"/>
                <w:szCs w:val="18"/>
              </w:rPr>
              <w:t>costs</w:t>
            </w:r>
            <w:r w:rsidRPr="00314BE6">
              <w:rPr>
                <w:rFonts w:asciiTheme="minorHAnsi" w:hAnsiTheme="minorHAnsi" w:cstheme="minorHAnsi"/>
                <w:sz w:val="18"/>
                <w:szCs w:val="18"/>
              </w:rPr>
              <w:t xml:space="preserve"> – individual</w:t>
            </w:r>
          </w:p>
        </w:tc>
        <w:tc>
          <w:tcPr>
            <w:tcW w:w="3173" w:type="dxa"/>
            <w:tcBorders>
              <w:top w:val="single" w:sz="4" w:space="0" w:color="auto"/>
              <w:bottom w:val="dashed" w:sz="4" w:space="0" w:color="auto"/>
            </w:tcBorders>
          </w:tcPr>
          <w:p w14:paraId="09DFB621" w14:textId="77777777" w:rsidR="00F9253E" w:rsidRPr="00314BE6" w:rsidRDefault="00F9253E" w:rsidP="00C72A98">
            <w:pPr>
              <w:spacing w:before="60" w:after="60"/>
              <w:jc w:val="center"/>
              <w:rPr>
                <w:rFonts w:asciiTheme="minorHAnsi" w:hAnsiTheme="minorHAnsi" w:cstheme="minorHAnsi"/>
                <w:sz w:val="18"/>
                <w:szCs w:val="18"/>
              </w:rPr>
            </w:pPr>
          </w:p>
        </w:tc>
        <w:tc>
          <w:tcPr>
            <w:tcW w:w="3174" w:type="dxa"/>
            <w:tcBorders>
              <w:top w:val="single" w:sz="4" w:space="0" w:color="auto"/>
              <w:bottom w:val="dashed" w:sz="4" w:space="0" w:color="auto"/>
            </w:tcBorders>
          </w:tcPr>
          <w:p w14:paraId="665AC8DB" w14:textId="77777777" w:rsidR="00F9253E" w:rsidRPr="00314BE6" w:rsidRDefault="00F9253E" w:rsidP="00C72A98">
            <w:pPr>
              <w:spacing w:before="60" w:after="60"/>
              <w:jc w:val="center"/>
              <w:rPr>
                <w:rFonts w:asciiTheme="minorHAnsi" w:hAnsiTheme="minorHAnsi" w:cstheme="minorHAnsi"/>
                <w:sz w:val="18"/>
                <w:szCs w:val="18"/>
              </w:rPr>
            </w:pPr>
          </w:p>
        </w:tc>
      </w:tr>
      <w:tr w:rsidR="00F9253E" w:rsidRPr="00314BE6" w14:paraId="35931F70" w14:textId="77777777" w:rsidTr="00C72A98">
        <w:tc>
          <w:tcPr>
            <w:tcW w:w="3173" w:type="dxa"/>
            <w:tcBorders>
              <w:top w:val="dashed" w:sz="4" w:space="0" w:color="auto"/>
              <w:bottom w:val="dashed" w:sz="4" w:space="0" w:color="auto"/>
            </w:tcBorders>
          </w:tcPr>
          <w:p w14:paraId="61FDA86F" w14:textId="77777777" w:rsidR="00F9253E" w:rsidRPr="00314BE6" w:rsidRDefault="00F9253E" w:rsidP="00C72A98">
            <w:pPr>
              <w:spacing w:before="60" w:after="60"/>
              <w:jc w:val="right"/>
              <w:rPr>
                <w:rFonts w:asciiTheme="minorHAnsi" w:hAnsiTheme="minorHAnsi" w:cstheme="minorHAnsi"/>
                <w:sz w:val="18"/>
                <w:szCs w:val="18"/>
              </w:rPr>
            </w:pPr>
            <w:r w:rsidRPr="00314BE6">
              <w:rPr>
                <w:rFonts w:asciiTheme="minorHAnsi" w:hAnsiTheme="minorHAnsi" w:cstheme="minorHAnsi"/>
                <w:sz w:val="18"/>
                <w:szCs w:val="18"/>
              </w:rPr>
              <w:t>Funded</w:t>
            </w:r>
          </w:p>
        </w:tc>
        <w:tc>
          <w:tcPr>
            <w:tcW w:w="3173" w:type="dxa"/>
            <w:tcBorders>
              <w:top w:val="dashed" w:sz="4" w:space="0" w:color="auto"/>
              <w:left w:val="single" w:sz="4" w:space="0" w:color="auto"/>
              <w:bottom w:val="dashed" w:sz="4" w:space="0" w:color="auto"/>
              <w:right w:val="single" w:sz="4" w:space="0" w:color="auto"/>
            </w:tcBorders>
            <w:shd w:val="clear" w:color="auto" w:fill="auto"/>
          </w:tcPr>
          <w:p w14:paraId="5B339386" w14:textId="77777777" w:rsidR="00F9253E" w:rsidRPr="00314BE6" w:rsidRDefault="00F9253E" w:rsidP="00C72A98">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$9,819</w:t>
            </w:r>
          </w:p>
        </w:tc>
        <w:tc>
          <w:tcPr>
            <w:tcW w:w="3174" w:type="dxa"/>
            <w:tcBorders>
              <w:top w:val="dashed" w:sz="4" w:space="0" w:color="auto"/>
              <w:left w:val="single" w:sz="4" w:space="0" w:color="auto"/>
              <w:bottom w:val="dashed" w:sz="4" w:space="0" w:color="auto"/>
              <w:right w:val="single" w:sz="4" w:space="0" w:color="auto"/>
            </w:tcBorders>
            <w:shd w:val="clear" w:color="auto" w:fill="auto"/>
          </w:tcPr>
          <w:p w14:paraId="64AF566A" w14:textId="77777777" w:rsidR="00F9253E" w:rsidRPr="00314BE6" w:rsidRDefault="00F9253E" w:rsidP="00C72A98">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$11,668</w:t>
            </w:r>
          </w:p>
        </w:tc>
      </w:tr>
      <w:tr w:rsidR="00F9253E" w:rsidRPr="00314BE6" w14:paraId="20ACF003" w14:textId="77777777" w:rsidTr="00C72A98">
        <w:tc>
          <w:tcPr>
            <w:tcW w:w="3173" w:type="dxa"/>
            <w:tcBorders>
              <w:top w:val="dashed" w:sz="4" w:space="0" w:color="auto"/>
              <w:bottom w:val="single" w:sz="4" w:space="0" w:color="auto"/>
            </w:tcBorders>
          </w:tcPr>
          <w:p w14:paraId="6829D9FC" w14:textId="77777777" w:rsidR="00F9253E" w:rsidRPr="00314BE6" w:rsidRDefault="00F9253E" w:rsidP="00C72A98">
            <w:pPr>
              <w:spacing w:before="60" w:after="60"/>
              <w:jc w:val="right"/>
              <w:rPr>
                <w:rFonts w:asciiTheme="minorHAnsi" w:hAnsiTheme="minorHAnsi" w:cstheme="minorHAnsi"/>
                <w:sz w:val="18"/>
                <w:szCs w:val="18"/>
              </w:rPr>
            </w:pPr>
            <w:r w:rsidRPr="00314BE6">
              <w:rPr>
                <w:rFonts w:asciiTheme="minorHAnsi" w:hAnsiTheme="minorHAnsi" w:cstheme="minorHAnsi"/>
                <w:sz w:val="18"/>
                <w:szCs w:val="18"/>
              </w:rPr>
              <w:t>Full fee</w:t>
            </w:r>
          </w:p>
        </w:tc>
        <w:tc>
          <w:tcPr>
            <w:tcW w:w="3173" w:type="dxa"/>
            <w:tcBorders>
              <w:top w:val="dashed" w:sz="4" w:space="0" w:color="auto"/>
              <w:left w:val="single" w:sz="4" w:space="0" w:color="auto"/>
              <w:bottom w:val="single" w:sz="4" w:space="0" w:color="auto"/>
              <w:right w:val="single" w:sz="4" w:space="0" w:color="auto"/>
            </w:tcBorders>
            <w:shd w:val="clear" w:color="auto" w:fill="auto"/>
          </w:tcPr>
          <w:p w14:paraId="289C91A2" w14:textId="77777777" w:rsidR="00F9253E" w:rsidRPr="00314BE6" w:rsidRDefault="00F9253E" w:rsidP="00C72A98">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$9,617</w:t>
            </w:r>
          </w:p>
        </w:tc>
        <w:tc>
          <w:tcPr>
            <w:tcW w:w="3174" w:type="dxa"/>
            <w:tcBorders>
              <w:top w:val="dashed" w:sz="4" w:space="0" w:color="auto"/>
              <w:left w:val="single" w:sz="4" w:space="0" w:color="auto"/>
              <w:bottom w:val="single" w:sz="4" w:space="0" w:color="auto"/>
              <w:right w:val="single" w:sz="4" w:space="0" w:color="auto"/>
            </w:tcBorders>
            <w:shd w:val="clear" w:color="auto" w:fill="auto"/>
          </w:tcPr>
          <w:p w14:paraId="198BBBB6" w14:textId="77777777" w:rsidR="00F9253E" w:rsidRPr="00314BE6" w:rsidRDefault="00F9253E" w:rsidP="00C72A98">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$14,650</w:t>
            </w:r>
          </w:p>
        </w:tc>
      </w:tr>
      <w:tr w:rsidR="00F9253E" w:rsidRPr="00314BE6" w14:paraId="0E46A453" w14:textId="77777777" w:rsidTr="00C72A98">
        <w:tc>
          <w:tcPr>
            <w:tcW w:w="3173" w:type="dxa"/>
            <w:tcBorders>
              <w:bottom w:val="dashed" w:sz="4" w:space="0" w:color="auto"/>
            </w:tcBorders>
          </w:tcPr>
          <w:p w14:paraId="25807417" w14:textId="77777777" w:rsidR="00F9253E" w:rsidRPr="00314BE6" w:rsidRDefault="00F9253E" w:rsidP="00C72A98">
            <w:pPr>
              <w:spacing w:before="60" w:after="60"/>
              <w:rPr>
                <w:rFonts w:asciiTheme="minorHAnsi" w:hAnsiTheme="minorHAnsi" w:cstheme="minorHAnsi"/>
                <w:sz w:val="18"/>
                <w:szCs w:val="18"/>
              </w:rPr>
            </w:pPr>
            <w:r w:rsidRPr="00314BE6">
              <w:rPr>
                <w:rFonts w:asciiTheme="minorHAnsi" w:hAnsiTheme="minorHAnsi" w:cstheme="minorHAnsi"/>
                <w:sz w:val="18"/>
                <w:szCs w:val="18"/>
              </w:rPr>
              <w:lastRenderedPageBreak/>
              <w:t xml:space="preserve">Economic </w:t>
            </w:r>
            <w:r>
              <w:rPr>
                <w:rFonts w:asciiTheme="minorHAnsi" w:hAnsiTheme="minorHAnsi" w:cstheme="minorHAnsi"/>
                <w:sz w:val="18"/>
                <w:szCs w:val="18"/>
              </w:rPr>
              <w:t>costs</w:t>
            </w:r>
            <w:r w:rsidRPr="00314BE6">
              <w:rPr>
                <w:rFonts w:asciiTheme="minorHAnsi" w:hAnsiTheme="minorHAnsi" w:cstheme="minorHAnsi"/>
                <w:sz w:val="18"/>
                <w:szCs w:val="18"/>
              </w:rPr>
              <w:t xml:space="preserve"> – individual (additional to Base Case)</w:t>
            </w:r>
          </w:p>
        </w:tc>
        <w:tc>
          <w:tcPr>
            <w:tcW w:w="3173" w:type="dxa"/>
            <w:tcBorders>
              <w:bottom w:val="dashed" w:sz="4" w:space="0" w:color="auto"/>
            </w:tcBorders>
          </w:tcPr>
          <w:p w14:paraId="4BF25765" w14:textId="77777777" w:rsidR="00F9253E" w:rsidRPr="00314BE6" w:rsidRDefault="00F9253E" w:rsidP="00C72A98">
            <w:pPr>
              <w:spacing w:before="60" w:after="60"/>
              <w:jc w:val="center"/>
              <w:rPr>
                <w:rFonts w:asciiTheme="minorHAnsi" w:hAnsiTheme="minorHAnsi" w:cstheme="minorHAnsi"/>
                <w:sz w:val="18"/>
                <w:szCs w:val="18"/>
              </w:rPr>
            </w:pPr>
          </w:p>
        </w:tc>
        <w:tc>
          <w:tcPr>
            <w:tcW w:w="3174" w:type="dxa"/>
            <w:tcBorders>
              <w:bottom w:val="dashed" w:sz="4" w:space="0" w:color="auto"/>
            </w:tcBorders>
          </w:tcPr>
          <w:p w14:paraId="2B0F8AA5" w14:textId="77777777" w:rsidR="00F9253E" w:rsidRPr="00314BE6" w:rsidRDefault="00F9253E" w:rsidP="00C72A98">
            <w:pPr>
              <w:spacing w:before="60" w:after="60"/>
              <w:jc w:val="center"/>
              <w:rPr>
                <w:rFonts w:asciiTheme="minorHAnsi" w:hAnsiTheme="minorHAnsi" w:cstheme="minorHAnsi"/>
                <w:sz w:val="18"/>
                <w:szCs w:val="18"/>
              </w:rPr>
            </w:pPr>
          </w:p>
        </w:tc>
      </w:tr>
      <w:tr w:rsidR="00F9253E" w:rsidRPr="00314BE6" w14:paraId="0FCE2A02" w14:textId="77777777" w:rsidTr="00C72A98">
        <w:tc>
          <w:tcPr>
            <w:tcW w:w="3173" w:type="dxa"/>
            <w:tcBorders>
              <w:top w:val="dashed" w:sz="4" w:space="0" w:color="auto"/>
              <w:bottom w:val="dashed" w:sz="4" w:space="0" w:color="auto"/>
              <w:right w:val="single" w:sz="4" w:space="0" w:color="auto"/>
            </w:tcBorders>
          </w:tcPr>
          <w:p w14:paraId="471AC976" w14:textId="77777777" w:rsidR="00F9253E" w:rsidRPr="00314BE6" w:rsidRDefault="00F9253E" w:rsidP="00C72A98">
            <w:pPr>
              <w:spacing w:before="60" w:after="60"/>
              <w:jc w:val="right"/>
              <w:rPr>
                <w:rFonts w:asciiTheme="minorHAnsi" w:hAnsiTheme="minorHAnsi" w:cstheme="minorHAnsi"/>
                <w:sz w:val="18"/>
                <w:szCs w:val="18"/>
              </w:rPr>
            </w:pPr>
            <w:r w:rsidRPr="00314BE6">
              <w:rPr>
                <w:rFonts w:asciiTheme="minorHAnsi" w:hAnsiTheme="minorHAnsi" w:cstheme="minorHAnsi"/>
                <w:sz w:val="18"/>
                <w:szCs w:val="18"/>
              </w:rPr>
              <w:t>Funded</w:t>
            </w:r>
          </w:p>
        </w:tc>
        <w:tc>
          <w:tcPr>
            <w:tcW w:w="3173" w:type="dxa"/>
            <w:tcBorders>
              <w:top w:val="dashed" w:sz="4" w:space="0" w:color="auto"/>
              <w:left w:val="single" w:sz="4" w:space="0" w:color="auto"/>
              <w:bottom w:val="dashed" w:sz="4" w:space="0" w:color="auto"/>
              <w:right w:val="single" w:sz="4" w:space="0" w:color="auto"/>
            </w:tcBorders>
            <w:shd w:val="clear" w:color="auto" w:fill="auto"/>
          </w:tcPr>
          <w:p w14:paraId="69AF8E61" w14:textId="77777777" w:rsidR="00F9253E" w:rsidRPr="00314BE6" w:rsidRDefault="00F9253E" w:rsidP="00C72A98">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$8,480</w:t>
            </w:r>
          </w:p>
        </w:tc>
        <w:tc>
          <w:tcPr>
            <w:tcW w:w="3174" w:type="dxa"/>
            <w:tcBorders>
              <w:top w:val="dashed" w:sz="4" w:space="0" w:color="auto"/>
              <w:left w:val="single" w:sz="4" w:space="0" w:color="auto"/>
              <w:bottom w:val="dashed" w:sz="4" w:space="0" w:color="auto"/>
              <w:right w:val="single" w:sz="4" w:space="0" w:color="auto"/>
            </w:tcBorders>
            <w:shd w:val="clear" w:color="auto" w:fill="auto"/>
          </w:tcPr>
          <w:p w14:paraId="0EF60944" w14:textId="77777777" w:rsidR="00F9253E" w:rsidRPr="00314BE6" w:rsidRDefault="00F9253E" w:rsidP="00C72A98">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$9,631</w:t>
            </w:r>
          </w:p>
        </w:tc>
      </w:tr>
      <w:tr w:rsidR="00F9253E" w:rsidRPr="00314BE6" w14:paraId="4FDEB050" w14:textId="77777777" w:rsidTr="00C72A98">
        <w:tc>
          <w:tcPr>
            <w:tcW w:w="3173" w:type="dxa"/>
            <w:tcBorders>
              <w:top w:val="dashed" w:sz="4" w:space="0" w:color="auto"/>
              <w:bottom w:val="single" w:sz="4" w:space="0" w:color="auto"/>
              <w:right w:val="single" w:sz="4" w:space="0" w:color="auto"/>
            </w:tcBorders>
          </w:tcPr>
          <w:p w14:paraId="732E39F5" w14:textId="77777777" w:rsidR="00F9253E" w:rsidRPr="00314BE6" w:rsidRDefault="00F9253E" w:rsidP="00C72A98">
            <w:pPr>
              <w:spacing w:before="60" w:after="60"/>
              <w:jc w:val="right"/>
              <w:rPr>
                <w:rFonts w:asciiTheme="minorHAnsi" w:hAnsiTheme="minorHAnsi" w:cstheme="minorHAnsi"/>
                <w:sz w:val="18"/>
                <w:szCs w:val="18"/>
              </w:rPr>
            </w:pPr>
            <w:r w:rsidRPr="00314BE6">
              <w:rPr>
                <w:rFonts w:asciiTheme="minorHAnsi" w:hAnsiTheme="minorHAnsi" w:cstheme="minorHAnsi"/>
                <w:sz w:val="18"/>
                <w:szCs w:val="18"/>
              </w:rPr>
              <w:t>Full fee</w:t>
            </w:r>
          </w:p>
        </w:tc>
        <w:tc>
          <w:tcPr>
            <w:tcW w:w="3173" w:type="dxa"/>
            <w:tcBorders>
              <w:top w:val="dashed" w:sz="4" w:space="0" w:color="auto"/>
              <w:left w:val="single" w:sz="4" w:space="0" w:color="auto"/>
              <w:bottom w:val="single" w:sz="4" w:space="0" w:color="auto"/>
              <w:right w:val="single" w:sz="4" w:space="0" w:color="auto"/>
            </w:tcBorders>
            <w:shd w:val="clear" w:color="auto" w:fill="auto"/>
          </w:tcPr>
          <w:p w14:paraId="4F7264CA" w14:textId="77777777" w:rsidR="00F9253E" w:rsidRPr="00314BE6" w:rsidRDefault="00F9253E" w:rsidP="00C72A98">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$8,278</w:t>
            </w:r>
          </w:p>
        </w:tc>
        <w:tc>
          <w:tcPr>
            <w:tcW w:w="3174" w:type="dxa"/>
            <w:tcBorders>
              <w:top w:val="dashed" w:sz="4" w:space="0" w:color="auto"/>
              <w:left w:val="single" w:sz="4" w:space="0" w:color="auto"/>
              <w:bottom w:val="single" w:sz="4" w:space="0" w:color="auto"/>
              <w:right w:val="single" w:sz="4" w:space="0" w:color="auto"/>
            </w:tcBorders>
            <w:shd w:val="clear" w:color="auto" w:fill="auto"/>
          </w:tcPr>
          <w:p w14:paraId="72916BBA" w14:textId="77777777" w:rsidR="00F9253E" w:rsidRPr="00314BE6" w:rsidRDefault="00F9253E" w:rsidP="00C72A98">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$12,613</w:t>
            </w:r>
          </w:p>
        </w:tc>
      </w:tr>
      <w:tr w:rsidR="00F9253E" w:rsidRPr="00314BE6" w14:paraId="4705FA89" w14:textId="77777777" w:rsidTr="00C72A98">
        <w:tc>
          <w:tcPr>
            <w:tcW w:w="3173" w:type="dxa"/>
            <w:tcBorders>
              <w:bottom w:val="dashed" w:sz="4" w:space="0" w:color="auto"/>
            </w:tcBorders>
          </w:tcPr>
          <w:p w14:paraId="2D1EBCB6" w14:textId="77777777" w:rsidR="00F9253E" w:rsidRPr="00314BE6" w:rsidRDefault="00F9253E" w:rsidP="00C72A98">
            <w:pPr>
              <w:spacing w:before="60" w:after="60"/>
              <w:rPr>
                <w:rFonts w:asciiTheme="minorHAnsi" w:hAnsiTheme="minorHAnsi" w:cstheme="minorHAnsi"/>
                <w:sz w:val="18"/>
                <w:szCs w:val="18"/>
              </w:rPr>
            </w:pPr>
            <w:r w:rsidRPr="00314BE6">
              <w:rPr>
                <w:rFonts w:asciiTheme="minorHAnsi" w:hAnsiTheme="minorHAnsi" w:cstheme="minorHAnsi"/>
                <w:sz w:val="18"/>
                <w:szCs w:val="18"/>
              </w:rPr>
              <w:t xml:space="preserve">Course </w:t>
            </w:r>
            <w:r>
              <w:rPr>
                <w:rFonts w:asciiTheme="minorHAnsi" w:hAnsiTheme="minorHAnsi" w:cstheme="minorHAnsi"/>
                <w:sz w:val="18"/>
                <w:szCs w:val="18"/>
              </w:rPr>
              <w:t>costs</w:t>
            </w:r>
            <w:r w:rsidRPr="00314BE6">
              <w:rPr>
                <w:rFonts w:asciiTheme="minorHAnsi" w:hAnsiTheme="minorHAnsi" w:cstheme="minorHAnsi"/>
                <w:sz w:val="18"/>
                <w:szCs w:val="18"/>
              </w:rPr>
              <w:t xml:space="preserve"> - individual</w:t>
            </w:r>
          </w:p>
        </w:tc>
        <w:tc>
          <w:tcPr>
            <w:tcW w:w="3173" w:type="dxa"/>
            <w:tcBorders>
              <w:bottom w:val="dashed" w:sz="4" w:space="0" w:color="auto"/>
            </w:tcBorders>
          </w:tcPr>
          <w:p w14:paraId="0F3A6F2E" w14:textId="77777777" w:rsidR="00F9253E" w:rsidRPr="00314BE6" w:rsidRDefault="00F9253E" w:rsidP="00C72A98">
            <w:pPr>
              <w:spacing w:before="60" w:after="60"/>
              <w:jc w:val="center"/>
              <w:rPr>
                <w:rFonts w:asciiTheme="minorHAnsi" w:hAnsiTheme="minorHAnsi" w:cstheme="minorHAnsi"/>
                <w:sz w:val="18"/>
                <w:szCs w:val="18"/>
              </w:rPr>
            </w:pPr>
          </w:p>
        </w:tc>
        <w:tc>
          <w:tcPr>
            <w:tcW w:w="3174" w:type="dxa"/>
            <w:tcBorders>
              <w:bottom w:val="dashed" w:sz="4" w:space="0" w:color="auto"/>
            </w:tcBorders>
          </w:tcPr>
          <w:p w14:paraId="4FC8021D" w14:textId="77777777" w:rsidR="00F9253E" w:rsidRPr="00314BE6" w:rsidRDefault="00F9253E" w:rsidP="00C72A98">
            <w:pPr>
              <w:spacing w:before="60" w:after="60"/>
              <w:jc w:val="center"/>
              <w:rPr>
                <w:rFonts w:asciiTheme="minorHAnsi" w:hAnsiTheme="minorHAnsi" w:cstheme="minorHAnsi"/>
                <w:sz w:val="18"/>
                <w:szCs w:val="18"/>
              </w:rPr>
            </w:pPr>
          </w:p>
        </w:tc>
      </w:tr>
      <w:tr w:rsidR="00F9253E" w:rsidRPr="00314BE6" w14:paraId="1F03E9D1" w14:textId="77777777" w:rsidTr="00C72A98">
        <w:tc>
          <w:tcPr>
            <w:tcW w:w="3173" w:type="dxa"/>
            <w:tcBorders>
              <w:top w:val="dashed" w:sz="4" w:space="0" w:color="auto"/>
              <w:bottom w:val="dashed" w:sz="4" w:space="0" w:color="auto"/>
              <w:right w:val="single" w:sz="4" w:space="0" w:color="auto"/>
            </w:tcBorders>
          </w:tcPr>
          <w:p w14:paraId="4B69381B" w14:textId="77777777" w:rsidR="00F9253E" w:rsidRPr="00314BE6" w:rsidRDefault="00F9253E" w:rsidP="00C72A98">
            <w:pPr>
              <w:spacing w:before="60" w:after="60"/>
              <w:jc w:val="right"/>
              <w:rPr>
                <w:rFonts w:asciiTheme="minorHAnsi" w:hAnsiTheme="minorHAnsi" w:cstheme="minorHAnsi"/>
                <w:sz w:val="18"/>
                <w:szCs w:val="18"/>
              </w:rPr>
            </w:pPr>
            <w:r w:rsidRPr="00314BE6">
              <w:rPr>
                <w:rFonts w:asciiTheme="minorHAnsi" w:hAnsiTheme="minorHAnsi" w:cstheme="minorHAnsi"/>
                <w:sz w:val="18"/>
                <w:szCs w:val="18"/>
              </w:rPr>
              <w:t>Funded</w:t>
            </w:r>
          </w:p>
        </w:tc>
        <w:tc>
          <w:tcPr>
            <w:tcW w:w="3173" w:type="dxa"/>
            <w:tcBorders>
              <w:top w:val="dashed" w:sz="4" w:space="0" w:color="auto"/>
              <w:left w:val="single" w:sz="4" w:space="0" w:color="auto"/>
              <w:bottom w:val="dashed" w:sz="4" w:space="0" w:color="auto"/>
              <w:right w:val="single" w:sz="4" w:space="0" w:color="auto"/>
            </w:tcBorders>
            <w:shd w:val="clear" w:color="auto" w:fill="auto"/>
          </w:tcPr>
          <w:p w14:paraId="1E9A3196" w14:textId="77777777" w:rsidR="00F9253E" w:rsidRPr="00314BE6" w:rsidRDefault="00F9253E" w:rsidP="00C72A98">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$719</w:t>
            </w:r>
          </w:p>
        </w:tc>
        <w:tc>
          <w:tcPr>
            <w:tcW w:w="3174" w:type="dxa"/>
            <w:tcBorders>
              <w:top w:val="dashed" w:sz="4" w:space="0" w:color="auto"/>
              <w:left w:val="single" w:sz="4" w:space="0" w:color="auto"/>
              <w:bottom w:val="dashed" w:sz="4" w:space="0" w:color="auto"/>
              <w:right w:val="single" w:sz="4" w:space="0" w:color="auto"/>
            </w:tcBorders>
            <w:shd w:val="clear" w:color="auto" w:fill="auto"/>
          </w:tcPr>
          <w:p w14:paraId="1C6D0FCD" w14:textId="77777777" w:rsidR="00F9253E" w:rsidRPr="00314BE6" w:rsidRDefault="00F9253E" w:rsidP="00C72A98">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$2,559</w:t>
            </w:r>
          </w:p>
        </w:tc>
      </w:tr>
      <w:tr w:rsidR="00F9253E" w:rsidRPr="00314BE6" w14:paraId="6230D454" w14:textId="77777777" w:rsidTr="00C72A98">
        <w:tc>
          <w:tcPr>
            <w:tcW w:w="3173" w:type="dxa"/>
            <w:tcBorders>
              <w:top w:val="dashed" w:sz="4" w:space="0" w:color="auto"/>
              <w:bottom w:val="single" w:sz="4" w:space="0" w:color="auto"/>
              <w:right w:val="single" w:sz="4" w:space="0" w:color="auto"/>
            </w:tcBorders>
          </w:tcPr>
          <w:p w14:paraId="742DAF32" w14:textId="77777777" w:rsidR="00F9253E" w:rsidRPr="00314BE6" w:rsidRDefault="00F9253E" w:rsidP="00C72A98">
            <w:pPr>
              <w:spacing w:before="60" w:after="60"/>
              <w:jc w:val="right"/>
              <w:rPr>
                <w:rFonts w:asciiTheme="minorHAnsi" w:hAnsiTheme="minorHAnsi" w:cstheme="minorHAnsi"/>
                <w:sz w:val="18"/>
                <w:szCs w:val="18"/>
              </w:rPr>
            </w:pPr>
            <w:r w:rsidRPr="00314BE6">
              <w:rPr>
                <w:rFonts w:asciiTheme="minorHAnsi" w:hAnsiTheme="minorHAnsi" w:cstheme="minorHAnsi"/>
                <w:sz w:val="18"/>
                <w:szCs w:val="18"/>
              </w:rPr>
              <w:t>Full fee</w:t>
            </w:r>
          </w:p>
        </w:tc>
        <w:tc>
          <w:tcPr>
            <w:tcW w:w="3173" w:type="dxa"/>
            <w:tcBorders>
              <w:top w:val="dashed" w:sz="4" w:space="0" w:color="auto"/>
              <w:left w:val="single" w:sz="4" w:space="0" w:color="auto"/>
              <w:bottom w:val="single" w:sz="4" w:space="0" w:color="auto"/>
              <w:right w:val="single" w:sz="4" w:space="0" w:color="auto"/>
            </w:tcBorders>
            <w:shd w:val="clear" w:color="auto" w:fill="auto"/>
          </w:tcPr>
          <w:p w14:paraId="17A6FAD1" w14:textId="77777777" w:rsidR="00F9253E" w:rsidRPr="00314BE6" w:rsidRDefault="00F9253E" w:rsidP="00C72A98">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$518</w:t>
            </w:r>
          </w:p>
        </w:tc>
        <w:tc>
          <w:tcPr>
            <w:tcW w:w="3174" w:type="dxa"/>
            <w:tcBorders>
              <w:top w:val="dashed" w:sz="4" w:space="0" w:color="auto"/>
              <w:left w:val="single" w:sz="4" w:space="0" w:color="auto"/>
              <w:bottom w:val="single" w:sz="4" w:space="0" w:color="auto"/>
              <w:right w:val="single" w:sz="4" w:space="0" w:color="auto"/>
            </w:tcBorders>
            <w:shd w:val="clear" w:color="auto" w:fill="auto"/>
          </w:tcPr>
          <w:p w14:paraId="7BF0DBE5" w14:textId="77777777" w:rsidR="00F9253E" w:rsidRPr="00314BE6" w:rsidRDefault="00F9253E" w:rsidP="00C72A98">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$5,531</w:t>
            </w:r>
          </w:p>
        </w:tc>
      </w:tr>
      <w:tr w:rsidR="00F9253E" w:rsidRPr="00314BE6" w14:paraId="07155228" w14:textId="77777777" w:rsidTr="00C72A98">
        <w:tc>
          <w:tcPr>
            <w:tcW w:w="3173" w:type="dxa"/>
            <w:tcBorders>
              <w:bottom w:val="dashed" w:sz="4" w:space="0" w:color="auto"/>
            </w:tcBorders>
          </w:tcPr>
          <w:p w14:paraId="064E8957" w14:textId="77777777" w:rsidR="00F9253E" w:rsidRPr="00314BE6" w:rsidRDefault="00F9253E" w:rsidP="00C72A98">
            <w:pPr>
              <w:spacing w:before="60" w:after="60"/>
              <w:rPr>
                <w:rFonts w:asciiTheme="minorHAnsi" w:hAnsiTheme="minorHAnsi" w:cstheme="minorHAnsi"/>
                <w:sz w:val="18"/>
                <w:szCs w:val="18"/>
              </w:rPr>
            </w:pPr>
            <w:r w:rsidRPr="00314BE6">
              <w:rPr>
                <w:rFonts w:asciiTheme="minorHAnsi" w:hAnsiTheme="minorHAnsi" w:cstheme="minorHAnsi"/>
                <w:sz w:val="18"/>
                <w:szCs w:val="18"/>
              </w:rPr>
              <w:t xml:space="preserve">Course </w:t>
            </w:r>
            <w:r>
              <w:rPr>
                <w:rFonts w:asciiTheme="minorHAnsi" w:hAnsiTheme="minorHAnsi" w:cstheme="minorHAnsi"/>
                <w:sz w:val="18"/>
                <w:szCs w:val="18"/>
              </w:rPr>
              <w:t>costs</w:t>
            </w:r>
            <w:r w:rsidRPr="00314BE6">
              <w:rPr>
                <w:rFonts w:asciiTheme="minorHAnsi" w:hAnsiTheme="minorHAnsi" w:cstheme="minorHAnsi"/>
                <w:sz w:val="18"/>
                <w:szCs w:val="18"/>
              </w:rPr>
              <w:t xml:space="preserve"> – individual (additional to Base Case)</w:t>
            </w:r>
          </w:p>
        </w:tc>
        <w:tc>
          <w:tcPr>
            <w:tcW w:w="3173" w:type="dxa"/>
            <w:tcBorders>
              <w:bottom w:val="dashed" w:sz="4" w:space="0" w:color="auto"/>
            </w:tcBorders>
          </w:tcPr>
          <w:p w14:paraId="0DF77486" w14:textId="77777777" w:rsidR="00F9253E" w:rsidRPr="00314BE6" w:rsidRDefault="00F9253E" w:rsidP="00C72A98">
            <w:pPr>
              <w:spacing w:before="60" w:after="60"/>
              <w:jc w:val="center"/>
              <w:rPr>
                <w:rFonts w:asciiTheme="minorHAnsi" w:hAnsiTheme="minorHAnsi" w:cstheme="minorHAnsi"/>
                <w:sz w:val="18"/>
                <w:szCs w:val="18"/>
              </w:rPr>
            </w:pPr>
          </w:p>
        </w:tc>
        <w:tc>
          <w:tcPr>
            <w:tcW w:w="3174" w:type="dxa"/>
            <w:tcBorders>
              <w:bottom w:val="dashed" w:sz="4" w:space="0" w:color="auto"/>
            </w:tcBorders>
          </w:tcPr>
          <w:p w14:paraId="693DE8B5" w14:textId="77777777" w:rsidR="00F9253E" w:rsidRPr="00314BE6" w:rsidRDefault="00F9253E" w:rsidP="00C72A98">
            <w:pPr>
              <w:spacing w:before="60" w:after="60"/>
              <w:jc w:val="center"/>
              <w:rPr>
                <w:rFonts w:asciiTheme="minorHAnsi" w:hAnsiTheme="minorHAnsi" w:cstheme="minorHAnsi"/>
                <w:sz w:val="18"/>
                <w:szCs w:val="18"/>
              </w:rPr>
            </w:pPr>
          </w:p>
        </w:tc>
      </w:tr>
      <w:tr w:rsidR="00F9253E" w:rsidRPr="00314BE6" w14:paraId="6DECF056" w14:textId="77777777" w:rsidTr="00C72A98">
        <w:tc>
          <w:tcPr>
            <w:tcW w:w="3173" w:type="dxa"/>
            <w:tcBorders>
              <w:top w:val="dashed" w:sz="4" w:space="0" w:color="auto"/>
              <w:bottom w:val="dashed" w:sz="4" w:space="0" w:color="auto"/>
              <w:right w:val="single" w:sz="4" w:space="0" w:color="auto"/>
            </w:tcBorders>
          </w:tcPr>
          <w:p w14:paraId="57FD794F" w14:textId="77777777" w:rsidR="00F9253E" w:rsidRPr="00314BE6" w:rsidRDefault="00F9253E" w:rsidP="00C72A98">
            <w:pPr>
              <w:spacing w:before="60" w:after="60"/>
              <w:jc w:val="right"/>
              <w:rPr>
                <w:rFonts w:asciiTheme="minorHAnsi" w:hAnsiTheme="minorHAnsi" w:cstheme="minorHAnsi"/>
                <w:sz w:val="18"/>
                <w:szCs w:val="18"/>
              </w:rPr>
            </w:pPr>
            <w:r w:rsidRPr="00314BE6">
              <w:rPr>
                <w:rFonts w:asciiTheme="minorHAnsi" w:hAnsiTheme="minorHAnsi" w:cstheme="minorHAnsi"/>
                <w:sz w:val="18"/>
                <w:szCs w:val="18"/>
              </w:rPr>
              <w:t>Funded</w:t>
            </w:r>
          </w:p>
        </w:tc>
        <w:tc>
          <w:tcPr>
            <w:tcW w:w="3173" w:type="dxa"/>
            <w:tcBorders>
              <w:top w:val="dashed" w:sz="4" w:space="0" w:color="auto"/>
              <w:left w:val="single" w:sz="4" w:space="0" w:color="auto"/>
              <w:bottom w:val="dashed" w:sz="4" w:space="0" w:color="auto"/>
              <w:right w:val="single" w:sz="4" w:space="0" w:color="auto"/>
            </w:tcBorders>
            <w:shd w:val="clear" w:color="auto" w:fill="auto"/>
          </w:tcPr>
          <w:p w14:paraId="3223AF0E" w14:textId="77777777" w:rsidR="00F9253E" w:rsidRPr="00314BE6" w:rsidRDefault="00F9253E" w:rsidP="00C72A98">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$639</w:t>
            </w:r>
          </w:p>
        </w:tc>
        <w:tc>
          <w:tcPr>
            <w:tcW w:w="3174" w:type="dxa"/>
            <w:tcBorders>
              <w:top w:val="dashed" w:sz="4" w:space="0" w:color="auto"/>
              <w:left w:val="single" w:sz="4" w:space="0" w:color="auto"/>
              <w:bottom w:val="dashed" w:sz="4" w:space="0" w:color="auto"/>
              <w:right w:val="single" w:sz="4" w:space="0" w:color="auto"/>
            </w:tcBorders>
            <w:shd w:val="clear" w:color="auto" w:fill="auto"/>
          </w:tcPr>
          <w:p w14:paraId="1DFF8062" w14:textId="77777777" w:rsidR="00F9253E" w:rsidRPr="00314BE6" w:rsidRDefault="00F9253E" w:rsidP="00C72A98">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$1,705</w:t>
            </w:r>
          </w:p>
        </w:tc>
      </w:tr>
      <w:tr w:rsidR="00F9253E" w:rsidRPr="00314BE6" w14:paraId="7E12103A" w14:textId="77777777" w:rsidTr="00C72A98">
        <w:tc>
          <w:tcPr>
            <w:tcW w:w="3173" w:type="dxa"/>
            <w:tcBorders>
              <w:top w:val="dashed" w:sz="4" w:space="0" w:color="auto"/>
              <w:bottom w:val="single" w:sz="4" w:space="0" w:color="auto"/>
              <w:right w:val="single" w:sz="4" w:space="0" w:color="auto"/>
            </w:tcBorders>
          </w:tcPr>
          <w:p w14:paraId="35CD110C" w14:textId="77777777" w:rsidR="00F9253E" w:rsidRPr="00314BE6" w:rsidRDefault="00F9253E" w:rsidP="00C72A98">
            <w:pPr>
              <w:spacing w:before="60" w:after="60"/>
              <w:jc w:val="right"/>
              <w:rPr>
                <w:rFonts w:asciiTheme="minorHAnsi" w:hAnsiTheme="minorHAnsi" w:cstheme="minorHAnsi"/>
                <w:sz w:val="18"/>
                <w:szCs w:val="18"/>
              </w:rPr>
            </w:pPr>
            <w:r w:rsidRPr="00314BE6">
              <w:rPr>
                <w:rFonts w:asciiTheme="minorHAnsi" w:hAnsiTheme="minorHAnsi" w:cstheme="minorHAnsi"/>
                <w:sz w:val="18"/>
                <w:szCs w:val="18"/>
              </w:rPr>
              <w:t>Full fee</w:t>
            </w:r>
          </w:p>
        </w:tc>
        <w:tc>
          <w:tcPr>
            <w:tcW w:w="3173" w:type="dxa"/>
            <w:tcBorders>
              <w:top w:val="dashed" w:sz="4" w:space="0" w:color="auto"/>
              <w:left w:val="single" w:sz="4" w:space="0" w:color="auto"/>
              <w:bottom w:val="single" w:sz="4" w:space="0" w:color="auto"/>
              <w:right w:val="single" w:sz="4" w:space="0" w:color="auto"/>
            </w:tcBorders>
            <w:shd w:val="clear" w:color="auto" w:fill="auto"/>
          </w:tcPr>
          <w:p w14:paraId="1713D24D" w14:textId="77777777" w:rsidR="00F9253E" w:rsidRPr="00314BE6" w:rsidRDefault="00F9253E" w:rsidP="00C72A98">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$438</w:t>
            </w:r>
          </w:p>
        </w:tc>
        <w:tc>
          <w:tcPr>
            <w:tcW w:w="3174" w:type="dxa"/>
            <w:tcBorders>
              <w:top w:val="dashed" w:sz="4" w:space="0" w:color="auto"/>
              <w:left w:val="single" w:sz="4" w:space="0" w:color="auto"/>
              <w:bottom w:val="single" w:sz="4" w:space="0" w:color="auto"/>
              <w:right w:val="single" w:sz="4" w:space="0" w:color="auto"/>
            </w:tcBorders>
            <w:shd w:val="clear" w:color="auto" w:fill="auto"/>
          </w:tcPr>
          <w:p w14:paraId="6E779EC0" w14:textId="77777777" w:rsidR="00F9253E" w:rsidRPr="00314BE6" w:rsidRDefault="00F9253E" w:rsidP="00C72A98">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$4,677</w:t>
            </w:r>
          </w:p>
        </w:tc>
      </w:tr>
    </w:tbl>
    <w:p w14:paraId="3FB37902" w14:textId="400B8A2F" w:rsidR="00126A64" w:rsidRDefault="00126A64" w:rsidP="00F75FB2">
      <w:pPr>
        <w:pStyle w:val="DJCSbody"/>
        <w:spacing w:before="160"/>
      </w:pPr>
      <w:r w:rsidRPr="00126A64">
        <w:t xml:space="preserve">Table </w:t>
      </w:r>
      <w:r w:rsidR="00677598">
        <w:t>ES.2 outlines</w:t>
      </w:r>
      <w:r w:rsidR="00677598" w:rsidRPr="00677598">
        <w:t xml:space="preserve"> the </w:t>
      </w:r>
      <w:bookmarkStart w:id="14" w:name="_Hlk44857871"/>
      <w:r w:rsidR="00441E0B">
        <w:t>e</w:t>
      </w:r>
      <w:r w:rsidR="00441E0B" w:rsidRPr="00441E0B">
        <w:t>stimated total economic cost and total course cost for students (funded and full fee) undertaking the agent’s representative course for the 2021-30 period</w:t>
      </w:r>
      <w:r w:rsidR="00441E0B">
        <w:t>.</w:t>
      </w:r>
    </w:p>
    <w:bookmarkEnd w:id="14"/>
    <w:p w14:paraId="6C38D5D3" w14:textId="5F196E4A" w:rsidR="00677598" w:rsidRPr="00677598" w:rsidRDefault="00677598" w:rsidP="00F75FB2">
      <w:pPr>
        <w:pStyle w:val="DJCSbody"/>
        <w:spacing w:before="160"/>
        <w:rPr>
          <w:i/>
          <w:iCs/>
        </w:rPr>
      </w:pPr>
      <w:r w:rsidRPr="00677598">
        <w:rPr>
          <w:i/>
          <w:iCs/>
        </w:rPr>
        <w:t xml:space="preserve">Table ES.2: Estimated total economic cost and total course cost for students (funded and full fee) </w:t>
      </w:r>
      <w:r w:rsidR="002507C6" w:rsidRPr="002507C6">
        <w:rPr>
          <w:i/>
          <w:iCs/>
        </w:rPr>
        <w:t xml:space="preserve">undertaking the agent’s representative course </w:t>
      </w:r>
      <w:r w:rsidRPr="00677598">
        <w:rPr>
          <w:i/>
          <w:iCs/>
        </w:rPr>
        <w:t xml:space="preserve">for the </w:t>
      </w:r>
      <w:r w:rsidR="00CF497A">
        <w:rPr>
          <w:i/>
          <w:iCs/>
        </w:rPr>
        <w:t>2021-30</w:t>
      </w:r>
      <w:r w:rsidRPr="00677598">
        <w:rPr>
          <w:i/>
          <w:iCs/>
        </w:rPr>
        <w:t xml:space="preserve"> period</w:t>
      </w:r>
    </w:p>
    <w:tbl>
      <w:tblPr>
        <w:tblStyle w:val="TableGrid"/>
        <w:tblW w:w="9520" w:type="dxa"/>
        <w:tblInd w:w="851" w:type="dxa"/>
        <w:tblLook w:val="04A0" w:firstRow="1" w:lastRow="0" w:firstColumn="1" w:lastColumn="0" w:noHBand="0" w:noVBand="1"/>
      </w:tblPr>
      <w:tblGrid>
        <w:gridCol w:w="3173"/>
        <w:gridCol w:w="3173"/>
        <w:gridCol w:w="3174"/>
      </w:tblGrid>
      <w:tr w:rsidR="00126A64" w:rsidRPr="000B3993" w14:paraId="685FE450" w14:textId="77777777" w:rsidTr="00C47FE7">
        <w:trPr>
          <w:tblHeader/>
        </w:trPr>
        <w:tc>
          <w:tcPr>
            <w:tcW w:w="3173" w:type="dxa"/>
            <w:shd w:val="clear" w:color="auto" w:fill="16145F"/>
          </w:tcPr>
          <w:p w14:paraId="58243F50" w14:textId="77777777" w:rsidR="00126A64" w:rsidRPr="000B3993" w:rsidRDefault="00126A64" w:rsidP="0009325E">
            <w:pPr>
              <w:spacing w:before="60" w:after="60"/>
              <w:jc w:val="right"/>
              <w:rPr>
                <w:rFonts w:asciiTheme="minorHAnsi" w:hAnsiTheme="minorHAnsi" w:cstheme="minorHAnsi"/>
                <w:sz w:val="18"/>
                <w:szCs w:val="18"/>
              </w:rPr>
            </w:pPr>
          </w:p>
        </w:tc>
        <w:tc>
          <w:tcPr>
            <w:tcW w:w="3173" w:type="dxa"/>
            <w:shd w:val="clear" w:color="auto" w:fill="16145F"/>
          </w:tcPr>
          <w:p w14:paraId="019DC632" w14:textId="77777777" w:rsidR="00126A64" w:rsidRPr="000B3993" w:rsidRDefault="00126A64" w:rsidP="0009325E">
            <w:pPr>
              <w:spacing w:before="60" w:after="60"/>
              <w:jc w:val="center"/>
              <w:rPr>
                <w:rFonts w:asciiTheme="minorHAnsi" w:hAnsiTheme="minorHAnsi" w:cstheme="minorHAnsi"/>
                <w:sz w:val="18"/>
                <w:szCs w:val="18"/>
              </w:rPr>
            </w:pPr>
            <w:r w:rsidRPr="000B3993">
              <w:rPr>
                <w:rFonts w:asciiTheme="minorHAnsi" w:hAnsiTheme="minorHAnsi" w:cstheme="minorHAnsi"/>
                <w:sz w:val="18"/>
                <w:szCs w:val="18"/>
              </w:rPr>
              <w:t>Lower bound</w:t>
            </w:r>
          </w:p>
        </w:tc>
        <w:tc>
          <w:tcPr>
            <w:tcW w:w="3174" w:type="dxa"/>
            <w:shd w:val="clear" w:color="auto" w:fill="16145F"/>
          </w:tcPr>
          <w:p w14:paraId="1CC90F62" w14:textId="77777777" w:rsidR="00126A64" w:rsidRPr="000B3993" w:rsidRDefault="00126A64" w:rsidP="0009325E">
            <w:pPr>
              <w:spacing w:before="60" w:after="60"/>
              <w:jc w:val="center"/>
              <w:rPr>
                <w:rFonts w:asciiTheme="minorHAnsi" w:hAnsiTheme="minorHAnsi" w:cstheme="minorHAnsi"/>
                <w:sz w:val="18"/>
                <w:szCs w:val="18"/>
              </w:rPr>
            </w:pPr>
            <w:r w:rsidRPr="000B3993">
              <w:rPr>
                <w:rFonts w:asciiTheme="minorHAnsi" w:hAnsiTheme="minorHAnsi" w:cstheme="minorHAnsi"/>
                <w:sz w:val="18"/>
                <w:szCs w:val="18"/>
              </w:rPr>
              <w:t>Upper bound</w:t>
            </w:r>
          </w:p>
        </w:tc>
      </w:tr>
      <w:tr w:rsidR="00126A64" w:rsidRPr="000B3993" w14:paraId="00B2DB52" w14:textId="77777777" w:rsidTr="0009325E">
        <w:tc>
          <w:tcPr>
            <w:tcW w:w="3173" w:type="dxa"/>
            <w:tcBorders>
              <w:bottom w:val="dashed" w:sz="4" w:space="0" w:color="auto"/>
            </w:tcBorders>
          </w:tcPr>
          <w:p w14:paraId="41C6C1DE" w14:textId="7E717C4A" w:rsidR="00126A64" w:rsidRPr="000B3993" w:rsidRDefault="00126A64" w:rsidP="0009325E">
            <w:pPr>
              <w:spacing w:before="60" w:after="60"/>
              <w:rPr>
                <w:rFonts w:asciiTheme="minorHAnsi" w:hAnsiTheme="minorHAnsi" w:cstheme="minorHAnsi"/>
                <w:sz w:val="18"/>
                <w:szCs w:val="18"/>
              </w:rPr>
            </w:pPr>
            <w:r w:rsidRPr="000B3993">
              <w:rPr>
                <w:rFonts w:asciiTheme="minorHAnsi" w:hAnsiTheme="minorHAnsi" w:cstheme="minorHAnsi"/>
                <w:sz w:val="18"/>
                <w:szCs w:val="18"/>
              </w:rPr>
              <w:t xml:space="preserve">Economic cost – </w:t>
            </w:r>
            <w:r w:rsidR="00E722F3">
              <w:rPr>
                <w:rFonts w:asciiTheme="minorHAnsi" w:hAnsiTheme="minorHAnsi" w:cstheme="minorHAnsi"/>
                <w:sz w:val="18"/>
                <w:szCs w:val="18"/>
              </w:rPr>
              <w:t>t</w:t>
            </w:r>
            <w:r w:rsidRPr="000B3993">
              <w:rPr>
                <w:rFonts w:asciiTheme="minorHAnsi" w:hAnsiTheme="minorHAnsi" w:cstheme="minorHAnsi"/>
                <w:sz w:val="18"/>
                <w:szCs w:val="18"/>
              </w:rPr>
              <w:t>otal</w:t>
            </w:r>
          </w:p>
        </w:tc>
        <w:tc>
          <w:tcPr>
            <w:tcW w:w="3173" w:type="dxa"/>
            <w:tcBorders>
              <w:bottom w:val="dashed" w:sz="4" w:space="0" w:color="auto"/>
            </w:tcBorders>
          </w:tcPr>
          <w:p w14:paraId="010839EB" w14:textId="77777777" w:rsidR="00126A64" w:rsidRPr="000B3993" w:rsidRDefault="00126A64" w:rsidP="0009325E">
            <w:pPr>
              <w:spacing w:before="60" w:after="60"/>
              <w:jc w:val="center"/>
              <w:rPr>
                <w:rFonts w:asciiTheme="minorHAnsi" w:hAnsiTheme="minorHAnsi" w:cstheme="minorHAnsi"/>
                <w:sz w:val="18"/>
                <w:szCs w:val="18"/>
              </w:rPr>
            </w:pPr>
          </w:p>
        </w:tc>
        <w:tc>
          <w:tcPr>
            <w:tcW w:w="3174" w:type="dxa"/>
            <w:tcBorders>
              <w:bottom w:val="dashed" w:sz="4" w:space="0" w:color="auto"/>
            </w:tcBorders>
          </w:tcPr>
          <w:p w14:paraId="33A29ECD" w14:textId="77777777" w:rsidR="00126A64" w:rsidRPr="000B3993" w:rsidRDefault="00126A64" w:rsidP="0009325E">
            <w:pPr>
              <w:spacing w:before="60" w:after="60"/>
              <w:jc w:val="center"/>
              <w:rPr>
                <w:rFonts w:asciiTheme="minorHAnsi" w:hAnsiTheme="minorHAnsi" w:cstheme="minorHAnsi"/>
                <w:sz w:val="18"/>
                <w:szCs w:val="18"/>
              </w:rPr>
            </w:pPr>
          </w:p>
        </w:tc>
      </w:tr>
      <w:tr w:rsidR="00126A64" w:rsidRPr="000B3993" w14:paraId="1D2EF77C" w14:textId="77777777" w:rsidTr="0009325E">
        <w:tc>
          <w:tcPr>
            <w:tcW w:w="3173" w:type="dxa"/>
            <w:tcBorders>
              <w:top w:val="dashed" w:sz="4" w:space="0" w:color="auto"/>
              <w:bottom w:val="dashed" w:sz="4" w:space="0" w:color="auto"/>
            </w:tcBorders>
          </w:tcPr>
          <w:p w14:paraId="68948448" w14:textId="77777777" w:rsidR="00126A64" w:rsidRPr="000B3993" w:rsidRDefault="00126A64" w:rsidP="0009325E">
            <w:pPr>
              <w:spacing w:before="60" w:after="60"/>
              <w:jc w:val="right"/>
              <w:rPr>
                <w:rFonts w:asciiTheme="minorHAnsi" w:hAnsiTheme="minorHAnsi" w:cstheme="minorHAnsi"/>
                <w:sz w:val="18"/>
                <w:szCs w:val="18"/>
              </w:rPr>
            </w:pPr>
            <w:r w:rsidRPr="000B3993">
              <w:rPr>
                <w:rFonts w:asciiTheme="minorHAnsi" w:hAnsiTheme="minorHAnsi" w:cstheme="minorHAnsi"/>
                <w:sz w:val="18"/>
                <w:szCs w:val="18"/>
              </w:rPr>
              <w:t>Funded</w:t>
            </w:r>
          </w:p>
        </w:tc>
        <w:tc>
          <w:tcPr>
            <w:tcW w:w="3173" w:type="dxa"/>
            <w:tcBorders>
              <w:top w:val="dashed" w:sz="4" w:space="0" w:color="auto"/>
              <w:bottom w:val="dashed" w:sz="4" w:space="0" w:color="auto"/>
            </w:tcBorders>
            <w:shd w:val="clear" w:color="auto" w:fill="auto"/>
          </w:tcPr>
          <w:p w14:paraId="24A3BC27" w14:textId="36312819" w:rsidR="00126A64" w:rsidRPr="000B3993" w:rsidRDefault="009D72D4" w:rsidP="0009325E">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$20,448,389</w:t>
            </w:r>
          </w:p>
        </w:tc>
        <w:tc>
          <w:tcPr>
            <w:tcW w:w="3174" w:type="dxa"/>
            <w:tcBorders>
              <w:top w:val="dashed" w:sz="4" w:space="0" w:color="auto"/>
              <w:bottom w:val="dashed" w:sz="4" w:space="0" w:color="auto"/>
            </w:tcBorders>
            <w:shd w:val="clear" w:color="auto" w:fill="auto"/>
          </w:tcPr>
          <w:p w14:paraId="3875E069" w14:textId="3EEC1CDD" w:rsidR="00126A64" w:rsidRPr="000B3993" w:rsidRDefault="009D72D4" w:rsidP="0009325E">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$24,299,817</w:t>
            </w:r>
          </w:p>
        </w:tc>
      </w:tr>
      <w:tr w:rsidR="00126A64" w:rsidRPr="000B3993" w14:paraId="3AB458D0" w14:textId="77777777" w:rsidTr="0009325E">
        <w:tc>
          <w:tcPr>
            <w:tcW w:w="3173" w:type="dxa"/>
            <w:tcBorders>
              <w:top w:val="dashed" w:sz="4" w:space="0" w:color="auto"/>
              <w:bottom w:val="single" w:sz="4" w:space="0" w:color="auto"/>
            </w:tcBorders>
          </w:tcPr>
          <w:p w14:paraId="2DD913A2" w14:textId="77777777" w:rsidR="00126A64" w:rsidRPr="000B3993" w:rsidRDefault="00126A64" w:rsidP="0009325E">
            <w:pPr>
              <w:spacing w:before="60" w:after="60"/>
              <w:jc w:val="right"/>
              <w:rPr>
                <w:rFonts w:asciiTheme="minorHAnsi" w:hAnsiTheme="minorHAnsi" w:cstheme="minorHAnsi"/>
                <w:sz w:val="18"/>
                <w:szCs w:val="18"/>
              </w:rPr>
            </w:pPr>
            <w:r w:rsidRPr="000B3993">
              <w:rPr>
                <w:rFonts w:asciiTheme="minorHAnsi" w:hAnsiTheme="minorHAnsi" w:cstheme="minorHAnsi"/>
                <w:sz w:val="18"/>
                <w:szCs w:val="18"/>
              </w:rPr>
              <w:t>Full fee</w:t>
            </w:r>
          </w:p>
        </w:tc>
        <w:tc>
          <w:tcPr>
            <w:tcW w:w="3173" w:type="dxa"/>
            <w:tcBorders>
              <w:top w:val="dashed" w:sz="4" w:space="0" w:color="auto"/>
              <w:bottom w:val="single" w:sz="4" w:space="0" w:color="auto"/>
            </w:tcBorders>
            <w:shd w:val="clear" w:color="auto" w:fill="auto"/>
          </w:tcPr>
          <w:p w14:paraId="7BD3018B" w14:textId="23363525" w:rsidR="00126A64" w:rsidRPr="000B3993" w:rsidRDefault="009D72D4" w:rsidP="0009325E">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$175,508,174</w:t>
            </w:r>
          </w:p>
        </w:tc>
        <w:tc>
          <w:tcPr>
            <w:tcW w:w="3174" w:type="dxa"/>
            <w:tcBorders>
              <w:top w:val="dashed" w:sz="4" w:space="0" w:color="auto"/>
              <w:bottom w:val="single" w:sz="4" w:space="0" w:color="auto"/>
            </w:tcBorders>
            <w:shd w:val="clear" w:color="auto" w:fill="auto"/>
          </w:tcPr>
          <w:p w14:paraId="68EF2D93" w14:textId="13EB7988" w:rsidR="00126A64" w:rsidRPr="000B3993" w:rsidRDefault="009D72D4" w:rsidP="0009325E">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$267,356,563</w:t>
            </w:r>
          </w:p>
        </w:tc>
      </w:tr>
      <w:tr w:rsidR="00126A64" w:rsidRPr="000B3993" w14:paraId="57FE0BDD" w14:textId="77777777" w:rsidTr="0009325E">
        <w:tc>
          <w:tcPr>
            <w:tcW w:w="3173" w:type="dxa"/>
            <w:tcBorders>
              <w:top w:val="single" w:sz="4" w:space="0" w:color="auto"/>
              <w:bottom w:val="dashed" w:sz="4" w:space="0" w:color="auto"/>
            </w:tcBorders>
          </w:tcPr>
          <w:p w14:paraId="33BFF96E" w14:textId="1A0632FC" w:rsidR="00126A64" w:rsidRPr="000B3993" w:rsidRDefault="00126A64" w:rsidP="0009325E">
            <w:pPr>
              <w:spacing w:before="60" w:after="60"/>
              <w:rPr>
                <w:rFonts w:asciiTheme="minorHAnsi" w:hAnsiTheme="minorHAnsi" w:cstheme="minorHAnsi"/>
                <w:sz w:val="18"/>
                <w:szCs w:val="18"/>
              </w:rPr>
            </w:pPr>
            <w:r w:rsidRPr="000B3993">
              <w:rPr>
                <w:rFonts w:asciiTheme="minorHAnsi" w:hAnsiTheme="minorHAnsi" w:cstheme="minorHAnsi"/>
                <w:sz w:val="18"/>
                <w:szCs w:val="18"/>
              </w:rPr>
              <w:t xml:space="preserve">Course Cost - </w:t>
            </w:r>
            <w:r w:rsidR="00E722F3">
              <w:rPr>
                <w:rFonts w:asciiTheme="minorHAnsi" w:hAnsiTheme="minorHAnsi" w:cstheme="minorHAnsi"/>
                <w:sz w:val="18"/>
                <w:szCs w:val="18"/>
              </w:rPr>
              <w:t>t</w:t>
            </w:r>
            <w:r w:rsidRPr="000B3993">
              <w:rPr>
                <w:rFonts w:asciiTheme="minorHAnsi" w:hAnsiTheme="minorHAnsi" w:cstheme="minorHAnsi"/>
                <w:sz w:val="18"/>
                <w:szCs w:val="18"/>
              </w:rPr>
              <w:t>otal</w:t>
            </w:r>
          </w:p>
        </w:tc>
        <w:tc>
          <w:tcPr>
            <w:tcW w:w="3173" w:type="dxa"/>
            <w:tcBorders>
              <w:top w:val="single" w:sz="4" w:space="0" w:color="auto"/>
              <w:bottom w:val="dashed" w:sz="4" w:space="0" w:color="auto"/>
            </w:tcBorders>
            <w:shd w:val="clear" w:color="auto" w:fill="auto"/>
          </w:tcPr>
          <w:p w14:paraId="66D0D0F1" w14:textId="77777777" w:rsidR="00126A64" w:rsidRPr="000B3993" w:rsidRDefault="00126A64" w:rsidP="0009325E">
            <w:pPr>
              <w:spacing w:before="60" w:after="60"/>
              <w:jc w:val="center"/>
              <w:rPr>
                <w:rFonts w:asciiTheme="minorHAnsi" w:hAnsiTheme="minorHAnsi" w:cstheme="minorHAnsi"/>
                <w:color w:val="000000"/>
                <w:sz w:val="18"/>
                <w:szCs w:val="18"/>
              </w:rPr>
            </w:pPr>
          </w:p>
        </w:tc>
        <w:tc>
          <w:tcPr>
            <w:tcW w:w="3174" w:type="dxa"/>
            <w:tcBorders>
              <w:top w:val="single" w:sz="4" w:space="0" w:color="auto"/>
              <w:bottom w:val="dashed" w:sz="4" w:space="0" w:color="auto"/>
            </w:tcBorders>
            <w:shd w:val="clear" w:color="auto" w:fill="auto"/>
          </w:tcPr>
          <w:p w14:paraId="73ECA189" w14:textId="77777777" w:rsidR="00126A64" w:rsidRPr="000B3993" w:rsidRDefault="00126A64" w:rsidP="0009325E">
            <w:pPr>
              <w:spacing w:before="60" w:after="60"/>
              <w:jc w:val="center"/>
              <w:rPr>
                <w:rFonts w:asciiTheme="minorHAnsi" w:hAnsiTheme="minorHAnsi" w:cstheme="minorHAnsi"/>
                <w:color w:val="000000"/>
                <w:sz w:val="18"/>
                <w:szCs w:val="18"/>
              </w:rPr>
            </w:pPr>
          </w:p>
        </w:tc>
      </w:tr>
      <w:tr w:rsidR="00920103" w:rsidRPr="000B3993" w14:paraId="03704323" w14:textId="77777777" w:rsidTr="0009325E">
        <w:tc>
          <w:tcPr>
            <w:tcW w:w="3173" w:type="dxa"/>
            <w:tcBorders>
              <w:top w:val="dashed" w:sz="4" w:space="0" w:color="auto"/>
              <w:bottom w:val="dashed" w:sz="4" w:space="0" w:color="auto"/>
            </w:tcBorders>
          </w:tcPr>
          <w:p w14:paraId="481A0A4E" w14:textId="101A4491" w:rsidR="00920103" w:rsidRPr="000B3993" w:rsidRDefault="00920103" w:rsidP="00920103">
            <w:pPr>
              <w:spacing w:before="60" w:after="60"/>
              <w:jc w:val="right"/>
              <w:rPr>
                <w:rFonts w:asciiTheme="minorHAnsi" w:hAnsiTheme="minorHAnsi" w:cstheme="minorHAnsi"/>
                <w:sz w:val="18"/>
                <w:szCs w:val="18"/>
              </w:rPr>
            </w:pPr>
            <w:r w:rsidRPr="000B3993">
              <w:rPr>
                <w:rFonts w:asciiTheme="minorHAnsi" w:hAnsiTheme="minorHAnsi" w:cstheme="minorHAnsi"/>
                <w:sz w:val="18"/>
                <w:szCs w:val="18"/>
              </w:rPr>
              <w:t>Funded</w:t>
            </w:r>
          </w:p>
        </w:tc>
        <w:tc>
          <w:tcPr>
            <w:tcW w:w="3173" w:type="dxa"/>
            <w:tcBorders>
              <w:top w:val="dashed" w:sz="4" w:space="0" w:color="auto"/>
              <w:bottom w:val="dashed" w:sz="4" w:space="0" w:color="auto"/>
            </w:tcBorders>
            <w:shd w:val="clear" w:color="auto" w:fill="auto"/>
          </w:tcPr>
          <w:p w14:paraId="2A0A3731" w14:textId="0DAC517E" w:rsidR="00920103" w:rsidRPr="000B3993" w:rsidRDefault="009D72D4" w:rsidP="00920103">
            <w:pPr>
              <w:spacing w:before="60" w:after="60"/>
              <w:jc w:val="center"/>
              <w:rPr>
                <w:rFonts w:asciiTheme="minorHAnsi" w:hAnsiTheme="minorHAnsi" w:cstheme="minorHAnsi"/>
                <w:color w:val="000000"/>
                <w:sz w:val="18"/>
                <w:szCs w:val="18"/>
              </w:rPr>
            </w:pPr>
            <w:r w:rsidRPr="009D72D4">
              <w:rPr>
                <w:rFonts w:asciiTheme="minorHAnsi" w:hAnsiTheme="minorHAnsi" w:cstheme="minorHAnsi"/>
                <w:color w:val="000000"/>
                <w:sz w:val="18"/>
                <w:szCs w:val="18"/>
              </w:rPr>
              <w:t>$1,496,943</w:t>
            </w:r>
          </w:p>
        </w:tc>
        <w:tc>
          <w:tcPr>
            <w:tcW w:w="3174" w:type="dxa"/>
            <w:tcBorders>
              <w:top w:val="dashed" w:sz="4" w:space="0" w:color="auto"/>
              <w:bottom w:val="dashed" w:sz="4" w:space="0" w:color="auto"/>
            </w:tcBorders>
            <w:shd w:val="clear" w:color="auto" w:fill="auto"/>
          </w:tcPr>
          <w:p w14:paraId="64F41902" w14:textId="59896AE9" w:rsidR="00920103" w:rsidRPr="000B3993" w:rsidRDefault="009D72D4" w:rsidP="00920103">
            <w:pPr>
              <w:spacing w:before="60" w:after="60"/>
              <w:jc w:val="center"/>
              <w:rPr>
                <w:rFonts w:asciiTheme="minorHAnsi" w:hAnsiTheme="minorHAnsi" w:cstheme="minorHAnsi"/>
                <w:color w:val="000000"/>
                <w:sz w:val="18"/>
                <w:szCs w:val="18"/>
              </w:rPr>
            </w:pPr>
            <w:r w:rsidRPr="009D72D4">
              <w:rPr>
                <w:rFonts w:asciiTheme="minorHAnsi" w:hAnsiTheme="minorHAnsi" w:cstheme="minorHAnsi"/>
                <w:color w:val="000000"/>
                <w:sz w:val="18"/>
                <w:szCs w:val="18"/>
              </w:rPr>
              <w:t>$5,328,946</w:t>
            </w:r>
          </w:p>
        </w:tc>
      </w:tr>
      <w:tr w:rsidR="00920103" w:rsidRPr="000B3993" w14:paraId="07013F59" w14:textId="77777777" w:rsidTr="0009325E">
        <w:tc>
          <w:tcPr>
            <w:tcW w:w="3173" w:type="dxa"/>
            <w:tcBorders>
              <w:top w:val="dashed" w:sz="4" w:space="0" w:color="auto"/>
              <w:bottom w:val="single" w:sz="4" w:space="0" w:color="auto"/>
            </w:tcBorders>
          </w:tcPr>
          <w:p w14:paraId="04CC4E4A" w14:textId="5AC522AD" w:rsidR="00920103" w:rsidRPr="000B3993" w:rsidRDefault="00920103" w:rsidP="00920103">
            <w:pPr>
              <w:spacing w:before="60" w:after="60"/>
              <w:jc w:val="right"/>
              <w:rPr>
                <w:rFonts w:asciiTheme="minorHAnsi" w:hAnsiTheme="minorHAnsi" w:cstheme="minorHAnsi"/>
                <w:sz w:val="18"/>
                <w:szCs w:val="18"/>
              </w:rPr>
            </w:pPr>
            <w:r w:rsidRPr="000B3993">
              <w:rPr>
                <w:rFonts w:asciiTheme="minorHAnsi" w:hAnsiTheme="minorHAnsi" w:cstheme="minorHAnsi"/>
                <w:sz w:val="18"/>
                <w:szCs w:val="18"/>
              </w:rPr>
              <w:t>Full fee</w:t>
            </w:r>
          </w:p>
        </w:tc>
        <w:tc>
          <w:tcPr>
            <w:tcW w:w="3173" w:type="dxa"/>
            <w:tcBorders>
              <w:top w:val="dashed" w:sz="4" w:space="0" w:color="auto"/>
              <w:bottom w:val="single" w:sz="4" w:space="0" w:color="auto"/>
            </w:tcBorders>
            <w:shd w:val="clear" w:color="auto" w:fill="auto"/>
          </w:tcPr>
          <w:p w14:paraId="2CE425AE" w14:textId="64F21034" w:rsidR="00920103" w:rsidRPr="000B3993" w:rsidRDefault="009D72D4" w:rsidP="00920103">
            <w:pPr>
              <w:spacing w:before="60" w:after="60"/>
              <w:jc w:val="center"/>
              <w:rPr>
                <w:rFonts w:asciiTheme="minorHAnsi" w:hAnsiTheme="minorHAnsi" w:cstheme="minorHAnsi"/>
                <w:color w:val="000000"/>
                <w:sz w:val="18"/>
                <w:szCs w:val="18"/>
              </w:rPr>
            </w:pPr>
            <w:r w:rsidRPr="009D72D4">
              <w:rPr>
                <w:rFonts w:asciiTheme="minorHAnsi" w:hAnsiTheme="minorHAnsi" w:cstheme="minorHAnsi"/>
                <w:color w:val="000000"/>
                <w:sz w:val="18"/>
                <w:szCs w:val="18"/>
              </w:rPr>
              <w:t>$9,460,208</w:t>
            </w:r>
          </w:p>
        </w:tc>
        <w:tc>
          <w:tcPr>
            <w:tcW w:w="3174" w:type="dxa"/>
            <w:tcBorders>
              <w:top w:val="dashed" w:sz="4" w:space="0" w:color="auto"/>
              <w:bottom w:val="single" w:sz="4" w:space="0" w:color="auto"/>
            </w:tcBorders>
            <w:shd w:val="clear" w:color="auto" w:fill="auto"/>
          </w:tcPr>
          <w:p w14:paraId="478651E9" w14:textId="6623D4CE" w:rsidR="00920103" w:rsidRPr="000B3993" w:rsidRDefault="009D72D4" w:rsidP="00920103">
            <w:pPr>
              <w:spacing w:before="60" w:after="60"/>
              <w:jc w:val="center"/>
              <w:rPr>
                <w:rFonts w:asciiTheme="minorHAnsi" w:hAnsiTheme="minorHAnsi" w:cstheme="minorHAnsi"/>
                <w:color w:val="000000"/>
                <w:sz w:val="18"/>
                <w:szCs w:val="18"/>
              </w:rPr>
            </w:pPr>
            <w:r w:rsidRPr="009D72D4">
              <w:rPr>
                <w:rFonts w:asciiTheme="minorHAnsi" w:hAnsiTheme="minorHAnsi" w:cstheme="minorHAnsi"/>
                <w:color w:val="000000"/>
                <w:sz w:val="18"/>
                <w:szCs w:val="18"/>
              </w:rPr>
              <w:t>$100,928,369</w:t>
            </w:r>
          </w:p>
        </w:tc>
      </w:tr>
    </w:tbl>
    <w:p w14:paraId="03B2EA77" w14:textId="20D79BD3" w:rsidR="000742BA" w:rsidRDefault="00F009FF" w:rsidP="00F75FB2">
      <w:pPr>
        <w:pStyle w:val="DJCSbody"/>
        <w:spacing w:before="160"/>
        <w:rPr>
          <w:b/>
          <w:bCs/>
        </w:rPr>
      </w:pPr>
      <w:r>
        <w:rPr>
          <w:b/>
          <w:bCs/>
        </w:rPr>
        <w:t xml:space="preserve">Option 3: </w:t>
      </w:r>
      <w:r w:rsidR="000742BA" w:rsidRPr="00F75FB2">
        <w:rPr>
          <w:b/>
          <w:bCs/>
        </w:rPr>
        <w:t>Estate agent course of instruction</w:t>
      </w:r>
    </w:p>
    <w:p w14:paraId="62F5B6A0" w14:textId="1F7242AC" w:rsidR="005476A2" w:rsidRDefault="005476A2" w:rsidP="005476A2">
      <w:pPr>
        <w:pStyle w:val="DJCSbody"/>
      </w:pPr>
      <w:r w:rsidRPr="00C25DF3">
        <w:t>Table ES.</w:t>
      </w:r>
      <w:r w:rsidR="00677598">
        <w:t>3</w:t>
      </w:r>
      <w:r w:rsidRPr="00C25DF3">
        <w:t xml:space="preserve"> </w:t>
      </w:r>
      <w:r>
        <w:t>outlines the estimated economic cost (</w:t>
      </w:r>
      <w:r w:rsidR="00F21F36">
        <w:t>that is,</w:t>
      </w:r>
      <w:r>
        <w:t xml:space="preserve"> course cost and opportunity cost) of the preferred </w:t>
      </w:r>
      <w:r w:rsidR="000D49FA">
        <w:t>estate agent</w:t>
      </w:r>
      <w:r>
        <w:t xml:space="preserve"> course of instruction </w:t>
      </w:r>
      <w:r w:rsidR="000D49FA">
        <w:t>to</w:t>
      </w:r>
      <w:r>
        <w:t xml:space="preserve"> students (</w:t>
      </w:r>
      <w:r w:rsidR="00554F89">
        <w:t>collectively</w:t>
      </w:r>
      <w:r>
        <w:t xml:space="preserve"> and individually) each year for the </w:t>
      </w:r>
      <w:r w:rsidR="00CF497A">
        <w:t>2021-30</w:t>
      </w:r>
      <w:r>
        <w:t xml:space="preserve"> period. It also outlines </w:t>
      </w:r>
      <w:r w:rsidRPr="00C25DF3">
        <w:t xml:space="preserve">the additional estimated </w:t>
      </w:r>
      <w:r>
        <w:t>economic cost</w:t>
      </w:r>
      <w:r w:rsidRPr="00C25DF3">
        <w:t xml:space="preserve"> </w:t>
      </w:r>
      <w:r w:rsidR="000D49FA">
        <w:t>to</w:t>
      </w:r>
      <w:r w:rsidRPr="00C25DF3">
        <w:t xml:space="preserve"> individual </w:t>
      </w:r>
      <w:r>
        <w:t>students</w:t>
      </w:r>
      <w:r w:rsidRPr="00C25DF3">
        <w:t xml:space="preserve"> with respect to the Base Case </w:t>
      </w:r>
      <w:r>
        <w:t xml:space="preserve">each year </w:t>
      </w:r>
      <w:r w:rsidRPr="00C25DF3">
        <w:t>for the same period.</w:t>
      </w:r>
      <w:r>
        <w:t xml:space="preserve"> Further, it outlines total course costs </w:t>
      </w:r>
      <w:r w:rsidR="000D49FA">
        <w:t>to</w:t>
      </w:r>
      <w:r>
        <w:t xml:space="preserve"> individual students, as well as additional course costs </w:t>
      </w:r>
      <w:r w:rsidR="000D49FA">
        <w:t>to</w:t>
      </w:r>
      <w:r>
        <w:t xml:space="preserve"> individual students with respect to the Base Case, each year for the </w:t>
      </w:r>
      <w:r w:rsidR="00C37FB4">
        <w:t>2021-30</w:t>
      </w:r>
      <w:r>
        <w:t xml:space="preserve"> period.</w:t>
      </w:r>
      <w:r w:rsidR="00D02D98" w:rsidRPr="00D02D98">
        <w:t xml:space="preserve"> </w:t>
      </w:r>
      <w:r w:rsidR="00C37FB4">
        <w:t>S</w:t>
      </w:r>
      <w:r w:rsidR="00D02D98" w:rsidRPr="00D02D98">
        <w:t>tudents only incur the</w:t>
      </w:r>
      <w:r w:rsidR="00E76E70">
        <w:t xml:space="preserve">se </w:t>
      </w:r>
      <w:r w:rsidR="00D02D98" w:rsidRPr="00D02D98">
        <w:t>costs once.</w:t>
      </w:r>
    </w:p>
    <w:p w14:paraId="6E6E15B5" w14:textId="371B6009" w:rsidR="001E1B25" w:rsidRDefault="001E1B25" w:rsidP="00F75FB2">
      <w:pPr>
        <w:pStyle w:val="DJCSbody"/>
        <w:spacing w:before="160"/>
      </w:pPr>
      <w:r>
        <w:t xml:space="preserve">As noted above, </w:t>
      </w:r>
      <w:r w:rsidR="00026913">
        <w:t xml:space="preserve">students’ </w:t>
      </w:r>
      <w:r w:rsidRPr="001E1B25">
        <w:t>course costs vary depending on the educational institution they choose to atten</w:t>
      </w:r>
      <w:r w:rsidR="00026913">
        <w:t>d. T</w:t>
      </w:r>
      <w:r w:rsidRPr="001E1B25">
        <w:t xml:space="preserve">his RIS provides an upper and lower estimate of </w:t>
      </w:r>
      <w:r w:rsidR="00125338">
        <w:t xml:space="preserve">economic costs and </w:t>
      </w:r>
      <w:r w:rsidRPr="001E1B25">
        <w:t>course costs based on</w:t>
      </w:r>
      <w:r w:rsidR="00726354">
        <w:t xml:space="preserve"> the</w:t>
      </w:r>
      <w:r w:rsidRPr="001E1B25">
        <w:t xml:space="preserve"> current range of fees charged by various RTOs. Student costs are disaggregated into funded and full fee categories.</w:t>
      </w:r>
    </w:p>
    <w:p w14:paraId="2CFF5E77" w14:textId="5A14E46D" w:rsidR="00D02D98" w:rsidRPr="00C25DF3" w:rsidRDefault="00D02D98" w:rsidP="00F75FB2">
      <w:pPr>
        <w:pStyle w:val="DJCSbody"/>
        <w:spacing w:before="160"/>
      </w:pPr>
      <w:r>
        <w:t>Also, t</w:t>
      </w:r>
      <w:r w:rsidRPr="00D02D98">
        <w:t xml:space="preserve">he cost impact of a set of regulations is measured over a ten-year period, </w:t>
      </w:r>
      <w:r w:rsidR="00DC2E32">
        <w:t xml:space="preserve">that is, </w:t>
      </w:r>
      <w:r w:rsidRPr="00D02D98">
        <w:t>the life of the regulations</w:t>
      </w:r>
      <w:r>
        <w:t xml:space="preserve"> (see above for more details)</w:t>
      </w:r>
      <w:r w:rsidRPr="00D02D98">
        <w:t>.</w:t>
      </w:r>
    </w:p>
    <w:p w14:paraId="476AE793" w14:textId="61CE0190" w:rsidR="00CE04C0" w:rsidRPr="00CE04C0" w:rsidRDefault="00CE04C0" w:rsidP="00F75FB2">
      <w:pPr>
        <w:pStyle w:val="DJCSbody"/>
        <w:spacing w:before="160"/>
        <w:rPr>
          <w:i/>
          <w:iCs/>
        </w:rPr>
      </w:pPr>
      <w:r w:rsidRPr="00CE04C0">
        <w:rPr>
          <w:i/>
          <w:iCs/>
        </w:rPr>
        <w:t>Table ES.</w:t>
      </w:r>
      <w:r w:rsidR="00677598">
        <w:rPr>
          <w:i/>
          <w:iCs/>
        </w:rPr>
        <w:t>3</w:t>
      </w:r>
      <w:r w:rsidRPr="00CE04C0">
        <w:rPr>
          <w:i/>
          <w:iCs/>
        </w:rPr>
        <w:t xml:space="preserve">: </w:t>
      </w:r>
      <w:r w:rsidR="002507C6" w:rsidRPr="002507C6">
        <w:rPr>
          <w:i/>
          <w:iCs/>
        </w:rPr>
        <w:t xml:space="preserve">Estimated annual economic costs (including course cost and opportunity cost) and estimated annual course costs incurred by students (funded and full fee) undertaking the </w:t>
      </w:r>
      <w:r w:rsidR="002507C6">
        <w:rPr>
          <w:i/>
          <w:iCs/>
        </w:rPr>
        <w:t>estate agent</w:t>
      </w:r>
      <w:r w:rsidR="002507C6" w:rsidRPr="002507C6">
        <w:rPr>
          <w:i/>
          <w:iCs/>
        </w:rPr>
        <w:t xml:space="preserve"> course for the 2021-30 period</w:t>
      </w:r>
    </w:p>
    <w:tbl>
      <w:tblPr>
        <w:tblStyle w:val="TableGrid"/>
        <w:tblW w:w="9520" w:type="dxa"/>
        <w:tblInd w:w="851" w:type="dxa"/>
        <w:tblLook w:val="04A0" w:firstRow="1" w:lastRow="0" w:firstColumn="1" w:lastColumn="0" w:noHBand="0" w:noVBand="1"/>
      </w:tblPr>
      <w:tblGrid>
        <w:gridCol w:w="3173"/>
        <w:gridCol w:w="3173"/>
        <w:gridCol w:w="3174"/>
      </w:tblGrid>
      <w:tr w:rsidR="00F9253E" w:rsidRPr="00314BE6" w14:paraId="42F1141A" w14:textId="77777777" w:rsidTr="00C72A98">
        <w:trPr>
          <w:tblHeader/>
        </w:trPr>
        <w:tc>
          <w:tcPr>
            <w:tcW w:w="3173" w:type="dxa"/>
            <w:tcBorders>
              <w:bottom w:val="single" w:sz="4" w:space="0" w:color="auto"/>
            </w:tcBorders>
            <w:shd w:val="clear" w:color="auto" w:fill="16145F"/>
          </w:tcPr>
          <w:p w14:paraId="331F1B6F" w14:textId="77777777" w:rsidR="00F9253E" w:rsidRPr="00314BE6" w:rsidRDefault="00F9253E" w:rsidP="00C72A98">
            <w:pPr>
              <w:spacing w:before="60" w:after="60"/>
              <w:jc w:val="right"/>
              <w:rPr>
                <w:rFonts w:asciiTheme="minorHAnsi" w:hAnsiTheme="minorHAnsi" w:cstheme="minorHAnsi"/>
                <w:sz w:val="18"/>
                <w:szCs w:val="18"/>
              </w:rPr>
            </w:pPr>
          </w:p>
        </w:tc>
        <w:tc>
          <w:tcPr>
            <w:tcW w:w="3173" w:type="dxa"/>
            <w:tcBorders>
              <w:bottom w:val="single" w:sz="4" w:space="0" w:color="auto"/>
            </w:tcBorders>
            <w:shd w:val="clear" w:color="auto" w:fill="16145F"/>
          </w:tcPr>
          <w:p w14:paraId="4B6C3043" w14:textId="77777777" w:rsidR="00F9253E" w:rsidRPr="00314BE6" w:rsidRDefault="00F9253E" w:rsidP="00C72A98">
            <w:pPr>
              <w:spacing w:before="60" w:after="60"/>
              <w:jc w:val="center"/>
              <w:rPr>
                <w:rFonts w:asciiTheme="minorHAnsi" w:hAnsiTheme="minorHAnsi" w:cstheme="minorHAnsi"/>
                <w:sz w:val="18"/>
                <w:szCs w:val="18"/>
              </w:rPr>
            </w:pPr>
            <w:r w:rsidRPr="00314BE6">
              <w:rPr>
                <w:rFonts w:asciiTheme="minorHAnsi" w:hAnsiTheme="minorHAnsi" w:cstheme="minorHAnsi"/>
                <w:sz w:val="18"/>
                <w:szCs w:val="18"/>
              </w:rPr>
              <w:t>Lower bound</w:t>
            </w:r>
          </w:p>
        </w:tc>
        <w:tc>
          <w:tcPr>
            <w:tcW w:w="3174" w:type="dxa"/>
            <w:tcBorders>
              <w:bottom w:val="single" w:sz="4" w:space="0" w:color="auto"/>
            </w:tcBorders>
            <w:shd w:val="clear" w:color="auto" w:fill="16145F"/>
          </w:tcPr>
          <w:p w14:paraId="10846A5C" w14:textId="77777777" w:rsidR="00F9253E" w:rsidRPr="00314BE6" w:rsidRDefault="00F9253E" w:rsidP="00C72A98">
            <w:pPr>
              <w:spacing w:before="60" w:after="60"/>
              <w:jc w:val="center"/>
              <w:rPr>
                <w:rFonts w:asciiTheme="minorHAnsi" w:hAnsiTheme="minorHAnsi" w:cstheme="minorHAnsi"/>
                <w:sz w:val="18"/>
                <w:szCs w:val="18"/>
              </w:rPr>
            </w:pPr>
            <w:r w:rsidRPr="00314BE6">
              <w:rPr>
                <w:rFonts w:asciiTheme="minorHAnsi" w:hAnsiTheme="minorHAnsi" w:cstheme="minorHAnsi"/>
                <w:sz w:val="18"/>
                <w:szCs w:val="18"/>
              </w:rPr>
              <w:t>Upper bound</w:t>
            </w:r>
          </w:p>
        </w:tc>
      </w:tr>
      <w:tr w:rsidR="00F9253E" w:rsidRPr="00314BE6" w14:paraId="713107E5" w14:textId="77777777" w:rsidTr="00C72A98">
        <w:tc>
          <w:tcPr>
            <w:tcW w:w="3173" w:type="dxa"/>
            <w:tcBorders>
              <w:bottom w:val="dashed" w:sz="4" w:space="0" w:color="auto"/>
            </w:tcBorders>
          </w:tcPr>
          <w:p w14:paraId="359D0AA1" w14:textId="77777777" w:rsidR="00F9253E" w:rsidRPr="00314BE6" w:rsidRDefault="00F9253E" w:rsidP="00C72A98">
            <w:pPr>
              <w:spacing w:before="60" w:after="60"/>
              <w:rPr>
                <w:rFonts w:asciiTheme="minorHAnsi" w:hAnsiTheme="minorHAnsi" w:cstheme="minorHAnsi"/>
                <w:sz w:val="18"/>
                <w:szCs w:val="18"/>
              </w:rPr>
            </w:pPr>
            <w:r w:rsidRPr="00314BE6">
              <w:rPr>
                <w:rFonts w:asciiTheme="minorHAnsi" w:hAnsiTheme="minorHAnsi" w:cstheme="minorHAnsi"/>
                <w:sz w:val="18"/>
                <w:szCs w:val="18"/>
              </w:rPr>
              <w:t xml:space="preserve">Economic </w:t>
            </w:r>
            <w:r>
              <w:rPr>
                <w:rFonts w:asciiTheme="minorHAnsi" w:hAnsiTheme="minorHAnsi" w:cstheme="minorHAnsi"/>
                <w:sz w:val="18"/>
                <w:szCs w:val="18"/>
              </w:rPr>
              <w:t>cost</w:t>
            </w:r>
            <w:r w:rsidRPr="00314BE6">
              <w:rPr>
                <w:rFonts w:asciiTheme="minorHAnsi" w:hAnsiTheme="minorHAnsi" w:cstheme="minorHAnsi"/>
                <w:sz w:val="18"/>
                <w:szCs w:val="18"/>
              </w:rPr>
              <w:t xml:space="preserve"> – total</w:t>
            </w:r>
          </w:p>
        </w:tc>
        <w:tc>
          <w:tcPr>
            <w:tcW w:w="3173" w:type="dxa"/>
            <w:tcBorders>
              <w:bottom w:val="dashed" w:sz="4" w:space="0" w:color="auto"/>
            </w:tcBorders>
            <w:shd w:val="clear" w:color="auto" w:fill="auto"/>
          </w:tcPr>
          <w:p w14:paraId="64AD8C84" w14:textId="77777777" w:rsidR="00F9253E" w:rsidRPr="00314BE6" w:rsidRDefault="00F9253E" w:rsidP="00C72A98">
            <w:pPr>
              <w:spacing w:before="60" w:after="60"/>
              <w:jc w:val="center"/>
              <w:rPr>
                <w:rFonts w:asciiTheme="minorHAnsi" w:hAnsiTheme="minorHAnsi" w:cstheme="minorHAnsi"/>
                <w:sz w:val="18"/>
                <w:szCs w:val="18"/>
              </w:rPr>
            </w:pPr>
          </w:p>
        </w:tc>
        <w:tc>
          <w:tcPr>
            <w:tcW w:w="3174" w:type="dxa"/>
            <w:tcBorders>
              <w:bottom w:val="dashed" w:sz="4" w:space="0" w:color="auto"/>
            </w:tcBorders>
            <w:shd w:val="clear" w:color="auto" w:fill="auto"/>
          </w:tcPr>
          <w:p w14:paraId="70F48F79" w14:textId="77777777" w:rsidR="00F9253E" w:rsidRPr="00314BE6" w:rsidRDefault="00F9253E" w:rsidP="00C72A98">
            <w:pPr>
              <w:spacing w:before="60" w:after="60"/>
              <w:jc w:val="center"/>
              <w:rPr>
                <w:rFonts w:asciiTheme="minorHAnsi" w:hAnsiTheme="minorHAnsi" w:cstheme="minorHAnsi"/>
                <w:sz w:val="18"/>
                <w:szCs w:val="18"/>
              </w:rPr>
            </w:pPr>
          </w:p>
        </w:tc>
      </w:tr>
      <w:tr w:rsidR="00F9253E" w:rsidRPr="00314BE6" w14:paraId="3A34419F" w14:textId="77777777" w:rsidTr="00C72A98">
        <w:tc>
          <w:tcPr>
            <w:tcW w:w="3173" w:type="dxa"/>
            <w:tcBorders>
              <w:top w:val="dashed" w:sz="4" w:space="0" w:color="auto"/>
              <w:bottom w:val="dashed" w:sz="4" w:space="0" w:color="auto"/>
            </w:tcBorders>
          </w:tcPr>
          <w:p w14:paraId="0108CE9C" w14:textId="77777777" w:rsidR="00F9253E" w:rsidRPr="00314BE6" w:rsidRDefault="00F9253E" w:rsidP="00C72A98">
            <w:pPr>
              <w:spacing w:before="60" w:after="60"/>
              <w:rPr>
                <w:rFonts w:asciiTheme="minorHAnsi" w:hAnsiTheme="minorHAnsi" w:cstheme="minorHAnsi"/>
                <w:sz w:val="18"/>
                <w:szCs w:val="18"/>
              </w:rPr>
            </w:pPr>
            <w:r w:rsidRPr="00314BE6">
              <w:rPr>
                <w:rFonts w:asciiTheme="minorHAnsi" w:hAnsiTheme="minorHAnsi" w:cstheme="minorHAnsi"/>
                <w:sz w:val="18"/>
                <w:szCs w:val="18"/>
              </w:rPr>
              <w:t>Funded</w:t>
            </w:r>
          </w:p>
        </w:tc>
        <w:tc>
          <w:tcPr>
            <w:tcW w:w="3173" w:type="dxa"/>
            <w:tcBorders>
              <w:top w:val="dashed" w:sz="4" w:space="0" w:color="auto"/>
              <w:left w:val="single" w:sz="4" w:space="0" w:color="auto"/>
              <w:bottom w:val="dashed" w:sz="4" w:space="0" w:color="auto"/>
              <w:right w:val="single" w:sz="4" w:space="0" w:color="auto"/>
            </w:tcBorders>
            <w:shd w:val="clear" w:color="auto" w:fill="auto"/>
          </w:tcPr>
          <w:p w14:paraId="49EAF83C" w14:textId="77777777" w:rsidR="00F9253E" w:rsidRPr="009D72D4" w:rsidRDefault="00F9253E" w:rsidP="00C72A98">
            <w:pPr>
              <w:spacing w:before="60" w:after="60"/>
              <w:jc w:val="center"/>
              <w:rPr>
                <w:rFonts w:asciiTheme="minorHAnsi" w:hAnsiTheme="minorHAnsi" w:cstheme="minorHAnsi"/>
                <w:sz w:val="18"/>
                <w:szCs w:val="18"/>
              </w:rPr>
            </w:pPr>
            <w:r w:rsidRPr="006D4A7F">
              <w:rPr>
                <w:rFonts w:asciiTheme="minorHAnsi" w:hAnsiTheme="minorHAnsi" w:cstheme="minorHAnsi"/>
                <w:sz w:val="18"/>
                <w:szCs w:val="18"/>
              </w:rPr>
              <w:t>$7,286,386</w:t>
            </w:r>
          </w:p>
        </w:tc>
        <w:tc>
          <w:tcPr>
            <w:tcW w:w="3174" w:type="dxa"/>
            <w:tcBorders>
              <w:top w:val="dashed" w:sz="4" w:space="0" w:color="auto"/>
              <w:left w:val="single" w:sz="4" w:space="0" w:color="auto"/>
              <w:bottom w:val="dashed" w:sz="4" w:space="0" w:color="auto"/>
              <w:right w:val="single" w:sz="4" w:space="0" w:color="auto"/>
            </w:tcBorders>
            <w:shd w:val="clear" w:color="auto" w:fill="auto"/>
          </w:tcPr>
          <w:p w14:paraId="5641ED2A" w14:textId="77777777" w:rsidR="00F9253E" w:rsidRPr="009D72D4" w:rsidRDefault="00F9253E" w:rsidP="00C72A98">
            <w:pPr>
              <w:spacing w:before="60" w:after="60"/>
              <w:jc w:val="center"/>
              <w:rPr>
                <w:rFonts w:asciiTheme="minorHAnsi" w:hAnsiTheme="minorHAnsi" w:cstheme="minorHAnsi"/>
                <w:sz w:val="18"/>
                <w:szCs w:val="18"/>
              </w:rPr>
            </w:pPr>
            <w:r w:rsidRPr="006D4A7F">
              <w:rPr>
                <w:rFonts w:asciiTheme="minorHAnsi" w:hAnsiTheme="minorHAnsi" w:cstheme="minorHAnsi"/>
                <w:sz w:val="18"/>
                <w:szCs w:val="18"/>
              </w:rPr>
              <w:t>$8,522,237</w:t>
            </w:r>
          </w:p>
        </w:tc>
      </w:tr>
      <w:tr w:rsidR="00F9253E" w:rsidRPr="00314BE6" w14:paraId="091EB175" w14:textId="77777777" w:rsidTr="00C72A98">
        <w:tc>
          <w:tcPr>
            <w:tcW w:w="3173" w:type="dxa"/>
            <w:tcBorders>
              <w:top w:val="dashed" w:sz="4" w:space="0" w:color="auto"/>
              <w:bottom w:val="single" w:sz="4" w:space="0" w:color="auto"/>
            </w:tcBorders>
          </w:tcPr>
          <w:p w14:paraId="01C630AE" w14:textId="77777777" w:rsidR="00F9253E" w:rsidRPr="00314BE6" w:rsidRDefault="00F9253E" w:rsidP="00C72A98">
            <w:pPr>
              <w:spacing w:before="60" w:after="60"/>
              <w:rPr>
                <w:rFonts w:asciiTheme="minorHAnsi" w:hAnsiTheme="minorHAnsi" w:cstheme="minorHAnsi"/>
                <w:sz w:val="18"/>
                <w:szCs w:val="18"/>
              </w:rPr>
            </w:pPr>
            <w:r w:rsidRPr="00314BE6">
              <w:rPr>
                <w:rFonts w:asciiTheme="minorHAnsi" w:hAnsiTheme="minorHAnsi" w:cstheme="minorHAnsi"/>
                <w:sz w:val="18"/>
                <w:szCs w:val="18"/>
              </w:rPr>
              <w:t>Full fee</w:t>
            </w:r>
          </w:p>
        </w:tc>
        <w:tc>
          <w:tcPr>
            <w:tcW w:w="3173" w:type="dxa"/>
            <w:tcBorders>
              <w:top w:val="dashed" w:sz="4" w:space="0" w:color="auto"/>
              <w:left w:val="single" w:sz="4" w:space="0" w:color="auto"/>
              <w:bottom w:val="single" w:sz="4" w:space="0" w:color="auto"/>
              <w:right w:val="single" w:sz="4" w:space="0" w:color="auto"/>
            </w:tcBorders>
            <w:shd w:val="clear" w:color="auto" w:fill="auto"/>
          </w:tcPr>
          <w:p w14:paraId="2B46345E" w14:textId="77777777" w:rsidR="00F9253E" w:rsidRPr="009D72D4" w:rsidRDefault="00F9253E" w:rsidP="00C72A98">
            <w:pPr>
              <w:spacing w:before="60" w:after="60"/>
              <w:jc w:val="center"/>
              <w:rPr>
                <w:rFonts w:asciiTheme="minorHAnsi" w:hAnsiTheme="minorHAnsi" w:cstheme="minorHAnsi"/>
                <w:sz w:val="18"/>
                <w:szCs w:val="18"/>
              </w:rPr>
            </w:pPr>
            <w:r w:rsidRPr="006D4A7F">
              <w:rPr>
                <w:rFonts w:asciiTheme="minorHAnsi" w:hAnsiTheme="minorHAnsi" w:cstheme="minorHAnsi"/>
                <w:sz w:val="18"/>
                <w:szCs w:val="18"/>
              </w:rPr>
              <w:t>$14,020,815</w:t>
            </w:r>
          </w:p>
        </w:tc>
        <w:tc>
          <w:tcPr>
            <w:tcW w:w="3174" w:type="dxa"/>
            <w:tcBorders>
              <w:top w:val="dashed" w:sz="4" w:space="0" w:color="auto"/>
              <w:left w:val="single" w:sz="4" w:space="0" w:color="auto"/>
              <w:bottom w:val="single" w:sz="4" w:space="0" w:color="auto"/>
              <w:right w:val="single" w:sz="4" w:space="0" w:color="auto"/>
            </w:tcBorders>
            <w:shd w:val="clear" w:color="auto" w:fill="auto"/>
          </w:tcPr>
          <w:p w14:paraId="3F53B39F" w14:textId="77777777" w:rsidR="00F9253E" w:rsidRPr="009D72D4" w:rsidRDefault="00F9253E" w:rsidP="00C72A98">
            <w:pPr>
              <w:spacing w:before="60" w:after="60"/>
              <w:jc w:val="center"/>
              <w:rPr>
                <w:rFonts w:asciiTheme="minorHAnsi" w:hAnsiTheme="minorHAnsi" w:cstheme="minorHAnsi"/>
                <w:sz w:val="18"/>
                <w:szCs w:val="18"/>
              </w:rPr>
            </w:pPr>
            <w:r w:rsidRPr="006D4A7F">
              <w:rPr>
                <w:rFonts w:asciiTheme="minorHAnsi" w:hAnsiTheme="minorHAnsi" w:cstheme="minorHAnsi"/>
                <w:sz w:val="18"/>
                <w:szCs w:val="18"/>
              </w:rPr>
              <w:t>$20,102,664</w:t>
            </w:r>
          </w:p>
        </w:tc>
      </w:tr>
      <w:tr w:rsidR="00F9253E" w:rsidRPr="00314BE6" w14:paraId="26EF40CD" w14:textId="77777777" w:rsidTr="00C72A98">
        <w:tc>
          <w:tcPr>
            <w:tcW w:w="3173" w:type="dxa"/>
            <w:tcBorders>
              <w:bottom w:val="dashed" w:sz="4" w:space="0" w:color="auto"/>
            </w:tcBorders>
          </w:tcPr>
          <w:p w14:paraId="798A8F0C" w14:textId="77777777" w:rsidR="00F9253E" w:rsidRPr="00314BE6" w:rsidRDefault="00F9253E" w:rsidP="00C72A98">
            <w:pPr>
              <w:spacing w:before="60" w:after="60"/>
              <w:rPr>
                <w:rFonts w:asciiTheme="minorHAnsi" w:hAnsiTheme="minorHAnsi" w:cstheme="minorHAnsi"/>
                <w:sz w:val="18"/>
                <w:szCs w:val="18"/>
              </w:rPr>
            </w:pPr>
            <w:r w:rsidRPr="00314BE6">
              <w:rPr>
                <w:rFonts w:asciiTheme="minorHAnsi" w:hAnsiTheme="minorHAnsi" w:cstheme="minorHAnsi"/>
                <w:sz w:val="18"/>
                <w:szCs w:val="18"/>
              </w:rPr>
              <w:t xml:space="preserve">Economic </w:t>
            </w:r>
            <w:r>
              <w:rPr>
                <w:rFonts w:asciiTheme="minorHAnsi" w:hAnsiTheme="minorHAnsi" w:cstheme="minorHAnsi"/>
                <w:sz w:val="18"/>
                <w:szCs w:val="18"/>
              </w:rPr>
              <w:t>cost</w:t>
            </w:r>
            <w:r w:rsidRPr="00314BE6">
              <w:rPr>
                <w:rFonts w:asciiTheme="minorHAnsi" w:hAnsiTheme="minorHAnsi" w:cstheme="minorHAnsi"/>
                <w:sz w:val="18"/>
                <w:szCs w:val="18"/>
              </w:rPr>
              <w:t xml:space="preserve"> – individual</w:t>
            </w:r>
          </w:p>
        </w:tc>
        <w:tc>
          <w:tcPr>
            <w:tcW w:w="3173" w:type="dxa"/>
            <w:tcBorders>
              <w:bottom w:val="dashed" w:sz="4" w:space="0" w:color="auto"/>
            </w:tcBorders>
          </w:tcPr>
          <w:p w14:paraId="539EAC61" w14:textId="77777777" w:rsidR="00F9253E" w:rsidRPr="00314BE6" w:rsidRDefault="00F9253E" w:rsidP="00C72A98">
            <w:pPr>
              <w:spacing w:before="60" w:after="60"/>
              <w:jc w:val="center"/>
              <w:rPr>
                <w:rFonts w:asciiTheme="minorHAnsi" w:hAnsiTheme="minorHAnsi" w:cstheme="minorHAnsi"/>
                <w:sz w:val="18"/>
                <w:szCs w:val="18"/>
              </w:rPr>
            </w:pPr>
          </w:p>
        </w:tc>
        <w:tc>
          <w:tcPr>
            <w:tcW w:w="3174" w:type="dxa"/>
            <w:tcBorders>
              <w:bottom w:val="dashed" w:sz="4" w:space="0" w:color="auto"/>
            </w:tcBorders>
          </w:tcPr>
          <w:p w14:paraId="0947EA2C" w14:textId="77777777" w:rsidR="00F9253E" w:rsidRPr="00314BE6" w:rsidRDefault="00F9253E" w:rsidP="00C72A98">
            <w:pPr>
              <w:spacing w:before="60" w:after="60"/>
              <w:jc w:val="center"/>
              <w:rPr>
                <w:rFonts w:asciiTheme="minorHAnsi" w:hAnsiTheme="minorHAnsi" w:cstheme="minorHAnsi"/>
                <w:sz w:val="18"/>
                <w:szCs w:val="18"/>
              </w:rPr>
            </w:pPr>
          </w:p>
        </w:tc>
      </w:tr>
      <w:tr w:rsidR="00F9253E" w:rsidRPr="00314BE6" w14:paraId="4B6ED8AC" w14:textId="77777777" w:rsidTr="00C72A98">
        <w:tc>
          <w:tcPr>
            <w:tcW w:w="3173" w:type="dxa"/>
            <w:tcBorders>
              <w:top w:val="dashed" w:sz="4" w:space="0" w:color="auto"/>
              <w:bottom w:val="dashed" w:sz="4" w:space="0" w:color="auto"/>
            </w:tcBorders>
          </w:tcPr>
          <w:p w14:paraId="4395AF65" w14:textId="77777777" w:rsidR="00F9253E" w:rsidRPr="00314BE6" w:rsidRDefault="00F9253E" w:rsidP="00C72A98">
            <w:pPr>
              <w:spacing w:before="60" w:after="60"/>
              <w:jc w:val="right"/>
              <w:rPr>
                <w:rFonts w:asciiTheme="minorHAnsi" w:hAnsiTheme="minorHAnsi" w:cstheme="minorHAnsi"/>
                <w:sz w:val="18"/>
                <w:szCs w:val="18"/>
              </w:rPr>
            </w:pPr>
            <w:r w:rsidRPr="00314BE6">
              <w:rPr>
                <w:rFonts w:asciiTheme="minorHAnsi" w:hAnsiTheme="minorHAnsi" w:cstheme="minorHAnsi"/>
                <w:sz w:val="18"/>
                <w:szCs w:val="18"/>
              </w:rPr>
              <w:t>Funded</w:t>
            </w:r>
          </w:p>
        </w:tc>
        <w:tc>
          <w:tcPr>
            <w:tcW w:w="3173" w:type="dxa"/>
            <w:tcBorders>
              <w:top w:val="dashed" w:sz="4" w:space="0" w:color="auto"/>
              <w:bottom w:val="dashed" w:sz="4" w:space="0" w:color="auto"/>
            </w:tcBorders>
            <w:shd w:val="clear" w:color="auto" w:fill="auto"/>
          </w:tcPr>
          <w:p w14:paraId="60769500" w14:textId="77777777" w:rsidR="00F9253E" w:rsidRPr="00314BE6" w:rsidRDefault="00F9253E" w:rsidP="00C72A98">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$23,853</w:t>
            </w:r>
          </w:p>
        </w:tc>
        <w:tc>
          <w:tcPr>
            <w:tcW w:w="3174" w:type="dxa"/>
            <w:tcBorders>
              <w:top w:val="dashed" w:sz="4" w:space="0" w:color="auto"/>
              <w:bottom w:val="dashed" w:sz="4" w:space="0" w:color="auto"/>
            </w:tcBorders>
            <w:shd w:val="clear" w:color="auto" w:fill="auto"/>
          </w:tcPr>
          <w:p w14:paraId="403EFCA3" w14:textId="77777777" w:rsidR="00F9253E" w:rsidRPr="00314BE6" w:rsidRDefault="00F9253E" w:rsidP="00C72A98">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$27,899</w:t>
            </w:r>
          </w:p>
        </w:tc>
      </w:tr>
      <w:tr w:rsidR="00F9253E" w:rsidRPr="00314BE6" w14:paraId="769857E0" w14:textId="77777777" w:rsidTr="00C72A98">
        <w:tc>
          <w:tcPr>
            <w:tcW w:w="3173" w:type="dxa"/>
            <w:tcBorders>
              <w:top w:val="dashed" w:sz="4" w:space="0" w:color="auto"/>
              <w:bottom w:val="single" w:sz="4" w:space="0" w:color="auto"/>
            </w:tcBorders>
          </w:tcPr>
          <w:p w14:paraId="767B280E" w14:textId="77777777" w:rsidR="00F9253E" w:rsidRPr="00314BE6" w:rsidRDefault="00F9253E" w:rsidP="00C72A98">
            <w:pPr>
              <w:spacing w:before="60" w:after="60"/>
              <w:jc w:val="right"/>
              <w:rPr>
                <w:rFonts w:asciiTheme="minorHAnsi" w:hAnsiTheme="minorHAnsi" w:cstheme="minorHAnsi"/>
                <w:sz w:val="18"/>
                <w:szCs w:val="18"/>
              </w:rPr>
            </w:pPr>
            <w:r w:rsidRPr="00314BE6">
              <w:rPr>
                <w:rFonts w:asciiTheme="minorHAnsi" w:hAnsiTheme="minorHAnsi" w:cstheme="minorHAnsi"/>
                <w:sz w:val="18"/>
                <w:szCs w:val="18"/>
              </w:rPr>
              <w:t>Full fee</w:t>
            </w:r>
          </w:p>
        </w:tc>
        <w:tc>
          <w:tcPr>
            <w:tcW w:w="3173" w:type="dxa"/>
            <w:tcBorders>
              <w:top w:val="dashed" w:sz="4" w:space="0" w:color="auto"/>
              <w:bottom w:val="single" w:sz="4" w:space="0" w:color="auto"/>
            </w:tcBorders>
            <w:shd w:val="clear" w:color="auto" w:fill="auto"/>
          </w:tcPr>
          <w:p w14:paraId="6DBC9EAA" w14:textId="77777777" w:rsidR="00F9253E" w:rsidRPr="00314BE6" w:rsidRDefault="00F9253E" w:rsidP="00C72A98">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$23,850</w:t>
            </w:r>
          </w:p>
        </w:tc>
        <w:tc>
          <w:tcPr>
            <w:tcW w:w="3174" w:type="dxa"/>
            <w:tcBorders>
              <w:top w:val="dashed" w:sz="4" w:space="0" w:color="auto"/>
              <w:bottom w:val="single" w:sz="4" w:space="0" w:color="auto"/>
            </w:tcBorders>
            <w:shd w:val="clear" w:color="auto" w:fill="auto"/>
          </w:tcPr>
          <w:p w14:paraId="781FCA14" w14:textId="77777777" w:rsidR="00F9253E" w:rsidRPr="00314BE6" w:rsidRDefault="00F9253E" w:rsidP="00C72A98">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$34,196</w:t>
            </w:r>
          </w:p>
        </w:tc>
      </w:tr>
      <w:tr w:rsidR="00F9253E" w:rsidRPr="00314BE6" w14:paraId="0E1A3488" w14:textId="77777777" w:rsidTr="00C72A98">
        <w:tc>
          <w:tcPr>
            <w:tcW w:w="3173" w:type="dxa"/>
            <w:tcBorders>
              <w:bottom w:val="dashed" w:sz="4" w:space="0" w:color="auto"/>
            </w:tcBorders>
          </w:tcPr>
          <w:p w14:paraId="4D701AE5" w14:textId="77777777" w:rsidR="00F9253E" w:rsidRPr="00314BE6" w:rsidRDefault="00F9253E" w:rsidP="00C72A98">
            <w:pPr>
              <w:spacing w:before="60" w:after="60"/>
              <w:rPr>
                <w:rFonts w:asciiTheme="minorHAnsi" w:hAnsiTheme="minorHAnsi" w:cstheme="minorHAnsi"/>
                <w:sz w:val="18"/>
                <w:szCs w:val="18"/>
              </w:rPr>
            </w:pPr>
            <w:r w:rsidRPr="00314BE6">
              <w:rPr>
                <w:rFonts w:asciiTheme="minorHAnsi" w:hAnsiTheme="minorHAnsi" w:cstheme="minorHAnsi"/>
                <w:sz w:val="18"/>
                <w:szCs w:val="18"/>
              </w:rPr>
              <w:t xml:space="preserve">Economic </w:t>
            </w:r>
            <w:r>
              <w:rPr>
                <w:rFonts w:asciiTheme="minorHAnsi" w:hAnsiTheme="minorHAnsi" w:cstheme="minorHAnsi"/>
                <w:sz w:val="18"/>
                <w:szCs w:val="18"/>
              </w:rPr>
              <w:t>cost</w:t>
            </w:r>
            <w:r w:rsidRPr="00314BE6">
              <w:rPr>
                <w:rFonts w:asciiTheme="minorHAnsi" w:hAnsiTheme="minorHAnsi" w:cstheme="minorHAnsi"/>
                <w:sz w:val="18"/>
                <w:szCs w:val="18"/>
              </w:rPr>
              <w:t xml:space="preserve"> – individual (additional to Base Case)</w:t>
            </w:r>
          </w:p>
        </w:tc>
        <w:tc>
          <w:tcPr>
            <w:tcW w:w="3173" w:type="dxa"/>
            <w:tcBorders>
              <w:bottom w:val="dashed" w:sz="4" w:space="0" w:color="auto"/>
            </w:tcBorders>
          </w:tcPr>
          <w:p w14:paraId="60C49A08" w14:textId="77777777" w:rsidR="00F9253E" w:rsidRPr="00314BE6" w:rsidRDefault="00F9253E" w:rsidP="00C72A98">
            <w:pPr>
              <w:spacing w:before="60" w:after="60"/>
              <w:jc w:val="center"/>
              <w:rPr>
                <w:rFonts w:asciiTheme="minorHAnsi" w:hAnsiTheme="minorHAnsi" w:cstheme="minorHAnsi"/>
                <w:sz w:val="18"/>
                <w:szCs w:val="18"/>
              </w:rPr>
            </w:pPr>
          </w:p>
        </w:tc>
        <w:tc>
          <w:tcPr>
            <w:tcW w:w="3174" w:type="dxa"/>
            <w:tcBorders>
              <w:bottom w:val="dashed" w:sz="4" w:space="0" w:color="auto"/>
            </w:tcBorders>
          </w:tcPr>
          <w:p w14:paraId="715612C0" w14:textId="77777777" w:rsidR="00F9253E" w:rsidRPr="00314BE6" w:rsidRDefault="00F9253E" w:rsidP="00C72A98">
            <w:pPr>
              <w:spacing w:before="60" w:after="60"/>
              <w:jc w:val="center"/>
              <w:rPr>
                <w:rFonts w:asciiTheme="minorHAnsi" w:hAnsiTheme="minorHAnsi" w:cstheme="minorHAnsi"/>
                <w:sz w:val="18"/>
                <w:szCs w:val="18"/>
              </w:rPr>
            </w:pPr>
          </w:p>
        </w:tc>
      </w:tr>
      <w:tr w:rsidR="00F9253E" w:rsidRPr="00314BE6" w14:paraId="1BD3280E" w14:textId="77777777" w:rsidTr="00C72A98">
        <w:tc>
          <w:tcPr>
            <w:tcW w:w="3173" w:type="dxa"/>
            <w:tcBorders>
              <w:top w:val="dashed" w:sz="4" w:space="0" w:color="auto"/>
              <w:bottom w:val="dashed" w:sz="4" w:space="0" w:color="auto"/>
            </w:tcBorders>
          </w:tcPr>
          <w:p w14:paraId="1E5E04B9" w14:textId="77777777" w:rsidR="00F9253E" w:rsidRPr="00314BE6" w:rsidRDefault="00F9253E" w:rsidP="00C72A98">
            <w:pPr>
              <w:spacing w:before="60" w:after="60"/>
              <w:jc w:val="right"/>
              <w:rPr>
                <w:rFonts w:asciiTheme="minorHAnsi" w:hAnsiTheme="minorHAnsi" w:cstheme="minorHAnsi"/>
                <w:sz w:val="18"/>
                <w:szCs w:val="18"/>
              </w:rPr>
            </w:pPr>
            <w:r w:rsidRPr="00314BE6">
              <w:rPr>
                <w:rFonts w:asciiTheme="minorHAnsi" w:hAnsiTheme="minorHAnsi" w:cstheme="minorHAnsi"/>
                <w:sz w:val="18"/>
                <w:szCs w:val="18"/>
              </w:rPr>
              <w:t>Funded</w:t>
            </w:r>
          </w:p>
        </w:tc>
        <w:tc>
          <w:tcPr>
            <w:tcW w:w="3173" w:type="dxa"/>
            <w:tcBorders>
              <w:top w:val="dashed" w:sz="4" w:space="0" w:color="auto"/>
              <w:bottom w:val="dashed" w:sz="4" w:space="0" w:color="auto"/>
            </w:tcBorders>
            <w:shd w:val="clear" w:color="auto" w:fill="auto"/>
          </w:tcPr>
          <w:p w14:paraId="17E7F358" w14:textId="77777777" w:rsidR="00F9253E" w:rsidRPr="00314BE6" w:rsidRDefault="00F9253E" w:rsidP="00C72A98">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$18,897</w:t>
            </w:r>
          </w:p>
        </w:tc>
        <w:tc>
          <w:tcPr>
            <w:tcW w:w="3174" w:type="dxa"/>
            <w:tcBorders>
              <w:top w:val="dashed" w:sz="4" w:space="0" w:color="auto"/>
              <w:bottom w:val="dashed" w:sz="4" w:space="0" w:color="auto"/>
            </w:tcBorders>
            <w:shd w:val="clear" w:color="auto" w:fill="auto"/>
          </w:tcPr>
          <w:p w14:paraId="386F2B0B" w14:textId="77777777" w:rsidR="00F9253E" w:rsidRPr="00314BE6" w:rsidRDefault="00F9253E" w:rsidP="00C72A98">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$20,576</w:t>
            </w:r>
          </w:p>
        </w:tc>
      </w:tr>
      <w:tr w:rsidR="00F9253E" w:rsidRPr="00314BE6" w14:paraId="4E200FCB" w14:textId="77777777" w:rsidTr="00C72A98">
        <w:tc>
          <w:tcPr>
            <w:tcW w:w="3173" w:type="dxa"/>
            <w:tcBorders>
              <w:top w:val="dashed" w:sz="4" w:space="0" w:color="auto"/>
              <w:bottom w:val="single" w:sz="4" w:space="0" w:color="auto"/>
            </w:tcBorders>
          </w:tcPr>
          <w:p w14:paraId="0EB45983" w14:textId="77777777" w:rsidR="00F9253E" w:rsidRPr="00314BE6" w:rsidRDefault="00F9253E" w:rsidP="00C72A98">
            <w:pPr>
              <w:spacing w:before="60" w:after="60"/>
              <w:jc w:val="right"/>
              <w:rPr>
                <w:rFonts w:asciiTheme="minorHAnsi" w:hAnsiTheme="minorHAnsi" w:cstheme="minorHAnsi"/>
                <w:sz w:val="18"/>
                <w:szCs w:val="18"/>
              </w:rPr>
            </w:pPr>
            <w:r w:rsidRPr="00314BE6">
              <w:rPr>
                <w:rFonts w:asciiTheme="minorHAnsi" w:hAnsiTheme="minorHAnsi" w:cstheme="minorHAnsi"/>
                <w:sz w:val="18"/>
                <w:szCs w:val="18"/>
              </w:rPr>
              <w:t>Full fee</w:t>
            </w:r>
          </w:p>
        </w:tc>
        <w:tc>
          <w:tcPr>
            <w:tcW w:w="3173" w:type="dxa"/>
            <w:tcBorders>
              <w:top w:val="dashed" w:sz="4" w:space="0" w:color="auto"/>
              <w:bottom w:val="single" w:sz="4" w:space="0" w:color="auto"/>
            </w:tcBorders>
            <w:shd w:val="clear" w:color="auto" w:fill="auto"/>
          </w:tcPr>
          <w:p w14:paraId="37DAA173" w14:textId="77777777" w:rsidR="00F9253E" w:rsidRPr="00314BE6" w:rsidRDefault="00F9253E" w:rsidP="00C72A98">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$18,895</w:t>
            </w:r>
          </w:p>
        </w:tc>
        <w:tc>
          <w:tcPr>
            <w:tcW w:w="3174" w:type="dxa"/>
            <w:tcBorders>
              <w:top w:val="dashed" w:sz="4" w:space="0" w:color="auto"/>
              <w:bottom w:val="single" w:sz="4" w:space="0" w:color="auto"/>
            </w:tcBorders>
            <w:shd w:val="clear" w:color="auto" w:fill="auto"/>
          </w:tcPr>
          <w:p w14:paraId="59708EB8" w14:textId="77777777" w:rsidR="00F9253E" w:rsidRPr="00314BE6" w:rsidRDefault="00F9253E" w:rsidP="00C72A98">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$26,873</w:t>
            </w:r>
          </w:p>
        </w:tc>
      </w:tr>
      <w:tr w:rsidR="00F9253E" w:rsidRPr="00314BE6" w14:paraId="66DE2224" w14:textId="77777777" w:rsidTr="00C72A98">
        <w:tc>
          <w:tcPr>
            <w:tcW w:w="3173" w:type="dxa"/>
            <w:tcBorders>
              <w:bottom w:val="dashed" w:sz="4" w:space="0" w:color="auto"/>
            </w:tcBorders>
          </w:tcPr>
          <w:p w14:paraId="3F0ACE9D" w14:textId="77777777" w:rsidR="00F9253E" w:rsidRPr="00314BE6" w:rsidRDefault="00F9253E" w:rsidP="00C72A98">
            <w:pPr>
              <w:spacing w:before="60" w:after="60"/>
              <w:rPr>
                <w:rFonts w:asciiTheme="minorHAnsi" w:hAnsiTheme="minorHAnsi" w:cstheme="minorHAnsi"/>
                <w:sz w:val="18"/>
                <w:szCs w:val="18"/>
              </w:rPr>
            </w:pPr>
            <w:r w:rsidRPr="00314BE6">
              <w:rPr>
                <w:rFonts w:asciiTheme="minorHAnsi" w:hAnsiTheme="minorHAnsi" w:cstheme="minorHAnsi"/>
                <w:sz w:val="18"/>
                <w:szCs w:val="18"/>
              </w:rPr>
              <w:t xml:space="preserve">Course </w:t>
            </w:r>
            <w:r>
              <w:rPr>
                <w:rFonts w:asciiTheme="minorHAnsi" w:hAnsiTheme="minorHAnsi" w:cstheme="minorHAnsi"/>
                <w:sz w:val="18"/>
                <w:szCs w:val="18"/>
              </w:rPr>
              <w:t>cost</w:t>
            </w:r>
            <w:r w:rsidRPr="00314BE6">
              <w:rPr>
                <w:rFonts w:asciiTheme="minorHAnsi" w:hAnsiTheme="minorHAnsi" w:cstheme="minorHAnsi"/>
                <w:sz w:val="18"/>
                <w:szCs w:val="18"/>
              </w:rPr>
              <w:t xml:space="preserve"> - individual</w:t>
            </w:r>
          </w:p>
        </w:tc>
        <w:tc>
          <w:tcPr>
            <w:tcW w:w="3173" w:type="dxa"/>
            <w:tcBorders>
              <w:bottom w:val="dashed" w:sz="4" w:space="0" w:color="auto"/>
            </w:tcBorders>
          </w:tcPr>
          <w:p w14:paraId="1CA53E25" w14:textId="77777777" w:rsidR="00F9253E" w:rsidRPr="00314BE6" w:rsidRDefault="00F9253E" w:rsidP="00C72A98">
            <w:pPr>
              <w:spacing w:before="60" w:after="60"/>
              <w:jc w:val="center"/>
              <w:rPr>
                <w:rFonts w:asciiTheme="minorHAnsi" w:hAnsiTheme="minorHAnsi" w:cstheme="minorHAnsi"/>
                <w:sz w:val="18"/>
                <w:szCs w:val="18"/>
              </w:rPr>
            </w:pPr>
          </w:p>
        </w:tc>
        <w:tc>
          <w:tcPr>
            <w:tcW w:w="3174" w:type="dxa"/>
            <w:tcBorders>
              <w:bottom w:val="dashed" w:sz="4" w:space="0" w:color="auto"/>
            </w:tcBorders>
          </w:tcPr>
          <w:p w14:paraId="0A4DD481" w14:textId="77777777" w:rsidR="00F9253E" w:rsidRPr="00314BE6" w:rsidRDefault="00F9253E" w:rsidP="00C72A98">
            <w:pPr>
              <w:spacing w:before="60" w:after="60"/>
              <w:jc w:val="center"/>
              <w:rPr>
                <w:rFonts w:asciiTheme="minorHAnsi" w:hAnsiTheme="minorHAnsi" w:cstheme="minorHAnsi"/>
                <w:sz w:val="18"/>
                <w:szCs w:val="18"/>
              </w:rPr>
            </w:pPr>
          </w:p>
        </w:tc>
      </w:tr>
      <w:tr w:rsidR="00F9253E" w:rsidRPr="00314BE6" w14:paraId="59C8331A" w14:textId="77777777" w:rsidTr="00C72A98">
        <w:tc>
          <w:tcPr>
            <w:tcW w:w="3173" w:type="dxa"/>
            <w:tcBorders>
              <w:top w:val="dashed" w:sz="4" w:space="0" w:color="auto"/>
              <w:bottom w:val="dashed" w:sz="4" w:space="0" w:color="auto"/>
            </w:tcBorders>
          </w:tcPr>
          <w:p w14:paraId="72D0B1A4" w14:textId="77777777" w:rsidR="00F9253E" w:rsidRPr="00314BE6" w:rsidRDefault="00F9253E" w:rsidP="00C72A98">
            <w:pPr>
              <w:spacing w:before="60" w:after="60"/>
              <w:jc w:val="right"/>
              <w:rPr>
                <w:rFonts w:asciiTheme="minorHAnsi" w:hAnsiTheme="minorHAnsi" w:cstheme="minorHAnsi"/>
                <w:sz w:val="18"/>
                <w:szCs w:val="18"/>
              </w:rPr>
            </w:pPr>
            <w:r w:rsidRPr="00314BE6">
              <w:rPr>
                <w:rFonts w:asciiTheme="minorHAnsi" w:hAnsiTheme="minorHAnsi" w:cstheme="minorHAnsi"/>
                <w:sz w:val="18"/>
                <w:szCs w:val="18"/>
              </w:rPr>
              <w:t>Funded</w:t>
            </w:r>
          </w:p>
        </w:tc>
        <w:tc>
          <w:tcPr>
            <w:tcW w:w="3173" w:type="dxa"/>
            <w:tcBorders>
              <w:top w:val="dashed" w:sz="4" w:space="0" w:color="auto"/>
              <w:bottom w:val="dashed" w:sz="4" w:space="0" w:color="auto"/>
            </w:tcBorders>
            <w:shd w:val="clear" w:color="auto" w:fill="auto"/>
          </w:tcPr>
          <w:p w14:paraId="4B3BD65D" w14:textId="77777777" w:rsidR="00F9253E" w:rsidRPr="00314BE6" w:rsidRDefault="00F9253E" w:rsidP="00C72A98">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$1,856</w:t>
            </w:r>
          </w:p>
        </w:tc>
        <w:tc>
          <w:tcPr>
            <w:tcW w:w="3174" w:type="dxa"/>
            <w:tcBorders>
              <w:top w:val="dashed" w:sz="4" w:space="0" w:color="auto"/>
              <w:bottom w:val="dashed" w:sz="4" w:space="0" w:color="auto"/>
            </w:tcBorders>
            <w:shd w:val="clear" w:color="auto" w:fill="auto"/>
          </w:tcPr>
          <w:p w14:paraId="519B9C4E" w14:textId="77777777" w:rsidR="00F9253E" w:rsidRPr="00314BE6" w:rsidRDefault="00F9253E" w:rsidP="00C72A98">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$5,887</w:t>
            </w:r>
          </w:p>
        </w:tc>
      </w:tr>
      <w:tr w:rsidR="00F9253E" w:rsidRPr="00314BE6" w14:paraId="7EF2264E" w14:textId="77777777" w:rsidTr="00C72A98">
        <w:tc>
          <w:tcPr>
            <w:tcW w:w="3173" w:type="dxa"/>
            <w:tcBorders>
              <w:top w:val="dashed" w:sz="4" w:space="0" w:color="auto"/>
              <w:bottom w:val="single" w:sz="4" w:space="0" w:color="auto"/>
            </w:tcBorders>
          </w:tcPr>
          <w:p w14:paraId="705D5352" w14:textId="77777777" w:rsidR="00F9253E" w:rsidRPr="00314BE6" w:rsidRDefault="00F9253E" w:rsidP="00C72A98">
            <w:pPr>
              <w:spacing w:before="60" w:after="60"/>
              <w:jc w:val="right"/>
              <w:rPr>
                <w:rFonts w:asciiTheme="minorHAnsi" w:hAnsiTheme="minorHAnsi" w:cstheme="minorHAnsi"/>
                <w:sz w:val="18"/>
                <w:szCs w:val="18"/>
              </w:rPr>
            </w:pPr>
            <w:r w:rsidRPr="00314BE6">
              <w:rPr>
                <w:rFonts w:asciiTheme="minorHAnsi" w:hAnsiTheme="minorHAnsi" w:cstheme="minorHAnsi"/>
                <w:sz w:val="18"/>
                <w:szCs w:val="18"/>
              </w:rPr>
              <w:t>Full fee</w:t>
            </w:r>
          </w:p>
        </w:tc>
        <w:tc>
          <w:tcPr>
            <w:tcW w:w="3173" w:type="dxa"/>
            <w:tcBorders>
              <w:top w:val="dashed" w:sz="4" w:space="0" w:color="auto"/>
              <w:bottom w:val="single" w:sz="4" w:space="0" w:color="auto"/>
            </w:tcBorders>
            <w:shd w:val="clear" w:color="auto" w:fill="auto"/>
          </w:tcPr>
          <w:p w14:paraId="475259B0" w14:textId="77777777" w:rsidR="00F9253E" w:rsidRPr="00314BE6" w:rsidRDefault="00F9253E" w:rsidP="00C72A98">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$1,853</w:t>
            </w:r>
          </w:p>
        </w:tc>
        <w:tc>
          <w:tcPr>
            <w:tcW w:w="3174" w:type="dxa"/>
            <w:tcBorders>
              <w:top w:val="dashed" w:sz="4" w:space="0" w:color="auto"/>
              <w:bottom w:val="single" w:sz="4" w:space="0" w:color="auto"/>
            </w:tcBorders>
            <w:shd w:val="clear" w:color="auto" w:fill="auto"/>
          </w:tcPr>
          <w:p w14:paraId="3D479A2B" w14:textId="77777777" w:rsidR="00F9253E" w:rsidRPr="00314BE6" w:rsidRDefault="00F9253E" w:rsidP="00C72A98">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$12,167</w:t>
            </w:r>
          </w:p>
        </w:tc>
      </w:tr>
      <w:tr w:rsidR="00F9253E" w:rsidRPr="00314BE6" w14:paraId="22B56AE8" w14:textId="77777777" w:rsidTr="00C72A98">
        <w:tc>
          <w:tcPr>
            <w:tcW w:w="3173" w:type="dxa"/>
            <w:tcBorders>
              <w:bottom w:val="dashed" w:sz="4" w:space="0" w:color="auto"/>
            </w:tcBorders>
          </w:tcPr>
          <w:p w14:paraId="2AB47181" w14:textId="77777777" w:rsidR="00F9253E" w:rsidRPr="00314BE6" w:rsidRDefault="00F9253E" w:rsidP="00C72A98">
            <w:pPr>
              <w:spacing w:before="60" w:after="60"/>
              <w:rPr>
                <w:rFonts w:asciiTheme="minorHAnsi" w:hAnsiTheme="minorHAnsi" w:cstheme="minorHAnsi"/>
                <w:sz w:val="18"/>
                <w:szCs w:val="18"/>
              </w:rPr>
            </w:pPr>
            <w:r w:rsidRPr="00314BE6">
              <w:rPr>
                <w:rFonts w:asciiTheme="minorHAnsi" w:hAnsiTheme="minorHAnsi" w:cstheme="minorHAnsi"/>
                <w:sz w:val="18"/>
                <w:szCs w:val="18"/>
              </w:rPr>
              <w:t xml:space="preserve">Course </w:t>
            </w:r>
            <w:r>
              <w:rPr>
                <w:rFonts w:asciiTheme="minorHAnsi" w:hAnsiTheme="minorHAnsi" w:cstheme="minorHAnsi"/>
                <w:sz w:val="18"/>
                <w:szCs w:val="18"/>
              </w:rPr>
              <w:t>cost</w:t>
            </w:r>
            <w:r w:rsidRPr="00314BE6">
              <w:rPr>
                <w:rFonts w:asciiTheme="minorHAnsi" w:hAnsiTheme="minorHAnsi" w:cstheme="minorHAnsi"/>
                <w:sz w:val="18"/>
                <w:szCs w:val="18"/>
              </w:rPr>
              <w:t xml:space="preserve"> – individual (additional to Base Case)</w:t>
            </w:r>
          </w:p>
        </w:tc>
        <w:tc>
          <w:tcPr>
            <w:tcW w:w="3173" w:type="dxa"/>
            <w:tcBorders>
              <w:bottom w:val="dashed" w:sz="4" w:space="0" w:color="auto"/>
            </w:tcBorders>
          </w:tcPr>
          <w:p w14:paraId="67731C61" w14:textId="77777777" w:rsidR="00F9253E" w:rsidRPr="00314BE6" w:rsidRDefault="00F9253E" w:rsidP="00C72A98">
            <w:pPr>
              <w:spacing w:before="60" w:after="60"/>
              <w:jc w:val="center"/>
              <w:rPr>
                <w:rFonts w:asciiTheme="minorHAnsi" w:hAnsiTheme="minorHAnsi" w:cstheme="minorHAnsi"/>
                <w:sz w:val="18"/>
                <w:szCs w:val="18"/>
              </w:rPr>
            </w:pPr>
          </w:p>
        </w:tc>
        <w:tc>
          <w:tcPr>
            <w:tcW w:w="3174" w:type="dxa"/>
            <w:tcBorders>
              <w:bottom w:val="dashed" w:sz="4" w:space="0" w:color="auto"/>
            </w:tcBorders>
          </w:tcPr>
          <w:p w14:paraId="4614B01F" w14:textId="77777777" w:rsidR="00F9253E" w:rsidRPr="00314BE6" w:rsidRDefault="00F9253E" w:rsidP="00C72A98">
            <w:pPr>
              <w:spacing w:before="60" w:after="60"/>
              <w:jc w:val="center"/>
              <w:rPr>
                <w:rFonts w:asciiTheme="minorHAnsi" w:hAnsiTheme="minorHAnsi" w:cstheme="minorHAnsi"/>
                <w:sz w:val="18"/>
                <w:szCs w:val="18"/>
              </w:rPr>
            </w:pPr>
          </w:p>
        </w:tc>
      </w:tr>
      <w:tr w:rsidR="00F9253E" w:rsidRPr="00314BE6" w14:paraId="63385C42" w14:textId="77777777" w:rsidTr="00C72A98">
        <w:tc>
          <w:tcPr>
            <w:tcW w:w="3173" w:type="dxa"/>
            <w:tcBorders>
              <w:top w:val="dashed" w:sz="4" w:space="0" w:color="auto"/>
              <w:bottom w:val="dashed" w:sz="4" w:space="0" w:color="auto"/>
            </w:tcBorders>
          </w:tcPr>
          <w:p w14:paraId="24D3115D" w14:textId="77777777" w:rsidR="00F9253E" w:rsidRPr="00314BE6" w:rsidRDefault="00F9253E" w:rsidP="00C72A98">
            <w:pPr>
              <w:spacing w:before="60" w:after="60"/>
              <w:jc w:val="right"/>
              <w:rPr>
                <w:rFonts w:asciiTheme="minorHAnsi" w:hAnsiTheme="minorHAnsi" w:cstheme="minorHAnsi"/>
                <w:sz w:val="18"/>
                <w:szCs w:val="18"/>
              </w:rPr>
            </w:pPr>
            <w:r w:rsidRPr="00314BE6">
              <w:rPr>
                <w:rFonts w:asciiTheme="minorHAnsi" w:hAnsiTheme="minorHAnsi" w:cstheme="minorHAnsi"/>
                <w:sz w:val="18"/>
                <w:szCs w:val="18"/>
              </w:rPr>
              <w:t>Funded</w:t>
            </w:r>
          </w:p>
        </w:tc>
        <w:tc>
          <w:tcPr>
            <w:tcW w:w="3173" w:type="dxa"/>
            <w:tcBorders>
              <w:top w:val="dashed" w:sz="4" w:space="0" w:color="auto"/>
              <w:bottom w:val="dashed" w:sz="4" w:space="0" w:color="auto"/>
            </w:tcBorders>
            <w:shd w:val="clear" w:color="auto" w:fill="auto"/>
          </w:tcPr>
          <w:p w14:paraId="504DD069" w14:textId="77777777" w:rsidR="00F9253E" w:rsidRPr="00314BE6" w:rsidRDefault="00F9253E" w:rsidP="00C72A98">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$1,486</w:t>
            </w:r>
          </w:p>
        </w:tc>
        <w:tc>
          <w:tcPr>
            <w:tcW w:w="3174" w:type="dxa"/>
            <w:tcBorders>
              <w:top w:val="dashed" w:sz="4" w:space="0" w:color="auto"/>
              <w:bottom w:val="dashed" w:sz="4" w:space="0" w:color="auto"/>
            </w:tcBorders>
            <w:shd w:val="clear" w:color="auto" w:fill="auto"/>
          </w:tcPr>
          <w:p w14:paraId="54412BC1" w14:textId="77777777" w:rsidR="00F9253E" w:rsidRPr="00314BE6" w:rsidRDefault="00F9253E" w:rsidP="00C72A98">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$1,935</w:t>
            </w:r>
          </w:p>
        </w:tc>
      </w:tr>
      <w:tr w:rsidR="00F9253E" w:rsidRPr="00314BE6" w14:paraId="499B4F19" w14:textId="77777777" w:rsidTr="00C72A98">
        <w:tc>
          <w:tcPr>
            <w:tcW w:w="3173" w:type="dxa"/>
            <w:tcBorders>
              <w:top w:val="dashed" w:sz="4" w:space="0" w:color="auto"/>
            </w:tcBorders>
          </w:tcPr>
          <w:p w14:paraId="04384551" w14:textId="77777777" w:rsidR="00F9253E" w:rsidRPr="00314BE6" w:rsidRDefault="00F9253E" w:rsidP="00C72A98">
            <w:pPr>
              <w:spacing w:before="60" w:after="60"/>
              <w:jc w:val="right"/>
              <w:rPr>
                <w:rFonts w:asciiTheme="minorHAnsi" w:hAnsiTheme="minorHAnsi" w:cstheme="minorHAnsi"/>
                <w:sz w:val="18"/>
                <w:szCs w:val="18"/>
              </w:rPr>
            </w:pPr>
            <w:r w:rsidRPr="00314BE6">
              <w:rPr>
                <w:rFonts w:asciiTheme="minorHAnsi" w:hAnsiTheme="minorHAnsi" w:cstheme="minorHAnsi"/>
                <w:sz w:val="18"/>
                <w:szCs w:val="18"/>
              </w:rPr>
              <w:t>Full fee</w:t>
            </w:r>
          </w:p>
        </w:tc>
        <w:tc>
          <w:tcPr>
            <w:tcW w:w="3173" w:type="dxa"/>
            <w:tcBorders>
              <w:top w:val="dashed" w:sz="4" w:space="0" w:color="auto"/>
            </w:tcBorders>
            <w:shd w:val="clear" w:color="auto" w:fill="auto"/>
          </w:tcPr>
          <w:p w14:paraId="7DC7F922" w14:textId="77777777" w:rsidR="00F9253E" w:rsidRPr="00314BE6" w:rsidRDefault="00F9253E" w:rsidP="00C72A98">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$1,483</w:t>
            </w:r>
          </w:p>
        </w:tc>
        <w:tc>
          <w:tcPr>
            <w:tcW w:w="3174" w:type="dxa"/>
            <w:tcBorders>
              <w:top w:val="dashed" w:sz="4" w:space="0" w:color="auto"/>
            </w:tcBorders>
            <w:shd w:val="clear" w:color="auto" w:fill="auto"/>
          </w:tcPr>
          <w:p w14:paraId="7BAD7CD7" w14:textId="77777777" w:rsidR="00F9253E" w:rsidRPr="00314BE6" w:rsidRDefault="00F9253E" w:rsidP="00C72A98">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$8,215</w:t>
            </w:r>
          </w:p>
        </w:tc>
      </w:tr>
    </w:tbl>
    <w:p w14:paraId="4287598B" w14:textId="2602BD59" w:rsidR="00677598" w:rsidRDefault="00677598" w:rsidP="0009325E">
      <w:pPr>
        <w:pStyle w:val="DJCSbody"/>
        <w:spacing w:before="160"/>
      </w:pPr>
      <w:r w:rsidRPr="00126A64">
        <w:t xml:space="preserve">Table </w:t>
      </w:r>
      <w:r>
        <w:t>ES.4 outlines</w:t>
      </w:r>
      <w:r w:rsidRPr="00677598">
        <w:t xml:space="preserve"> the </w:t>
      </w:r>
      <w:r w:rsidR="00441E0B">
        <w:t>e</w:t>
      </w:r>
      <w:r w:rsidR="00441E0B" w:rsidRPr="00441E0B">
        <w:t>stimated total economic cost and total course cost for students (funded and full fee) undertaking the estate agent course for the 2021-30 period</w:t>
      </w:r>
      <w:r w:rsidR="00441E0B">
        <w:t>.</w:t>
      </w:r>
    </w:p>
    <w:p w14:paraId="5D82EF2E" w14:textId="4C271DD6" w:rsidR="00677598" w:rsidRPr="00677598" w:rsidRDefault="00677598" w:rsidP="00677598">
      <w:pPr>
        <w:pStyle w:val="DJCSbody"/>
        <w:spacing w:before="160"/>
        <w:rPr>
          <w:i/>
          <w:iCs/>
        </w:rPr>
      </w:pPr>
      <w:r w:rsidRPr="00677598">
        <w:rPr>
          <w:i/>
          <w:iCs/>
        </w:rPr>
        <w:t>Table ES.</w:t>
      </w:r>
      <w:r>
        <w:rPr>
          <w:i/>
          <w:iCs/>
        </w:rPr>
        <w:t>4</w:t>
      </w:r>
      <w:r w:rsidRPr="00677598">
        <w:rPr>
          <w:i/>
          <w:iCs/>
        </w:rPr>
        <w:t xml:space="preserve">: </w:t>
      </w:r>
      <w:r w:rsidR="002507C6" w:rsidRPr="002507C6">
        <w:rPr>
          <w:i/>
          <w:iCs/>
        </w:rPr>
        <w:t xml:space="preserve">Estimated total economic cost and total course cost for students (funded and full fee) undertaking the </w:t>
      </w:r>
      <w:r w:rsidR="002507C6">
        <w:rPr>
          <w:i/>
          <w:iCs/>
        </w:rPr>
        <w:t>estate agent</w:t>
      </w:r>
      <w:r w:rsidR="002507C6" w:rsidRPr="002507C6">
        <w:rPr>
          <w:i/>
          <w:iCs/>
        </w:rPr>
        <w:t xml:space="preserve"> course for the 2021-30 period</w:t>
      </w:r>
    </w:p>
    <w:tbl>
      <w:tblPr>
        <w:tblStyle w:val="TableGrid"/>
        <w:tblW w:w="9520" w:type="dxa"/>
        <w:tblInd w:w="851" w:type="dxa"/>
        <w:tblLook w:val="04A0" w:firstRow="1" w:lastRow="0" w:firstColumn="1" w:lastColumn="0" w:noHBand="0" w:noVBand="1"/>
      </w:tblPr>
      <w:tblGrid>
        <w:gridCol w:w="3173"/>
        <w:gridCol w:w="3173"/>
        <w:gridCol w:w="3174"/>
      </w:tblGrid>
      <w:tr w:rsidR="00126A64" w:rsidRPr="00A37BE7" w14:paraId="40945E0F" w14:textId="77777777" w:rsidTr="00C47FE7">
        <w:trPr>
          <w:tblHeader/>
        </w:trPr>
        <w:tc>
          <w:tcPr>
            <w:tcW w:w="3173" w:type="dxa"/>
            <w:shd w:val="clear" w:color="auto" w:fill="16145F"/>
          </w:tcPr>
          <w:p w14:paraId="7DF88CA5" w14:textId="77777777" w:rsidR="00126A64" w:rsidRPr="00A37BE7" w:rsidRDefault="00126A64" w:rsidP="0009325E">
            <w:pPr>
              <w:spacing w:before="60" w:after="60"/>
              <w:jc w:val="right"/>
              <w:rPr>
                <w:rFonts w:asciiTheme="minorHAnsi" w:hAnsiTheme="minorHAnsi" w:cstheme="minorHAnsi"/>
                <w:sz w:val="18"/>
                <w:szCs w:val="18"/>
              </w:rPr>
            </w:pPr>
          </w:p>
        </w:tc>
        <w:tc>
          <w:tcPr>
            <w:tcW w:w="3173" w:type="dxa"/>
            <w:shd w:val="clear" w:color="auto" w:fill="16145F"/>
          </w:tcPr>
          <w:p w14:paraId="43388908" w14:textId="77777777" w:rsidR="00126A64" w:rsidRPr="00A37BE7" w:rsidRDefault="00126A64" w:rsidP="0009325E">
            <w:pPr>
              <w:spacing w:before="60" w:after="60"/>
              <w:jc w:val="center"/>
              <w:rPr>
                <w:rFonts w:asciiTheme="minorHAnsi" w:hAnsiTheme="minorHAnsi" w:cstheme="minorHAnsi"/>
                <w:sz w:val="18"/>
                <w:szCs w:val="18"/>
              </w:rPr>
            </w:pPr>
            <w:r w:rsidRPr="00A37BE7">
              <w:rPr>
                <w:rFonts w:asciiTheme="minorHAnsi" w:hAnsiTheme="minorHAnsi" w:cstheme="minorHAnsi"/>
                <w:sz w:val="18"/>
                <w:szCs w:val="18"/>
              </w:rPr>
              <w:t>Lower bound</w:t>
            </w:r>
          </w:p>
        </w:tc>
        <w:tc>
          <w:tcPr>
            <w:tcW w:w="3174" w:type="dxa"/>
            <w:shd w:val="clear" w:color="auto" w:fill="16145F"/>
          </w:tcPr>
          <w:p w14:paraId="6AEDD1BE" w14:textId="77777777" w:rsidR="00126A64" w:rsidRPr="00A37BE7" w:rsidRDefault="00126A64" w:rsidP="0009325E">
            <w:pPr>
              <w:spacing w:before="60" w:after="60"/>
              <w:jc w:val="center"/>
              <w:rPr>
                <w:rFonts w:asciiTheme="minorHAnsi" w:hAnsiTheme="minorHAnsi" w:cstheme="minorHAnsi"/>
                <w:sz w:val="18"/>
                <w:szCs w:val="18"/>
              </w:rPr>
            </w:pPr>
            <w:r w:rsidRPr="00A37BE7">
              <w:rPr>
                <w:rFonts w:asciiTheme="minorHAnsi" w:hAnsiTheme="minorHAnsi" w:cstheme="minorHAnsi"/>
                <w:sz w:val="18"/>
                <w:szCs w:val="18"/>
              </w:rPr>
              <w:t>Upper bound</w:t>
            </w:r>
          </w:p>
        </w:tc>
      </w:tr>
      <w:tr w:rsidR="00126A64" w:rsidRPr="00A37BE7" w14:paraId="085B80CA" w14:textId="77777777" w:rsidTr="0009325E">
        <w:tc>
          <w:tcPr>
            <w:tcW w:w="3173" w:type="dxa"/>
            <w:tcBorders>
              <w:bottom w:val="dashed" w:sz="4" w:space="0" w:color="auto"/>
            </w:tcBorders>
          </w:tcPr>
          <w:p w14:paraId="10F462A4" w14:textId="4D3B2DAA" w:rsidR="00126A64" w:rsidRPr="00A37BE7" w:rsidRDefault="00126A64" w:rsidP="0009325E">
            <w:pPr>
              <w:spacing w:before="60" w:after="60"/>
              <w:rPr>
                <w:rFonts w:asciiTheme="minorHAnsi" w:hAnsiTheme="minorHAnsi" w:cstheme="minorHAnsi"/>
                <w:sz w:val="18"/>
                <w:szCs w:val="18"/>
              </w:rPr>
            </w:pPr>
            <w:r w:rsidRPr="00A37BE7">
              <w:rPr>
                <w:rFonts w:asciiTheme="minorHAnsi" w:hAnsiTheme="minorHAnsi" w:cstheme="minorHAnsi"/>
                <w:sz w:val="18"/>
                <w:szCs w:val="18"/>
              </w:rPr>
              <w:t xml:space="preserve">Economic cost – </w:t>
            </w:r>
            <w:r w:rsidR="00E722F3">
              <w:rPr>
                <w:rFonts w:asciiTheme="minorHAnsi" w:hAnsiTheme="minorHAnsi" w:cstheme="minorHAnsi"/>
                <w:sz w:val="18"/>
                <w:szCs w:val="18"/>
              </w:rPr>
              <w:t>t</w:t>
            </w:r>
            <w:r w:rsidRPr="00A37BE7">
              <w:rPr>
                <w:rFonts w:asciiTheme="minorHAnsi" w:hAnsiTheme="minorHAnsi" w:cstheme="minorHAnsi"/>
                <w:sz w:val="18"/>
                <w:szCs w:val="18"/>
              </w:rPr>
              <w:t>otal</w:t>
            </w:r>
          </w:p>
        </w:tc>
        <w:tc>
          <w:tcPr>
            <w:tcW w:w="3173" w:type="dxa"/>
            <w:tcBorders>
              <w:bottom w:val="dashed" w:sz="4" w:space="0" w:color="auto"/>
            </w:tcBorders>
          </w:tcPr>
          <w:p w14:paraId="0A78D8E4" w14:textId="77777777" w:rsidR="00126A64" w:rsidRPr="00A37BE7" w:rsidRDefault="00126A64" w:rsidP="0009325E">
            <w:pPr>
              <w:spacing w:before="60" w:after="60"/>
              <w:jc w:val="center"/>
              <w:rPr>
                <w:rFonts w:asciiTheme="minorHAnsi" w:hAnsiTheme="minorHAnsi" w:cstheme="minorHAnsi"/>
                <w:sz w:val="18"/>
                <w:szCs w:val="18"/>
              </w:rPr>
            </w:pPr>
          </w:p>
        </w:tc>
        <w:tc>
          <w:tcPr>
            <w:tcW w:w="3174" w:type="dxa"/>
            <w:tcBorders>
              <w:bottom w:val="dashed" w:sz="4" w:space="0" w:color="auto"/>
            </w:tcBorders>
          </w:tcPr>
          <w:p w14:paraId="592555DA" w14:textId="77777777" w:rsidR="00126A64" w:rsidRPr="00A37BE7" w:rsidRDefault="00126A64" w:rsidP="0009325E">
            <w:pPr>
              <w:spacing w:before="60" w:after="60"/>
              <w:jc w:val="center"/>
              <w:rPr>
                <w:rFonts w:asciiTheme="minorHAnsi" w:hAnsiTheme="minorHAnsi" w:cstheme="minorHAnsi"/>
                <w:sz w:val="18"/>
                <w:szCs w:val="18"/>
              </w:rPr>
            </w:pPr>
          </w:p>
        </w:tc>
      </w:tr>
      <w:tr w:rsidR="00126A64" w:rsidRPr="00A37BE7" w14:paraId="14EC91DB" w14:textId="77777777" w:rsidTr="00126A64">
        <w:tc>
          <w:tcPr>
            <w:tcW w:w="3173" w:type="dxa"/>
            <w:tcBorders>
              <w:top w:val="dashed" w:sz="4" w:space="0" w:color="auto"/>
              <w:bottom w:val="dashed" w:sz="4" w:space="0" w:color="auto"/>
            </w:tcBorders>
          </w:tcPr>
          <w:p w14:paraId="39686AC6" w14:textId="77777777" w:rsidR="00126A64" w:rsidRPr="00A37BE7" w:rsidRDefault="00126A64" w:rsidP="0009325E">
            <w:pPr>
              <w:spacing w:before="60" w:after="60"/>
              <w:jc w:val="right"/>
              <w:rPr>
                <w:rFonts w:asciiTheme="minorHAnsi" w:hAnsiTheme="minorHAnsi" w:cstheme="minorHAnsi"/>
                <w:sz w:val="18"/>
                <w:szCs w:val="18"/>
              </w:rPr>
            </w:pPr>
            <w:r w:rsidRPr="00A37BE7">
              <w:rPr>
                <w:rFonts w:asciiTheme="minorHAnsi" w:hAnsiTheme="minorHAnsi" w:cstheme="minorHAnsi"/>
                <w:sz w:val="18"/>
                <w:szCs w:val="18"/>
              </w:rPr>
              <w:t>Funded</w:t>
            </w:r>
          </w:p>
        </w:tc>
        <w:tc>
          <w:tcPr>
            <w:tcW w:w="3173" w:type="dxa"/>
            <w:tcBorders>
              <w:top w:val="dashed" w:sz="4" w:space="0" w:color="auto"/>
              <w:bottom w:val="dashed" w:sz="4" w:space="0" w:color="auto"/>
            </w:tcBorders>
            <w:shd w:val="clear" w:color="auto" w:fill="auto"/>
          </w:tcPr>
          <w:p w14:paraId="75D4F9E7" w14:textId="6B3CE20D" w:rsidR="00126A64" w:rsidRPr="00A37BE7" w:rsidRDefault="009D72D4" w:rsidP="0009325E">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$72,863,864</w:t>
            </w:r>
          </w:p>
        </w:tc>
        <w:tc>
          <w:tcPr>
            <w:tcW w:w="3174" w:type="dxa"/>
            <w:tcBorders>
              <w:top w:val="dashed" w:sz="4" w:space="0" w:color="auto"/>
              <w:bottom w:val="dashed" w:sz="4" w:space="0" w:color="auto"/>
            </w:tcBorders>
            <w:shd w:val="clear" w:color="auto" w:fill="auto"/>
          </w:tcPr>
          <w:p w14:paraId="06841A2B" w14:textId="61DFB374" w:rsidR="00126A64" w:rsidRPr="00A37BE7" w:rsidRDefault="009D72D4" w:rsidP="0009325E">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$85,222,368</w:t>
            </w:r>
          </w:p>
        </w:tc>
      </w:tr>
      <w:tr w:rsidR="00126A64" w:rsidRPr="00A37BE7" w14:paraId="5DEBD547" w14:textId="77777777" w:rsidTr="00126A64">
        <w:tc>
          <w:tcPr>
            <w:tcW w:w="3173" w:type="dxa"/>
            <w:tcBorders>
              <w:top w:val="dashed" w:sz="4" w:space="0" w:color="auto"/>
              <w:bottom w:val="single" w:sz="4" w:space="0" w:color="auto"/>
            </w:tcBorders>
          </w:tcPr>
          <w:p w14:paraId="52A434CE" w14:textId="77777777" w:rsidR="00126A64" w:rsidRPr="00A37BE7" w:rsidRDefault="00126A64" w:rsidP="0009325E">
            <w:pPr>
              <w:spacing w:before="60" w:after="60"/>
              <w:jc w:val="right"/>
              <w:rPr>
                <w:rFonts w:asciiTheme="minorHAnsi" w:hAnsiTheme="minorHAnsi" w:cstheme="minorHAnsi"/>
                <w:sz w:val="18"/>
                <w:szCs w:val="18"/>
              </w:rPr>
            </w:pPr>
            <w:r w:rsidRPr="00A37BE7">
              <w:rPr>
                <w:rFonts w:asciiTheme="minorHAnsi" w:hAnsiTheme="minorHAnsi" w:cstheme="minorHAnsi"/>
                <w:sz w:val="18"/>
                <w:szCs w:val="18"/>
              </w:rPr>
              <w:t>Full fee</w:t>
            </w:r>
          </w:p>
        </w:tc>
        <w:tc>
          <w:tcPr>
            <w:tcW w:w="3173" w:type="dxa"/>
            <w:tcBorders>
              <w:top w:val="dashed" w:sz="4" w:space="0" w:color="auto"/>
              <w:bottom w:val="single" w:sz="4" w:space="0" w:color="auto"/>
            </w:tcBorders>
            <w:shd w:val="clear" w:color="auto" w:fill="auto"/>
          </w:tcPr>
          <w:p w14:paraId="008AB029" w14:textId="45B1E30F" w:rsidR="00126A64" w:rsidRPr="00A37BE7" w:rsidRDefault="009D72D4" w:rsidP="0009325E">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$140,208,152</w:t>
            </w:r>
          </w:p>
        </w:tc>
        <w:tc>
          <w:tcPr>
            <w:tcW w:w="3174" w:type="dxa"/>
            <w:tcBorders>
              <w:top w:val="dashed" w:sz="4" w:space="0" w:color="auto"/>
              <w:bottom w:val="single" w:sz="4" w:space="0" w:color="auto"/>
            </w:tcBorders>
            <w:shd w:val="clear" w:color="auto" w:fill="auto"/>
          </w:tcPr>
          <w:p w14:paraId="6394C8E5" w14:textId="3FB17150" w:rsidR="00126A64" w:rsidRPr="00A37BE7" w:rsidRDefault="009D72D4" w:rsidP="0009325E">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$201,026,638</w:t>
            </w:r>
          </w:p>
        </w:tc>
      </w:tr>
      <w:tr w:rsidR="00126A64" w:rsidRPr="00A37BE7" w14:paraId="7290B9C0" w14:textId="77777777" w:rsidTr="00126A64">
        <w:tc>
          <w:tcPr>
            <w:tcW w:w="3173" w:type="dxa"/>
            <w:tcBorders>
              <w:top w:val="single" w:sz="4" w:space="0" w:color="auto"/>
              <w:bottom w:val="dashed" w:sz="4" w:space="0" w:color="auto"/>
            </w:tcBorders>
          </w:tcPr>
          <w:p w14:paraId="6CDD8045" w14:textId="119ADE08" w:rsidR="00126A64" w:rsidRPr="00A37BE7" w:rsidRDefault="00126A64" w:rsidP="00126A64">
            <w:pPr>
              <w:spacing w:before="60" w:after="60"/>
              <w:rPr>
                <w:rFonts w:asciiTheme="minorHAnsi" w:hAnsiTheme="minorHAnsi" w:cstheme="minorHAnsi"/>
                <w:sz w:val="18"/>
                <w:szCs w:val="18"/>
              </w:rPr>
            </w:pPr>
            <w:r w:rsidRPr="00A37BE7">
              <w:rPr>
                <w:rFonts w:asciiTheme="minorHAnsi" w:hAnsiTheme="minorHAnsi" w:cstheme="minorHAnsi"/>
                <w:sz w:val="18"/>
                <w:szCs w:val="18"/>
              </w:rPr>
              <w:t xml:space="preserve">Course Cost - </w:t>
            </w:r>
            <w:r w:rsidR="00E722F3">
              <w:rPr>
                <w:rFonts w:asciiTheme="minorHAnsi" w:hAnsiTheme="minorHAnsi" w:cstheme="minorHAnsi"/>
                <w:sz w:val="18"/>
                <w:szCs w:val="18"/>
              </w:rPr>
              <w:t>t</w:t>
            </w:r>
            <w:r w:rsidRPr="00A37BE7">
              <w:rPr>
                <w:rFonts w:asciiTheme="minorHAnsi" w:hAnsiTheme="minorHAnsi" w:cstheme="minorHAnsi"/>
                <w:sz w:val="18"/>
                <w:szCs w:val="18"/>
              </w:rPr>
              <w:t>otal</w:t>
            </w:r>
          </w:p>
        </w:tc>
        <w:tc>
          <w:tcPr>
            <w:tcW w:w="3173" w:type="dxa"/>
            <w:tcBorders>
              <w:top w:val="single" w:sz="4" w:space="0" w:color="auto"/>
              <w:bottom w:val="dashed" w:sz="4" w:space="0" w:color="auto"/>
            </w:tcBorders>
            <w:shd w:val="clear" w:color="auto" w:fill="auto"/>
          </w:tcPr>
          <w:p w14:paraId="088ED40D" w14:textId="77777777" w:rsidR="00126A64" w:rsidRPr="00A37BE7" w:rsidRDefault="00126A64" w:rsidP="0009325E">
            <w:pPr>
              <w:spacing w:before="60" w:after="60"/>
              <w:jc w:val="center"/>
              <w:rPr>
                <w:rFonts w:asciiTheme="minorHAnsi" w:hAnsiTheme="minorHAnsi" w:cstheme="minorHAnsi"/>
                <w:color w:val="000000"/>
                <w:sz w:val="18"/>
                <w:szCs w:val="18"/>
              </w:rPr>
            </w:pPr>
          </w:p>
        </w:tc>
        <w:tc>
          <w:tcPr>
            <w:tcW w:w="3174" w:type="dxa"/>
            <w:tcBorders>
              <w:top w:val="single" w:sz="4" w:space="0" w:color="auto"/>
              <w:bottom w:val="dashed" w:sz="4" w:space="0" w:color="auto"/>
            </w:tcBorders>
            <w:shd w:val="clear" w:color="auto" w:fill="auto"/>
          </w:tcPr>
          <w:p w14:paraId="6A69A94C" w14:textId="77777777" w:rsidR="00126A64" w:rsidRPr="00A37BE7" w:rsidRDefault="00126A64" w:rsidP="0009325E">
            <w:pPr>
              <w:spacing w:before="60" w:after="60"/>
              <w:jc w:val="center"/>
              <w:rPr>
                <w:rFonts w:asciiTheme="minorHAnsi" w:hAnsiTheme="minorHAnsi" w:cstheme="minorHAnsi"/>
                <w:color w:val="000000"/>
                <w:sz w:val="18"/>
                <w:szCs w:val="18"/>
              </w:rPr>
            </w:pPr>
          </w:p>
        </w:tc>
      </w:tr>
      <w:tr w:rsidR="00126A64" w:rsidRPr="00A37BE7" w14:paraId="65F2EBA7" w14:textId="77777777" w:rsidTr="00126A64">
        <w:tc>
          <w:tcPr>
            <w:tcW w:w="3173" w:type="dxa"/>
            <w:tcBorders>
              <w:top w:val="dashed" w:sz="4" w:space="0" w:color="auto"/>
              <w:bottom w:val="dashed" w:sz="4" w:space="0" w:color="auto"/>
            </w:tcBorders>
          </w:tcPr>
          <w:p w14:paraId="2E6851E5" w14:textId="04E79681" w:rsidR="00126A64" w:rsidRPr="00A37BE7" w:rsidRDefault="00126A64" w:rsidP="00126A64">
            <w:pPr>
              <w:spacing w:before="60" w:after="60"/>
              <w:jc w:val="right"/>
              <w:rPr>
                <w:rFonts w:asciiTheme="minorHAnsi" w:hAnsiTheme="minorHAnsi" w:cstheme="minorHAnsi"/>
                <w:sz w:val="18"/>
                <w:szCs w:val="18"/>
              </w:rPr>
            </w:pPr>
            <w:r w:rsidRPr="00A37BE7">
              <w:rPr>
                <w:rFonts w:asciiTheme="minorHAnsi" w:hAnsiTheme="minorHAnsi" w:cstheme="minorHAnsi"/>
                <w:sz w:val="18"/>
                <w:szCs w:val="18"/>
              </w:rPr>
              <w:t>Funded</w:t>
            </w:r>
          </w:p>
        </w:tc>
        <w:tc>
          <w:tcPr>
            <w:tcW w:w="3173" w:type="dxa"/>
            <w:tcBorders>
              <w:top w:val="dashed" w:sz="4" w:space="0" w:color="auto"/>
              <w:bottom w:val="dashed" w:sz="4" w:space="0" w:color="auto"/>
            </w:tcBorders>
            <w:shd w:val="clear" w:color="auto" w:fill="auto"/>
          </w:tcPr>
          <w:p w14:paraId="731A9BD9" w14:textId="5B75E6FF" w:rsidR="00126A64" w:rsidRPr="00A37BE7" w:rsidRDefault="009D72D4" w:rsidP="00126A64">
            <w:pPr>
              <w:spacing w:before="60" w:after="60"/>
              <w:jc w:val="center"/>
              <w:rPr>
                <w:rFonts w:asciiTheme="minorHAnsi" w:hAnsiTheme="minorHAnsi" w:cstheme="minorHAnsi"/>
                <w:color w:val="000000"/>
                <w:sz w:val="18"/>
                <w:szCs w:val="18"/>
              </w:rPr>
            </w:pPr>
            <w:r w:rsidRPr="009D72D4">
              <w:rPr>
                <w:rFonts w:asciiTheme="minorHAnsi" w:hAnsiTheme="minorHAnsi" w:cstheme="minorHAnsi"/>
                <w:color w:val="000000"/>
                <w:sz w:val="18"/>
                <w:szCs w:val="18"/>
              </w:rPr>
              <w:t>$5,669,927</w:t>
            </w:r>
          </w:p>
        </w:tc>
        <w:tc>
          <w:tcPr>
            <w:tcW w:w="3174" w:type="dxa"/>
            <w:tcBorders>
              <w:top w:val="dashed" w:sz="4" w:space="0" w:color="auto"/>
              <w:bottom w:val="dashed" w:sz="4" w:space="0" w:color="auto"/>
            </w:tcBorders>
            <w:shd w:val="clear" w:color="auto" w:fill="auto"/>
          </w:tcPr>
          <w:p w14:paraId="5ED9D5FB" w14:textId="1A0592D3" w:rsidR="00126A64" w:rsidRPr="00A37BE7" w:rsidRDefault="009D72D4" w:rsidP="00126A64">
            <w:pPr>
              <w:spacing w:before="60" w:after="60"/>
              <w:jc w:val="center"/>
              <w:rPr>
                <w:rFonts w:asciiTheme="minorHAnsi" w:hAnsiTheme="minorHAnsi" w:cstheme="minorHAnsi"/>
                <w:color w:val="000000"/>
                <w:sz w:val="18"/>
                <w:szCs w:val="18"/>
              </w:rPr>
            </w:pPr>
            <w:r w:rsidRPr="009D72D4">
              <w:rPr>
                <w:rFonts w:asciiTheme="minorHAnsi" w:hAnsiTheme="minorHAnsi" w:cstheme="minorHAnsi"/>
                <w:color w:val="000000"/>
                <w:sz w:val="18"/>
                <w:szCs w:val="18"/>
              </w:rPr>
              <w:t>$17,981,763</w:t>
            </w:r>
          </w:p>
        </w:tc>
      </w:tr>
      <w:tr w:rsidR="00126A64" w:rsidRPr="00A37BE7" w14:paraId="7EE053D4" w14:textId="77777777" w:rsidTr="0009325E">
        <w:tc>
          <w:tcPr>
            <w:tcW w:w="3173" w:type="dxa"/>
            <w:tcBorders>
              <w:top w:val="dashed" w:sz="4" w:space="0" w:color="auto"/>
              <w:bottom w:val="single" w:sz="4" w:space="0" w:color="auto"/>
            </w:tcBorders>
          </w:tcPr>
          <w:p w14:paraId="2551413C" w14:textId="43857A47" w:rsidR="00126A64" w:rsidRPr="00A37BE7" w:rsidRDefault="00126A64" w:rsidP="00126A64">
            <w:pPr>
              <w:spacing w:before="60" w:after="60"/>
              <w:jc w:val="right"/>
              <w:rPr>
                <w:rFonts w:asciiTheme="minorHAnsi" w:hAnsiTheme="minorHAnsi" w:cstheme="minorHAnsi"/>
                <w:sz w:val="18"/>
                <w:szCs w:val="18"/>
              </w:rPr>
            </w:pPr>
            <w:r w:rsidRPr="00A37BE7">
              <w:rPr>
                <w:rFonts w:asciiTheme="minorHAnsi" w:hAnsiTheme="minorHAnsi" w:cstheme="minorHAnsi"/>
                <w:sz w:val="18"/>
                <w:szCs w:val="18"/>
              </w:rPr>
              <w:t>Full fee</w:t>
            </w:r>
          </w:p>
        </w:tc>
        <w:tc>
          <w:tcPr>
            <w:tcW w:w="3173" w:type="dxa"/>
            <w:tcBorders>
              <w:top w:val="dashed" w:sz="4" w:space="0" w:color="auto"/>
              <w:bottom w:val="single" w:sz="4" w:space="0" w:color="auto"/>
            </w:tcBorders>
            <w:shd w:val="clear" w:color="auto" w:fill="auto"/>
          </w:tcPr>
          <w:p w14:paraId="39406593" w14:textId="5209B472" w:rsidR="00126A64" w:rsidRPr="00A37BE7" w:rsidRDefault="009D72D4" w:rsidP="00126A64">
            <w:pPr>
              <w:spacing w:before="60" w:after="60"/>
              <w:jc w:val="center"/>
              <w:rPr>
                <w:rFonts w:asciiTheme="minorHAnsi" w:hAnsiTheme="minorHAnsi" w:cstheme="minorHAnsi"/>
                <w:color w:val="000000"/>
                <w:sz w:val="18"/>
                <w:szCs w:val="18"/>
              </w:rPr>
            </w:pPr>
            <w:r w:rsidRPr="009D72D4">
              <w:rPr>
                <w:rFonts w:asciiTheme="minorHAnsi" w:hAnsiTheme="minorHAnsi" w:cstheme="minorHAnsi"/>
                <w:color w:val="000000"/>
                <w:sz w:val="18"/>
                <w:szCs w:val="18"/>
              </w:rPr>
              <w:t>$10,895,322</w:t>
            </w:r>
          </w:p>
        </w:tc>
        <w:tc>
          <w:tcPr>
            <w:tcW w:w="3174" w:type="dxa"/>
            <w:tcBorders>
              <w:top w:val="dashed" w:sz="4" w:space="0" w:color="auto"/>
              <w:bottom w:val="single" w:sz="4" w:space="0" w:color="auto"/>
            </w:tcBorders>
            <w:shd w:val="clear" w:color="auto" w:fill="auto"/>
          </w:tcPr>
          <w:p w14:paraId="76859CE1" w14:textId="3FDD74E4" w:rsidR="00126A64" w:rsidRPr="00A37BE7" w:rsidRDefault="009D72D4" w:rsidP="00126A64">
            <w:pPr>
              <w:spacing w:before="60" w:after="60"/>
              <w:jc w:val="center"/>
              <w:rPr>
                <w:rFonts w:asciiTheme="minorHAnsi" w:hAnsiTheme="minorHAnsi" w:cstheme="minorHAnsi"/>
                <w:color w:val="000000"/>
                <w:sz w:val="18"/>
                <w:szCs w:val="18"/>
              </w:rPr>
            </w:pPr>
            <w:r w:rsidRPr="009D72D4">
              <w:rPr>
                <w:rFonts w:asciiTheme="minorHAnsi" w:hAnsiTheme="minorHAnsi" w:cstheme="minorHAnsi"/>
                <w:color w:val="000000"/>
                <w:sz w:val="18"/>
                <w:szCs w:val="18"/>
              </w:rPr>
              <w:t>$71,525,512</w:t>
            </w:r>
          </w:p>
        </w:tc>
      </w:tr>
    </w:tbl>
    <w:p w14:paraId="64C3D074" w14:textId="192A5425" w:rsidR="00F75FB2" w:rsidRDefault="00F75FB2" w:rsidP="00F75FB2">
      <w:pPr>
        <w:pStyle w:val="Heading4"/>
      </w:pPr>
      <w:r w:rsidRPr="00D409DE">
        <w:t>Employers</w:t>
      </w:r>
    </w:p>
    <w:p w14:paraId="5C047381" w14:textId="540D6490" w:rsidR="00F009FF" w:rsidRDefault="00F21F36" w:rsidP="00F75FB2">
      <w:pPr>
        <w:pStyle w:val="DJCSbody"/>
        <w:spacing w:before="160"/>
      </w:pPr>
      <w:r>
        <w:t>The costs</w:t>
      </w:r>
      <w:r w:rsidR="00F009FF" w:rsidRPr="00F009FF">
        <w:t xml:space="preserve"> </w:t>
      </w:r>
      <w:r w:rsidR="000D541F">
        <w:t xml:space="preserve">for </w:t>
      </w:r>
      <w:r w:rsidR="00F009FF" w:rsidRPr="00F009FF">
        <w:t xml:space="preserve">employers are based on the number of ‘withdrawal hours’ (time off work to study) </w:t>
      </w:r>
      <w:r>
        <w:t>that they give</w:t>
      </w:r>
      <w:r w:rsidR="00F009FF" w:rsidRPr="00F009FF">
        <w:t xml:space="preserve"> employees who are undertaking a course of instruction. Th</w:t>
      </w:r>
      <w:r w:rsidR="002C6D7A">
        <w:t>e Department</w:t>
      </w:r>
      <w:r w:rsidR="00F009FF" w:rsidRPr="00F009FF">
        <w:t xml:space="preserve"> assumes that employers will pass on the costs </w:t>
      </w:r>
      <w:r>
        <w:t>of</w:t>
      </w:r>
      <w:r w:rsidR="00F009FF" w:rsidRPr="00F009FF">
        <w:t xml:space="preserve"> withdrawal time to consumers. </w:t>
      </w:r>
      <w:r w:rsidR="00BD4825" w:rsidRPr="00BD4825">
        <w:t xml:space="preserve">Table </w:t>
      </w:r>
      <w:r w:rsidR="00677598">
        <w:t>ES.5</w:t>
      </w:r>
      <w:r w:rsidR="00BD4825" w:rsidRPr="00BD4825">
        <w:t xml:space="preserve"> outlines the estimated annual cost </w:t>
      </w:r>
      <w:r w:rsidR="00554F89">
        <w:t>to</w:t>
      </w:r>
      <w:r w:rsidR="00BD4825" w:rsidRPr="00BD4825">
        <w:t xml:space="preserve"> </w:t>
      </w:r>
      <w:r w:rsidR="00BD4825">
        <w:t>employers</w:t>
      </w:r>
      <w:r w:rsidR="005476A2">
        <w:t xml:space="preserve"> (</w:t>
      </w:r>
      <w:r w:rsidR="00554F89">
        <w:t>collectively</w:t>
      </w:r>
      <w:r w:rsidR="005476A2">
        <w:t xml:space="preserve"> and individually)</w:t>
      </w:r>
      <w:r w:rsidR="00BD4825">
        <w:t xml:space="preserve"> </w:t>
      </w:r>
      <w:r w:rsidR="00BD4825" w:rsidRPr="00BD4825">
        <w:t xml:space="preserve">for the </w:t>
      </w:r>
      <w:r w:rsidR="00CF497A">
        <w:t>2021</w:t>
      </w:r>
      <w:r w:rsidR="00B70E6B">
        <w:t>-</w:t>
      </w:r>
      <w:r w:rsidR="00CF497A">
        <w:t>30</w:t>
      </w:r>
      <w:r w:rsidR="00BD4825" w:rsidRPr="00BD4825">
        <w:t xml:space="preserve"> period</w:t>
      </w:r>
      <w:r w:rsidR="00BD4825">
        <w:t>. It also outlines the</w:t>
      </w:r>
      <w:r w:rsidR="00BD4825" w:rsidRPr="00BD4825">
        <w:t xml:space="preserve"> additional estimated annual cost </w:t>
      </w:r>
      <w:r w:rsidR="009749D7">
        <w:t>to</w:t>
      </w:r>
      <w:r w:rsidR="00BD4825" w:rsidRPr="00BD4825">
        <w:t xml:space="preserve"> individual employers with respect to the Base Case for the </w:t>
      </w:r>
      <w:r w:rsidR="00BD4825">
        <w:t>same period.</w:t>
      </w:r>
      <w:r w:rsidR="00034A37">
        <w:t xml:space="preserve"> </w:t>
      </w:r>
      <w:bookmarkStart w:id="15" w:name="_Hlk43896905"/>
      <w:r w:rsidR="00034A37">
        <w:t>Employer</w:t>
      </w:r>
      <w:r w:rsidR="00846A6A">
        <w:t xml:space="preserve"> costs </w:t>
      </w:r>
      <w:r w:rsidR="00034A37" w:rsidRPr="00034A37">
        <w:t xml:space="preserve">are </w:t>
      </w:r>
      <w:r w:rsidR="00846A6A">
        <w:t>separated</w:t>
      </w:r>
      <w:r w:rsidR="00034A37" w:rsidRPr="00034A37">
        <w:t xml:space="preserve"> </w:t>
      </w:r>
      <w:r w:rsidR="0060128F">
        <w:t xml:space="preserve">for </w:t>
      </w:r>
      <w:r w:rsidR="00034A37" w:rsidRPr="00034A37">
        <w:t>student</w:t>
      </w:r>
      <w:r w:rsidR="00215ED0">
        <w:t xml:space="preserve">s </w:t>
      </w:r>
      <w:r w:rsidR="00034A37" w:rsidRPr="00034A37">
        <w:t>undertaking an agent’s representative course of instruction</w:t>
      </w:r>
      <w:r>
        <w:t>,</w:t>
      </w:r>
      <w:r w:rsidR="00034A37" w:rsidRPr="00034A37">
        <w:t xml:space="preserve"> </w:t>
      </w:r>
      <w:r w:rsidR="0094317F">
        <w:t>and</w:t>
      </w:r>
      <w:r w:rsidR="00846A6A">
        <w:t xml:space="preserve"> </w:t>
      </w:r>
      <w:r w:rsidR="0094317F">
        <w:t>student</w:t>
      </w:r>
      <w:r w:rsidR="00657884">
        <w:t>s</w:t>
      </w:r>
      <w:r>
        <w:t xml:space="preserve"> </w:t>
      </w:r>
      <w:r w:rsidR="0094317F">
        <w:t>undertaking</w:t>
      </w:r>
      <w:r w:rsidR="00034A37" w:rsidRPr="00034A37">
        <w:t xml:space="preserve"> an estate agent course of instruction</w:t>
      </w:r>
      <w:bookmarkEnd w:id="15"/>
      <w:r w:rsidR="00034A37" w:rsidRPr="00034A37">
        <w:t>.</w:t>
      </w:r>
    </w:p>
    <w:p w14:paraId="50B128AF" w14:textId="23BB4404" w:rsidR="00F75FB2" w:rsidRPr="00CE04C0" w:rsidRDefault="00F75FB2" w:rsidP="00CE04C0">
      <w:pPr>
        <w:pStyle w:val="DJCSbody"/>
        <w:rPr>
          <w:i/>
          <w:iCs/>
        </w:rPr>
      </w:pPr>
      <w:r w:rsidRPr="00CE04C0">
        <w:rPr>
          <w:i/>
          <w:iCs/>
        </w:rPr>
        <w:t>Table ES.</w:t>
      </w:r>
      <w:r w:rsidR="00677598">
        <w:rPr>
          <w:i/>
          <w:iCs/>
        </w:rPr>
        <w:t>5</w:t>
      </w:r>
      <w:r w:rsidR="00CE04C0" w:rsidRPr="00CE04C0">
        <w:rPr>
          <w:i/>
          <w:iCs/>
        </w:rPr>
        <w:t xml:space="preserve">: </w:t>
      </w:r>
      <w:r w:rsidR="00F22501">
        <w:rPr>
          <w:i/>
          <w:iCs/>
        </w:rPr>
        <w:t>Estimated a</w:t>
      </w:r>
      <w:r w:rsidR="00CE04C0" w:rsidRPr="00CE04C0">
        <w:rPr>
          <w:i/>
          <w:iCs/>
        </w:rPr>
        <w:t xml:space="preserve">nnual </w:t>
      </w:r>
      <w:r w:rsidR="00554F89">
        <w:rPr>
          <w:i/>
          <w:iCs/>
        </w:rPr>
        <w:t>collective</w:t>
      </w:r>
      <w:r w:rsidR="00CE04C0" w:rsidRPr="00CE04C0">
        <w:rPr>
          <w:i/>
          <w:iCs/>
        </w:rPr>
        <w:t xml:space="preserve"> and individual </w:t>
      </w:r>
      <w:bookmarkStart w:id="16" w:name="_Hlk44856562"/>
      <w:r w:rsidR="00CE04C0" w:rsidRPr="00CE04C0">
        <w:rPr>
          <w:i/>
          <w:iCs/>
        </w:rPr>
        <w:t>cost impact</w:t>
      </w:r>
      <w:r w:rsidR="00C3237F">
        <w:rPr>
          <w:i/>
          <w:iCs/>
        </w:rPr>
        <w:t xml:space="preserve"> (including in addition to the Base Case)</w:t>
      </w:r>
      <w:r w:rsidR="00CE04C0" w:rsidRPr="00CE04C0">
        <w:rPr>
          <w:i/>
          <w:iCs/>
        </w:rPr>
        <w:t xml:space="preserve"> </w:t>
      </w:r>
      <w:bookmarkEnd w:id="16"/>
      <w:r w:rsidR="009749D7">
        <w:rPr>
          <w:i/>
          <w:iCs/>
        </w:rPr>
        <w:t>on</w:t>
      </w:r>
      <w:r w:rsidR="00CE04C0" w:rsidRPr="00CE04C0">
        <w:rPr>
          <w:i/>
          <w:iCs/>
        </w:rPr>
        <w:t xml:space="preserve"> employers for the period </w:t>
      </w:r>
      <w:r w:rsidR="00CF497A">
        <w:rPr>
          <w:i/>
          <w:iCs/>
        </w:rPr>
        <w:t>2021 to 2030</w:t>
      </w:r>
      <w:r w:rsidR="00CE04C0" w:rsidRPr="00CE04C0">
        <w:rPr>
          <w:i/>
          <w:iCs/>
        </w:rPr>
        <w:t xml:space="preserve"> </w:t>
      </w:r>
    </w:p>
    <w:tbl>
      <w:tblPr>
        <w:tblStyle w:val="TableGrid"/>
        <w:tblW w:w="9520" w:type="dxa"/>
        <w:tblInd w:w="851" w:type="dxa"/>
        <w:tblLook w:val="04A0" w:firstRow="1" w:lastRow="0" w:firstColumn="1" w:lastColumn="0" w:noHBand="0" w:noVBand="1"/>
      </w:tblPr>
      <w:tblGrid>
        <w:gridCol w:w="2494"/>
        <w:gridCol w:w="2374"/>
        <w:gridCol w:w="2320"/>
        <w:gridCol w:w="2332"/>
      </w:tblGrid>
      <w:tr w:rsidR="00F009FF" w:rsidRPr="00A37BE7" w14:paraId="7C1994A1" w14:textId="5114F13E" w:rsidTr="00C47FE7">
        <w:trPr>
          <w:tblHeader/>
        </w:trPr>
        <w:tc>
          <w:tcPr>
            <w:tcW w:w="2494" w:type="dxa"/>
            <w:shd w:val="clear" w:color="auto" w:fill="16145F"/>
          </w:tcPr>
          <w:p w14:paraId="37728F93" w14:textId="3F95D483" w:rsidR="00F009FF" w:rsidRPr="00A37BE7" w:rsidRDefault="00F009FF" w:rsidP="00F75FB2">
            <w:pPr>
              <w:spacing w:before="60" w:after="60"/>
              <w:rPr>
                <w:rFonts w:asciiTheme="minorHAnsi" w:hAnsiTheme="minorHAnsi" w:cstheme="minorHAnsi"/>
                <w:sz w:val="18"/>
                <w:szCs w:val="18"/>
              </w:rPr>
            </w:pPr>
            <w:r w:rsidRPr="00A37BE7">
              <w:rPr>
                <w:rFonts w:asciiTheme="minorHAnsi" w:hAnsiTheme="minorHAnsi" w:cstheme="minorHAnsi"/>
                <w:sz w:val="18"/>
                <w:szCs w:val="18"/>
              </w:rPr>
              <w:lastRenderedPageBreak/>
              <w:t>Employee</w:t>
            </w:r>
          </w:p>
        </w:tc>
        <w:tc>
          <w:tcPr>
            <w:tcW w:w="2374" w:type="dxa"/>
            <w:shd w:val="clear" w:color="auto" w:fill="16145F"/>
          </w:tcPr>
          <w:p w14:paraId="40FAD79D" w14:textId="0BB14C9D" w:rsidR="00F009FF" w:rsidRPr="00A37BE7" w:rsidRDefault="00554F89" w:rsidP="00F75FB2">
            <w:pPr>
              <w:spacing w:before="60" w:after="60"/>
              <w:jc w:val="center"/>
              <w:rPr>
                <w:rFonts w:asciiTheme="minorHAnsi" w:hAnsiTheme="minorHAnsi" w:cstheme="minorHAnsi"/>
                <w:sz w:val="18"/>
                <w:szCs w:val="18"/>
              </w:rPr>
            </w:pPr>
            <w:r w:rsidRPr="00A37BE7">
              <w:rPr>
                <w:rFonts w:asciiTheme="minorHAnsi" w:hAnsiTheme="minorHAnsi" w:cstheme="minorHAnsi"/>
                <w:sz w:val="18"/>
                <w:szCs w:val="18"/>
              </w:rPr>
              <w:t>Collective</w:t>
            </w:r>
            <w:r w:rsidR="00F009FF" w:rsidRPr="00A37BE7">
              <w:rPr>
                <w:rFonts w:asciiTheme="minorHAnsi" w:hAnsiTheme="minorHAnsi" w:cstheme="minorHAnsi"/>
                <w:sz w:val="18"/>
                <w:szCs w:val="18"/>
              </w:rPr>
              <w:t xml:space="preserve"> </w:t>
            </w:r>
            <w:r w:rsidR="00056D18">
              <w:rPr>
                <w:rFonts w:asciiTheme="minorHAnsi" w:hAnsiTheme="minorHAnsi" w:cstheme="minorHAnsi"/>
                <w:sz w:val="18"/>
                <w:szCs w:val="18"/>
              </w:rPr>
              <w:t>i</w:t>
            </w:r>
            <w:r w:rsidR="00F009FF" w:rsidRPr="00A37BE7">
              <w:rPr>
                <w:rFonts w:asciiTheme="minorHAnsi" w:hAnsiTheme="minorHAnsi" w:cstheme="minorHAnsi"/>
                <w:sz w:val="18"/>
                <w:szCs w:val="18"/>
              </w:rPr>
              <w:t>mpact</w:t>
            </w:r>
          </w:p>
        </w:tc>
        <w:tc>
          <w:tcPr>
            <w:tcW w:w="2320" w:type="dxa"/>
            <w:shd w:val="clear" w:color="auto" w:fill="16145F"/>
          </w:tcPr>
          <w:p w14:paraId="722E7A5F" w14:textId="1FA92C17" w:rsidR="00F009FF" w:rsidRPr="00A37BE7" w:rsidRDefault="00F009FF" w:rsidP="00F75FB2">
            <w:pPr>
              <w:spacing w:before="60" w:after="60"/>
              <w:jc w:val="center"/>
              <w:rPr>
                <w:rFonts w:asciiTheme="minorHAnsi" w:hAnsiTheme="minorHAnsi" w:cstheme="minorHAnsi"/>
                <w:sz w:val="18"/>
                <w:szCs w:val="18"/>
              </w:rPr>
            </w:pPr>
            <w:r w:rsidRPr="00A37BE7">
              <w:rPr>
                <w:rFonts w:asciiTheme="minorHAnsi" w:hAnsiTheme="minorHAnsi" w:cstheme="minorHAnsi"/>
                <w:sz w:val="18"/>
                <w:szCs w:val="18"/>
              </w:rPr>
              <w:t xml:space="preserve">Individual </w:t>
            </w:r>
            <w:r w:rsidR="00056D18">
              <w:rPr>
                <w:rFonts w:asciiTheme="minorHAnsi" w:hAnsiTheme="minorHAnsi" w:cstheme="minorHAnsi"/>
                <w:sz w:val="18"/>
                <w:szCs w:val="18"/>
              </w:rPr>
              <w:t>i</w:t>
            </w:r>
            <w:r w:rsidRPr="00A37BE7">
              <w:rPr>
                <w:rFonts w:asciiTheme="minorHAnsi" w:hAnsiTheme="minorHAnsi" w:cstheme="minorHAnsi"/>
                <w:sz w:val="18"/>
                <w:szCs w:val="18"/>
              </w:rPr>
              <w:t>mpact</w:t>
            </w:r>
          </w:p>
        </w:tc>
        <w:tc>
          <w:tcPr>
            <w:tcW w:w="2332" w:type="dxa"/>
            <w:shd w:val="clear" w:color="auto" w:fill="16145F"/>
          </w:tcPr>
          <w:p w14:paraId="2B77B842" w14:textId="1EF3349E" w:rsidR="00F009FF" w:rsidRPr="00A37BE7" w:rsidRDefault="00F009FF" w:rsidP="00F75FB2">
            <w:pPr>
              <w:spacing w:before="60" w:after="60"/>
              <w:jc w:val="center"/>
              <w:rPr>
                <w:rFonts w:asciiTheme="minorHAnsi" w:hAnsiTheme="minorHAnsi" w:cstheme="minorHAnsi"/>
                <w:sz w:val="18"/>
                <w:szCs w:val="18"/>
              </w:rPr>
            </w:pPr>
            <w:r w:rsidRPr="00A37BE7">
              <w:rPr>
                <w:rFonts w:asciiTheme="minorHAnsi" w:hAnsiTheme="minorHAnsi" w:cstheme="minorHAnsi"/>
                <w:sz w:val="18"/>
                <w:szCs w:val="18"/>
              </w:rPr>
              <w:t xml:space="preserve">Individual </w:t>
            </w:r>
            <w:r w:rsidR="00056D18">
              <w:rPr>
                <w:rFonts w:asciiTheme="minorHAnsi" w:hAnsiTheme="minorHAnsi" w:cstheme="minorHAnsi"/>
                <w:sz w:val="18"/>
                <w:szCs w:val="18"/>
              </w:rPr>
              <w:t>i</w:t>
            </w:r>
            <w:r w:rsidRPr="00A37BE7">
              <w:rPr>
                <w:rFonts w:asciiTheme="minorHAnsi" w:hAnsiTheme="minorHAnsi" w:cstheme="minorHAnsi"/>
                <w:sz w:val="18"/>
                <w:szCs w:val="18"/>
              </w:rPr>
              <w:t xml:space="preserve">mpact – </w:t>
            </w:r>
            <w:r w:rsidR="00056D18">
              <w:rPr>
                <w:rFonts w:asciiTheme="minorHAnsi" w:hAnsiTheme="minorHAnsi" w:cstheme="minorHAnsi"/>
                <w:sz w:val="18"/>
                <w:szCs w:val="18"/>
              </w:rPr>
              <w:t>a</w:t>
            </w:r>
            <w:r w:rsidRPr="00A37BE7">
              <w:rPr>
                <w:rFonts w:asciiTheme="minorHAnsi" w:hAnsiTheme="minorHAnsi" w:cstheme="minorHAnsi"/>
                <w:sz w:val="18"/>
                <w:szCs w:val="18"/>
              </w:rPr>
              <w:t>dditional to Base Case</w:t>
            </w:r>
          </w:p>
        </w:tc>
      </w:tr>
      <w:tr w:rsidR="00A37BE7" w:rsidRPr="00A37BE7" w14:paraId="1481D36C" w14:textId="2AE48290" w:rsidTr="00F009FF">
        <w:tc>
          <w:tcPr>
            <w:tcW w:w="2494" w:type="dxa"/>
            <w:tcBorders>
              <w:top w:val="single" w:sz="2" w:space="0" w:color="auto"/>
              <w:left w:val="single" w:sz="2" w:space="0" w:color="auto"/>
              <w:bottom w:val="single" w:sz="2" w:space="0" w:color="auto"/>
              <w:right w:val="single" w:sz="2" w:space="0" w:color="auto"/>
            </w:tcBorders>
            <w:shd w:val="clear" w:color="auto" w:fill="auto"/>
          </w:tcPr>
          <w:p w14:paraId="7C67EA15" w14:textId="3BA992B4" w:rsidR="00A37BE7" w:rsidRPr="00A37BE7" w:rsidRDefault="00A37BE7" w:rsidP="00A37BE7">
            <w:pPr>
              <w:spacing w:before="60" w:after="60"/>
              <w:rPr>
                <w:rFonts w:asciiTheme="minorHAnsi" w:hAnsiTheme="minorHAnsi" w:cstheme="minorHAnsi"/>
                <w:sz w:val="18"/>
                <w:szCs w:val="18"/>
              </w:rPr>
            </w:pPr>
            <w:r w:rsidRPr="00A37BE7">
              <w:rPr>
                <w:rFonts w:asciiTheme="minorHAnsi" w:hAnsiTheme="minorHAnsi" w:cstheme="minorHAnsi"/>
                <w:color w:val="000000"/>
                <w:sz w:val="18"/>
                <w:szCs w:val="18"/>
                <w:lang w:eastAsia="en-AU"/>
              </w:rPr>
              <w:t xml:space="preserve">Agent’s </w:t>
            </w:r>
            <w:r w:rsidR="00F21F36">
              <w:rPr>
                <w:rFonts w:asciiTheme="minorHAnsi" w:hAnsiTheme="minorHAnsi" w:cstheme="minorHAnsi"/>
                <w:color w:val="000000"/>
                <w:sz w:val="18"/>
                <w:szCs w:val="18"/>
                <w:lang w:eastAsia="en-AU"/>
              </w:rPr>
              <w:t>r</w:t>
            </w:r>
            <w:r w:rsidRPr="00A37BE7">
              <w:rPr>
                <w:rFonts w:asciiTheme="minorHAnsi" w:hAnsiTheme="minorHAnsi" w:cstheme="minorHAnsi"/>
                <w:color w:val="000000"/>
                <w:sz w:val="18"/>
                <w:szCs w:val="18"/>
                <w:lang w:eastAsia="en-AU"/>
              </w:rPr>
              <w:t>epresentative student</w:t>
            </w:r>
          </w:p>
        </w:tc>
        <w:tc>
          <w:tcPr>
            <w:tcW w:w="2374" w:type="dxa"/>
            <w:tcBorders>
              <w:top w:val="single" w:sz="4" w:space="0" w:color="auto"/>
              <w:left w:val="single" w:sz="4" w:space="0" w:color="auto"/>
              <w:bottom w:val="single" w:sz="4" w:space="0" w:color="auto"/>
              <w:right w:val="single" w:sz="4" w:space="0" w:color="auto"/>
            </w:tcBorders>
            <w:shd w:val="clear" w:color="auto" w:fill="auto"/>
          </w:tcPr>
          <w:p w14:paraId="398C22BD" w14:textId="4CE0B250" w:rsidR="00A37BE7" w:rsidRPr="00A37BE7" w:rsidRDefault="00A37BE7" w:rsidP="00A37BE7">
            <w:pPr>
              <w:spacing w:before="60" w:after="60"/>
              <w:jc w:val="center"/>
              <w:rPr>
                <w:rFonts w:asciiTheme="minorHAnsi" w:hAnsiTheme="minorHAnsi" w:cstheme="minorHAnsi"/>
                <w:sz w:val="18"/>
                <w:szCs w:val="18"/>
              </w:rPr>
            </w:pPr>
            <w:r w:rsidRPr="00A37BE7">
              <w:rPr>
                <w:rFonts w:asciiTheme="minorHAnsi" w:hAnsiTheme="minorHAnsi" w:cstheme="minorHAnsi"/>
                <w:color w:val="000000"/>
                <w:sz w:val="18"/>
                <w:szCs w:val="18"/>
              </w:rPr>
              <w:t>$3,053,856</w:t>
            </w:r>
          </w:p>
        </w:tc>
        <w:tc>
          <w:tcPr>
            <w:tcW w:w="2320" w:type="dxa"/>
            <w:tcBorders>
              <w:top w:val="single" w:sz="4" w:space="0" w:color="auto"/>
              <w:left w:val="single" w:sz="4" w:space="0" w:color="auto"/>
              <w:bottom w:val="single" w:sz="4" w:space="0" w:color="auto"/>
              <w:right w:val="single" w:sz="4" w:space="0" w:color="auto"/>
            </w:tcBorders>
            <w:shd w:val="clear" w:color="auto" w:fill="auto"/>
          </w:tcPr>
          <w:p w14:paraId="501D70EB" w14:textId="162E1898" w:rsidR="00A37BE7" w:rsidRPr="00A37BE7" w:rsidRDefault="00A37BE7" w:rsidP="00A37BE7">
            <w:pPr>
              <w:spacing w:before="60" w:after="60"/>
              <w:jc w:val="center"/>
              <w:rPr>
                <w:rFonts w:asciiTheme="minorHAnsi" w:hAnsiTheme="minorHAnsi" w:cstheme="minorHAnsi"/>
                <w:sz w:val="18"/>
                <w:szCs w:val="18"/>
              </w:rPr>
            </w:pPr>
            <w:r w:rsidRPr="00A37BE7">
              <w:rPr>
                <w:rFonts w:asciiTheme="minorHAnsi" w:hAnsiTheme="minorHAnsi" w:cstheme="minorHAnsi"/>
                <w:sz w:val="18"/>
                <w:szCs w:val="18"/>
              </w:rPr>
              <w:t>$1,502</w:t>
            </w:r>
          </w:p>
        </w:tc>
        <w:tc>
          <w:tcPr>
            <w:tcW w:w="2332" w:type="dxa"/>
            <w:shd w:val="clear" w:color="auto" w:fill="auto"/>
          </w:tcPr>
          <w:p w14:paraId="1B7185D6" w14:textId="39FEBECD" w:rsidR="00A37BE7" w:rsidRPr="00A37BE7" w:rsidRDefault="00A37BE7" w:rsidP="00A37BE7">
            <w:pPr>
              <w:spacing w:before="60" w:after="60"/>
              <w:jc w:val="center"/>
              <w:rPr>
                <w:rFonts w:asciiTheme="minorHAnsi" w:hAnsiTheme="minorHAnsi" w:cstheme="minorHAnsi"/>
                <w:color w:val="000000"/>
                <w:sz w:val="18"/>
                <w:szCs w:val="18"/>
              </w:rPr>
            </w:pPr>
            <w:r w:rsidRPr="00A37BE7">
              <w:rPr>
                <w:rFonts w:asciiTheme="minorHAnsi" w:hAnsiTheme="minorHAnsi" w:cstheme="minorHAnsi"/>
                <w:sz w:val="18"/>
                <w:szCs w:val="18"/>
              </w:rPr>
              <w:t>$1,267</w:t>
            </w:r>
          </w:p>
        </w:tc>
      </w:tr>
      <w:tr w:rsidR="00A37BE7" w:rsidRPr="00A37BE7" w14:paraId="17AC659D" w14:textId="6D282D12" w:rsidTr="00F009FF">
        <w:tc>
          <w:tcPr>
            <w:tcW w:w="2494" w:type="dxa"/>
            <w:tcBorders>
              <w:top w:val="single" w:sz="2" w:space="0" w:color="auto"/>
              <w:left w:val="single" w:sz="2" w:space="0" w:color="auto"/>
              <w:bottom w:val="single" w:sz="2" w:space="0" w:color="auto"/>
              <w:right w:val="single" w:sz="2" w:space="0" w:color="auto"/>
            </w:tcBorders>
            <w:shd w:val="clear" w:color="auto" w:fill="auto"/>
          </w:tcPr>
          <w:p w14:paraId="14F3A942" w14:textId="563AAFB8" w:rsidR="00A37BE7" w:rsidRPr="00A37BE7" w:rsidRDefault="00A37BE7" w:rsidP="00A37BE7">
            <w:pPr>
              <w:spacing w:before="60" w:after="60"/>
              <w:rPr>
                <w:rFonts w:asciiTheme="minorHAnsi" w:hAnsiTheme="minorHAnsi" w:cstheme="minorHAnsi"/>
                <w:sz w:val="18"/>
                <w:szCs w:val="18"/>
              </w:rPr>
            </w:pPr>
            <w:r w:rsidRPr="00A37BE7">
              <w:rPr>
                <w:rFonts w:asciiTheme="minorHAnsi" w:hAnsiTheme="minorHAnsi" w:cstheme="minorHAnsi"/>
                <w:color w:val="000000"/>
                <w:sz w:val="18"/>
                <w:szCs w:val="18"/>
                <w:lang w:eastAsia="en-AU"/>
              </w:rPr>
              <w:t xml:space="preserve">Estate </w:t>
            </w:r>
            <w:r w:rsidR="00F21F36">
              <w:rPr>
                <w:rFonts w:asciiTheme="minorHAnsi" w:hAnsiTheme="minorHAnsi" w:cstheme="minorHAnsi"/>
                <w:color w:val="000000"/>
                <w:sz w:val="18"/>
                <w:szCs w:val="18"/>
                <w:lang w:eastAsia="en-AU"/>
              </w:rPr>
              <w:t>a</w:t>
            </w:r>
            <w:r w:rsidRPr="00A37BE7">
              <w:rPr>
                <w:rFonts w:asciiTheme="minorHAnsi" w:hAnsiTheme="minorHAnsi" w:cstheme="minorHAnsi"/>
                <w:color w:val="000000"/>
                <w:sz w:val="18"/>
                <w:szCs w:val="18"/>
                <w:lang w:eastAsia="en-AU"/>
              </w:rPr>
              <w:t>gent student</w:t>
            </w:r>
          </w:p>
        </w:tc>
        <w:tc>
          <w:tcPr>
            <w:tcW w:w="2374" w:type="dxa"/>
            <w:tcBorders>
              <w:top w:val="single" w:sz="4" w:space="0" w:color="auto"/>
              <w:left w:val="single" w:sz="4" w:space="0" w:color="auto"/>
              <w:bottom w:val="single" w:sz="4" w:space="0" w:color="auto"/>
              <w:right w:val="single" w:sz="4" w:space="0" w:color="auto"/>
            </w:tcBorders>
            <w:shd w:val="clear" w:color="auto" w:fill="auto"/>
          </w:tcPr>
          <w:p w14:paraId="62B100CC" w14:textId="06AADE42" w:rsidR="00A37BE7" w:rsidRPr="00A37BE7" w:rsidRDefault="00A37BE7" w:rsidP="00A37BE7">
            <w:pPr>
              <w:spacing w:before="60" w:after="60"/>
              <w:jc w:val="center"/>
              <w:rPr>
                <w:rFonts w:asciiTheme="minorHAnsi" w:hAnsiTheme="minorHAnsi" w:cstheme="minorHAnsi"/>
                <w:color w:val="000000"/>
                <w:sz w:val="18"/>
                <w:szCs w:val="18"/>
              </w:rPr>
            </w:pPr>
            <w:r w:rsidRPr="00A37BE7">
              <w:rPr>
                <w:rFonts w:asciiTheme="minorHAnsi" w:hAnsiTheme="minorHAnsi" w:cstheme="minorHAnsi"/>
                <w:color w:val="000000"/>
                <w:sz w:val="18"/>
                <w:szCs w:val="18"/>
              </w:rPr>
              <w:t>$2,534,550</w:t>
            </w:r>
          </w:p>
        </w:tc>
        <w:tc>
          <w:tcPr>
            <w:tcW w:w="2320" w:type="dxa"/>
            <w:shd w:val="clear" w:color="auto" w:fill="auto"/>
          </w:tcPr>
          <w:p w14:paraId="3B787850" w14:textId="18D57CE3" w:rsidR="00A37BE7" w:rsidRPr="00A37BE7" w:rsidRDefault="00A37BE7" w:rsidP="00A37BE7">
            <w:pPr>
              <w:spacing w:before="60" w:after="60"/>
              <w:jc w:val="center"/>
              <w:rPr>
                <w:rFonts w:asciiTheme="minorHAnsi" w:hAnsiTheme="minorHAnsi" w:cstheme="minorHAnsi"/>
                <w:color w:val="000000"/>
                <w:sz w:val="18"/>
                <w:szCs w:val="18"/>
              </w:rPr>
            </w:pPr>
            <w:r w:rsidRPr="00A37BE7">
              <w:rPr>
                <w:rFonts w:asciiTheme="minorHAnsi" w:hAnsiTheme="minorHAnsi" w:cstheme="minorHAnsi"/>
                <w:sz w:val="18"/>
                <w:szCs w:val="18"/>
              </w:rPr>
              <w:t>$2,837</w:t>
            </w:r>
          </w:p>
        </w:tc>
        <w:tc>
          <w:tcPr>
            <w:tcW w:w="2332" w:type="dxa"/>
            <w:shd w:val="clear" w:color="auto" w:fill="auto"/>
          </w:tcPr>
          <w:p w14:paraId="3955EC92" w14:textId="4BC2EAB0" w:rsidR="00A37BE7" w:rsidRPr="00A37BE7" w:rsidRDefault="00A37BE7" w:rsidP="00A37BE7">
            <w:pPr>
              <w:spacing w:before="60" w:after="60"/>
              <w:jc w:val="center"/>
              <w:rPr>
                <w:rFonts w:asciiTheme="minorHAnsi" w:hAnsiTheme="minorHAnsi" w:cstheme="minorHAnsi"/>
                <w:color w:val="000000"/>
                <w:sz w:val="18"/>
                <w:szCs w:val="18"/>
              </w:rPr>
            </w:pPr>
            <w:r w:rsidRPr="00A37BE7">
              <w:rPr>
                <w:rFonts w:asciiTheme="minorHAnsi" w:hAnsiTheme="minorHAnsi" w:cstheme="minorHAnsi"/>
                <w:sz w:val="18"/>
                <w:szCs w:val="18"/>
              </w:rPr>
              <w:t>$2,040</w:t>
            </w:r>
          </w:p>
        </w:tc>
      </w:tr>
    </w:tbl>
    <w:p w14:paraId="30B8DFC1" w14:textId="0ADF1E27" w:rsidR="00751147" w:rsidRDefault="00751147" w:rsidP="000239C6">
      <w:pPr>
        <w:pStyle w:val="DJCSbody"/>
        <w:spacing w:before="160"/>
      </w:pPr>
      <w:r w:rsidRPr="00751147">
        <w:t>For the preferred agent’s representative option, the estimated total cost for</w:t>
      </w:r>
      <w:r w:rsidR="00D90A37">
        <w:t xml:space="preserve"> employers for</w:t>
      </w:r>
      <w:r w:rsidRPr="00751147">
        <w:t xml:space="preserve"> the </w:t>
      </w:r>
      <w:r w:rsidR="00CF497A">
        <w:t>2021-30</w:t>
      </w:r>
      <w:r w:rsidRPr="00751147">
        <w:t xml:space="preserve"> period is </w:t>
      </w:r>
      <w:r w:rsidR="008215B1" w:rsidRPr="008215B1">
        <w:t>$30,538,559</w:t>
      </w:r>
      <w:r w:rsidRPr="00751147">
        <w:t xml:space="preserve">. </w:t>
      </w:r>
      <w:r w:rsidR="00D2055C">
        <w:t xml:space="preserve">For </w:t>
      </w:r>
      <w:r w:rsidRPr="00751147">
        <w:t xml:space="preserve">the preferred </w:t>
      </w:r>
      <w:r w:rsidR="00B00A4C">
        <w:t>estate</w:t>
      </w:r>
      <w:r w:rsidR="000239C6">
        <w:t xml:space="preserve"> agent</w:t>
      </w:r>
      <w:r w:rsidRPr="00751147">
        <w:t xml:space="preserve"> option, the estimated total cost for </w:t>
      </w:r>
      <w:r w:rsidR="00D90A37">
        <w:t xml:space="preserve">employers </w:t>
      </w:r>
      <w:r w:rsidRPr="00751147">
        <w:t xml:space="preserve">the </w:t>
      </w:r>
      <w:r w:rsidR="00CF497A">
        <w:t>2021-30</w:t>
      </w:r>
      <w:r w:rsidRPr="00751147">
        <w:t xml:space="preserve"> period is </w:t>
      </w:r>
      <w:r w:rsidR="008215B1" w:rsidRPr="008215B1">
        <w:t>$25,345,496</w:t>
      </w:r>
      <w:r w:rsidRPr="00751147">
        <w:t>.</w:t>
      </w:r>
    </w:p>
    <w:p w14:paraId="614746AF" w14:textId="6F948B82" w:rsidR="00F009FF" w:rsidRDefault="00F009FF" w:rsidP="00F009FF">
      <w:pPr>
        <w:pStyle w:val="Heading4"/>
      </w:pPr>
      <w:r>
        <w:t>Consumers</w:t>
      </w:r>
    </w:p>
    <w:p w14:paraId="2DC1A93D" w14:textId="43A8F905" w:rsidR="007F5CC8" w:rsidRPr="007F5CC8" w:rsidRDefault="007F5CC8" w:rsidP="007F5CC8">
      <w:pPr>
        <w:pStyle w:val="DJCSbody"/>
      </w:pPr>
      <w:r w:rsidRPr="007F5CC8">
        <w:t xml:space="preserve">Table </w:t>
      </w:r>
      <w:r>
        <w:t>ES.</w:t>
      </w:r>
      <w:r w:rsidR="00677598">
        <w:t>6</w:t>
      </w:r>
      <w:r w:rsidRPr="007F5CC8">
        <w:t xml:space="preserve"> shows the </w:t>
      </w:r>
      <w:r w:rsidR="00554F89">
        <w:t xml:space="preserve">estimated </w:t>
      </w:r>
      <w:r w:rsidRPr="007F5CC8">
        <w:t xml:space="preserve">annual cost </w:t>
      </w:r>
      <w:r w:rsidR="00F22501">
        <w:t>to</w:t>
      </w:r>
      <w:r w:rsidRPr="007F5CC8">
        <w:t xml:space="preserve"> consumers</w:t>
      </w:r>
      <w:r w:rsidR="00F22501">
        <w:t xml:space="preserve"> (collectively and individually)</w:t>
      </w:r>
      <w:r w:rsidR="00554F89">
        <w:t>,</w:t>
      </w:r>
      <w:r w:rsidRPr="007F5CC8">
        <w:rPr>
          <w:rFonts w:asciiTheme="minorHAnsi" w:hAnsiTheme="minorHAnsi" w:cstheme="minorHAnsi"/>
        </w:rPr>
        <w:t xml:space="preserve"> </w:t>
      </w:r>
      <w:r>
        <w:rPr>
          <w:rFonts w:asciiTheme="minorHAnsi" w:hAnsiTheme="minorHAnsi" w:cstheme="minorHAnsi"/>
        </w:rPr>
        <w:t xml:space="preserve">and </w:t>
      </w:r>
      <w:r w:rsidRPr="00926122">
        <w:rPr>
          <w:rFonts w:asciiTheme="minorHAnsi" w:hAnsiTheme="minorHAnsi" w:cstheme="minorHAnsi"/>
        </w:rPr>
        <w:t xml:space="preserve">the </w:t>
      </w:r>
      <w:r w:rsidR="00554F89">
        <w:rPr>
          <w:rFonts w:asciiTheme="minorHAnsi" w:hAnsiTheme="minorHAnsi" w:cstheme="minorHAnsi"/>
        </w:rPr>
        <w:t xml:space="preserve">estimated </w:t>
      </w:r>
      <w:r w:rsidRPr="007F5CC8">
        <w:rPr>
          <w:rFonts w:asciiTheme="minorHAnsi" w:hAnsiTheme="minorHAnsi" w:cstheme="minorHAnsi"/>
        </w:rPr>
        <w:t>additional</w:t>
      </w:r>
      <w:r w:rsidRPr="00926122">
        <w:rPr>
          <w:rFonts w:asciiTheme="minorHAnsi" w:hAnsiTheme="minorHAnsi" w:cstheme="minorHAnsi"/>
        </w:rPr>
        <w:t xml:space="preserve"> annual cost impact on</w:t>
      </w:r>
      <w:r w:rsidRPr="007F5CC8">
        <w:rPr>
          <w:rFonts w:asciiTheme="minorHAnsi" w:hAnsiTheme="minorHAnsi" w:cstheme="minorHAnsi"/>
        </w:rPr>
        <w:t xml:space="preserve"> individual</w:t>
      </w:r>
      <w:r w:rsidRPr="00926122">
        <w:rPr>
          <w:rFonts w:asciiTheme="minorHAnsi" w:hAnsiTheme="minorHAnsi" w:cstheme="minorHAnsi"/>
        </w:rPr>
        <w:t xml:space="preserve"> </w:t>
      </w:r>
      <w:r>
        <w:rPr>
          <w:rFonts w:asciiTheme="minorHAnsi" w:hAnsiTheme="minorHAnsi" w:cstheme="minorHAnsi"/>
        </w:rPr>
        <w:t>consumers</w:t>
      </w:r>
      <w:r w:rsidRPr="00926122">
        <w:rPr>
          <w:rFonts w:asciiTheme="minorHAnsi" w:hAnsiTheme="minorHAnsi" w:cstheme="minorHAnsi"/>
        </w:rPr>
        <w:t xml:space="preserve"> with respect to the </w:t>
      </w:r>
      <w:r>
        <w:rPr>
          <w:rFonts w:asciiTheme="minorHAnsi" w:hAnsiTheme="minorHAnsi" w:cstheme="minorHAnsi"/>
        </w:rPr>
        <w:t>B</w:t>
      </w:r>
      <w:r w:rsidRPr="00926122">
        <w:rPr>
          <w:rFonts w:asciiTheme="minorHAnsi" w:hAnsiTheme="minorHAnsi" w:cstheme="minorHAnsi"/>
        </w:rPr>
        <w:t xml:space="preserve">ase </w:t>
      </w:r>
      <w:r>
        <w:rPr>
          <w:rFonts w:asciiTheme="minorHAnsi" w:hAnsiTheme="minorHAnsi" w:cstheme="minorHAnsi"/>
        </w:rPr>
        <w:t>C</w:t>
      </w:r>
      <w:r w:rsidRPr="00926122">
        <w:rPr>
          <w:rFonts w:asciiTheme="minorHAnsi" w:hAnsiTheme="minorHAnsi" w:cstheme="minorHAnsi"/>
        </w:rPr>
        <w:t>ase</w:t>
      </w:r>
      <w:r w:rsidR="00554F89">
        <w:rPr>
          <w:rFonts w:asciiTheme="minorHAnsi" w:hAnsiTheme="minorHAnsi" w:cstheme="minorHAnsi"/>
        </w:rPr>
        <w:t>,</w:t>
      </w:r>
      <w:r w:rsidRPr="007F5CC8">
        <w:t xml:space="preserve"> for the </w:t>
      </w:r>
      <w:r w:rsidR="00CF497A">
        <w:t>2021</w:t>
      </w:r>
      <w:r w:rsidR="00B70E6B">
        <w:t>-</w:t>
      </w:r>
      <w:r w:rsidR="00CF497A">
        <w:t>30</w:t>
      </w:r>
      <w:r w:rsidRPr="007F5CC8">
        <w:t xml:space="preserve"> period.</w:t>
      </w:r>
      <w:r>
        <w:t xml:space="preserve"> </w:t>
      </w:r>
      <w:r w:rsidR="00846A6A">
        <w:rPr>
          <w:rFonts w:asciiTheme="minorHAnsi" w:hAnsiTheme="minorHAnsi" w:cstheme="minorHAnsi"/>
          <w:szCs w:val="22"/>
        </w:rPr>
        <w:t xml:space="preserve">Consumer costs </w:t>
      </w:r>
      <w:r w:rsidR="00846A6A" w:rsidRPr="00846A6A">
        <w:rPr>
          <w:rFonts w:asciiTheme="minorHAnsi" w:hAnsiTheme="minorHAnsi" w:cstheme="minorHAnsi"/>
          <w:szCs w:val="22"/>
        </w:rPr>
        <w:t xml:space="preserve">are </w:t>
      </w:r>
      <w:r w:rsidR="00934E75">
        <w:rPr>
          <w:rFonts w:asciiTheme="minorHAnsi" w:hAnsiTheme="minorHAnsi" w:cstheme="minorHAnsi"/>
          <w:szCs w:val="22"/>
        </w:rPr>
        <w:t>separated</w:t>
      </w:r>
      <w:r w:rsidR="00846A6A" w:rsidRPr="00846A6A">
        <w:rPr>
          <w:rFonts w:asciiTheme="minorHAnsi" w:hAnsiTheme="minorHAnsi" w:cstheme="minorHAnsi"/>
          <w:szCs w:val="22"/>
        </w:rPr>
        <w:t xml:space="preserve"> </w:t>
      </w:r>
      <w:r w:rsidR="00083354">
        <w:rPr>
          <w:rFonts w:asciiTheme="minorHAnsi" w:hAnsiTheme="minorHAnsi" w:cstheme="minorHAnsi"/>
          <w:szCs w:val="22"/>
        </w:rPr>
        <w:t xml:space="preserve">for </w:t>
      </w:r>
      <w:r w:rsidR="00846A6A" w:rsidRPr="00846A6A">
        <w:rPr>
          <w:rFonts w:asciiTheme="minorHAnsi" w:hAnsiTheme="minorHAnsi" w:cstheme="minorHAnsi"/>
          <w:szCs w:val="22"/>
        </w:rPr>
        <w:t>consumers who procure services from estate agents that employ students undertaking an agent’s representative course of instruction</w:t>
      </w:r>
      <w:r w:rsidR="00D57018">
        <w:rPr>
          <w:rFonts w:asciiTheme="minorHAnsi" w:hAnsiTheme="minorHAnsi" w:cstheme="minorHAnsi"/>
          <w:szCs w:val="22"/>
        </w:rPr>
        <w:t>,</w:t>
      </w:r>
      <w:r w:rsidR="00846A6A" w:rsidRPr="00846A6A">
        <w:rPr>
          <w:rFonts w:asciiTheme="minorHAnsi" w:hAnsiTheme="minorHAnsi" w:cstheme="minorHAnsi"/>
          <w:szCs w:val="22"/>
        </w:rPr>
        <w:t xml:space="preserve"> </w:t>
      </w:r>
      <w:r w:rsidR="00AB678D">
        <w:rPr>
          <w:rFonts w:asciiTheme="minorHAnsi" w:hAnsiTheme="minorHAnsi" w:cstheme="minorHAnsi"/>
          <w:szCs w:val="22"/>
        </w:rPr>
        <w:t xml:space="preserve">and </w:t>
      </w:r>
      <w:r w:rsidR="00846A6A" w:rsidRPr="00846A6A">
        <w:rPr>
          <w:rFonts w:asciiTheme="minorHAnsi" w:hAnsiTheme="minorHAnsi" w:cstheme="minorHAnsi"/>
          <w:szCs w:val="22"/>
        </w:rPr>
        <w:t>consumers who procure services from estate agents that employ students undertaking an estate agent course of instruction.</w:t>
      </w:r>
      <w:r w:rsidR="00C3237F" w:rsidRPr="00C3237F">
        <w:rPr>
          <w:rFonts w:asciiTheme="minorHAnsi" w:hAnsiTheme="minorHAnsi" w:cstheme="minorHAnsi"/>
          <w:szCs w:val="22"/>
        </w:rPr>
        <w:t xml:space="preserve"> </w:t>
      </w:r>
      <w:r w:rsidR="00C3237F">
        <w:rPr>
          <w:rFonts w:asciiTheme="minorHAnsi" w:hAnsiTheme="minorHAnsi" w:cstheme="minorHAnsi"/>
          <w:szCs w:val="22"/>
        </w:rPr>
        <w:t>These amounts are not considered significant.</w:t>
      </w:r>
    </w:p>
    <w:p w14:paraId="266EB648" w14:textId="279C32DD" w:rsidR="00F009FF" w:rsidRPr="00CE04C0" w:rsidRDefault="00F009FF" w:rsidP="00F009FF">
      <w:pPr>
        <w:pStyle w:val="DJCSbody"/>
        <w:rPr>
          <w:i/>
          <w:iCs/>
        </w:rPr>
      </w:pPr>
      <w:r w:rsidRPr="00CE04C0">
        <w:rPr>
          <w:i/>
          <w:iCs/>
        </w:rPr>
        <w:t>Table ES.</w:t>
      </w:r>
      <w:r w:rsidR="00677598">
        <w:rPr>
          <w:i/>
          <w:iCs/>
        </w:rPr>
        <w:t>6</w:t>
      </w:r>
      <w:r w:rsidR="00CE04C0" w:rsidRPr="00CE04C0">
        <w:rPr>
          <w:i/>
          <w:iCs/>
        </w:rPr>
        <w:t xml:space="preserve">: </w:t>
      </w:r>
      <w:r w:rsidR="00554F89">
        <w:rPr>
          <w:rFonts w:asciiTheme="minorHAnsi" w:hAnsiTheme="minorHAnsi" w:cstheme="minorHAnsi"/>
          <w:i/>
          <w:iCs/>
        </w:rPr>
        <w:t>Estimated a</w:t>
      </w:r>
      <w:r w:rsidR="00CE04C0" w:rsidRPr="00CE04C0">
        <w:rPr>
          <w:rFonts w:asciiTheme="minorHAnsi" w:hAnsiTheme="minorHAnsi" w:cstheme="minorHAnsi"/>
          <w:i/>
          <w:iCs/>
        </w:rPr>
        <w:t>nnual c</w:t>
      </w:r>
      <w:r w:rsidR="00F22501">
        <w:rPr>
          <w:rFonts w:asciiTheme="minorHAnsi" w:hAnsiTheme="minorHAnsi" w:cstheme="minorHAnsi"/>
          <w:i/>
          <w:iCs/>
        </w:rPr>
        <w:t>ollective and</w:t>
      </w:r>
      <w:r w:rsidR="00CE04C0" w:rsidRPr="00CE04C0">
        <w:rPr>
          <w:rFonts w:asciiTheme="minorHAnsi" w:hAnsiTheme="minorHAnsi" w:cstheme="minorHAnsi"/>
          <w:i/>
          <w:iCs/>
        </w:rPr>
        <w:t xml:space="preserve"> individual </w:t>
      </w:r>
      <w:r w:rsidR="00F22501" w:rsidRPr="00F22501">
        <w:rPr>
          <w:rFonts w:asciiTheme="minorHAnsi" w:hAnsiTheme="minorHAnsi" w:cstheme="minorHAnsi"/>
          <w:i/>
          <w:iCs/>
        </w:rPr>
        <w:t xml:space="preserve">cost impact (including in addition to the Base Case) </w:t>
      </w:r>
      <w:r w:rsidR="00F22501">
        <w:rPr>
          <w:rFonts w:asciiTheme="minorHAnsi" w:hAnsiTheme="minorHAnsi" w:cstheme="minorHAnsi"/>
          <w:i/>
          <w:iCs/>
        </w:rPr>
        <w:t xml:space="preserve">on </w:t>
      </w:r>
      <w:r w:rsidR="00CE04C0" w:rsidRPr="00CE04C0">
        <w:rPr>
          <w:rFonts w:asciiTheme="minorHAnsi" w:hAnsiTheme="minorHAnsi" w:cstheme="minorHAnsi"/>
          <w:i/>
          <w:iCs/>
        </w:rPr>
        <w:t xml:space="preserve">consumers for the </w:t>
      </w:r>
      <w:r w:rsidR="00CF497A">
        <w:rPr>
          <w:rFonts w:asciiTheme="minorHAnsi" w:hAnsiTheme="minorHAnsi" w:cstheme="minorHAnsi"/>
          <w:i/>
          <w:iCs/>
        </w:rPr>
        <w:t>2021 to 2030</w:t>
      </w:r>
      <w:r w:rsidR="00CE04C0" w:rsidRPr="00CE04C0">
        <w:rPr>
          <w:rFonts w:asciiTheme="minorHAnsi" w:hAnsiTheme="minorHAnsi" w:cstheme="minorHAnsi"/>
          <w:i/>
          <w:iCs/>
        </w:rPr>
        <w:t xml:space="preserve"> period</w:t>
      </w:r>
    </w:p>
    <w:tbl>
      <w:tblPr>
        <w:tblStyle w:val="TableGrid"/>
        <w:tblW w:w="9487" w:type="dxa"/>
        <w:tblInd w:w="851" w:type="dxa"/>
        <w:tblLook w:val="04A0" w:firstRow="1" w:lastRow="0" w:firstColumn="1" w:lastColumn="0" w:noHBand="0" w:noVBand="1"/>
      </w:tblPr>
      <w:tblGrid>
        <w:gridCol w:w="2639"/>
        <w:gridCol w:w="2101"/>
        <w:gridCol w:w="2368"/>
        <w:gridCol w:w="2379"/>
      </w:tblGrid>
      <w:tr w:rsidR="00751147" w:rsidRPr="00A37BE7" w14:paraId="1AA9A053" w14:textId="77777777" w:rsidTr="00C47FE7">
        <w:trPr>
          <w:tblHeader/>
        </w:trPr>
        <w:tc>
          <w:tcPr>
            <w:tcW w:w="2639" w:type="dxa"/>
            <w:shd w:val="clear" w:color="auto" w:fill="16145F"/>
          </w:tcPr>
          <w:p w14:paraId="79945C89" w14:textId="56B663A3" w:rsidR="00751147" w:rsidRPr="00A37BE7" w:rsidRDefault="00751147" w:rsidP="000B3216">
            <w:pPr>
              <w:spacing w:before="60" w:after="60"/>
              <w:rPr>
                <w:rFonts w:asciiTheme="minorHAnsi" w:hAnsiTheme="minorHAnsi" w:cstheme="minorHAnsi"/>
                <w:sz w:val="18"/>
                <w:szCs w:val="18"/>
              </w:rPr>
            </w:pPr>
          </w:p>
        </w:tc>
        <w:tc>
          <w:tcPr>
            <w:tcW w:w="2101" w:type="dxa"/>
            <w:shd w:val="clear" w:color="auto" w:fill="16145F"/>
          </w:tcPr>
          <w:p w14:paraId="3D61B5BB" w14:textId="72F331A2" w:rsidR="00751147" w:rsidRPr="00A37BE7" w:rsidRDefault="00751147" w:rsidP="000B3216">
            <w:pPr>
              <w:spacing w:before="60" w:after="60"/>
              <w:jc w:val="center"/>
              <w:rPr>
                <w:rFonts w:asciiTheme="minorHAnsi" w:hAnsiTheme="minorHAnsi" w:cstheme="minorHAnsi"/>
                <w:sz w:val="18"/>
                <w:szCs w:val="18"/>
              </w:rPr>
            </w:pPr>
            <w:r w:rsidRPr="00A37BE7">
              <w:rPr>
                <w:rFonts w:asciiTheme="minorHAnsi" w:hAnsiTheme="minorHAnsi" w:cstheme="minorHAnsi"/>
                <w:sz w:val="18"/>
                <w:szCs w:val="18"/>
              </w:rPr>
              <w:t>Collective Impact</w:t>
            </w:r>
          </w:p>
        </w:tc>
        <w:tc>
          <w:tcPr>
            <w:tcW w:w="2368" w:type="dxa"/>
            <w:shd w:val="clear" w:color="auto" w:fill="16145F"/>
          </w:tcPr>
          <w:p w14:paraId="10E0F412" w14:textId="4F24446C" w:rsidR="00751147" w:rsidRPr="00A37BE7" w:rsidRDefault="00751147" w:rsidP="000B3216">
            <w:pPr>
              <w:spacing w:before="60" w:after="60"/>
              <w:jc w:val="center"/>
              <w:rPr>
                <w:rFonts w:asciiTheme="minorHAnsi" w:hAnsiTheme="minorHAnsi" w:cstheme="minorHAnsi"/>
                <w:sz w:val="18"/>
                <w:szCs w:val="18"/>
              </w:rPr>
            </w:pPr>
            <w:r w:rsidRPr="00A37BE7">
              <w:rPr>
                <w:rFonts w:asciiTheme="minorHAnsi" w:hAnsiTheme="minorHAnsi" w:cstheme="minorHAnsi"/>
                <w:sz w:val="18"/>
                <w:szCs w:val="18"/>
              </w:rPr>
              <w:t>Impact on individual consumer</w:t>
            </w:r>
          </w:p>
        </w:tc>
        <w:tc>
          <w:tcPr>
            <w:tcW w:w="2379" w:type="dxa"/>
            <w:shd w:val="clear" w:color="auto" w:fill="16145F"/>
          </w:tcPr>
          <w:p w14:paraId="2100116F" w14:textId="05D481D7" w:rsidR="00751147" w:rsidRPr="00A37BE7" w:rsidRDefault="00751147" w:rsidP="000B3216">
            <w:pPr>
              <w:spacing w:before="60" w:after="60"/>
              <w:jc w:val="center"/>
              <w:rPr>
                <w:rFonts w:asciiTheme="minorHAnsi" w:hAnsiTheme="minorHAnsi" w:cstheme="minorHAnsi"/>
                <w:sz w:val="18"/>
                <w:szCs w:val="18"/>
              </w:rPr>
            </w:pPr>
            <w:r w:rsidRPr="00A37BE7">
              <w:rPr>
                <w:rFonts w:asciiTheme="minorHAnsi" w:hAnsiTheme="minorHAnsi" w:cstheme="minorHAnsi"/>
                <w:sz w:val="18"/>
                <w:szCs w:val="18"/>
              </w:rPr>
              <w:t xml:space="preserve">Impact on individual consumer – </w:t>
            </w:r>
            <w:r w:rsidR="00056D18">
              <w:rPr>
                <w:rFonts w:asciiTheme="minorHAnsi" w:hAnsiTheme="minorHAnsi" w:cstheme="minorHAnsi"/>
                <w:sz w:val="18"/>
                <w:szCs w:val="18"/>
              </w:rPr>
              <w:t>a</w:t>
            </w:r>
            <w:r w:rsidRPr="00A37BE7">
              <w:rPr>
                <w:rFonts w:asciiTheme="minorHAnsi" w:hAnsiTheme="minorHAnsi" w:cstheme="minorHAnsi"/>
                <w:sz w:val="18"/>
                <w:szCs w:val="18"/>
              </w:rPr>
              <w:t>dditional to Base Case</w:t>
            </w:r>
          </w:p>
        </w:tc>
      </w:tr>
      <w:tr w:rsidR="00A37BE7" w:rsidRPr="00A37BE7" w14:paraId="5857FBD1" w14:textId="77777777" w:rsidTr="0009325E">
        <w:tc>
          <w:tcPr>
            <w:tcW w:w="2639" w:type="dxa"/>
            <w:tcBorders>
              <w:top w:val="single" w:sz="2" w:space="0" w:color="auto"/>
              <w:left w:val="single" w:sz="2" w:space="0" w:color="auto"/>
              <w:bottom w:val="single" w:sz="2" w:space="0" w:color="auto"/>
              <w:right w:val="single" w:sz="2" w:space="0" w:color="auto"/>
            </w:tcBorders>
            <w:shd w:val="clear" w:color="auto" w:fill="auto"/>
          </w:tcPr>
          <w:p w14:paraId="78785130" w14:textId="13A63724" w:rsidR="00A37BE7" w:rsidRPr="00A37BE7" w:rsidRDefault="00A37BE7" w:rsidP="00A37BE7">
            <w:pPr>
              <w:spacing w:before="60" w:after="60"/>
              <w:rPr>
                <w:rFonts w:asciiTheme="minorHAnsi" w:hAnsiTheme="minorHAnsi" w:cstheme="minorHAnsi"/>
                <w:sz w:val="18"/>
                <w:szCs w:val="18"/>
              </w:rPr>
            </w:pPr>
            <w:r w:rsidRPr="00A37BE7">
              <w:rPr>
                <w:rFonts w:asciiTheme="minorHAnsi" w:hAnsiTheme="minorHAnsi" w:cstheme="minorHAnsi"/>
                <w:color w:val="000000"/>
                <w:sz w:val="18"/>
                <w:szCs w:val="18"/>
                <w:lang w:eastAsia="en-AU"/>
              </w:rPr>
              <w:t>Employer of agent’s representative student</w:t>
            </w:r>
          </w:p>
        </w:tc>
        <w:tc>
          <w:tcPr>
            <w:tcW w:w="2101" w:type="dxa"/>
            <w:tcBorders>
              <w:top w:val="single" w:sz="4" w:space="0" w:color="auto"/>
              <w:left w:val="single" w:sz="4" w:space="0" w:color="auto"/>
              <w:bottom w:val="single" w:sz="4" w:space="0" w:color="auto"/>
              <w:right w:val="single" w:sz="4" w:space="0" w:color="auto"/>
            </w:tcBorders>
            <w:shd w:val="clear" w:color="auto" w:fill="auto"/>
          </w:tcPr>
          <w:p w14:paraId="69617E81" w14:textId="429D05B6" w:rsidR="00A37BE7" w:rsidRPr="00A37BE7" w:rsidRDefault="00A37BE7" w:rsidP="00A37BE7">
            <w:pPr>
              <w:spacing w:before="60" w:after="60"/>
              <w:jc w:val="center"/>
              <w:rPr>
                <w:rFonts w:asciiTheme="minorHAnsi" w:hAnsiTheme="minorHAnsi" w:cstheme="minorHAnsi"/>
                <w:color w:val="000000"/>
                <w:sz w:val="18"/>
                <w:szCs w:val="18"/>
              </w:rPr>
            </w:pPr>
            <w:r w:rsidRPr="00A37BE7">
              <w:rPr>
                <w:rFonts w:asciiTheme="minorHAnsi" w:hAnsiTheme="minorHAnsi" w:cstheme="minorHAnsi"/>
                <w:sz w:val="18"/>
                <w:szCs w:val="18"/>
              </w:rPr>
              <w:t>$3,053,856</w:t>
            </w:r>
          </w:p>
        </w:tc>
        <w:tc>
          <w:tcPr>
            <w:tcW w:w="2368" w:type="dxa"/>
            <w:shd w:val="clear" w:color="auto" w:fill="auto"/>
          </w:tcPr>
          <w:p w14:paraId="48176192" w14:textId="70502078" w:rsidR="00A37BE7" w:rsidRPr="00A37BE7" w:rsidRDefault="00A37BE7" w:rsidP="00A37BE7">
            <w:pPr>
              <w:spacing w:before="60" w:after="60"/>
              <w:jc w:val="center"/>
              <w:rPr>
                <w:rFonts w:asciiTheme="minorHAnsi" w:hAnsiTheme="minorHAnsi" w:cstheme="minorHAnsi"/>
                <w:sz w:val="18"/>
                <w:szCs w:val="18"/>
              </w:rPr>
            </w:pPr>
            <w:r w:rsidRPr="00A37BE7">
              <w:rPr>
                <w:rFonts w:asciiTheme="minorHAnsi" w:hAnsiTheme="minorHAnsi" w:cstheme="minorHAnsi"/>
                <w:sz w:val="18"/>
                <w:szCs w:val="18"/>
              </w:rPr>
              <w:t>$23</w:t>
            </w:r>
          </w:p>
        </w:tc>
        <w:tc>
          <w:tcPr>
            <w:tcW w:w="2379" w:type="dxa"/>
            <w:shd w:val="clear" w:color="auto" w:fill="auto"/>
          </w:tcPr>
          <w:p w14:paraId="4406EA51" w14:textId="7E5032B7" w:rsidR="00A37BE7" w:rsidRPr="00A37BE7" w:rsidRDefault="00A37BE7" w:rsidP="00A37BE7">
            <w:pPr>
              <w:spacing w:before="60" w:after="60"/>
              <w:jc w:val="center"/>
              <w:rPr>
                <w:rFonts w:asciiTheme="minorHAnsi" w:hAnsiTheme="minorHAnsi" w:cstheme="minorHAnsi"/>
                <w:color w:val="000000"/>
                <w:sz w:val="18"/>
                <w:szCs w:val="18"/>
              </w:rPr>
            </w:pPr>
            <w:r w:rsidRPr="00A37BE7">
              <w:rPr>
                <w:rFonts w:asciiTheme="minorHAnsi" w:hAnsiTheme="minorHAnsi" w:cstheme="minorHAnsi"/>
                <w:sz w:val="18"/>
                <w:szCs w:val="18"/>
              </w:rPr>
              <w:t>$19</w:t>
            </w:r>
          </w:p>
        </w:tc>
      </w:tr>
      <w:tr w:rsidR="00A37BE7" w:rsidRPr="00A37BE7" w14:paraId="08213144" w14:textId="77777777" w:rsidTr="0009325E">
        <w:tc>
          <w:tcPr>
            <w:tcW w:w="2639" w:type="dxa"/>
            <w:tcBorders>
              <w:top w:val="single" w:sz="2" w:space="0" w:color="auto"/>
              <w:left w:val="single" w:sz="2" w:space="0" w:color="auto"/>
              <w:bottom w:val="single" w:sz="2" w:space="0" w:color="auto"/>
              <w:right w:val="single" w:sz="2" w:space="0" w:color="auto"/>
            </w:tcBorders>
            <w:shd w:val="clear" w:color="auto" w:fill="auto"/>
          </w:tcPr>
          <w:p w14:paraId="42646B53" w14:textId="101262CD" w:rsidR="00A37BE7" w:rsidRPr="00A37BE7" w:rsidRDefault="00A37BE7" w:rsidP="00A37BE7">
            <w:pPr>
              <w:spacing w:before="60" w:after="60"/>
              <w:rPr>
                <w:rFonts w:asciiTheme="minorHAnsi" w:hAnsiTheme="minorHAnsi" w:cstheme="minorHAnsi"/>
                <w:sz w:val="18"/>
                <w:szCs w:val="18"/>
              </w:rPr>
            </w:pPr>
            <w:r w:rsidRPr="00A37BE7">
              <w:rPr>
                <w:rFonts w:asciiTheme="minorHAnsi" w:hAnsiTheme="minorHAnsi" w:cstheme="minorHAnsi"/>
                <w:color w:val="000000"/>
                <w:sz w:val="18"/>
                <w:szCs w:val="18"/>
                <w:lang w:eastAsia="en-AU"/>
              </w:rPr>
              <w:t xml:space="preserve">Employer of estate </w:t>
            </w:r>
            <w:r w:rsidR="00056D18">
              <w:rPr>
                <w:rFonts w:asciiTheme="minorHAnsi" w:hAnsiTheme="minorHAnsi" w:cstheme="minorHAnsi"/>
                <w:color w:val="000000"/>
                <w:sz w:val="18"/>
                <w:szCs w:val="18"/>
                <w:lang w:eastAsia="en-AU"/>
              </w:rPr>
              <w:t>a</w:t>
            </w:r>
            <w:r w:rsidRPr="00A37BE7">
              <w:rPr>
                <w:rFonts w:asciiTheme="minorHAnsi" w:hAnsiTheme="minorHAnsi" w:cstheme="minorHAnsi"/>
                <w:color w:val="000000"/>
                <w:sz w:val="18"/>
                <w:szCs w:val="18"/>
                <w:lang w:eastAsia="en-AU"/>
              </w:rPr>
              <w:t>gent student</w:t>
            </w:r>
          </w:p>
        </w:tc>
        <w:tc>
          <w:tcPr>
            <w:tcW w:w="2101" w:type="dxa"/>
            <w:tcBorders>
              <w:top w:val="single" w:sz="4" w:space="0" w:color="auto"/>
              <w:left w:val="single" w:sz="4" w:space="0" w:color="auto"/>
              <w:bottom w:val="single" w:sz="4" w:space="0" w:color="auto"/>
              <w:right w:val="single" w:sz="4" w:space="0" w:color="auto"/>
            </w:tcBorders>
            <w:shd w:val="clear" w:color="auto" w:fill="auto"/>
          </w:tcPr>
          <w:p w14:paraId="7A7FDE0B" w14:textId="64865F96" w:rsidR="00A37BE7" w:rsidRPr="00A37BE7" w:rsidRDefault="00A37BE7" w:rsidP="00A37BE7">
            <w:pPr>
              <w:spacing w:before="60" w:after="60"/>
              <w:jc w:val="center"/>
              <w:rPr>
                <w:rFonts w:asciiTheme="minorHAnsi" w:hAnsiTheme="minorHAnsi" w:cstheme="minorHAnsi"/>
                <w:color w:val="000000"/>
                <w:sz w:val="18"/>
                <w:szCs w:val="18"/>
              </w:rPr>
            </w:pPr>
            <w:r w:rsidRPr="00A37BE7">
              <w:rPr>
                <w:rFonts w:asciiTheme="minorHAnsi" w:hAnsiTheme="minorHAnsi" w:cstheme="minorHAnsi"/>
                <w:sz w:val="18"/>
                <w:szCs w:val="18"/>
              </w:rPr>
              <w:t>$2,534,550</w:t>
            </w:r>
          </w:p>
        </w:tc>
        <w:tc>
          <w:tcPr>
            <w:tcW w:w="2368" w:type="dxa"/>
            <w:shd w:val="clear" w:color="auto" w:fill="auto"/>
          </w:tcPr>
          <w:p w14:paraId="4CA7EE9A" w14:textId="40B9E696" w:rsidR="00A37BE7" w:rsidRPr="00A37BE7" w:rsidRDefault="00A37BE7" w:rsidP="00A37BE7">
            <w:pPr>
              <w:spacing w:before="60" w:after="60"/>
              <w:jc w:val="center"/>
              <w:rPr>
                <w:rFonts w:asciiTheme="minorHAnsi" w:hAnsiTheme="minorHAnsi" w:cstheme="minorHAnsi"/>
                <w:color w:val="000000"/>
                <w:sz w:val="18"/>
                <w:szCs w:val="18"/>
              </w:rPr>
            </w:pPr>
            <w:r w:rsidRPr="00A37BE7">
              <w:rPr>
                <w:rFonts w:asciiTheme="minorHAnsi" w:hAnsiTheme="minorHAnsi" w:cstheme="minorHAnsi"/>
                <w:sz w:val="18"/>
                <w:szCs w:val="18"/>
              </w:rPr>
              <w:t>$43</w:t>
            </w:r>
          </w:p>
        </w:tc>
        <w:tc>
          <w:tcPr>
            <w:tcW w:w="2379" w:type="dxa"/>
            <w:shd w:val="clear" w:color="auto" w:fill="auto"/>
          </w:tcPr>
          <w:p w14:paraId="61795E3D" w14:textId="2A2F78C5" w:rsidR="00A37BE7" w:rsidRPr="00A37BE7" w:rsidRDefault="00A37BE7" w:rsidP="00A37BE7">
            <w:pPr>
              <w:spacing w:before="60" w:after="60"/>
              <w:jc w:val="center"/>
              <w:rPr>
                <w:rFonts w:asciiTheme="minorHAnsi" w:hAnsiTheme="minorHAnsi" w:cstheme="minorHAnsi"/>
                <w:color w:val="000000"/>
                <w:sz w:val="18"/>
                <w:szCs w:val="18"/>
              </w:rPr>
            </w:pPr>
            <w:r w:rsidRPr="00A37BE7">
              <w:rPr>
                <w:rFonts w:asciiTheme="minorHAnsi" w:hAnsiTheme="minorHAnsi" w:cstheme="minorHAnsi"/>
                <w:sz w:val="18"/>
                <w:szCs w:val="18"/>
              </w:rPr>
              <w:t>$31</w:t>
            </w:r>
          </w:p>
        </w:tc>
      </w:tr>
    </w:tbl>
    <w:p w14:paraId="29A5E225" w14:textId="5D687B2A" w:rsidR="000239C6" w:rsidRDefault="00F22501" w:rsidP="000239C6">
      <w:pPr>
        <w:pStyle w:val="DJCSbody"/>
        <w:spacing w:before="160"/>
      </w:pPr>
      <w:r>
        <w:t>As noted above, the</w:t>
      </w:r>
      <w:r w:rsidR="000239C6">
        <w:t xml:space="preserve"> Department</w:t>
      </w:r>
      <w:r w:rsidR="000239C6" w:rsidRPr="000239C6">
        <w:t xml:space="preserve"> assumes that employers will pass on the costs associated with withdrawal </w:t>
      </w:r>
      <w:r w:rsidR="000239C6">
        <w:t>hours</w:t>
      </w:r>
      <w:r w:rsidR="000239C6" w:rsidRPr="000239C6">
        <w:t xml:space="preserve"> to consumers. </w:t>
      </w:r>
      <w:r w:rsidR="000239C6">
        <w:t>As such, the</w:t>
      </w:r>
      <w:r w:rsidR="000239C6" w:rsidRPr="000239C6">
        <w:t xml:space="preserve"> estimated total cost for the </w:t>
      </w:r>
      <w:r w:rsidR="00CF497A">
        <w:t>2021-30</w:t>
      </w:r>
      <w:r w:rsidR="000239C6" w:rsidRPr="000239C6">
        <w:t xml:space="preserve"> period </w:t>
      </w:r>
      <w:r w:rsidR="000239C6">
        <w:t xml:space="preserve">for employers is equivalent to that of consumers. </w:t>
      </w:r>
    </w:p>
    <w:p w14:paraId="08F30F09" w14:textId="60882486" w:rsidR="00751147" w:rsidRDefault="000239C6" w:rsidP="000239C6">
      <w:pPr>
        <w:pStyle w:val="DJCSbody"/>
        <w:spacing w:before="160"/>
      </w:pPr>
      <w:r>
        <w:t>For the preferred agent’s representative option, the estimated total cost for</w:t>
      </w:r>
      <w:r w:rsidR="00D90A37">
        <w:t xml:space="preserve"> consumers for</w:t>
      </w:r>
      <w:r>
        <w:t xml:space="preserve"> the </w:t>
      </w:r>
      <w:r w:rsidR="00CF497A">
        <w:t>2021-30</w:t>
      </w:r>
      <w:r>
        <w:t xml:space="preserve"> period is </w:t>
      </w:r>
      <w:r w:rsidR="00CF497A" w:rsidRPr="00CF497A">
        <w:t>$30,538,559</w:t>
      </w:r>
      <w:r w:rsidR="00F326C4">
        <w:t>. F</w:t>
      </w:r>
      <w:r>
        <w:t>or the preferred estate agent option, the estimated total cost for</w:t>
      </w:r>
      <w:r w:rsidR="00D90A37">
        <w:t xml:space="preserve"> consumers for</w:t>
      </w:r>
      <w:r>
        <w:t xml:space="preserve"> the </w:t>
      </w:r>
      <w:r w:rsidR="00CF497A">
        <w:t>2021-30</w:t>
      </w:r>
      <w:r>
        <w:t xml:space="preserve"> period is </w:t>
      </w:r>
      <w:r w:rsidR="00CF497A" w:rsidRPr="00CF497A">
        <w:t>$25,345,496</w:t>
      </w:r>
      <w:r>
        <w:t>.</w:t>
      </w:r>
    </w:p>
    <w:p w14:paraId="04208C51" w14:textId="25DBF3DB" w:rsidR="0003139D" w:rsidRDefault="00F009FF" w:rsidP="00F009FF">
      <w:pPr>
        <w:pStyle w:val="Heading4"/>
      </w:pPr>
      <w:r>
        <w:t xml:space="preserve">Registered </w:t>
      </w:r>
      <w:r w:rsidR="00056D18">
        <w:t>t</w:t>
      </w:r>
      <w:r>
        <w:t xml:space="preserve">raining </w:t>
      </w:r>
      <w:r w:rsidR="00056D18">
        <w:t>o</w:t>
      </w:r>
      <w:r>
        <w:t>rganisations</w:t>
      </w:r>
    </w:p>
    <w:p w14:paraId="35533877" w14:textId="31A7004C" w:rsidR="000A161A" w:rsidRPr="000A161A" w:rsidRDefault="00056D18" w:rsidP="000A161A">
      <w:pPr>
        <w:pStyle w:val="DJCSbody"/>
      </w:pPr>
      <w:r>
        <w:t>RTOs</w:t>
      </w:r>
      <w:r w:rsidR="000A161A">
        <w:t xml:space="preserve"> </w:t>
      </w:r>
      <w:r w:rsidR="000A161A" w:rsidRPr="000A161A">
        <w:t xml:space="preserve">that intend to offer the courses of instruction set out in the </w:t>
      </w:r>
      <w:r w:rsidR="00C22902">
        <w:t>Proposed Regulations</w:t>
      </w:r>
      <w:r w:rsidR="000A161A" w:rsidRPr="000A161A">
        <w:t xml:space="preserve"> </w:t>
      </w:r>
      <w:r>
        <w:t>are</w:t>
      </w:r>
      <w:r w:rsidR="000A161A" w:rsidRPr="000A161A">
        <w:t xml:space="preserve"> likely </w:t>
      </w:r>
      <w:r>
        <w:t xml:space="preserve">to </w:t>
      </w:r>
      <w:r w:rsidR="000A161A" w:rsidRPr="000A161A">
        <w:t xml:space="preserve">incur one-off course development costs. A conservative estimate of </w:t>
      </w:r>
      <w:r w:rsidR="00AB54B5">
        <w:t xml:space="preserve">one-off </w:t>
      </w:r>
      <w:r w:rsidR="000A161A" w:rsidRPr="000A161A">
        <w:t xml:space="preserve">course development costs based on stakeholder </w:t>
      </w:r>
      <w:r w:rsidR="00AB54B5">
        <w:t>feedback</w:t>
      </w:r>
      <w:r w:rsidR="000A161A" w:rsidRPr="000A161A">
        <w:t xml:space="preserve"> is outlined in Table </w:t>
      </w:r>
      <w:r w:rsidR="000A161A">
        <w:t>ES.</w:t>
      </w:r>
      <w:r w:rsidR="00677598">
        <w:t>7</w:t>
      </w:r>
      <w:r w:rsidR="00AB54B5">
        <w:t xml:space="preserve"> below</w:t>
      </w:r>
      <w:r w:rsidR="000A161A" w:rsidRPr="000A161A">
        <w:t>.</w:t>
      </w:r>
      <w:r w:rsidR="000A161A">
        <w:t xml:space="preserve"> One-off costs include costs</w:t>
      </w:r>
      <w:r w:rsidR="000A161A" w:rsidRPr="000A161A">
        <w:t xml:space="preserve"> </w:t>
      </w:r>
      <w:r w:rsidR="00955781">
        <w:t xml:space="preserve">to </w:t>
      </w:r>
      <w:r>
        <w:t xml:space="preserve">develop </w:t>
      </w:r>
      <w:r w:rsidR="000A161A" w:rsidRPr="000A161A">
        <w:t xml:space="preserve">teaching and print based resources </w:t>
      </w:r>
      <w:r w:rsidR="000A161A">
        <w:t>and</w:t>
      </w:r>
      <w:r w:rsidR="000A161A" w:rsidRPr="000A161A">
        <w:t xml:space="preserve"> online course content</w:t>
      </w:r>
      <w:r w:rsidR="000A161A">
        <w:t>.</w:t>
      </w:r>
    </w:p>
    <w:p w14:paraId="25942B6A" w14:textId="704454C3" w:rsidR="00F009FF" w:rsidRPr="007F5CC8" w:rsidRDefault="00F009FF" w:rsidP="00F009FF">
      <w:pPr>
        <w:pStyle w:val="DJCSbody"/>
        <w:rPr>
          <w:i/>
          <w:iCs/>
        </w:rPr>
      </w:pPr>
      <w:r w:rsidRPr="007F5CC8">
        <w:rPr>
          <w:i/>
          <w:iCs/>
        </w:rPr>
        <w:t>Table ES.</w:t>
      </w:r>
      <w:r w:rsidR="00677598">
        <w:rPr>
          <w:i/>
          <w:iCs/>
        </w:rPr>
        <w:t>7</w:t>
      </w:r>
      <w:r w:rsidR="00CE04C0" w:rsidRPr="007F5CC8">
        <w:rPr>
          <w:i/>
          <w:iCs/>
        </w:rPr>
        <w:t xml:space="preserve">: Estimated cost </w:t>
      </w:r>
      <w:r w:rsidR="007F5CC8">
        <w:rPr>
          <w:i/>
          <w:iCs/>
        </w:rPr>
        <w:t>of developing</w:t>
      </w:r>
      <w:r w:rsidR="00CE04C0" w:rsidRPr="007F5CC8">
        <w:rPr>
          <w:i/>
          <w:iCs/>
        </w:rPr>
        <w:t xml:space="preserve"> teaching, print based and online resources</w:t>
      </w:r>
      <w:r w:rsidR="007F5CC8">
        <w:rPr>
          <w:i/>
          <w:iCs/>
        </w:rPr>
        <w:t xml:space="preserve"> for a unit of competency from the </w:t>
      </w:r>
      <w:r w:rsidR="0059110F">
        <w:rPr>
          <w:i/>
          <w:iCs/>
        </w:rPr>
        <w:t>N</w:t>
      </w:r>
      <w:r w:rsidR="007F5CC8">
        <w:rPr>
          <w:i/>
          <w:iCs/>
        </w:rPr>
        <w:t xml:space="preserve">ew </w:t>
      </w:r>
      <w:r w:rsidR="0059110F">
        <w:rPr>
          <w:i/>
          <w:iCs/>
        </w:rPr>
        <w:t>T</w:t>
      </w:r>
      <w:r w:rsidR="007F5CC8">
        <w:rPr>
          <w:i/>
          <w:iCs/>
        </w:rPr>
        <w:t xml:space="preserve">raining </w:t>
      </w:r>
      <w:r w:rsidR="0059110F">
        <w:rPr>
          <w:i/>
          <w:iCs/>
        </w:rPr>
        <w:t>P</w:t>
      </w:r>
      <w:r w:rsidR="007F5CC8">
        <w:rPr>
          <w:i/>
          <w:iCs/>
        </w:rPr>
        <w:t>ackage</w:t>
      </w:r>
    </w:p>
    <w:tbl>
      <w:tblPr>
        <w:tblStyle w:val="TableGrid"/>
        <w:tblW w:w="9520" w:type="dxa"/>
        <w:tblInd w:w="851" w:type="dxa"/>
        <w:tblLook w:val="04A0" w:firstRow="1" w:lastRow="0" w:firstColumn="1" w:lastColumn="0" w:noHBand="0" w:noVBand="1"/>
      </w:tblPr>
      <w:tblGrid>
        <w:gridCol w:w="4760"/>
        <w:gridCol w:w="4760"/>
      </w:tblGrid>
      <w:tr w:rsidR="00F009FF" w:rsidRPr="00C8141D" w14:paraId="45E0BD43" w14:textId="77777777" w:rsidTr="00C47FE7">
        <w:trPr>
          <w:tblHeader/>
        </w:trPr>
        <w:tc>
          <w:tcPr>
            <w:tcW w:w="5169" w:type="dxa"/>
            <w:shd w:val="clear" w:color="auto" w:fill="16145F"/>
          </w:tcPr>
          <w:p w14:paraId="4DA54C4D" w14:textId="77777777" w:rsidR="00F009FF" w:rsidRPr="00C8141D" w:rsidRDefault="00F009FF" w:rsidP="000B3216">
            <w:pPr>
              <w:pStyle w:val="DJCSbody"/>
              <w:spacing w:before="60" w:after="60"/>
              <w:ind w:left="0"/>
              <w:rPr>
                <w:sz w:val="18"/>
                <w:szCs w:val="18"/>
              </w:rPr>
            </w:pPr>
            <w:r w:rsidRPr="00C8141D">
              <w:rPr>
                <w:sz w:val="18"/>
                <w:szCs w:val="18"/>
              </w:rPr>
              <w:t>Resource</w:t>
            </w:r>
          </w:p>
        </w:tc>
        <w:tc>
          <w:tcPr>
            <w:tcW w:w="5169" w:type="dxa"/>
            <w:shd w:val="clear" w:color="auto" w:fill="16145F"/>
          </w:tcPr>
          <w:p w14:paraId="596D0189" w14:textId="7989B570" w:rsidR="00F009FF" w:rsidRPr="00C8141D" w:rsidRDefault="00F009FF" w:rsidP="000B3216">
            <w:pPr>
              <w:pStyle w:val="DJCSbody"/>
              <w:spacing w:before="60" w:after="60"/>
              <w:ind w:left="0"/>
              <w:rPr>
                <w:sz w:val="18"/>
                <w:szCs w:val="18"/>
              </w:rPr>
            </w:pPr>
            <w:r w:rsidRPr="00C8141D">
              <w:rPr>
                <w:sz w:val="18"/>
                <w:szCs w:val="18"/>
              </w:rPr>
              <w:t xml:space="preserve">Estimated </w:t>
            </w:r>
            <w:r w:rsidR="00056D18">
              <w:rPr>
                <w:sz w:val="18"/>
                <w:szCs w:val="18"/>
              </w:rPr>
              <w:t>c</w:t>
            </w:r>
            <w:r w:rsidRPr="00C8141D">
              <w:rPr>
                <w:sz w:val="18"/>
                <w:szCs w:val="18"/>
              </w:rPr>
              <w:t>ost</w:t>
            </w:r>
            <w:r>
              <w:rPr>
                <w:sz w:val="18"/>
                <w:szCs w:val="18"/>
              </w:rPr>
              <w:t xml:space="preserve"> per </w:t>
            </w:r>
            <w:r w:rsidR="00056D18">
              <w:rPr>
                <w:sz w:val="18"/>
                <w:szCs w:val="18"/>
              </w:rPr>
              <w:t>u</w:t>
            </w:r>
            <w:r>
              <w:rPr>
                <w:sz w:val="18"/>
                <w:szCs w:val="18"/>
              </w:rPr>
              <w:t>nit</w:t>
            </w:r>
          </w:p>
        </w:tc>
      </w:tr>
      <w:tr w:rsidR="00F009FF" w:rsidRPr="00C8141D" w14:paraId="77B130FF" w14:textId="77777777" w:rsidTr="00F009FF">
        <w:tc>
          <w:tcPr>
            <w:tcW w:w="5169" w:type="dxa"/>
          </w:tcPr>
          <w:p w14:paraId="59C97AAC" w14:textId="77777777" w:rsidR="00F009FF" w:rsidRPr="00C8141D" w:rsidRDefault="00F009FF" w:rsidP="000B3216">
            <w:pPr>
              <w:pStyle w:val="DJCSbody"/>
              <w:spacing w:before="60" w:after="60"/>
              <w:ind w:left="0"/>
              <w:rPr>
                <w:sz w:val="18"/>
                <w:szCs w:val="18"/>
              </w:rPr>
            </w:pPr>
            <w:r w:rsidRPr="00C8141D">
              <w:rPr>
                <w:sz w:val="18"/>
                <w:szCs w:val="18"/>
              </w:rPr>
              <w:t>Teaching resources</w:t>
            </w:r>
          </w:p>
        </w:tc>
        <w:tc>
          <w:tcPr>
            <w:tcW w:w="5169" w:type="dxa"/>
          </w:tcPr>
          <w:p w14:paraId="2173EF54" w14:textId="77777777" w:rsidR="00F009FF" w:rsidRPr="00C8141D" w:rsidRDefault="00F009FF" w:rsidP="000B3216">
            <w:pPr>
              <w:pStyle w:val="DJCSbody"/>
              <w:spacing w:before="60" w:after="60"/>
              <w:ind w:left="0"/>
              <w:rPr>
                <w:sz w:val="18"/>
                <w:szCs w:val="18"/>
              </w:rPr>
            </w:pPr>
            <w:r>
              <w:rPr>
                <w:sz w:val="18"/>
                <w:szCs w:val="18"/>
              </w:rPr>
              <w:t>$5,000</w:t>
            </w:r>
          </w:p>
        </w:tc>
      </w:tr>
      <w:tr w:rsidR="00F009FF" w:rsidRPr="00C8141D" w14:paraId="493DC292" w14:textId="77777777" w:rsidTr="00F009FF">
        <w:tc>
          <w:tcPr>
            <w:tcW w:w="5169" w:type="dxa"/>
            <w:tcBorders>
              <w:bottom w:val="single" w:sz="4" w:space="0" w:color="auto"/>
            </w:tcBorders>
          </w:tcPr>
          <w:p w14:paraId="63B18B6A" w14:textId="77777777" w:rsidR="00F009FF" w:rsidRPr="00C8141D" w:rsidRDefault="00F009FF" w:rsidP="000B3216">
            <w:pPr>
              <w:pStyle w:val="DJCSbody"/>
              <w:spacing w:before="60" w:after="60"/>
              <w:ind w:left="0"/>
              <w:rPr>
                <w:sz w:val="18"/>
                <w:szCs w:val="18"/>
              </w:rPr>
            </w:pPr>
            <w:r w:rsidRPr="00C8141D">
              <w:rPr>
                <w:sz w:val="18"/>
                <w:szCs w:val="18"/>
              </w:rPr>
              <w:t>Print based resources</w:t>
            </w:r>
          </w:p>
        </w:tc>
        <w:tc>
          <w:tcPr>
            <w:tcW w:w="5169" w:type="dxa"/>
            <w:tcBorders>
              <w:bottom w:val="single" w:sz="4" w:space="0" w:color="auto"/>
            </w:tcBorders>
          </w:tcPr>
          <w:p w14:paraId="2D3E4730" w14:textId="77777777" w:rsidR="00F009FF" w:rsidRPr="00C8141D" w:rsidRDefault="00F009FF" w:rsidP="000B3216">
            <w:pPr>
              <w:pStyle w:val="DJCSbody"/>
              <w:spacing w:before="60" w:after="60"/>
              <w:ind w:left="0"/>
              <w:rPr>
                <w:sz w:val="18"/>
                <w:szCs w:val="18"/>
              </w:rPr>
            </w:pPr>
            <w:r>
              <w:rPr>
                <w:sz w:val="18"/>
                <w:szCs w:val="18"/>
              </w:rPr>
              <w:t>$25,000</w:t>
            </w:r>
          </w:p>
        </w:tc>
      </w:tr>
      <w:tr w:rsidR="00F009FF" w:rsidRPr="00C8141D" w14:paraId="20E87DA9" w14:textId="77777777" w:rsidTr="00F009FF">
        <w:tc>
          <w:tcPr>
            <w:tcW w:w="5169" w:type="dxa"/>
            <w:tcBorders>
              <w:bottom w:val="single" w:sz="12" w:space="0" w:color="auto"/>
            </w:tcBorders>
          </w:tcPr>
          <w:p w14:paraId="615E357A" w14:textId="77777777" w:rsidR="00F009FF" w:rsidRPr="00C8141D" w:rsidRDefault="00F009FF" w:rsidP="000B3216">
            <w:pPr>
              <w:pStyle w:val="DJCSbody"/>
              <w:spacing w:before="60" w:after="60"/>
              <w:ind w:left="0"/>
              <w:rPr>
                <w:sz w:val="18"/>
                <w:szCs w:val="18"/>
              </w:rPr>
            </w:pPr>
            <w:r w:rsidRPr="00C8141D">
              <w:rPr>
                <w:sz w:val="18"/>
                <w:szCs w:val="18"/>
              </w:rPr>
              <w:t>Online course content</w:t>
            </w:r>
          </w:p>
        </w:tc>
        <w:tc>
          <w:tcPr>
            <w:tcW w:w="5169" w:type="dxa"/>
            <w:tcBorders>
              <w:bottom w:val="single" w:sz="12" w:space="0" w:color="auto"/>
            </w:tcBorders>
          </w:tcPr>
          <w:p w14:paraId="76366C5F" w14:textId="77777777" w:rsidR="00F009FF" w:rsidRPr="00C8141D" w:rsidRDefault="00F009FF" w:rsidP="000B3216">
            <w:pPr>
              <w:pStyle w:val="DJCSbody"/>
              <w:spacing w:before="60" w:after="60"/>
              <w:ind w:left="0"/>
              <w:rPr>
                <w:sz w:val="18"/>
                <w:szCs w:val="18"/>
              </w:rPr>
            </w:pPr>
            <w:r>
              <w:rPr>
                <w:sz w:val="18"/>
                <w:szCs w:val="18"/>
              </w:rPr>
              <w:t>$39,500</w:t>
            </w:r>
          </w:p>
        </w:tc>
      </w:tr>
      <w:tr w:rsidR="00F009FF" w:rsidRPr="00C8141D" w14:paraId="73CEA672" w14:textId="77777777" w:rsidTr="00F009FF">
        <w:tc>
          <w:tcPr>
            <w:tcW w:w="5169" w:type="dxa"/>
            <w:tcBorders>
              <w:top w:val="single" w:sz="12" w:space="0" w:color="auto"/>
            </w:tcBorders>
          </w:tcPr>
          <w:p w14:paraId="12298DB2" w14:textId="77777777" w:rsidR="00F009FF" w:rsidRPr="00C8141D" w:rsidRDefault="00F009FF" w:rsidP="000B3216">
            <w:pPr>
              <w:pStyle w:val="DJCSbody"/>
              <w:spacing w:before="60" w:after="60"/>
              <w:ind w:left="0"/>
              <w:rPr>
                <w:sz w:val="18"/>
                <w:szCs w:val="18"/>
              </w:rPr>
            </w:pPr>
            <w:r>
              <w:rPr>
                <w:sz w:val="18"/>
                <w:szCs w:val="18"/>
              </w:rPr>
              <w:lastRenderedPageBreak/>
              <w:t>Total</w:t>
            </w:r>
          </w:p>
        </w:tc>
        <w:tc>
          <w:tcPr>
            <w:tcW w:w="5169" w:type="dxa"/>
            <w:tcBorders>
              <w:top w:val="single" w:sz="12" w:space="0" w:color="auto"/>
            </w:tcBorders>
          </w:tcPr>
          <w:p w14:paraId="5F2D9C36" w14:textId="77777777" w:rsidR="00F009FF" w:rsidRDefault="00F009FF" w:rsidP="000B3216">
            <w:pPr>
              <w:pStyle w:val="DJCSbody"/>
              <w:spacing w:before="60" w:after="60"/>
              <w:ind w:left="0"/>
              <w:rPr>
                <w:sz w:val="18"/>
                <w:szCs w:val="18"/>
              </w:rPr>
            </w:pPr>
            <w:r>
              <w:rPr>
                <w:sz w:val="18"/>
                <w:szCs w:val="18"/>
              </w:rPr>
              <w:t>$69,500</w:t>
            </w:r>
          </w:p>
        </w:tc>
      </w:tr>
    </w:tbl>
    <w:p w14:paraId="49AB14CF" w14:textId="33F54F31" w:rsidR="00F705BE" w:rsidRDefault="00F705BE" w:rsidP="00F705BE">
      <w:pPr>
        <w:pStyle w:val="DJCSbody"/>
        <w:spacing w:before="120"/>
      </w:pPr>
      <w:bookmarkStart w:id="17" w:name="_Hlk47689921"/>
      <w:r>
        <w:t>For the preferred agent’s representative option,</w:t>
      </w:r>
      <w:r w:rsidRPr="00EC3C24">
        <w:t xml:space="preserve"> </w:t>
      </w:r>
      <w:r>
        <w:t>t</w:t>
      </w:r>
      <w:r w:rsidRPr="008140B8">
        <w:t xml:space="preserve">he </w:t>
      </w:r>
      <w:r>
        <w:t xml:space="preserve">estimated </w:t>
      </w:r>
      <w:r w:rsidRPr="008140B8">
        <w:t xml:space="preserve">total </w:t>
      </w:r>
      <w:r>
        <w:t xml:space="preserve">one-off course development costs incurred by individual RTOs </w:t>
      </w:r>
      <w:r w:rsidRPr="008140B8">
        <w:t xml:space="preserve">for the </w:t>
      </w:r>
      <w:r>
        <w:t>2021-30</w:t>
      </w:r>
      <w:r w:rsidRPr="008140B8">
        <w:t xml:space="preserve"> period is $1,251,000.</w:t>
      </w:r>
      <w:r>
        <w:t xml:space="preserve"> As such, </w:t>
      </w:r>
      <w:r w:rsidRPr="00EC3C24">
        <w:t>the estimat</w:t>
      </w:r>
      <w:r>
        <w:t>ed</w:t>
      </w:r>
      <w:r w:rsidRPr="00EC3C24">
        <w:t xml:space="preserve"> </w:t>
      </w:r>
      <w:r>
        <w:t>annual</w:t>
      </w:r>
      <w:r w:rsidRPr="00EC3C24">
        <w:t xml:space="preserve"> one-off course development costs incurred by</w:t>
      </w:r>
      <w:r>
        <w:t xml:space="preserve"> individual</w:t>
      </w:r>
      <w:r w:rsidRPr="00EC3C24">
        <w:t xml:space="preserve"> RTOs is $1</w:t>
      </w:r>
      <w:r>
        <w:t>25,100 per</w:t>
      </w:r>
      <w:r w:rsidRPr="00EC3C24">
        <w:t xml:space="preserve"> year for the </w:t>
      </w:r>
      <w:r>
        <w:t>2021-30</w:t>
      </w:r>
      <w:r w:rsidRPr="00EC3C24">
        <w:t xml:space="preserve"> period</w:t>
      </w:r>
      <w:r>
        <w:t>. These costs are not relevant if the RTO also provides an estate agent course of instruction, as the units in all three of the agent’s representative options are contained within each of the estate agent options.</w:t>
      </w:r>
    </w:p>
    <w:p w14:paraId="520FC819" w14:textId="59C7CA71" w:rsidR="00F705BE" w:rsidRDefault="00F705BE" w:rsidP="0033592A">
      <w:pPr>
        <w:pStyle w:val="DJCSbody"/>
      </w:pPr>
      <w:r w:rsidRPr="00D25E67">
        <w:t xml:space="preserve">For the preferred estate agent option, the estimated total </w:t>
      </w:r>
      <w:r>
        <w:t xml:space="preserve">one-off course development costs incurred by individual RTOs </w:t>
      </w:r>
      <w:r w:rsidRPr="00D25E67">
        <w:t>for the 2021-30 period is $2,363,000. As such, the estimated annual one-off course development costs incurred by individual RTOs is $236,300 per year for the 2021-30 period.</w:t>
      </w:r>
      <w:r>
        <w:t xml:space="preserve"> </w:t>
      </w:r>
    </w:p>
    <w:p w14:paraId="60AE3587" w14:textId="3C7F937F" w:rsidR="00835DF2" w:rsidRDefault="00835DF2" w:rsidP="0033592A">
      <w:pPr>
        <w:pStyle w:val="DJCSbody"/>
      </w:pPr>
      <w:r w:rsidRPr="00835DF2">
        <w:t>Based on advice from relevant stakeholders, the Department assumes that RTOs will recover the one-off course development costs via course fees, thereby indirectly impacting students.</w:t>
      </w:r>
    </w:p>
    <w:p w14:paraId="4C9A675C" w14:textId="36F8DDE7" w:rsidR="005A0200" w:rsidRDefault="005A0200" w:rsidP="006C0FC7">
      <w:pPr>
        <w:pStyle w:val="Heading2"/>
      </w:pPr>
      <w:bookmarkStart w:id="18" w:name="_Toc47697189"/>
      <w:bookmarkEnd w:id="17"/>
      <w:r>
        <w:t>Implementation</w:t>
      </w:r>
      <w:bookmarkEnd w:id="18"/>
    </w:p>
    <w:p w14:paraId="7A9F8925" w14:textId="5BFFA1B4" w:rsidR="00E20165" w:rsidRDefault="00E20165" w:rsidP="00E20165">
      <w:pPr>
        <w:pStyle w:val="DJCSbody"/>
      </w:pPr>
      <w:r>
        <w:t xml:space="preserve">The Department will </w:t>
      </w:r>
      <w:r w:rsidR="00186470">
        <w:t>communicate</w:t>
      </w:r>
      <w:r>
        <w:t xml:space="preserve"> the new regulatory requirements to RTOs, employers</w:t>
      </w:r>
      <w:r w:rsidR="00186470">
        <w:t>,</w:t>
      </w:r>
      <w:r>
        <w:t xml:space="preserve"> and prospective students via a variety of means </w:t>
      </w:r>
      <w:r w:rsidR="00186470">
        <w:t xml:space="preserve">after the Proposed Regulations are </w:t>
      </w:r>
      <w:r>
        <w:t>made, including:</w:t>
      </w:r>
    </w:p>
    <w:p w14:paraId="555D3AD7" w14:textId="76680FA5" w:rsidR="00E20165" w:rsidRDefault="00E20165" w:rsidP="00E55904">
      <w:pPr>
        <w:pStyle w:val="DJCSbody"/>
        <w:numPr>
          <w:ilvl w:val="0"/>
          <w:numId w:val="70"/>
        </w:numPr>
        <w:ind w:left="1570" w:hanging="357"/>
      </w:pPr>
      <w:r>
        <w:t>social media and information campaigns</w:t>
      </w:r>
    </w:p>
    <w:p w14:paraId="74A7213F" w14:textId="4B9DFDD1" w:rsidR="00E20165" w:rsidRDefault="00E20165" w:rsidP="00E55904">
      <w:pPr>
        <w:pStyle w:val="DJCSbody"/>
        <w:numPr>
          <w:ilvl w:val="0"/>
          <w:numId w:val="70"/>
        </w:numPr>
      </w:pPr>
      <w:r>
        <w:t xml:space="preserve">updated and more comprehensive guidance </w:t>
      </w:r>
      <w:r w:rsidR="00186470">
        <w:t xml:space="preserve">on the </w:t>
      </w:r>
      <w:r w:rsidR="008574E1">
        <w:t>CAV</w:t>
      </w:r>
      <w:r>
        <w:t xml:space="preserve"> website and </w:t>
      </w:r>
      <w:r w:rsidR="00186470">
        <w:t xml:space="preserve">via the CAV </w:t>
      </w:r>
      <w:r>
        <w:t>call centre.</w:t>
      </w:r>
    </w:p>
    <w:p w14:paraId="747566CD" w14:textId="439DB152" w:rsidR="00186470" w:rsidRDefault="00186470" w:rsidP="00E20165">
      <w:pPr>
        <w:pStyle w:val="DJCSbody"/>
      </w:pPr>
      <w:r w:rsidRPr="00186470">
        <w:t>CAV will ensure that agents and their representatives comply with the new regulatory requirements through its existing monitoring and enforcement activity, which it undertakes as part of its general day-to-day operations.</w:t>
      </w:r>
    </w:p>
    <w:p w14:paraId="75F12DFB" w14:textId="5EDDCA3A" w:rsidR="000E6456" w:rsidRPr="00E20165" w:rsidRDefault="000E6456" w:rsidP="0003139D">
      <w:pPr>
        <w:pStyle w:val="Heading2"/>
      </w:pPr>
      <w:bookmarkStart w:id="19" w:name="_Toc47697190"/>
      <w:r>
        <w:t>Evaluation strategy</w:t>
      </w:r>
      <w:bookmarkEnd w:id="19"/>
    </w:p>
    <w:p w14:paraId="2EC48ECE" w14:textId="77777777" w:rsidR="00942707" w:rsidRDefault="000E6456" w:rsidP="000E6456">
      <w:pPr>
        <w:pStyle w:val="DJCSbody"/>
        <w:rPr>
          <w:rFonts w:asciiTheme="minorHAnsi" w:hAnsiTheme="minorHAnsi" w:cstheme="minorHAnsi"/>
        </w:rPr>
      </w:pPr>
      <w:r w:rsidRPr="00672B71">
        <w:rPr>
          <w:rFonts w:asciiTheme="minorHAnsi" w:hAnsiTheme="minorHAnsi" w:cstheme="minorHAnsi"/>
        </w:rPr>
        <w:t xml:space="preserve">The Department evaluates the effectiveness of the current </w:t>
      </w:r>
      <w:r w:rsidR="00942707">
        <w:rPr>
          <w:rFonts w:asciiTheme="minorHAnsi" w:hAnsiTheme="minorHAnsi" w:cstheme="minorHAnsi"/>
        </w:rPr>
        <w:t xml:space="preserve">Interim </w:t>
      </w:r>
      <w:r w:rsidRPr="00672B71">
        <w:rPr>
          <w:rFonts w:asciiTheme="minorHAnsi" w:hAnsiTheme="minorHAnsi" w:cstheme="minorHAnsi"/>
        </w:rPr>
        <w:t xml:space="preserve">Regulations through sector complaints monitoring and stakeholder consultation. </w:t>
      </w:r>
    </w:p>
    <w:p w14:paraId="55F89EC6" w14:textId="78F79CA4" w:rsidR="000E6456" w:rsidRPr="00926122" w:rsidRDefault="00942707" w:rsidP="000E6456">
      <w:pPr>
        <w:pStyle w:val="DJCSbody"/>
        <w:rPr>
          <w:rFonts w:asciiTheme="minorHAnsi" w:hAnsiTheme="minorHAnsi" w:cstheme="minorHAnsi"/>
        </w:rPr>
      </w:pPr>
      <w:r>
        <w:rPr>
          <w:rFonts w:asciiTheme="minorHAnsi" w:hAnsiTheme="minorHAnsi" w:cstheme="minorHAnsi"/>
        </w:rPr>
        <w:t>The</w:t>
      </w:r>
      <w:r w:rsidR="000E6456">
        <w:rPr>
          <w:rFonts w:asciiTheme="minorHAnsi" w:hAnsiTheme="minorHAnsi" w:cstheme="minorHAnsi"/>
        </w:rPr>
        <w:t xml:space="preserve"> Department monitor</w:t>
      </w:r>
      <w:r>
        <w:rPr>
          <w:rFonts w:asciiTheme="minorHAnsi" w:hAnsiTheme="minorHAnsi" w:cstheme="minorHAnsi"/>
        </w:rPr>
        <w:t>s</w:t>
      </w:r>
      <w:r w:rsidR="000E6456">
        <w:rPr>
          <w:rFonts w:asciiTheme="minorHAnsi" w:hAnsiTheme="minorHAnsi" w:cstheme="minorHAnsi"/>
        </w:rPr>
        <w:t xml:space="preserve"> the frequency and nature of complaints on CAV’s internal database. In terms of stakeholder consultation, the Department regularly engages relevant stakeholders on an informal basis. For example, the Department consulted with the </w:t>
      </w:r>
      <w:r w:rsidR="002570AE">
        <w:rPr>
          <w:rFonts w:asciiTheme="minorHAnsi" w:hAnsiTheme="minorHAnsi" w:cstheme="minorHAnsi"/>
        </w:rPr>
        <w:t>Real Estate Institute of Victoria (</w:t>
      </w:r>
      <w:r w:rsidR="000E6456">
        <w:rPr>
          <w:rFonts w:asciiTheme="minorHAnsi" w:hAnsiTheme="minorHAnsi" w:cstheme="minorHAnsi"/>
        </w:rPr>
        <w:t>REIV</w:t>
      </w:r>
      <w:r w:rsidR="002570AE">
        <w:rPr>
          <w:rFonts w:asciiTheme="minorHAnsi" w:hAnsiTheme="minorHAnsi" w:cstheme="minorHAnsi"/>
        </w:rPr>
        <w:t>)</w:t>
      </w:r>
      <w:r w:rsidR="000E6456">
        <w:rPr>
          <w:rFonts w:asciiTheme="minorHAnsi" w:hAnsiTheme="minorHAnsi" w:cstheme="minorHAnsi"/>
        </w:rPr>
        <w:t xml:space="preserve"> and</w:t>
      </w:r>
      <w:r w:rsidR="002570AE">
        <w:rPr>
          <w:rFonts w:asciiTheme="minorHAnsi" w:hAnsiTheme="minorHAnsi" w:cstheme="minorHAnsi"/>
        </w:rPr>
        <w:t xml:space="preserve"> the Department of Education and Training (DET)</w:t>
      </w:r>
      <w:r>
        <w:rPr>
          <w:rFonts w:asciiTheme="minorHAnsi" w:hAnsiTheme="minorHAnsi" w:cstheme="minorHAnsi"/>
        </w:rPr>
        <w:t xml:space="preserve"> on the options set out in this RIS</w:t>
      </w:r>
      <w:r w:rsidR="000E6456">
        <w:rPr>
          <w:rFonts w:asciiTheme="minorHAnsi" w:hAnsiTheme="minorHAnsi" w:cstheme="minorHAnsi"/>
        </w:rPr>
        <w:t xml:space="preserve">. </w:t>
      </w:r>
      <w:r>
        <w:rPr>
          <w:rFonts w:asciiTheme="minorHAnsi" w:hAnsiTheme="minorHAnsi" w:cstheme="minorHAnsi"/>
        </w:rPr>
        <w:t>The Department proposes to continue these approaches to evaluate the preferred option</w:t>
      </w:r>
      <w:r w:rsidR="000E6456" w:rsidRPr="00926122">
        <w:rPr>
          <w:rFonts w:asciiTheme="minorHAnsi" w:hAnsiTheme="minorHAnsi" w:cstheme="minorHAnsi"/>
        </w:rPr>
        <w:t xml:space="preserve">. </w:t>
      </w:r>
    </w:p>
    <w:p w14:paraId="3BA91DD6" w14:textId="0474BEBB" w:rsidR="00942707" w:rsidRPr="000E6456" w:rsidRDefault="00942707" w:rsidP="00C142FF">
      <w:pPr>
        <w:pStyle w:val="DJCSbody"/>
        <w:rPr>
          <w:rFonts w:asciiTheme="minorHAnsi" w:hAnsiTheme="minorHAnsi" w:cstheme="minorHAnsi"/>
        </w:rPr>
      </w:pPr>
      <w:r w:rsidRPr="00942707">
        <w:rPr>
          <w:rFonts w:asciiTheme="minorHAnsi" w:hAnsiTheme="minorHAnsi" w:cstheme="minorHAnsi"/>
        </w:rPr>
        <w:t xml:space="preserve">The Department will also monitor the effectiveness of the preferred option and identify emerging issues through a post-implementation evaluation. The Department will undertake this evaluation within three to five years after the regulations commence. The evaluation will assess any changes in behaviour amongst key stakeholder groups during this period, and seek feedback from stakeholders on the operation of the new Regulations. The changes observed will be assessed against the objectives outlined in this RIS.  </w:t>
      </w:r>
    </w:p>
    <w:p w14:paraId="7821B487" w14:textId="762239FD" w:rsidR="005A0200" w:rsidRPr="005A0200" w:rsidRDefault="005A0200" w:rsidP="0003139D">
      <w:pPr>
        <w:pStyle w:val="Heading2"/>
      </w:pPr>
      <w:bookmarkStart w:id="20" w:name="_Toc47697191"/>
      <w:r w:rsidRPr="0003139D">
        <w:t>Consultatio</w:t>
      </w:r>
      <w:r>
        <w:t>n</w:t>
      </w:r>
      <w:bookmarkEnd w:id="20"/>
    </w:p>
    <w:p w14:paraId="072066B9" w14:textId="54F8667B" w:rsidR="001E0DC6" w:rsidRDefault="008D6D30" w:rsidP="001B114F">
      <w:pPr>
        <w:pStyle w:val="DJCSbody"/>
        <w:rPr>
          <w:rFonts w:asciiTheme="minorHAnsi" w:hAnsiTheme="minorHAnsi" w:cstheme="minorHAnsi"/>
        </w:rPr>
      </w:pPr>
      <w:r w:rsidRPr="008D6D30">
        <w:rPr>
          <w:rFonts w:asciiTheme="minorHAnsi" w:hAnsiTheme="minorHAnsi" w:cstheme="minorHAnsi"/>
        </w:rPr>
        <w:t xml:space="preserve">The Department held </w:t>
      </w:r>
      <w:r w:rsidR="00917484">
        <w:t xml:space="preserve">preliminary consultation with key stakeholders, including the REIV and </w:t>
      </w:r>
      <w:r w:rsidR="002570AE">
        <w:t>DET</w:t>
      </w:r>
      <w:r w:rsidR="00917484">
        <w:t xml:space="preserve">, </w:t>
      </w:r>
      <w:r w:rsidRPr="008D6D30">
        <w:rPr>
          <w:rFonts w:asciiTheme="minorHAnsi" w:hAnsiTheme="minorHAnsi" w:cstheme="minorHAnsi"/>
        </w:rPr>
        <w:t xml:space="preserve">to determine what units they considered should be included in each course of instruction. </w:t>
      </w:r>
      <w:r w:rsidR="001E0DC6">
        <w:rPr>
          <w:rFonts w:asciiTheme="minorHAnsi" w:hAnsiTheme="minorHAnsi" w:cstheme="minorHAnsi"/>
        </w:rPr>
        <w:lastRenderedPageBreak/>
        <w:t xml:space="preserve">The Department also sought general feedback on the </w:t>
      </w:r>
      <w:r w:rsidR="0059110F">
        <w:rPr>
          <w:rFonts w:asciiTheme="minorHAnsi" w:hAnsiTheme="minorHAnsi" w:cstheme="minorHAnsi"/>
        </w:rPr>
        <w:t>N</w:t>
      </w:r>
      <w:r w:rsidR="001E0DC6">
        <w:rPr>
          <w:rFonts w:asciiTheme="minorHAnsi" w:hAnsiTheme="minorHAnsi" w:cstheme="minorHAnsi"/>
        </w:rPr>
        <w:t xml:space="preserve">ew </w:t>
      </w:r>
      <w:r w:rsidR="0059110F">
        <w:rPr>
          <w:rFonts w:asciiTheme="minorHAnsi" w:hAnsiTheme="minorHAnsi" w:cstheme="minorHAnsi"/>
        </w:rPr>
        <w:t>Tr</w:t>
      </w:r>
      <w:r w:rsidR="001E0DC6">
        <w:rPr>
          <w:rFonts w:asciiTheme="minorHAnsi" w:hAnsiTheme="minorHAnsi" w:cstheme="minorHAnsi"/>
        </w:rPr>
        <w:t xml:space="preserve">aining </w:t>
      </w:r>
      <w:r w:rsidR="0059110F">
        <w:rPr>
          <w:rFonts w:asciiTheme="minorHAnsi" w:hAnsiTheme="minorHAnsi" w:cstheme="minorHAnsi"/>
        </w:rPr>
        <w:t>P</w:t>
      </w:r>
      <w:r w:rsidR="001E0DC6">
        <w:rPr>
          <w:rFonts w:asciiTheme="minorHAnsi" w:hAnsiTheme="minorHAnsi" w:cstheme="minorHAnsi"/>
        </w:rPr>
        <w:t>ackage from RTOs that deliver qualifications to meet Victorian licencing requirements.</w:t>
      </w:r>
      <w:r w:rsidRPr="008D6D30">
        <w:rPr>
          <w:rFonts w:asciiTheme="minorHAnsi" w:hAnsiTheme="minorHAnsi" w:cstheme="minorHAnsi"/>
        </w:rPr>
        <w:t xml:space="preserve"> </w:t>
      </w:r>
    </w:p>
    <w:p w14:paraId="57586125" w14:textId="76C4A4FB" w:rsidR="00DA2E33" w:rsidRPr="001B114F" w:rsidRDefault="001E0DC6" w:rsidP="001B114F">
      <w:pPr>
        <w:pStyle w:val="DJCSbody"/>
        <w:rPr>
          <w:rFonts w:asciiTheme="minorHAnsi" w:hAnsiTheme="minorHAnsi" w:cstheme="minorHAnsi"/>
        </w:rPr>
      </w:pPr>
      <w:r w:rsidRPr="001E0DC6">
        <w:rPr>
          <w:rFonts w:asciiTheme="minorHAnsi" w:hAnsiTheme="minorHAnsi" w:cstheme="minorHAnsi"/>
        </w:rPr>
        <w:t xml:space="preserve">In addition, the Department considered the approach </w:t>
      </w:r>
      <w:r w:rsidR="00F51B7E">
        <w:rPr>
          <w:rFonts w:asciiTheme="minorHAnsi" w:hAnsiTheme="minorHAnsi" w:cstheme="minorHAnsi"/>
        </w:rPr>
        <w:t xml:space="preserve">in </w:t>
      </w:r>
      <w:r w:rsidRPr="001E0DC6">
        <w:rPr>
          <w:rFonts w:asciiTheme="minorHAnsi" w:hAnsiTheme="minorHAnsi" w:cstheme="minorHAnsi"/>
        </w:rPr>
        <w:t xml:space="preserve">other Australian jurisdictions </w:t>
      </w:r>
      <w:r w:rsidR="00F51B7E">
        <w:rPr>
          <w:rFonts w:asciiTheme="minorHAnsi" w:hAnsiTheme="minorHAnsi" w:cstheme="minorHAnsi"/>
        </w:rPr>
        <w:t>to</w:t>
      </w:r>
      <w:r w:rsidRPr="001E0DC6">
        <w:rPr>
          <w:rFonts w:asciiTheme="minorHAnsi" w:hAnsiTheme="minorHAnsi" w:cstheme="minorHAnsi"/>
        </w:rPr>
        <w:t xml:space="preserve"> selecting units for their equivalent qualifications.</w:t>
      </w:r>
    </w:p>
    <w:p w14:paraId="5DC5A156" w14:textId="6679622C" w:rsidR="00DA2E33" w:rsidRDefault="00DA2E33" w:rsidP="00DA2E33">
      <w:pPr>
        <w:pStyle w:val="Heading2"/>
      </w:pPr>
      <w:bookmarkStart w:id="21" w:name="_Toc47697192"/>
      <w:r>
        <w:t xml:space="preserve">RIS </w:t>
      </w:r>
      <w:r w:rsidR="001E0DC6">
        <w:t>p</w:t>
      </w:r>
      <w:r>
        <w:t>rocess</w:t>
      </w:r>
      <w:bookmarkEnd w:id="21"/>
    </w:p>
    <w:p w14:paraId="30812214" w14:textId="67128E2C" w:rsidR="00DA2E33" w:rsidRDefault="00DA2E33" w:rsidP="001B114F">
      <w:pPr>
        <w:pStyle w:val="DJCSbody"/>
      </w:pPr>
      <w:r>
        <w:t>The Commissioner for Better Regulation Victoria provides an independent assessment of RISs, which are assessed against the Victorian Guide to Regulation</w:t>
      </w:r>
      <w:r w:rsidR="00DF0626">
        <w:t xml:space="preserve"> (VGR)</w:t>
      </w:r>
      <w:r>
        <w:t xml:space="preserve">. The Commissioner has determined that this RIS meets the requirements of the </w:t>
      </w:r>
      <w:r w:rsidRPr="001B114F">
        <w:rPr>
          <w:i/>
          <w:iCs/>
        </w:rPr>
        <w:t>Subordinate Legislation Act</w:t>
      </w:r>
      <w:r w:rsidR="001B114F" w:rsidRPr="001B114F">
        <w:rPr>
          <w:i/>
          <w:iCs/>
        </w:rPr>
        <w:t xml:space="preserve"> 1994</w:t>
      </w:r>
      <w:r>
        <w:t>.</w:t>
      </w:r>
    </w:p>
    <w:p w14:paraId="598F6758" w14:textId="11059368" w:rsidR="001B114F" w:rsidRPr="000D6293" w:rsidRDefault="001B114F" w:rsidP="00BC7C6D">
      <w:pPr>
        <w:pStyle w:val="DJCSbody"/>
      </w:pPr>
      <w:r w:rsidRPr="001B114F">
        <w:t xml:space="preserve">The Department has prepared the </w:t>
      </w:r>
      <w:r w:rsidR="00C22902">
        <w:t>Proposed Regulations</w:t>
      </w:r>
      <w:r w:rsidRPr="001B114F">
        <w:t xml:space="preserve"> for interested parties to review. Interested parties may</w:t>
      </w:r>
      <w:r>
        <w:t xml:space="preserve"> comment or</w:t>
      </w:r>
      <w:r w:rsidRPr="001B114F">
        <w:t xml:space="preserve"> make written submissions to the Department about the </w:t>
      </w:r>
      <w:r w:rsidR="00C22902">
        <w:t>Proposed Regulations</w:t>
      </w:r>
      <w:r w:rsidRPr="001B114F">
        <w:t xml:space="preserve"> before a final decision is made on whether to make them, and whether any changes are needed.</w:t>
      </w:r>
      <w:r w:rsidR="00BC7C6D">
        <w:t xml:space="preserve"> </w:t>
      </w:r>
      <w:r>
        <w:t>In particular, the Department</w:t>
      </w:r>
      <w:r w:rsidRPr="000D6293">
        <w:t xml:space="preserve"> would welcome feedback about these issues:</w:t>
      </w:r>
    </w:p>
    <w:p w14:paraId="6D7C86B7" w14:textId="77777777" w:rsidR="001B114F" w:rsidRDefault="001B114F" w:rsidP="00E55904">
      <w:pPr>
        <w:pStyle w:val="DJCSbody"/>
        <w:numPr>
          <w:ilvl w:val="0"/>
          <w:numId w:val="75"/>
        </w:numPr>
        <w:ind w:left="1570" w:hanging="357"/>
      </w:pPr>
      <w:r w:rsidRPr="005552D8">
        <w:t>What is the nature of the relationship between the level of training received by agent’s representatives and estate agents and the incidence of complaints against them, and what factors help shape the nature of that relationship?</w:t>
      </w:r>
    </w:p>
    <w:p w14:paraId="5D48FBF6" w14:textId="77777777" w:rsidR="001B114F" w:rsidRPr="005552D8" w:rsidRDefault="001B114F" w:rsidP="001B114F">
      <w:pPr>
        <w:pStyle w:val="DJCSbody"/>
        <w:ind w:left="1570"/>
      </w:pPr>
      <w:r w:rsidRPr="005552D8">
        <w:t>Is it likely that a decrease in complaints will be accompanied by a decrease in disputes?</w:t>
      </w:r>
    </w:p>
    <w:p w14:paraId="53F6F258" w14:textId="11DD47C0" w:rsidR="001B114F" w:rsidRDefault="0031358E" w:rsidP="00E55904">
      <w:pPr>
        <w:pStyle w:val="DJCSbody"/>
        <w:numPr>
          <w:ilvl w:val="0"/>
          <w:numId w:val="75"/>
        </w:numPr>
        <w:ind w:left="1570" w:hanging="357"/>
      </w:pPr>
      <w:r w:rsidRPr="0031358E">
        <w:t>Do you agree or disagree with the arguments outlined in section 8.1.4 regarding the impact more qualifications will have on the number of qualified agents operating in Victoria?</w:t>
      </w:r>
    </w:p>
    <w:p w14:paraId="6DACC4ED" w14:textId="52989D6D" w:rsidR="001B114F" w:rsidRDefault="001B114F" w:rsidP="00BC7C6D">
      <w:pPr>
        <w:pStyle w:val="DJCSbody"/>
      </w:pPr>
      <w:r>
        <w:t xml:space="preserve">Consultation commences on </w:t>
      </w:r>
      <w:r w:rsidR="00791776">
        <w:t>12 August</w:t>
      </w:r>
      <w:r>
        <w:t xml:space="preserve"> 2020 and closes at 5pm on </w:t>
      </w:r>
      <w:r w:rsidR="00CA4F94">
        <w:t>9 September</w:t>
      </w:r>
      <w:r>
        <w:t xml:space="preserve"> 2020. </w:t>
      </w:r>
      <w:r w:rsidRPr="00FF0021">
        <w:t xml:space="preserve">Information on how to lodge submissions can be found </w:t>
      </w:r>
      <w:r>
        <w:t>at</w:t>
      </w:r>
      <w:r w:rsidRPr="00FF0021">
        <w:t xml:space="preserve"> Engage Victoria </w:t>
      </w:r>
      <w:hyperlink r:id="rId13" w:history="1">
        <w:r w:rsidRPr="007A7741">
          <w:rPr>
            <w:rStyle w:val="Hyperlink"/>
          </w:rPr>
          <w:t>https://engage.vic.gov.au/real-estate-education-review</w:t>
        </w:r>
      </w:hyperlink>
      <w:r>
        <w:t>.</w:t>
      </w:r>
    </w:p>
    <w:p w14:paraId="01689041" w14:textId="047DFF9C" w:rsidR="004334AB" w:rsidRDefault="00CA4F94" w:rsidP="00DA2E33">
      <w:pPr>
        <w:pStyle w:val="DJCSbody"/>
      </w:pPr>
      <w:r>
        <w:t xml:space="preserve">Once the Department has considered </w:t>
      </w:r>
      <w:r w:rsidR="00DA2E33">
        <w:t xml:space="preserve">all submissions received, a notice of decision and statement of reasons will be published. </w:t>
      </w:r>
      <w:r w:rsidR="009C1648">
        <w:t>After</w:t>
      </w:r>
      <w:r w:rsidR="00DA2E33">
        <w:t xml:space="preserve"> the Regulations are made, </w:t>
      </w:r>
      <w:r w:rsidR="00600A76">
        <w:t xml:space="preserve">the Department will provide </w:t>
      </w:r>
      <w:r w:rsidR="00DA2E33">
        <w:t xml:space="preserve">copies of all submissions to </w:t>
      </w:r>
      <w:r w:rsidR="00766EAE">
        <w:t>p</w:t>
      </w:r>
      <w:r w:rsidR="00DA2E33">
        <w:t>arliament’s Scrutiny of Acts and Regulations Committee (SARC). SARC examines these submissions to check that the Department has considered the views of stakeholders.</w:t>
      </w:r>
    </w:p>
    <w:p w14:paraId="06F69753" w14:textId="3D180718" w:rsidR="004334AB" w:rsidRDefault="004334AB" w:rsidP="004334AB">
      <w:pPr>
        <w:pStyle w:val="DJCSbody"/>
        <w:ind w:left="0"/>
      </w:pPr>
    </w:p>
    <w:p w14:paraId="5DD5098B" w14:textId="50DC13EE" w:rsidR="004334AB" w:rsidRDefault="004334AB" w:rsidP="004334AB">
      <w:pPr>
        <w:pStyle w:val="DJCSbody"/>
        <w:ind w:left="0"/>
      </w:pPr>
    </w:p>
    <w:p w14:paraId="25F563A9" w14:textId="51FD07D6" w:rsidR="004334AB" w:rsidRDefault="004334AB" w:rsidP="004334AB">
      <w:pPr>
        <w:pStyle w:val="DJCSbody"/>
        <w:ind w:left="0"/>
      </w:pPr>
    </w:p>
    <w:p w14:paraId="7322747B" w14:textId="0BDB876D" w:rsidR="004334AB" w:rsidRDefault="004334AB" w:rsidP="004334AB">
      <w:pPr>
        <w:pStyle w:val="DJCSbody"/>
        <w:ind w:left="0"/>
      </w:pPr>
    </w:p>
    <w:p w14:paraId="7FE71412" w14:textId="5EF9EE93" w:rsidR="004334AB" w:rsidRDefault="004334AB" w:rsidP="004334AB">
      <w:pPr>
        <w:pStyle w:val="DJCSbody"/>
        <w:ind w:left="0"/>
      </w:pPr>
    </w:p>
    <w:p w14:paraId="354256F1" w14:textId="4D0E37B6" w:rsidR="004334AB" w:rsidRDefault="004334AB" w:rsidP="004334AB">
      <w:pPr>
        <w:pStyle w:val="DJCSbody"/>
        <w:ind w:left="0"/>
      </w:pPr>
    </w:p>
    <w:p w14:paraId="357C2AFE" w14:textId="778A1EFF" w:rsidR="004334AB" w:rsidRDefault="004334AB" w:rsidP="004334AB">
      <w:pPr>
        <w:pStyle w:val="DJCSbody"/>
        <w:ind w:left="0"/>
      </w:pPr>
    </w:p>
    <w:p w14:paraId="08D41CD8" w14:textId="4C6335DA" w:rsidR="004334AB" w:rsidRDefault="004334AB" w:rsidP="004334AB">
      <w:pPr>
        <w:pStyle w:val="DJCSbody"/>
        <w:ind w:left="0"/>
      </w:pPr>
    </w:p>
    <w:p w14:paraId="1515CC8E" w14:textId="77777777" w:rsidR="004334AB" w:rsidRPr="005552D8" w:rsidRDefault="004334AB" w:rsidP="004334AB">
      <w:pPr>
        <w:pStyle w:val="DJCSbody"/>
        <w:ind w:left="0"/>
      </w:pPr>
    </w:p>
    <w:p w14:paraId="7295680B" w14:textId="45B62DB7" w:rsidR="004334AB" w:rsidRPr="004334AB" w:rsidRDefault="00E3720A" w:rsidP="004334AB">
      <w:pPr>
        <w:pStyle w:val="Heading2"/>
      </w:pPr>
      <w:r>
        <w:br w:type="page"/>
      </w:r>
    </w:p>
    <w:p w14:paraId="1AF1D3C1" w14:textId="7035E822" w:rsidR="00082EEB" w:rsidRDefault="009214FB" w:rsidP="00BF1B6D">
      <w:pPr>
        <w:pStyle w:val="Heading1"/>
      </w:pPr>
      <w:bookmarkStart w:id="22" w:name="_Toc47697193"/>
      <w:r>
        <w:lastRenderedPageBreak/>
        <w:t>Background</w:t>
      </w:r>
      <w:bookmarkEnd w:id="22"/>
    </w:p>
    <w:p w14:paraId="6CD6B54F" w14:textId="26D8C971" w:rsidR="00336237" w:rsidRDefault="00336237" w:rsidP="00336237">
      <w:pPr>
        <w:pStyle w:val="Heading2"/>
      </w:pPr>
      <w:bookmarkStart w:id="23" w:name="_Toc47697194"/>
      <w:r>
        <w:t xml:space="preserve">Victorian </w:t>
      </w:r>
      <w:r w:rsidR="003D79BC">
        <w:t>r</w:t>
      </w:r>
      <w:r w:rsidR="008F2154">
        <w:t xml:space="preserve">eal </w:t>
      </w:r>
      <w:r w:rsidR="003D79BC">
        <w:t>e</w:t>
      </w:r>
      <w:r w:rsidR="008F2154">
        <w:t xml:space="preserve">state </w:t>
      </w:r>
      <w:r w:rsidR="003D79BC">
        <w:t>s</w:t>
      </w:r>
      <w:r w:rsidR="008F2154">
        <w:t xml:space="preserve">ervices </w:t>
      </w:r>
      <w:r w:rsidR="003D79BC">
        <w:t>i</w:t>
      </w:r>
      <w:r w:rsidR="008F2154">
        <w:t>ndustry</w:t>
      </w:r>
      <w:bookmarkEnd w:id="23"/>
    </w:p>
    <w:p w14:paraId="1B17982E" w14:textId="5F942BD1" w:rsidR="0006695F" w:rsidRDefault="0006695F" w:rsidP="0006695F">
      <w:pPr>
        <w:pStyle w:val="DJCSbody"/>
      </w:pPr>
      <w:bookmarkStart w:id="24" w:name="_Hlk38530771"/>
      <w:r>
        <w:t>Data from the Australian Bureau of Statistics (ABS)</w:t>
      </w:r>
      <w:r w:rsidR="00EF4D07">
        <w:t xml:space="preserve"> </w:t>
      </w:r>
      <w:r w:rsidR="00CC0601">
        <w:t>that measures</w:t>
      </w:r>
      <w:r w:rsidR="00EF4D07">
        <w:t xml:space="preserve"> the annual change in business counts</w:t>
      </w:r>
      <w:r w:rsidR="00DB025E">
        <w:t xml:space="preserve"> </w:t>
      </w:r>
      <w:r w:rsidR="00EF4D07">
        <w:t xml:space="preserve">across industries </w:t>
      </w:r>
      <w:r w:rsidR="003C245A">
        <w:t>shows</w:t>
      </w:r>
      <w:r>
        <w:t xml:space="preserve"> there were </w:t>
      </w:r>
      <w:r w:rsidR="00DB025E">
        <w:t>8,926 real estate services</w:t>
      </w:r>
      <w:r w:rsidR="00106B39">
        <w:rPr>
          <w:rStyle w:val="FootnoteReference"/>
        </w:rPr>
        <w:footnoteReference w:id="2"/>
      </w:r>
      <w:r w:rsidR="00DB025E">
        <w:t xml:space="preserve"> </w:t>
      </w:r>
      <w:r w:rsidR="00106B39">
        <w:t xml:space="preserve">businesses </w:t>
      </w:r>
      <w:r w:rsidR="00DB025E">
        <w:t>operating</w:t>
      </w:r>
      <w:r w:rsidR="00EB66C2">
        <w:t xml:space="preserve"> in Victoria</w:t>
      </w:r>
      <w:r w:rsidR="00DB025E">
        <w:t xml:space="preserve"> at the end of the 2018-19 financial year.</w:t>
      </w:r>
      <w:r w:rsidR="00EB66C2">
        <w:rPr>
          <w:rStyle w:val="FootnoteReference"/>
        </w:rPr>
        <w:footnoteReference w:id="3"/>
      </w:r>
      <w:r w:rsidR="000E63CF" w:rsidRPr="000E63CF">
        <w:t xml:space="preserve"> </w:t>
      </w:r>
      <w:r w:rsidR="003D79BC">
        <w:t>T</w:t>
      </w:r>
      <w:r w:rsidRPr="000E63CF">
        <w:t xml:space="preserve">he most </w:t>
      </w:r>
      <w:r>
        <w:t>recent ABS data</w:t>
      </w:r>
      <w:r w:rsidR="00553F99">
        <w:t>, which</w:t>
      </w:r>
      <w:r>
        <w:t xml:space="preserve"> </w:t>
      </w:r>
      <w:r w:rsidRPr="000E63CF">
        <w:t>appears to be from 2002-03</w:t>
      </w:r>
      <w:r w:rsidR="00553F99">
        <w:t>, shows</w:t>
      </w:r>
      <w:r>
        <w:t xml:space="preserve"> </w:t>
      </w:r>
      <w:r w:rsidR="00CC0601">
        <w:t xml:space="preserve">the </w:t>
      </w:r>
      <w:r w:rsidRPr="000E63CF">
        <w:t xml:space="preserve">total income of Victorian real estate agents </w:t>
      </w:r>
      <w:r w:rsidR="00553F99">
        <w:t xml:space="preserve">for the 2002-03 period to be </w:t>
      </w:r>
      <w:r w:rsidRPr="000E63CF">
        <w:t>$1</w:t>
      </w:r>
      <w:r w:rsidR="00A15464">
        <w:t>.4</w:t>
      </w:r>
      <w:r w:rsidRPr="000E63CF">
        <w:t xml:space="preserve"> </w:t>
      </w:r>
      <w:r w:rsidR="00A15464">
        <w:t>b</w:t>
      </w:r>
      <w:r w:rsidRPr="000E63CF">
        <w:t>illion</w:t>
      </w:r>
      <w:r w:rsidR="006F5B0A">
        <w:rPr>
          <w:rStyle w:val="FootnoteReference"/>
        </w:rPr>
        <w:footnoteReference w:id="4"/>
      </w:r>
      <w:r w:rsidRPr="000E63CF">
        <w:t>.</w:t>
      </w:r>
    </w:p>
    <w:p w14:paraId="1D6FF4A6" w14:textId="5DBC2F39" w:rsidR="00F7391C" w:rsidRDefault="00F7391C" w:rsidP="009B29B6">
      <w:pPr>
        <w:pStyle w:val="DJCSbody"/>
      </w:pPr>
      <w:r>
        <w:t>IBISWorld</w:t>
      </w:r>
      <w:r w:rsidR="00106B39">
        <w:t xml:space="preserve"> </w:t>
      </w:r>
      <w:r w:rsidR="00553F99">
        <w:t xml:space="preserve">research </w:t>
      </w:r>
      <w:r w:rsidR="0006695F">
        <w:t>estimate</w:t>
      </w:r>
      <w:r w:rsidR="00CC0601">
        <w:t>d</w:t>
      </w:r>
      <w:r w:rsidR="00553F99">
        <w:t xml:space="preserve"> the</w:t>
      </w:r>
      <w:r w:rsidR="00CC0601">
        <w:t xml:space="preserve"> </w:t>
      </w:r>
      <w:r w:rsidR="00553F99">
        <w:t xml:space="preserve">national </w:t>
      </w:r>
      <w:r w:rsidR="00CC0601">
        <w:t>real estate services</w:t>
      </w:r>
      <w:r>
        <w:t xml:space="preserve"> </w:t>
      </w:r>
      <w:r w:rsidR="00CC0601">
        <w:t xml:space="preserve">industry </w:t>
      </w:r>
      <w:r>
        <w:t xml:space="preserve">revenue </w:t>
      </w:r>
      <w:r w:rsidR="00553F99">
        <w:t>to be</w:t>
      </w:r>
      <w:r w:rsidR="00CC0601">
        <w:t xml:space="preserve"> </w:t>
      </w:r>
      <w:r>
        <w:t>$2</w:t>
      </w:r>
      <w:r w:rsidR="000A528A">
        <w:t>5.9</w:t>
      </w:r>
      <w:r>
        <w:t xml:space="preserve"> billion</w:t>
      </w:r>
      <w:r w:rsidR="00CC0601" w:rsidRPr="00CC0601">
        <w:t xml:space="preserve"> </w:t>
      </w:r>
      <w:r w:rsidR="00CC0601">
        <w:t>(</w:t>
      </w:r>
      <w:r>
        <w:t xml:space="preserve">with a profit of </w:t>
      </w:r>
      <w:r w:rsidR="000A528A">
        <w:t>$</w:t>
      </w:r>
      <w:r>
        <w:t>5.4 billion</w:t>
      </w:r>
      <w:r w:rsidR="00CC0601">
        <w:t>)</w:t>
      </w:r>
      <w:r w:rsidR="00EF4D07">
        <w:t xml:space="preserve"> </w:t>
      </w:r>
      <w:r w:rsidR="00553F99">
        <w:t xml:space="preserve">for </w:t>
      </w:r>
      <w:r w:rsidR="00553F99" w:rsidRPr="00CC0601">
        <w:t>the 2018-19 period</w:t>
      </w:r>
      <w:r w:rsidR="00553F99">
        <w:t>, with</w:t>
      </w:r>
      <w:r w:rsidR="00EF4D07">
        <w:t xml:space="preserve"> wages at </w:t>
      </w:r>
      <w:r w:rsidR="000A528A">
        <w:t>$7.9</w:t>
      </w:r>
      <w:r w:rsidR="00EF4D07">
        <w:t xml:space="preserve"> billion</w:t>
      </w:r>
      <w:r>
        <w:t xml:space="preserve">. The total number of business </w:t>
      </w:r>
      <w:r w:rsidR="00553F99">
        <w:t>for this period were estimated to be 39,</w:t>
      </w:r>
      <w:r w:rsidR="00A15464">
        <w:t>163</w:t>
      </w:r>
      <w:r>
        <w:t xml:space="preserve"> </w:t>
      </w:r>
      <w:r w:rsidR="00EF4D07">
        <w:t>nationally</w:t>
      </w:r>
      <w:r w:rsidR="003D79BC">
        <w:t>,</w:t>
      </w:r>
      <w:r w:rsidR="00EF4D07">
        <w:t xml:space="preserve"> </w:t>
      </w:r>
      <w:r>
        <w:t xml:space="preserve">with 20.9 percent located in Victoria. This suggests there </w:t>
      </w:r>
      <w:r w:rsidR="0085392D">
        <w:t>were 8,</w:t>
      </w:r>
      <w:r w:rsidR="00A15464">
        <w:t>185</w:t>
      </w:r>
      <w:r w:rsidR="0085392D">
        <w:t xml:space="preserve"> real estate business located in Victoria in 20</w:t>
      </w:r>
      <w:r w:rsidR="00553F99">
        <w:t>18-</w:t>
      </w:r>
      <w:r w:rsidR="0085392D">
        <w:t>19</w:t>
      </w:r>
      <w:r w:rsidR="00553F99">
        <w:t xml:space="preserve"> period</w:t>
      </w:r>
      <w:r w:rsidR="00EF4D07">
        <w:t xml:space="preserve">, which </w:t>
      </w:r>
      <w:r w:rsidR="003D79BC">
        <w:t>is similar to</w:t>
      </w:r>
      <w:r w:rsidR="00EF4D07">
        <w:t xml:space="preserve"> figure provided by the ABS</w:t>
      </w:r>
      <w:r w:rsidR="0085392D">
        <w:t>.</w:t>
      </w:r>
      <w:r w:rsidR="0085392D">
        <w:rPr>
          <w:rStyle w:val="FootnoteReference"/>
        </w:rPr>
        <w:footnoteReference w:id="5"/>
      </w:r>
    </w:p>
    <w:p w14:paraId="4FE2685C" w14:textId="5413E3FF" w:rsidR="0006695F" w:rsidRDefault="009B29B6" w:rsidP="004A42A9">
      <w:pPr>
        <w:pStyle w:val="DJCSbody"/>
      </w:pPr>
      <w:r>
        <w:t>While specific figures for individual states and territories are not publicly available, the ABS found that Victoria contributed 24.9 percent of total sales and service income and 25.3 percent of total wages and salaries</w:t>
      </w:r>
      <w:r w:rsidR="00A15464">
        <w:t xml:space="preserve"> across selected industries</w:t>
      </w:r>
      <w:r w:rsidR="000A528A">
        <w:t xml:space="preserve"> for the 2017-18 period</w:t>
      </w:r>
      <w:r>
        <w:t>.</w:t>
      </w:r>
      <w:r>
        <w:rPr>
          <w:rStyle w:val="FootnoteReference"/>
        </w:rPr>
        <w:footnoteReference w:id="6"/>
      </w:r>
      <w:r>
        <w:t xml:space="preserve"> </w:t>
      </w:r>
      <w:r w:rsidR="003D79BC">
        <w:t>This</w:t>
      </w:r>
      <w:r>
        <w:t xml:space="preserve"> percentage contribution</w:t>
      </w:r>
      <w:r w:rsidR="003D79BC">
        <w:t xml:space="preserve"> can be applied</w:t>
      </w:r>
      <w:r w:rsidR="00EF4D07">
        <w:t xml:space="preserve"> </w:t>
      </w:r>
      <w:r w:rsidR="00A15464">
        <w:t xml:space="preserve">to </w:t>
      </w:r>
      <w:r w:rsidR="003D79BC">
        <w:t xml:space="preserve">the </w:t>
      </w:r>
      <w:r w:rsidR="00EF4D07">
        <w:t>IBISWorld</w:t>
      </w:r>
      <w:r w:rsidR="004A42A9">
        <w:t xml:space="preserve"> figures for revenue and wages</w:t>
      </w:r>
      <w:r w:rsidR="00A15464">
        <w:t xml:space="preserve"> for the 2017-18 period (</w:t>
      </w:r>
      <w:r w:rsidR="003D79BC">
        <w:t>that is,</w:t>
      </w:r>
      <w:r w:rsidR="00A15464">
        <w:t xml:space="preserve"> revenue </w:t>
      </w:r>
      <w:r w:rsidR="00A9342F">
        <w:t xml:space="preserve">at </w:t>
      </w:r>
      <w:r w:rsidR="00A15464">
        <w:t xml:space="preserve">$16.3 billion and wages </w:t>
      </w:r>
      <w:r w:rsidR="00A9342F">
        <w:t xml:space="preserve">at </w:t>
      </w:r>
      <w:r w:rsidR="00A15464">
        <w:t>$7.8 billion)</w:t>
      </w:r>
      <w:r w:rsidR="003D79BC">
        <w:t>. This</w:t>
      </w:r>
      <w:r>
        <w:t xml:space="preserve"> suggests that total </w:t>
      </w:r>
      <w:r w:rsidR="00783C0C">
        <w:t>revenue</w:t>
      </w:r>
      <w:r w:rsidR="00A15464">
        <w:t xml:space="preserve"> and expenses</w:t>
      </w:r>
      <w:r>
        <w:t xml:space="preserve"> relating to Victorian real estate services w</w:t>
      </w:r>
      <w:r w:rsidR="00A15464">
        <w:t>ere</w:t>
      </w:r>
      <w:r>
        <w:t xml:space="preserve"> $</w:t>
      </w:r>
      <w:r w:rsidR="00A15464">
        <w:t>4.1</w:t>
      </w:r>
      <w:r w:rsidR="004A42A9">
        <w:t xml:space="preserve"> billion</w:t>
      </w:r>
      <w:r>
        <w:t xml:space="preserve"> </w:t>
      </w:r>
      <w:r w:rsidR="00A15464">
        <w:t>and</w:t>
      </w:r>
      <w:r>
        <w:t xml:space="preserve"> $</w:t>
      </w:r>
      <w:r w:rsidR="00A15464">
        <w:t>2.0</w:t>
      </w:r>
      <w:r>
        <w:t xml:space="preserve"> billion</w:t>
      </w:r>
      <w:r w:rsidR="00553F99">
        <w:t>, respectively,</w:t>
      </w:r>
      <w:r w:rsidR="00A15464">
        <w:t xml:space="preserve"> </w:t>
      </w:r>
      <w:r w:rsidR="002344A2">
        <w:t>for</w:t>
      </w:r>
      <w:r w:rsidR="00A15464">
        <w:t xml:space="preserve"> the 2017-18 </w:t>
      </w:r>
      <w:r w:rsidR="00553F99">
        <w:t>period</w:t>
      </w:r>
      <w:r>
        <w:t>.</w:t>
      </w:r>
      <w:r>
        <w:rPr>
          <w:rStyle w:val="FootnoteReference"/>
        </w:rPr>
        <w:footnoteReference w:id="7"/>
      </w:r>
    </w:p>
    <w:p w14:paraId="7B7F6283" w14:textId="323FB32B" w:rsidR="00DF0F55" w:rsidRDefault="00DD45BE" w:rsidP="00DD45BE">
      <w:pPr>
        <w:pStyle w:val="DJCSbody"/>
      </w:pPr>
      <w:r>
        <w:t>According to IBISWorld research, population growth and positive consumer sentiment are projected to boost property prices and demand for real estate services over the next five years. Industry revenue is forecast to grow at an annualised 2.4% over the five years through</w:t>
      </w:r>
      <w:r w:rsidR="003D79BC">
        <w:t xml:space="preserve"> to</w:t>
      </w:r>
      <w:r>
        <w:t xml:space="preserve"> 2024-25, to total $29.7 billion</w:t>
      </w:r>
      <w:r w:rsidR="00DF0F55">
        <w:t>.</w:t>
      </w:r>
      <w:r w:rsidR="004A4A19">
        <w:rPr>
          <w:rStyle w:val="FootnoteReference"/>
        </w:rPr>
        <w:footnoteReference w:id="8"/>
      </w:r>
    </w:p>
    <w:p w14:paraId="68C71340" w14:textId="490B71FD" w:rsidR="00302A02" w:rsidRDefault="009665AF" w:rsidP="00336237">
      <w:pPr>
        <w:pStyle w:val="DJCSbody"/>
      </w:pPr>
      <w:r>
        <w:t>The</w:t>
      </w:r>
      <w:r w:rsidR="00302A02">
        <w:t xml:space="preserve"> register of estate agents maintained by the Business Licen</w:t>
      </w:r>
      <w:r w:rsidR="003D79BC">
        <w:t>s</w:t>
      </w:r>
      <w:r w:rsidR="00302A02">
        <w:t>ing Authority</w:t>
      </w:r>
      <w:r w:rsidR="004C357C">
        <w:t xml:space="preserve"> (BLA)</w:t>
      </w:r>
      <w:r w:rsidR="00302A02">
        <w:rPr>
          <w:rStyle w:val="FootnoteReference"/>
        </w:rPr>
        <w:footnoteReference w:id="9"/>
      </w:r>
      <w:r>
        <w:t xml:space="preserve"> indicates</w:t>
      </w:r>
      <w:r w:rsidR="00302A02">
        <w:t xml:space="preserve"> there were 15,039 licen</w:t>
      </w:r>
      <w:r w:rsidR="003D79BC">
        <w:t>s</w:t>
      </w:r>
      <w:r w:rsidR="00302A02">
        <w:t xml:space="preserve">ed estate agents (individuals and corporations) </w:t>
      </w:r>
      <w:r w:rsidR="00D2119B">
        <w:t xml:space="preserve">in Victoria </w:t>
      </w:r>
      <w:r w:rsidR="00302A02">
        <w:t xml:space="preserve">at the end of </w:t>
      </w:r>
      <w:r w:rsidR="005D524B">
        <w:t xml:space="preserve">the </w:t>
      </w:r>
      <w:r w:rsidR="00302A02">
        <w:t>201</w:t>
      </w:r>
      <w:r w:rsidR="0082200F">
        <w:t>8-19</w:t>
      </w:r>
      <w:r w:rsidR="005D524B">
        <w:t xml:space="preserve"> period</w:t>
      </w:r>
      <w:r w:rsidR="00302A02">
        <w:t xml:space="preserve">. </w:t>
      </w:r>
      <w:bookmarkEnd w:id="24"/>
      <w:r w:rsidR="00302A02">
        <w:t>Table 1 shows</w:t>
      </w:r>
      <w:r w:rsidR="004C357C" w:rsidRPr="004C357C">
        <w:t xml:space="preserve"> </w:t>
      </w:r>
      <w:r w:rsidR="004C357C">
        <w:t xml:space="preserve">the total number of estate agents on the BLA register and </w:t>
      </w:r>
      <w:r w:rsidR="00302A02">
        <w:t xml:space="preserve">the number of </w:t>
      </w:r>
      <w:r w:rsidR="00D2119B">
        <w:t>new applications lodged for estate agent licences</w:t>
      </w:r>
      <w:r w:rsidR="004C357C">
        <w:t xml:space="preserve"> each year</w:t>
      </w:r>
      <w:r w:rsidR="00302A02">
        <w:t xml:space="preserve"> </w:t>
      </w:r>
      <w:r w:rsidR="004C357C">
        <w:t>for the 2010-11 to 2018-19 period</w:t>
      </w:r>
      <w:r w:rsidR="00302A02">
        <w:t>.</w:t>
      </w:r>
      <w:r w:rsidR="0042092C">
        <w:t xml:space="preserve"> </w:t>
      </w:r>
    </w:p>
    <w:p w14:paraId="5321BFE5" w14:textId="35E5A39F" w:rsidR="0085392D" w:rsidRPr="00302A02" w:rsidRDefault="00302A02" w:rsidP="00336237">
      <w:pPr>
        <w:pStyle w:val="DJCSbody"/>
        <w:rPr>
          <w:i/>
          <w:iCs/>
        </w:rPr>
      </w:pPr>
      <w:r w:rsidRPr="00302A02">
        <w:rPr>
          <w:i/>
          <w:iCs/>
        </w:rPr>
        <w:t>Table</w:t>
      </w:r>
      <w:r w:rsidR="001031ED">
        <w:rPr>
          <w:i/>
          <w:iCs/>
        </w:rPr>
        <w:t xml:space="preserve"> 1</w:t>
      </w:r>
      <w:r w:rsidRPr="00302A02">
        <w:rPr>
          <w:i/>
          <w:iCs/>
        </w:rPr>
        <w:t>: Estate agents in Victoria between 2010-11 and 2018-19</w:t>
      </w:r>
    </w:p>
    <w:tbl>
      <w:tblPr>
        <w:tblStyle w:val="TableGrid"/>
        <w:tblW w:w="9520" w:type="dxa"/>
        <w:tblInd w:w="851" w:type="dxa"/>
        <w:tblLook w:val="04A0" w:firstRow="1" w:lastRow="0" w:firstColumn="1" w:lastColumn="0" w:noHBand="0" w:noVBand="1"/>
      </w:tblPr>
      <w:tblGrid>
        <w:gridCol w:w="1256"/>
        <w:gridCol w:w="862"/>
        <w:gridCol w:w="926"/>
        <w:gridCol w:w="926"/>
        <w:gridCol w:w="925"/>
        <w:gridCol w:w="925"/>
        <w:gridCol w:w="925"/>
        <w:gridCol w:w="925"/>
        <w:gridCol w:w="925"/>
        <w:gridCol w:w="925"/>
      </w:tblGrid>
      <w:tr w:rsidR="00C30870" w:rsidRPr="0085392D" w14:paraId="7D2A0084" w14:textId="77777777" w:rsidTr="00C30870">
        <w:trPr>
          <w:tblHeader/>
        </w:trPr>
        <w:tc>
          <w:tcPr>
            <w:tcW w:w="1169" w:type="dxa"/>
            <w:shd w:val="clear" w:color="auto" w:fill="16145F"/>
          </w:tcPr>
          <w:p w14:paraId="18E7EDAC" w14:textId="77777777" w:rsidR="00C30870" w:rsidRPr="0085392D" w:rsidRDefault="00C30870" w:rsidP="00302A02">
            <w:pPr>
              <w:pStyle w:val="DJCSbody"/>
              <w:spacing w:before="60" w:after="60"/>
              <w:ind w:left="0"/>
              <w:rPr>
                <w:sz w:val="18"/>
                <w:szCs w:val="18"/>
              </w:rPr>
            </w:pPr>
          </w:p>
        </w:tc>
        <w:tc>
          <w:tcPr>
            <w:tcW w:w="803" w:type="dxa"/>
            <w:shd w:val="clear" w:color="auto" w:fill="16145F"/>
          </w:tcPr>
          <w:p w14:paraId="1495AE50" w14:textId="51672C24" w:rsidR="00C30870" w:rsidRPr="0085392D" w:rsidRDefault="00C30870" w:rsidP="00302A02">
            <w:pPr>
              <w:pStyle w:val="DJCSbody"/>
              <w:spacing w:before="60" w:after="60"/>
              <w:ind w:left="0"/>
              <w:rPr>
                <w:sz w:val="18"/>
                <w:szCs w:val="18"/>
              </w:rPr>
            </w:pPr>
            <w:r w:rsidRPr="0085392D">
              <w:rPr>
                <w:sz w:val="18"/>
                <w:szCs w:val="18"/>
              </w:rPr>
              <w:t>2010-11</w:t>
            </w:r>
          </w:p>
        </w:tc>
        <w:tc>
          <w:tcPr>
            <w:tcW w:w="862" w:type="dxa"/>
            <w:shd w:val="clear" w:color="auto" w:fill="16145F"/>
          </w:tcPr>
          <w:p w14:paraId="4D4CE9D6" w14:textId="6F6099F9" w:rsidR="00C30870" w:rsidRPr="0085392D" w:rsidRDefault="00C30870" w:rsidP="00302A02">
            <w:pPr>
              <w:pStyle w:val="DJCSbody"/>
              <w:spacing w:before="60" w:after="60"/>
              <w:ind w:left="0"/>
              <w:rPr>
                <w:sz w:val="18"/>
                <w:szCs w:val="18"/>
              </w:rPr>
            </w:pPr>
            <w:r w:rsidRPr="0085392D">
              <w:rPr>
                <w:sz w:val="18"/>
                <w:szCs w:val="18"/>
              </w:rPr>
              <w:t>2011-12</w:t>
            </w:r>
          </w:p>
        </w:tc>
        <w:tc>
          <w:tcPr>
            <w:tcW w:w="861" w:type="dxa"/>
            <w:shd w:val="clear" w:color="auto" w:fill="16145F"/>
          </w:tcPr>
          <w:p w14:paraId="1AB3881E" w14:textId="0C2C9197" w:rsidR="00C30870" w:rsidRPr="0085392D" w:rsidRDefault="00C30870" w:rsidP="00302A02">
            <w:pPr>
              <w:pStyle w:val="DJCSbody"/>
              <w:spacing w:before="60" w:after="60"/>
              <w:ind w:left="0"/>
              <w:rPr>
                <w:sz w:val="18"/>
                <w:szCs w:val="18"/>
              </w:rPr>
            </w:pPr>
            <w:r w:rsidRPr="0085392D">
              <w:rPr>
                <w:sz w:val="18"/>
                <w:szCs w:val="18"/>
              </w:rPr>
              <w:t>2012-13</w:t>
            </w:r>
          </w:p>
        </w:tc>
        <w:tc>
          <w:tcPr>
            <w:tcW w:w="860" w:type="dxa"/>
            <w:shd w:val="clear" w:color="auto" w:fill="16145F"/>
          </w:tcPr>
          <w:p w14:paraId="7479A469" w14:textId="7C055EBD" w:rsidR="00C30870" w:rsidRPr="0085392D" w:rsidRDefault="00C30870" w:rsidP="00302A02">
            <w:pPr>
              <w:pStyle w:val="DJCSbody"/>
              <w:spacing w:before="60" w:after="60"/>
              <w:ind w:left="0"/>
              <w:rPr>
                <w:sz w:val="18"/>
                <w:szCs w:val="18"/>
              </w:rPr>
            </w:pPr>
            <w:r w:rsidRPr="0085392D">
              <w:rPr>
                <w:sz w:val="18"/>
                <w:szCs w:val="18"/>
              </w:rPr>
              <w:t>2013-</w:t>
            </w:r>
            <w:r>
              <w:rPr>
                <w:sz w:val="18"/>
                <w:szCs w:val="18"/>
              </w:rPr>
              <w:t>1</w:t>
            </w:r>
            <w:r w:rsidRPr="0085392D">
              <w:rPr>
                <w:sz w:val="18"/>
                <w:szCs w:val="18"/>
              </w:rPr>
              <w:t>4</w:t>
            </w:r>
          </w:p>
        </w:tc>
        <w:tc>
          <w:tcPr>
            <w:tcW w:w="860" w:type="dxa"/>
            <w:shd w:val="clear" w:color="auto" w:fill="16145F"/>
          </w:tcPr>
          <w:p w14:paraId="79A55537" w14:textId="521CFB50" w:rsidR="00C30870" w:rsidRPr="0085392D" w:rsidRDefault="00C30870" w:rsidP="00302A02">
            <w:pPr>
              <w:pStyle w:val="DJCSbody"/>
              <w:spacing w:before="60" w:after="60"/>
              <w:ind w:left="0"/>
              <w:rPr>
                <w:sz w:val="18"/>
                <w:szCs w:val="18"/>
              </w:rPr>
            </w:pPr>
            <w:r w:rsidRPr="0085392D">
              <w:rPr>
                <w:sz w:val="18"/>
                <w:szCs w:val="18"/>
              </w:rPr>
              <w:t>2014-15</w:t>
            </w:r>
          </w:p>
        </w:tc>
        <w:tc>
          <w:tcPr>
            <w:tcW w:w="860" w:type="dxa"/>
            <w:shd w:val="clear" w:color="auto" w:fill="16145F"/>
          </w:tcPr>
          <w:p w14:paraId="56C30F99" w14:textId="652B5672" w:rsidR="00C30870" w:rsidRPr="0085392D" w:rsidRDefault="00C30870" w:rsidP="00302A02">
            <w:pPr>
              <w:pStyle w:val="DJCSbody"/>
              <w:spacing w:before="60" w:after="60"/>
              <w:ind w:left="0"/>
              <w:rPr>
                <w:sz w:val="18"/>
                <w:szCs w:val="18"/>
              </w:rPr>
            </w:pPr>
            <w:r w:rsidRPr="0085392D">
              <w:rPr>
                <w:sz w:val="18"/>
                <w:szCs w:val="18"/>
              </w:rPr>
              <w:t>2015-16</w:t>
            </w:r>
          </w:p>
        </w:tc>
        <w:tc>
          <w:tcPr>
            <w:tcW w:w="860" w:type="dxa"/>
            <w:shd w:val="clear" w:color="auto" w:fill="16145F"/>
          </w:tcPr>
          <w:p w14:paraId="143A3AB9" w14:textId="25DAF8E0" w:rsidR="00C30870" w:rsidRPr="0085392D" w:rsidRDefault="00C30870" w:rsidP="00302A02">
            <w:pPr>
              <w:pStyle w:val="DJCSbody"/>
              <w:spacing w:before="60" w:after="60"/>
              <w:ind w:left="0"/>
              <w:rPr>
                <w:sz w:val="18"/>
                <w:szCs w:val="18"/>
              </w:rPr>
            </w:pPr>
            <w:r w:rsidRPr="0085392D">
              <w:rPr>
                <w:sz w:val="18"/>
                <w:szCs w:val="18"/>
              </w:rPr>
              <w:t>2</w:t>
            </w:r>
            <w:r>
              <w:rPr>
                <w:sz w:val="18"/>
                <w:szCs w:val="18"/>
              </w:rPr>
              <w:t>0</w:t>
            </w:r>
            <w:r w:rsidRPr="0085392D">
              <w:rPr>
                <w:sz w:val="18"/>
                <w:szCs w:val="18"/>
              </w:rPr>
              <w:t>16-17</w:t>
            </w:r>
          </w:p>
        </w:tc>
        <w:tc>
          <w:tcPr>
            <w:tcW w:w="860" w:type="dxa"/>
            <w:shd w:val="clear" w:color="auto" w:fill="16145F"/>
          </w:tcPr>
          <w:p w14:paraId="18EB9264" w14:textId="2C1DDAC5" w:rsidR="00C30870" w:rsidRPr="0085392D" w:rsidRDefault="00C30870" w:rsidP="00302A02">
            <w:pPr>
              <w:pStyle w:val="DJCSbody"/>
              <w:spacing w:before="60" w:after="60"/>
              <w:ind w:left="0"/>
              <w:rPr>
                <w:sz w:val="18"/>
                <w:szCs w:val="18"/>
              </w:rPr>
            </w:pPr>
            <w:r w:rsidRPr="0085392D">
              <w:rPr>
                <w:sz w:val="18"/>
                <w:szCs w:val="18"/>
              </w:rPr>
              <w:t>2017-18</w:t>
            </w:r>
          </w:p>
        </w:tc>
        <w:tc>
          <w:tcPr>
            <w:tcW w:w="860" w:type="dxa"/>
            <w:shd w:val="clear" w:color="auto" w:fill="16145F"/>
          </w:tcPr>
          <w:p w14:paraId="205BCF3C" w14:textId="1BA291E4" w:rsidR="00C30870" w:rsidRPr="0085392D" w:rsidRDefault="00C30870" w:rsidP="00302A02">
            <w:pPr>
              <w:pStyle w:val="DJCSbody"/>
              <w:spacing w:before="60" w:after="60"/>
              <w:ind w:left="0"/>
              <w:rPr>
                <w:sz w:val="18"/>
                <w:szCs w:val="18"/>
              </w:rPr>
            </w:pPr>
            <w:r w:rsidRPr="0085392D">
              <w:rPr>
                <w:sz w:val="18"/>
                <w:szCs w:val="18"/>
              </w:rPr>
              <w:t>2018-19</w:t>
            </w:r>
          </w:p>
        </w:tc>
      </w:tr>
      <w:tr w:rsidR="00C30870" w:rsidRPr="0085392D" w14:paraId="1708708E" w14:textId="77777777" w:rsidTr="00C30870">
        <w:tc>
          <w:tcPr>
            <w:tcW w:w="1169" w:type="dxa"/>
          </w:tcPr>
          <w:p w14:paraId="4F62D258" w14:textId="5137C39D" w:rsidR="00C30870" w:rsidRPr="0085392D" w:rsidRDefault="00C30870" w:rsidP="00302A02">
            <w:pPr>
              <w:pStyle w:val="DJCSbody"/>
              <w:spacing w:before="60" w:after="60"/>
              <w:ind w:left="0"/>
              <w:rPr>
                <w:sz w:val="18"/>
                <w:szCs w:val="18"/>
              </w:rPr>
            </w:pPr>
            <w:r w:rsidRPr="0085392D">
              <w:rPr>
                <w:sz w:val="18"/>
                <w:szCs w:val="18"/>
              </w:rPr>
              <w:t>Total number of estate agents on register</w:t>
            </w:r>
          </w:p>
        </w:tc>
        <w:tc>
          <w:tcPr>
            <w:tcW w:w="803" w:type="dxa"/>
          </w:tcPr>
          <w:p w14:paraId="1D2C66B1" w14:textId="3D28E259" w:rsidR="00C30870" w:rsidRPr="0085392D" w:rsidRDefault="00C30870" w:rsidP="00302A02">
            <w:pPr>
              <w:pStyle w:val="DJCSbody"/>
              <w:spacing w:before="60" w:after="60"/>
              <w:ind w:left="0"/>
              <w:rPr>
                <w:sz w:val="18"/>
                <w:szCs w:val="18"/>
              </w:rPr>
            </w:pPr>
            <w:r>
              <w:rPr>
                <w:sz w:val="18"/>
                <w:szCs w:val="18"/>
              </w:rPr>
              <w:t>9,476</w:t>
            </w:r>
          </w:p>
        </w:tc>
        <w:tc>
          <w:tcPr>
            <w:tcW w:w="862" w:type="dxa"/>
          </w:tcPr>
          <w:p w14:paraId="4B6C5D48" w14:textId="0C661C04" w:rsidR="00C30870" w:rsidRPr="0085392D" w:rsidRDefault="00C30870" w:rsidP="00302A02">
            <w:pPr>
              <w:pStyle w:val="DJCSbody"/>
              <w:spacing w:before="60" w:after="60"/>
              <w:ind w:left="0"/>
              <w:rPr>
                <w:sz w:val="18"/>
                <w:szCs w:val="18"/>
              </w:rPr>
            </w:pPr>
            <w:r>
              <w:rPr>
                <w:sz w:val="18"/>
                <w:szCs w:val="18"/>
              </w:rPr>
              <w:t>10,045</w:t>
            </w:r>
          </w:p>
        </w:tc>
        <w:tc>
          <w:tcPr>
            <w:tcW w:w="861" w:type="dxa"/>
          </w:tcPr>
          <w:p w14:paraId="174369DA" w14:textId="2790B8A2" w:rsidR="00C30870" w:rsidRPr="0085392D" w:rsidRDefault="00C30870" w:rsidP="00302A02">
            <w:pPr>
              <w:pStyle w:val="DJCSbody"/>
              <w:spacing w:before="60" w:after="60"/>
              <w:ind w:left="0"/>
              <w:rPr>
                <w:sz w:val="18"/>
                <w:szCs w:val="18"/>
              </w:rPr>
            </w:pPr>
            <w:r>
              <w:rPr>
                <w:sz w:val="18"/>
                <w:szCs w:val="18"/>
              </w:rPr>
              <w:t>10,565</w:t>
            </w:r>
          </w:p>
        </w:tc>
        <w:tc>
          <w:tcPr>
            <w:tcW w:w="860" w:type="dxa"/>
          </w:tcPr>
          <w:p w14:paraId="104089BE" w14:textId="288D5C71" w:rsidR="00C30870" w:rsidRPr="0085392D" w:rsidRDefault="00C30870" w:rsidP="00302A02">
            <w:pPr>
              <w:pStyle w:val="DJCSbody"/>
              <w:spacing w:before="60" w:after="60"/>
              <w:ind w:left="0"/>
              <w:rPr>
                <w:sz w:val="18"/>
                <w:szCs w:val="18"/>
              </w:rPr>
            </w:pPr>
            <w:r>
              <w:rPr>
                <w:sz w:val="18"/>
                <w:szCs w:val="18"/>
              </w:rPr>
              <w:t>11,171</w:t>
            </w:r>
          </w:p>
        </w:tc>
        <w:tc>
          <w:tcPr>
            <w:tcW w:w="860" w:type="dxa"/>
          </w:tcPr>
          <w:p w14:paraId="16F104AF" w14:textId="24D7E526" w:rsidR="00C30870" w:rsidRPr="0085392D" w:rsidRDefault="00C30870" w:rsidP="00302A02">
            <w:pPr>
              <w:pStyle w:val="DJCSbody"/>
              <w:spacing w:before="60" w:after="60"/>
              <w:ind w:left="0"/>
              <w:rPr>
                <w:sz w:val="18"/>
                <w:szCs w:val="18"/>
              </w:rPr>
            </w:pPr>
            <w:r>
              <w:rPr>
                <w:sz w:val="18"/>
                <w:szCs w:val="18"/>
              </w:rPr>
              <w:t>11,679</w:t>
            </w:r>
          </w:p>
        </w:tc>
        <w:tc>
          <w:tcPr>
            <w:tcW w:w="860" w:type="dxa"/>
          </w:tcPr>
          <w:p w14:paraId="374D6C11" w14:textId="7DF7C827" w:rsidR="00C30870" w:rsidRPr="0085392D" w:rsidRDefault="00C30870" w:rsidP="00302A02">
            <w:pPr>
              <w:pStyle w:val="DJCSbody"/>
              <w:spacing w:before="60" w:after="60"/>
              <w:ind w:left="0"/>
              <w:rPr>
                <w:sz w:val="18"/>
                <w:szCs w:val="18"/>
              </w:rPr>
            </w:pPr>
            <w:r>
              <w:rPr>
                <w:sz w:val="18"/>
                <w:szCs w:val="18"/>
              </w:rPr>
              <w:t>12,458</w:t>
            </w:r>
          </w:p>
        </w:tc>
        <w:tc>
          <w:tcPr>
            <w:tcW w:w="860" w:type="dxa"/>
          </w:tcPr>
          <w:p w14:paraId="30378E63" w14:textId="6A383EDA" w:rsidR="00C30870" w:rsidRPr="0085392D" w:rsidRDefault="00C30870" w:rsidP="00302A02">
            <w:pPr>
              <w:pStyle w:val="DJCSbody"/>
              <w:spacing w:before="60" w:after="60"/>
              <w:ind w:left="0"/>
              <w:rPr>
                <w:sz w:val="18"/>
                <w:szCs w:val="18"/>
              </w:rPr>
            </w:pPr>
            <w:r>
              <w:rPr>
                <w:sz w:val="18"/>
                <w:szCs w:val="18"/>
              </w:rPr>
              <w:t>13,230</w:t>
            </w:r>
          </w:p>
        </w:tc>
        <w:tc>
          <w:tcPr>
            <w:tcW w:w="860" w:type="dxa"/>
          </w:tcPr>
          <w:p w14:paraId="5E5E2702" w14:textId="3682E68F" w:rsidR="00C30870" w:rsidRPr="0085392D" w:rsidRDefault="00C30870" w:rsidP="00302A02">
            <w:pPr>
              <w:pStyle w:val="DJCSbody"/>
              <w:spacing w:before="60" w:after="60"/>
              <w:ind w:left="0"/>
              <w:rPr>
                <w:sz w:val="18"/>
                <w:szCs w:val="18"/>
              </w:rPr>
            </w:pPr>
            <w:r>
              <w:rPr>
                <w:sz w:val="18"/>
                <w:szCs w:val="18"/>
              </w:rPr>
              <w:t>14,133</w:t>
            </w:r>
          </w:p>
        </w:tc>
        <w:tc>
          <w:tcPr>
            <w:tcW w:w="860" w:type="dxa"/>
          </w:tcPr>
          <w:p w14:paraId="5D0B56A9" w14:textId="04C28A1C" w:rsidR="00C30870" w:rsidRPr="0085392D" w:rsidRDefault="00C30870" w:rsidP="00302A02">
            <w:pPr>
              <w:pStyle w:val="DJCSbody"/>
              <w:spacing w:before="60" w:after="60"/>
              <w:ind w:left="0"/>
              <w:rPr>
                <w:sz w:val="18"/>
                <w:szCs w:val="18"/>
              </w:rPr>
            </w:pPr>
            <w:r>
              <w:rPr>
                <w:sz w:val="18"/>
                <w:szCs w:val="18"/>
              </w:rPr>
              <w:t>15,039</w:t>
            </w:r>
          </w:p>
        </w:tc>
      </w:tr>
      <w:tr w:rsidR="00C30870" w:rsidRPr="0085392D" w14:paraId="1F952510" w14:textId="77777777" w:rsidTr="00C30870">
        <w:tc>
          <w:tcPr>
            <w:tcW w:w="1169" w:type="dxa"/>
          </w:tcPr>
          <w:p w14:paraId="39D2C54A" w14:textId="3371F3E9" w:rsidR="00C30870" w:rsidRPr="0085392D" w:rsidRDefault="00C30870" w:rsidP="00302A02">
            <w:pPr>
              <w:pStyle w:val="DJCSbody"/>
              <w:spacing w:before="60" w:after="60"/>
              <w:ind w:left="0"/>
              <w:rPr>
                <w:sz w:val="18"/>
                <w:szCs w:val="18"/>
              </w:rPr>
            </w:pPr>
            <w:r w:rsidRPr="0085392D">
              <w:rPr>
                <w:sz w:val="18"/>
                <w:szCs w:val="18"/>
              </w:rPr>
              <w:t>New applications lodged</w:t>
            </w:r>
          </w:p>
        </w:tc>
        <w:tc>
          <w:tcPr>
            <w:tcW w:w="803" w:type="dxa"/>
          </w:tcPr>
          <w:p w14:paraId="65E76938" w14:textId="11AEAC0E" w:rsidR="00C30870" w:rsidRPr="0085392D" w:rsidRDefault="00C30870" w:rsidP="00302A02">
            <w:pPr>
              <w:pStyle w:val="DJCSbody"/>
              <w:spacing w:before="60" w:after="60"/>
              <w:ind w:left="0"/>
              <w:rPr>
                <w:sz w:val="18"/>
                <w:szCs w:val="18"/>
              </w:rPr>
            </w:pPr>
            <w:r>
              <w:rPr>
                <w:sz w:val="18"/>
                <w:szCs w:val="18"/>
              </w:rPr>
              <w:t>1,206</w:t>
            </w:r>
          </w:p>
        </w:tc>
        <w:tc>
          <w:tcPr>
            <w:tcW w:w="862" w:type="dxa"/>
          </w:tcPr>
          <w:p w14:paraId="79BC722A" w14:textId="0A03B49B" w:rsidR="00C30870" w:rsidRPr="0085392D" w:rsidRDefault="00C30870" w:rsidP="00302A02">
            <w:pPr>
              <w:pStyle w:val="DJCSbody"/>
              <w:spacing w:before="60" w:after="60"/>
              <w:ind w:left="0"/>
              <w:rPr>
                <w:sz w:val="18"/>
                <w:szCs w:val="18"/>
              </w:rPr>
            </w:pPr>
            <w:r>
              <w:rPr>
                <w:sz w:val="18"/>
                <w:szCs w:val="18"/>
              </w:rPr>
              <w:t>1,251</w:t>
            </w:r>
          </w:p>
        </w:tc>
        <w:tc>
          <w:tcPr>
            <w:tcW w:w="861" w:type="dxa"/>
          </w:tcPr>
          <w:p w14:paraId="4D74B9E1" w14:textId="6BBE9AEA" w:rsidR="00C30870" w:rsidRPr="0085392D" w:rsidRDefault="00C30870" w:rsidP="00302A02">
            <w:pPr>
              <w:pStyle w:val="DJCSbody"/>
              <w:spacing w:before="60" w:after="60"/>
              <w:ind w:left="0"/>
              <w:rPr>
                <w:sz w:val="18"/>
                <w:szCs w:val="18"/>
              </w:rPr>
            </w:pPr>
            <w:r>
              <w:rPr>
                <w:sz w:val="18"/>
                <w:szCs w:val="18"/>
              </w:rPr>
              <w:t>1,079</w:t>
            </w:r>
          </w:p>
        </w:tc>
        <w:tc>
          <w:tcPr>
            <w:tcW w:w="860" w:type="dxa"/>
          </w:tcPr>
          <w:p w14:paraId="120BDA10" w14:textId="3FFB899B" w:rsidR="00C30870" w:rsidRPr="0085392D" w:rsidRDefault="00C30870" w:rsidP="00302A02">
            <w:pPr>
              <w:pStyle w:val="DJCSbody"/>
              <w:spacing w:before="60" w:after="60"/>
              <w:ind w:left="0"/>
              <w:rPr>
                <w:sz w:val="18"/>
                <w:szCs w:val="18"/>
              </w:rPr>
            </w:pPr>
            <w:r>
              <w:rPr>
                <w:sz w:val="18"/>
                <w:szCs w:val="18"/>
              </w:rPr>
              <w:t>1,219</w:t>
            </w:r>
          </w:p>
        </w:tc>
        <w:tc>
          <w:tcPr>
            <w:tcW w:w="860" w:type="dxa"/>
          </w:tcPr>
          <w:p w14:paraId="6BB94BCF" w14:textId="7454B312" w:rsidR="00C30870" w:rsidRPr="0085392D" w:rsidRDefault="00C30870" w:rsidP="00302A02">
            <w:pPr>
              <w:pStyle w:val="DJCSbody"/>
              <w:spacing w:before="60" w:after="60"/>
              <w:ind w:left="0"/>
              <w:rPr>
                <w:sz w:val="18"/>
                <w:szCs w:val="18"/>
              </w:rPr>
            </w:pPr>
            <w:r>
              <w:rPr>
                <w:sz w:val="18"/>
                <w:szCs w:val="18"/>
              </w:rPr>
              <w:t>1,216</w:t>
            </w:r>
          </w:p>
        </w:tc>
        <w:tc>
          <w:tcPr>
            <w:tcW w:w="860" w:type="dxa"/>
          </w:tcPr>
          <w:p w14:paraId="3E9E46A6" w14:textId="4A883639" w:rsidR="00C30870" w:rsidRPr="0085392D" w:rsidRDefault="00C30870" w:rsidP="00302A02">
            <w:pPr>
              <w:pStyle w:val="DJCSbody"/>
              <w:spacing w:before="60" w:after="60"/>
              <w:ind w:left="0"/>
              <w:rPr>
                <w:sz w:val="18"/>
                <w:szCs w:val="18"/>
              </w:rPr>
            </w:pPr>
            <w:r>
              <w:rPr>
                <w:sz w:val="18"/>
                <w:szCs w:val="18"/>
              </w:rPr>
              <w:t>1,582</w:t>
            </w:r>
          </w:p>
        </w:tc>
        <w:tc>
          <w:tcPr>
            <w:tcW w:w="860" w:type="dxa"/>
          </w:tcPr>
          <w:p w14:paraId="59093149" w14:textId="0C8A9891" w:rsidR="00C30870" w:rsidRPr="0085392D" w:rsidRDefault="00C30870" w:rsidP="00302A02">
            <w:pPr>
              <w:pStyle w:val="DJCSbody"/>
              <w:spacing w:before="60" w:after="60"/>
              <w:ind w:left="0"/>
              <w:rPr>
                <w:sz w:val="18"/>
                <w:szCs w:val="18"/>
              </w:rPr>
            </w:pPr>
            <w:r>
              <w:rPr>
                <w:sz w:val="18"/>
                <w:szCs w:val="18"/>
              </w:rPr>
              <w:t>1,581</w:t>
            </w:r>
          </w:p>
        </w:tc>
        <w:tc>
          <w:tcPr>
            <w:tcW w:w="860" w:type="dxa"/>
          </w:tcPr>
          <w:p w14:paraId="50B49556" w14:textId="6F4D8C0B" w:rsidR="00C30870" w:rsidRPr="0085392D" w:rsidRDefault="00C30870" w:rsidP="00302A02">
            <w:pPr>
              <w:pStyle w:val="DJCSbody"/>
              <w:spacing w:before="60" w:after="60"/>
              <w:ind w:left="0"/>
              <w:rPr>
                <w:sz w:val="18"/>
                <w:szCs w:val="18"/>
              </w:rPr>
            </w:pPr>
            <w:r>
              <w:rPr>
                <w:sz w:val="18"/>
                <w:szCs w:val="18"/>
              </w:rPr>
              <w:t>1,800</w:t>
            </w:r>
          </w:p>
        </w:tc>
        <w:tc>
          <w:tcPr>
            <w:tcW w:w="860" w:type="dxa"/>
          </w:tcPr>
          <w:p w14:paraId="3AD1D996" w14:textId="596DFE3A" w:rsidR="00C30870" w:rsidRPr="0085392D" w:rsidRDefault="00C30870" w:rsidP="00302A02">
            <w:pPr>
              <w:pStyle w:val="DJCSbody"/>
              <w:spacing w:before="60" w:after="60"/>
              <w:ind w:left="0"/>
              <w:rPr>
                <w:sz w:val="18"/>
                <w:szCs w:val="18"/>
              </w:rPr>
            </w:pPr>
            <w:r>
              <w:rPr>
                <w:sz w:val="18"/>
                <w:szCs w:val="18"/>
              </w:rPr>
              <w:t>1,850</w:t>
            </w:r>
          </w:p>
        </w:tc>
      </w:tr>
    </w:tbl>
    <w:p w14:paraId="2A5C9814" w14:textId="67730A77" w:rsidR="0016742E" w:rsidRDefault="0016742E" w:rsidP="00FE1BDD">
      <w:pPr>
        <w:pStyle w:val="DJCSbody"/>
        <w:spacing w:before="120"/>
      </w:pPr>
      <w:r>
        <w:t>There is no current or historical data available regarding the number of agents</w:t>
      </w:r>
      <w:r w:rsidR="003D79BC">
        <w:t>’</w:t>
      </w:r>
      <w:r>
        <w:t xml:space="preserve"> representative</w:t>
      </w:r>
      <w:r w:rsidR="00243D59">
        <w:t>s</w:t>
      </w:r>
      <w:r>
        <w:t xml:space="preserve"> operating in the real estate industry in Victoria. However, </w:t>
      </w:r>
      <w:r w:rsidR="009B3894">
        <w:t>based on</w:t>
      </w:r>
      <w:r>
        <w:t xml:space="preserve"> data provided by the </w:t>
      </w:r>
      <w:r w:rsidRPr="0042092C">
        <w:t>National Centre for Vocational Education Research</w:t>
      </w:r>
      <w:r w:rsidR="00115738">
        <w:t xml:space="preserve"> (NCVER)</w:t>
      </w:r>
      <w:r>
        <w:t xml:space="preserve"> and </w:t>
      </w:r>
      <w:r w:rsidR="00C30870">
        <w:t>stakeholder advice</w:t>
      </w:r>
      <w:r>
        <w:t>, it is estimated that approximately 1,789 agent</w:t>
      </w:r>
      <w:r w:rsidR="00243D59">
        <w:t>’</w:t>
      </w:r>
      <w:r>
        <w:t>s representatives entered the industry in Victoria each year for the 2015-18 period.</w:t>
      </w:r>
    </w:p>
    <w:p w14:paraId="43A686BF" w14:textId="0E8075A4" w:rsidR="00D12D66" w:rsidRDefault="00D12D66" w:rsidP="00FE1BDD">
      <w:pPr>
        <w:pStyle w:val="DJCSbody"/>
        <w:spacing w:before="120"/>
        <w:rPr>
          <w:b/>
          <w:bCs/>
        </w:rPr>
      </w:pPr>
      <w:r w:rsidRPr="00D12D66">
        <w:rPr>
          <w:b/>
          <w:bCs/>
        </w:rPr>
        <w:t>COVI</w:t>
      </w:r>
      <w:r>
        <w:rPr>
          <w:b/>
          <w:bCs/>
        </w:rPr>
        <w:t>D</w:t>
      </w:r>
      <w:r w:rsidRPr="00D12D66">
        <w:rPr>
          <w:b/>
          <w:bCs/>
        </w:rPr>
        <w:t>-19</w:t>
      </w:r>
    </w:p>
    <w:p w14:paraId="71DBFC46" w14:textId="7241C2BB" w:rsidR="00EB0BA1" w:rsidRDefault="00350BE6" w:rsidP="00836F72">
      <w:pPr>
        <w:pStyle w:val="DJCSbody"/>
      </w:pPr>
      <w:r>
        <w:t xml:space="preserve">The </w:t>
      </w:r>
      <w:r w:rsidR="00A15A73">
        <w:t>industry revenue, employment, wage and inflation projections cited in this RIS</w:t>
      </w:r>
      <w:r w:rsidR="00836F72">
        <w:t xml:space="preserve"> </w:t>
      </w:r>
      <w:r w:rsidR="00D56FA2">
        <w:t xml:space="preserve">may </w:t>
      </w:r>
      <w:r w:rsidR="004C48F5">
        <w:t xml:space="preserve">be </w:t>
      </w:r>
      <w:r w:rsidR="00412BD8">
        <w:t xml:space="preserve">affected by </w:t>
      </w:r>
      <w:r w:rsidR="003C33F0">
        <w:t xml:space="preserve">the </w:t>
      </w:r>
      <w:r w:rsidR="00A15A73">
        <w:t>COVID-19 pandemic</w:t>
      </w:r>
      <w:r w:rsidR="00D56FA2">
        <w:t xml:space="preserve">. </w:t>
      </w:r>
      <w:r w:rsidR="00FF1039">
        <w:t>Specifically, given the pandemic has had a negative impact on economic activity in general</w:t>
      </w:r>
      <w:r w:rsidR="00D56FA2">
        <w:t>, the figures cited in this RIS may be somewhat overstated.</w:t>
      </w:r>
      <w:r w:rsidR="00D85E3D">
        <w:t xml:space="preserve"> </w:t>
      </w:r>
      <w:r w:rsidR="00D62A30">
        <w:t xml:space="preserve">However, changes to the </w:t>
      </w:r>
      <w:r w:rsidR="00412BD8">
        <w:t xml:space="preserve">above </w:t>
      </w:r>
      <w:r w:rsidR="00D62A30">
        <w:t xml:space="preserve">projections </w:t>
      </w:r>
      <w:r w:rsidR="0080235F">
        <w:t xml:space="preserve">are </w:t>
      </w:r>
      <w:r w:rsidR="00C30870">
        <w:t xml:space="preserve">likely </w:t>
      </w:r>
      <w:r w:rsidR="0080235F">
        <w:t xml:space="preserve">to </w:t>
      </w:r>
      <w:r w:rsidR="00C30870">
        <w:t>have only a marginal impact on the</w:t>
      </w:r>
      <w:r w:rsidR="006B477A">
        <w:t xml:space="preserve"> costs outlined in the</w:t>
      </w:r>
      <w:r w:rsidR="00C30870">
        <w:t xml:space="preserve"> quantitative analysis</w:t>
      </w:r>
      <w:r w:rsidR="006B477A">
        <w:t xml:space="preserve">. As such, it is unlikely that any change to the projections will affect </w:t>
      </w:r>
      <w:r w:rsidR="00D62A30">
        <w:t>the outcome of the multi-criteria analysis</w:t>
      </w:r>
      <w:r w:rsidR="006E7794">
        <w:t xml:space="preserve"> (MCA)</w:t>
      </w:r>
      <w:r w:rsidR="00D62A30">
        <w:t xml:space="preserve"> (section 8.2)</w:t>
      </w:r>
      <w:r w:rsidR="00045360">
        <w:t xml:space="preserve"> o</w:t>
      </w:r>
      <w:r w:rsidR="00C30870">
        <w:t>r</w:t>
      </w:r>
      <w:r w:rsidR="00045360">
        <w:t xml:space="preserve"> the</w:t>
      </w:r>
      <w:r w:rsidR="00D62A30">
        <w:t xml:space="preserve"> preferred option (section 9).</w:t>
      </w:r>
    </w:p>
    <w:p w14:paraId="7A919F8E" w14:textId="524C787D" w:rsidR="003D79BC" w:rsidRDefault="003D79BC" w:rsidP="003D79BC">
      <w:pPr>
        <w:pStyle w:val="Heading2"/>
      </w:pPr>
      <w:bookmarkStart w:id="26" w:name="_Toc47697195"/>
      <w:r>
        <w:t>Real estate services industry: regulation and imperfect market</w:t>
      </w:r>
      <w:bookmarkEnd w:id="26"/>
    </w:p>
    <w:p w14:paraId="1F69F661" w14:textId="1F82B80A" w:rsidR="00EB0BA1" w:rsidRDefault="00EB0BA1" w:rsidP="00EB0BA1">
      <w:pPr>
        <w:pStyle w:val="Heading4"/>
      </w:pPr>
      <w:r>
        <w:t xml:space="preserve">Regulation of the </w:t>
      </w:r>
      <w:r w:rsidR="003D79BC">
        <w:t>r</w:t>
      </w:r>
      <w:r>
        <w:t xml:space="preserve">eal </w:t>
      </w:r>
      <w:r w:rsidR="003D79BC">
        <w:t>e</w:t>
      </w:r>
      <w:r>
        <w:t xml:space="preserve">state </w:t>
      </w:r>
      <w:r w:rsidR="003D79BC">
        <w:t>s</w:t>
      </w:r>
      <w:r>
        <w:t xml:space="preserve">ervices </w:t>
      </w:r>
      <w:r w:rsidR="003D79BC">
        <w:t>i</w:t>
      </w:r>
      <w:r>
        <w:t>ndustry</w:t>
      </w:r>
    </w:p>
    <w:p w14:paraId="3F1D9EE9" w14:textId="77777777" w:rsidR="00EB0BA1" w:rsidRPr="00926122" w:rsidRDefault="00EB0BA1" w:rsidP="00EB0BA1">
      <w:pPr>
        <w:spacing w:after="120"/>
        <w:ind w:left="851"/>
        <w:rPr>
          <w:rFonts w:asciiTheme="minorHAnsi" w:hAnsiTheme="minorHAnsi" w:cstheme="minorHAnsi"/>
          <w:sz w:val="22"/>
          <w:szCs w:val="22"/>
        </w:rPr>
      </w:pPr>
      <w:r w:rsidRPr="00926122">
        <w:rPr>
          <w:rFonts w:asciiTheme="minorHAnsi" w:hAnsiTheme="minorHAnsi" w:cstheme="minorHAnsi"/>
          <w:sz w:val="22"/>
          <w:szCs w:val="22"/>
        </w:rPr>
        <w:t xml:space="preserve">A report undertaken by the NSW Government in 2008 (the </w:t>
      </w:r>
      <w:r>
        <w:rPr>
          <w:rFonts w:asciiTheme="minorHAnsi" w:hAnsiTheme="minorHAnsi" w:cstheme="minorHAnsi"/>
          <w:sz w:val="22"/>
          <w:szCs w:val="22"/>
        </w:rPr>
        <w:t xml:space="preserve">NSW </w:t>
      </w:r>
      <w:r w:rsidRPr="00926122">
        <w:rPr>
          <w:rFonts w:asciiTheme="minorHAnsi" w:hAnsiTheme="minorHAnsi" w:cstheme="minorHAnsi"/>
          <w:sz w:val="22"/>
          <w:szCs w:val="22"/>
        </w:rPr>
        <w:t>Report) identified the following reasons for regulating the real estate industry:</w:t>
      </w:r>
    </w:p>
    <w:p w14:paraId="6E6628E8" w14:textId="16477669" w:rsidR="00EB0BA1" w:rsidRPr="00926122" w:rsidRDefault="00EB0BA1" w:rsidP="00E55904">
      <w:pPr>
        <w:pStyle w:val="ListParagraph"/>
        <w:numPr>
          <w:ilvl w:val="0"/>
          <w:numId w:val="32"/>
        </w:numPr>
        <w:spacing w:after="120"/>
        <w:contextualSpacing w:val="0"/>
        <w:rPr>
          <w:rFonts w:asciiTheme="minorHAnsi" w:hAnsiTheme="minorHAnsi" w:cstheme="minorHAnsi"/>
          <w:sz w:val="22"/>
          <w:szCs w:val="22"/>
        </w:rPr>
      </w:pPr>
      <w:r w:rsidRPr="00926122">
        <w:rPr>
          <w:rFonts w:asciiTheme="minorHAnsi" w:hAnsiTheme="minorHAnsi" w:cstheme="minorHAnsi"/>
          <w:sz w:val="22"/>
          <w:szCs w:val="22"/>
        </w:rPr>
        <w:t>Consumers engage in property and business sales and purchases, and other property transactions relatively infrequently, and therefore, generally have limited knowledge of the market</w:t>
      </w:r>
      <w:r w:rsidR="003D79BC">
        <w:rPr>
          <w:rFonts w:asciiTheme="minorHAnsi" w:hAnsiTheme="minorHAnsi" w:cstheme="minorHAnsi"/>
          <w:sz w:val="22"/>
          <w:szCs w:val="22"/>
        </w:rPr>
        <w:t>.</w:t>
      </w:r>
    </w:p>
    <w:p w14:paraId="603C4B6F" w14:textId="5BF7D757" w:rsidR="00EB0BA1" w:rsidRPr="00926122" w:rsidRDefault="00EB0BA1" w:rsidP="00E55904">
      <w:pPr>
        <w:pStyle w:val="ListParagraph"/>
        <w:numPr>
          <w:ilvl w:val="0"/>
          <w:numId w:val="32"/>
        </w:numPr>
        <w:spacing w:after="120"/>
        <w:contextualSpacing w:val="0"/>
        <w:rPr>
          <w:rFonts w:asciiTheme="minorHAnsi" w:hAnsiTheme="minorHAnsi" w:cstheme="minorHAnsi"/>
          <w:sz w:val="22"/>
          <w:szCs w:val="22"/>
        </w:rPr>
      </w:pPr>
      <w:r w:rsidRPr="00926122">
        <w:rPr>
          <w:rFonts w:asciiTheme="minorHAnsi" w:hAnsiTheme="minorHAnsi" w:cstheme="minorHAnsi"/>
          <w:sz w:val="22"/>
          <w:szCs w:val="22"/>
        </w:rPr>
        <w:t>These transactions involve a large proportion of an individual’s total wealth and are probably the most expensive transactions people undertake in their lives</w:t>
      </w:r>
      <w:r w:rsidR="00E83B55">
        <w:rPr>
          <w:rFonts w:asciiTheme="minorHAnsi" w:hAnsiTheme="minorHAnsi" w:cstheme="minorHAnsi"/>
          <w:sz w:val="22"/>
          <w:szCs w:val="22"/>
        </w:rPr>
        <w:t>.</w:t>
      </w:r>
    </w:p>
    <w:p w14:paraId="0426C49C" w14:textId="77777777" w:rsidR="00EB0BA1" w:rsidRPr="00926122" w:rsidRDefault="00EB0BA1" w:rsidP="00E55904">
      <w:pPr>
        <w:pStyle w:val="ListParagraph"/>
        <w:numPr>
          <w:ilvl w:val="0"/>
          <w:numId w:val="32"/>
        </w:numPr>
        <w:spacing w:after="120"/>
        <w:contextualSpacing w:val="0"/>
        <w:rPr>
          <w:rFonts w:asciiTheme="minorHAnsi" w:hAnsiTheme="minorHAnsi" w:cstheme="minorHAnsi"/>
          <w:sz w:val="22"/>
          <w:szCs w:val="22"/>
        </w:rPr>
      </w:pPr>
      <w:r w:rsidRPr="00926122">
        <w:rPr>
          <w:rFonts w:asciiTheme="minorHAnsi" w:hAnsiTheme="minorHAnsi" w:cstheme="minorHAnsi"/>
          <w:sz w:val="22"/>
          <w:szCs w:val="22"/>
        </w:rPr>
        <w:t>Large amounts of money are held in trust by agents.</w:t>
      </w:r>
      <w:r w:rsidRPr="00926122">
        <w:rPr>
          <w:rStyle w:val="FootnoteReference"/>
          <w:rFonts w:asciiTheme="minorHAnsi" w:hAnsiTheme="minorHAnsi" w:cstheme="minorHAnsi"/>
          <w:sz w:val="22"/>
          <w:szCs w:val="22"/>
        </w:rPr>
        <w:footnoteReference w:id="10"/>
      </w:r>
    </w:p>
    <w:p w14:paraId="5E513BA2" w14:textId="78A051AC" w:rsidR="00EB0BA1" w:rsidRPr="00926122" w:rsidRDefault="00EB0BA1" w:rsidP="00EB0BA1">
      <w:pPr>
        <w:spacing w:after="120"/>
        <w:ind w:left="851"/>
        <w:rPr>
          <w:rFonts w:asciiTheme="minorHAnsi" w:hAnsiTheme="minorHAnsi" w:cstheme="minorHAnsi"/>
          <w:sz w:val="22"/>
          <w:szCs w:val="22"/>
        </w:rPr>
      </w:pPr>
      <w:r w:rsidRPr="00926122">
        <w:rPr>
          <w:rFonts w:asciiTheme="minorHAnsi" w:hAnsiTheme="minorHAnsi" w:cstheme="minorHAnsi"/>
          <w:sz w:val="22"/>
          <w:szCs w:val="22"/>
        </w:rPr>
        <w:t xml:space="preserve">The </w:t>
      </w:r>
      <w:r w:rsidR="00E83B55">
        <w:rPr>
          <w:rFonts w:asciiTheme="minorHAnsi" w:hAnsiTheme="minorHAnsi" w:cstheme="minorHAnsi"/>
          <w:sz w:val="22"/>
          <w:szCs w:val="22"/>
        </w:rPr>
        <w:t xml:space="preserve">NSW </w:t>
      </w:r>
      <w:r w:rsidRPr="00926122">
        <w:rPr>
          <w:rFonts w:asciiTheme="minorHAnsi" w:hAnsiTheme="minorHAnsi" w:cstheme="minorHAnsi"/>
          <w:sz w:val="22"/>
          <w:szCs w:val="22"/>
        </w:rPr>
        <w:t xml:space="preserve">Report found </w:t>
      </w:r>
      <w:r w:rsidR="00E83B55">
        <w:rPr>
          <w:rFonts w:asciiTheme="minorHAnsi" w:hAnsiTheme="minorHAnsi" w:cstheme="minorHAnsi"/>
          <w:sz w:val="22"/>
          <w:szCs w:val="22"/>
        </w:rPr>
        <w:t xml:space="preserve">that </w:t>
      </w:r>
      <w:r w:rsidRPr="00926122">
        <w:rPr>
          <w:rFonts w:asciiTheme="minorHAnsi" w:hAnsiTheme="minorHAnsi" w:cstheme="minorHAnsi"/>
          <w:sz w:val="22"/>
          <w:szCs w:val="22"/>
        </w:rPr>
        <w:t xml:space="preserve">the main risks associated with the agency/consumer relationship are the safety of monies held in trust and levels of competence. The </w:t>
      </w:r>
      <w:r w:rsidR="00E83B55">
        <w:rPr>
          <w:rFonts w:asciiTheme="minorHAnsi" w:hAnsiTheme="minorHAnsi" w:cstheme="minorHAnsi"/>
          <w:sz w:val="22"/>
          <w:szCs w:val="22"/>
        </w:rPr>
        <w:t>NSW R</w:t>
      </w:r>
      <w:r w:rsidRPr="00926122">
        <w:rPr>
          <w:rFonts w:asciiTheme="minorHAnsi" w:hAnsiTheme="minorHAnsi" w:cstheme="minorHAnsi"/>
          <w:sz w:val="22"/>
          <w:szCs w:val="22"/>
        </w:rPr>
        <w:t xml:space="preserve">eport identifies education as one of the ways to address </w:t>
      </w:r>
      <w:r w:rsidR="00E83B55">
        <w:rPr>
          <w:rFonts w:asciiTheme="minorHAnsi" w:hAnsiTheme="minorHAnsi" w:cstheme="minorHAnsi"/>
          <w:sz w:val="22"/>
          <w:szCs w:val="22"/>
        </w:rPr>
        <w:t xml:space="preserve">the </w:t>
      </w:r>
      <w:r w:rsidRPr="00926122">
        <w:rPr>
          <w:rFonts w:asciiTheme="minorHAnsi" w:hAnsiTheme="minorHAnsi" w:cstheme="minorHAnsi"/>
          <w:sz w:val="22"/>
          <w:szCs w:val="22"/>
        </w:rPr>
        <w:t>risks associated with competence</w:t>
      </w:r>
      <w:r w:rsidR="00E83B55">
        <w:rPr>
          <w:rFonts w:asciiTheme="minorHAnsi" w:hAnsiTheme="minorHAnsi" w:cstheme="minorHAnsi"/>
          <w:sz w:val="22"/>
          <w:szCs w:val="22"/>
        </w:rPr>
        <w:t>, including in handling trust monies.</w:t>
      </w:r>
    </w:p>
    <w:p w14:paraId="6D69A112" w14:textId="3B112FE4" w:rsidR="00EB0BA1" w:rsidRPr="003D26B2" w:rsidRDefault="00EB0BA1" w:rsidP="00EB0BA1">
      <w:pPr>
        <w:pStyle w:val="Heading4"/>
      </w:pPr>
      <w:r>
        <w:t xml:space="preserve">Imperfect </w:t>
      </w:r>
      <w:r w:rsidR="00E83B55">
        <w:t>m</w:t>
      </w:r>
      <w:r>
        <w:t>arket</w:t>
      </w:r>
    </w:p>
    <w:p w14:paraId="08552CF9" w14:textId="77777777" w:rsidR="00EB0BA1" w:rsidRPr="00926122" w:rsidRDefault="00EB0BA1" w:rsidP="00EB0BA1">
      <w:pPr>
        <w:pStyle w:val="DJCSbody"/>
        <w:rPr>
          <w:rFonts w:asciiTheme="minorHAnsi" w:hAnsiTheme="minorHAnsi" w:cstheme="minorHAnsi"/>
          <w:szCs w:val="22"/>
        </w:rPr>
      </w:pPr>
      <w:r>
        <w:rPr>
          <w:rFonts w:asciiTheme="minorHAnsi" w:hAnsiTheme="minorHAnsi" w:cstheme="minorHAnsi"/>
          <w:szCs w:val="22"/>
        </w:rPr>
        <w:t>The r</w:t>
      </w:r>
      <w:r w:rsidRPr="00926122">
        <w:rPr>
          <w:rFonts w:asciiTheme="minorHAnsi" w:hAnsiTheme="minorHAnsi" w:cstheme="minorHAnsi"/>
          <w:szCs w:val="22"/>
        </w:rPr>
        <w:t>eal estate</w:t>
      </w:r>
      <w:r>
        <w:rPr>
          <w:rFonts w:asciiTheme="minorHAnsi" w:hAnsiTheme="minorHAnsi" w:cstheme="minorHAnsi"/>
          <w:szCs w:val="22"/>
        </w:rPr>
        <w:t xml:space="preserve"> market</w:t>
      </w:r>
      <w:r w:rsidRPr="00926122">
        <w:rPr>
          <w:rFonts w:asciiTheme="minorHAnsi" w:hAnsiTheme="minorHAnsi" w:cstheme="minorHAnsi"/>
          <w:szCs w:val="22"/>
        </w:rPr>
        <w:t xml:space="preserve"> is an imperfect market for</w:t>
      </w:r>
      <w:r>
        <w:rPr>
          <w:rFonts w:asciiTheme="minorHAnsi" w:hAnsiTheme="minorHAnsi" w:cstheme="minorHAnsi"/>
          <w:szCs w:val="22"/>
        </w:rPr>
        <w:t xml:space="preserve"> the following</w:t>
      </w:r>
      <w:r w:rsidRPr="00926122">
        <w:rPr>
          <w:rFonts w:asciiTheme="minorHAnsi" w:hAnsiTheme="minorHAnsi" w:cstheme="minorHAnsi"/>
          <w:szCs w:val="22"/>
        </w:rPr>
        <w:t xml:space="preserve"> reasons:</w:t>
      </w:r>
    </w:p>
    <w:p w14:paraId="46AB02A1" w14:textId="2F7A7092" w:rsidR="00EB0BA1" w:rsidRPr="00483216" w:rsidRDefault="00EB0BA1" w:rsidP="00E55904">
      <w:pPr>
        <w:pStyle w:val="DJCSbody"/>
        <w:numPr>
          <w:ilvl w:val="0"/>
          <w:numId w:val="33"/>
        </w:numPr>
        <w:ind w:left="1633" w:hanging="357"/>
        <w:rPr>
          <w:rFonts w:asciiTheme="minorHAnsi" w:hAnsiTheme="minorHAnsi" w:cstheme="minorHAnsi"/>
          <w:szCs w:val="22"/>
        </w:rPr>
      </w:pPr>
      <w:r>
        <w:rPr>
          <w:rFonts w:asciiTheme="minorHAnsi" w:hAnsiTheme="minorHAnsi" w:cstheme="minorHAnsi"/>
          <w:szCs w:val="22"/>
        </w:rPr>
        <w:lastRenderedPageBreak/>
        <w:t>O</w:t>
      </w:r>
      <w:r w:rsidRPr="00483216">
        <w:rPr>
          <w:rFonts w:asciiTheme="minorHAnsi" w:hAnsiTheme="minorHAnsi" w:cstheme="minorHAnsi"/>
          <w:szCs w:val="22"/>
        </w:rPr>
        <w:t xml:space="preserve">wners do not always have the right information to negotiate with agents </w:t>
      </w:r>
      <w:r w:rsidR="008A48D7">
        <w:rPr>
          <w:rFonts w:asciiTheme="minorHAnsi" w:hAnsiTheme="minorHAnsi" w:cstheme="minorHAnsi"/>
          <w:szCs w:val="22"/>
        </w:rPr>
        <w:t xml:space="preserve">effectively </w:t>
      </w:r>
      <w:r w:rsidRPr="00483216">
        <w:rPr>
          <w:rFonts w:asciiTheme="minorHAnsi" w:hAnsiTheme="minorHAnsi" w:cstheme="minorHAnsi"/>
          <w:szCs w:val="22"/>
        </w:rPr>
        <w:t>or hold them to account. It can be difficult for an inexperienced owner to know whether their agent is acting lawfully and in their best interests</w:t>
      </w:r>
      <w:r w:rsidR="008A48D7">
        <w:rPr>
          <w:rFonts w:asciiTheme="minorHAnsi" w:hAnsiTheme="minorHAnsi" w:cstheme="minorHAnsi"/>
          <w:szCs w:val="22"/>
        </w:rPr>
        <w:t>,</w:t>
      </w:r>
      <w:r w:rsidRPr="00483216">
        <w:rPr>
          <w:rFonts w:asciiTheme="minorHAnsi" w:hAnsiTheme="minorHAnsi" w:cstheme="minorHAnsi"/>
          <w:szCs w:val="22"/>
        </w:rPr>
        <w:t xml:space="preserve"> and if not how to switch to one who will.</w:t>
      </w:r>
      <w:r w:rsidRPr="00926122">
        <w:rPr>
          <w:rStyle w:val="FootnoteReference"/>
          <w:rFonts w:asciiTheme="minorHAnsi" w:hAnsiTheme="minorHAnsi" w:cstheme="minorHAnsi"/>
          <w:szCs w:val="22"/>
        </w:rPr>
        <w:footnoteReference w:id="11"/>
      </w:r>
      <w:r w:rsidRPr="00483216">
        <w:rPr>
          <w:rFonts w:asciiTheme="minorHAnsi" w:hAnsiTheme="minorHAnsi" w:cstheme="minorHAnsi"/>
          <w:szCs w:val="22"/>
        </w:rPr>
        <w:t xml:space="preserve"> </w:t>
      </w:r>
    </w:p>
    <w:p w14:paraId="2990C0D8" w14:textId="51C019DD" w:rsidR="00EB0BA1" w:rsidRDefault="008A48D7" w:rsidP="00EB0BA1">
      <w:pPr>
        <w:pStyle w:val="DJCSbody"/>
        <w:ind w:left="1634"/>
        <w:rPr>
          <w:rFonts w:asciiTheme="minorHAnsi" w:hAnsiTheme="minorHAnsi" w:cstheme="minorHAnsi"/>
          <w:szCs w:val="22"/>
        </w:rPr>
      </w:pPr>
      <w:r>
        <w:rPr>
          <w:rFonts w:asciiTheme="minorHAnsi" w:hAnsiTheme="minorHAnsi" w:cstheme="minorHAnsi"/>
          <w:szCs w:val="22"/>
        </w:rPr>
        <w:t>Consumers’ information deficit</w:t>
      </w:r>
      <w:r w:rsidR="00EB0BA1">
        <w:rPr>
          <w:rFonts w:asciiTheme="minorHAnsi" w:hAnsiTheme="minorHAnsi" w:cstheme="minorHAnsi"/>
          <w:szCs w:val="22"/>
        </w:rPr>
        <w:t xml:space="preserve"> is</w:t>
      </w:r>
      <w:r>
        <w:rPr>
          <w:rFonts w:asciiTheme="minorHAnsi" w:hAnsiTheme="minorHAnsi" w:cstheme="minorHAnsi"/>
          <w:szCs w:val="22"/>
        </w:rPr>
        <w:t xml:space="preserve"> </w:t>
      </w:r>
      <w:r w:rsidR="00EB0BA1">
        <w:rPr>
          <w:rFonts w:asciiTheme="minorHAnsi" w:hAnsiTheme="minorHAnsi" w:cstheme="minorHAnsi"/>
          <w:szCs w:val="22"/>
        </w:rPr>
        <w:t>likely</w:t>
      </w:r>
      <w:r>
        <w:rPr>
          <w:rFonts w:asciiTheme="minorHAnsi" w:hAnsiTheme="minorHAnsi" w:cstheme="minorHAnsi"/>
          <w:szCs w:val="22"/>
        </w:rPr>
        <w:t xml:space="preserve"> to be</w:t>
      </w:r>
      <w:r w:rsidR="00EB0BA1">
        <w:rPr>
          <w:rFonts w:asciiTheme="minorHAnsi" w:hAnsiTheme="minorHAnsi" w:cstheme="minorHAnsi"/>
          <w:szCs w:val="22"/>
        </w:rPr>
        <w:t xml:space="preserve"> reflected in the number of enquiries </w:t>
      </w:r>
      <w:r>
        <w:rPr>
          <w:rFonts w:asciiTheme="minorHAnsi" w:hAnsiTheme="minorHAnsi" w:cstheme="minorHAnsi"/>
          <w:szCs w:val="22"/>
        </w:rPr>
        <w:t>that CAV</w:t>
      </w:r>
      <w:r w:rsidR="00EB0BA1">
        <w:rPr>
          <w:rFonts w:asciiTheme="minorHAnsi" w:hAnsiTheme="minorHAnsi" w:cstheme="minorHAnsi"/>
          <w:szCs w:val="22"/>
        </w:rPr>
        <w:t xml:space="preserve"> receives each year </w:t>
      </w:r>
      <w:r w:rsidR="003D6D26">
        <w:rPr>
          <w:rFonts w:asciiTheme="minorHAnsi" w:hAnsiTheme="minorHAnsi" w:cstheme="minorHAnsi"/>
          <w:szCs w:val="22"/>
        </w:rPr>
        <w:t>from</w:t>
      </w:r>
      <w:r w:rsidR="00EB0BA1">
        <w:rPr>
          <w:rFonts w:asciiTheme="minorHAnsi" w:hAnsiTheme="minorHAnsi" w:cstheme="minorHAnsi"/>
          <w:szCs w:val="22"/>
        </w:rPr>
        <w:t xml:space="preserve"> complainants seeking advice and information </w:t>
      </w:r>
      <w:r>
        <w:rPr>
          <w:rFonts w:asciiTheme="minorHAnsi" w:hAnsiTheme="minorHAnsi" w:cstheme="minorHAnsi"/>
          <w:szCs w:val="22"/>
        </w:rPr>
        <w:t>on issues relating</w:t>
      </w:r>
      <w:r w:rsidR="00EB0BA1">
        <w:rPr>
          <w:rFonts w:asciiTheme="minorHAnsi" w:hAnsiTheme="minorHAnsi" w:cstheme="minorHAnsi"/>
          <w:szCs w:val="22"/>
        </w:rPr>
        <w:t xml:space="preserve"> to residential property sales and management. </w:t>
      </w:r>
    </w:p>
    <w:p w14:paraId="3142D697" w14:textId="713762EB" w:rsidR="00EB0BA1" w:rsidRDefault="00EB0BA1" w:rsidP="00EB0BA1">
      <w:pPr>
        <w:pStyle w:val="DJCSbody"/>
        <w:ind w:left="1634"/>
        <w:rPr>
          <w:rFonts w:asciiTheme="minorHAnsi" w:hAnsiTheme="minorHAnsi" w:cstheme="minorHAnsi"/>
          <w:szCs w:val="22"/>
        </w:rPr>
      </w:pPr>
      <w:r w:rsidRPr="00EC164B">
        <w:rPr>
          <w:rFonts w:asciiTheme="minorHAnsi" w:hAnsiTheme="minorHAnsi" w:cstheme="minorHAnsi"/>
          <w:szCs w:val="22"/>
        </w:rPr>
        <w:t xml:space="preserve">Table </w:t>
      </w:r>
      <w:r>
        <w:rPr>
          <w:rFonts w:asciiTheme="minorHAnsi" w:hAnsiTheme="minorHAnsi" w:cstheme="minorHAnsi"/>
          <w:szCs w:val="22"/>
        </w:rPr>
        <w:t>2</w:t>
      </w:r>
      <w:r w:rsidRPr="00EC164B">
        <w:rPr>
          <w:rFonts w:asciiTheme="minorHAnsi" w:hAnsiTheme="minorHAnsi" w:cstheme="minorHAnsi"/>
          <w:szCs w:val="22"/>
        </w:rPr>
        <w:t xml:space="preserve"> below details the number </w:t>
      </w:r>
      <w:r>
        <w:rPr>
          <w:rFonts w:asciiTheme="minorHAnsi" w:hAnsiTheme="minorHAnsi" w:cstheme="minorHAnsi"/>
          <w:szCs w:val="22"/>
        </w:rPr>
        <w:t>of enquiries (</w:t>
      </w:r>
      <w:r w:rsidR="008A48D7">
        <w:rPr>
          <w:rFonts w:asciiTheme="minorHAnsi" w:hAnsiTheme="minorHAnsi" w:cstheme="minorHAnsi"/>
          <w:szCs w:val="22"/>
        </w:rPr>
        <w:t>the first stage</w:t>
      </w:r>
      <w:r>
        <w:rPr>
          <w:rFonts w:asciiTheme="minorHAnsi" w:hAnsiTheme="minorHAnsi" w:cstheme="minorHAnsi"/>
          <w:szCs w:val="22"/>
        </w:rPr>
        <w:t xml:space="preserve"> of the complaints process) received by CAV from complainants in relation to residential property management and residential property sales</w:t>
      </w:r>
      <w:r w:rsidRPr="003D26B2">
        <w:t xml:space="preserve"> </w:t>
      </w:r>
      <w:r w:rsidRPr="003D26B2">
        <w:rPr>
          <w:rFonts w:asciiTheme="minorHAnsi" w:hAnsiTheme="minorHAnsi" w:cstheme="minorHAnsi"/>
          <w:szCs w:val="22"/>
        </w:rPr>
        <w:t>for the 2016-19 period</w:t>
      </w:r>
      <w:r>
        <w:rPr>
          <w:rFonts w:asciiTheme="minorHAnsi" w:hAnsiTheme="minorHAnsi" w:cstheme="minorHAnsi"/>
          <w:szCs w:val="22"/>
        </w:rPr>
        <w:t>. It is not uncommon for CAV to refer complainants to</w:t>
      </w:r>
      <w:r w:rsidR="008A48D7">
        <w:rPr>
          <w:rFonts w:asciiTheme="minorHAnsi" w:hAnsiTheme="minorHAnsi" w:cstheme="minorHAnsi"/>
          <w:szCs w:val="22"/>
        </w:rPr>
        <w:t xml:space="preserve"> the</w:t>
      </w:r>
      <w:r>
        <w:rPr>
          <w:rFonts w:asciiTheme="minorHAnsi" w:hAnsiTheme="minorHAnsi" w:cstheme="minorHAnsi"/>
          <w:szCs w:val="22"/>
        </w:rPr>
        <w:t xml:space="preserve"> Victorian Civil and Administrative Tribunal (VCAT).</w:t>
      </w:r>
    </w:p>
    <w:p w14:paraId="6C2F3A91" w14:textId="130D941F" w:rsidR="00EB0BA1" w:rsidRPr="00FF5FA7" w:rsidRDefault="00EB0BA1" w:rsidP="00EB0BA1">
      <w:pPr>
        <w:spacing w:after="120"/>
        <w:ind w:left="1633"/>
        <w:rPr>
          <w:rFonts w:asciiTheme="minorHAnsi" w:hAnsiTheme="minorHAnsi" w:cstheme="minorHAnsi"/>
          <w:i/>
          <w:iCs/>
          <w:sz w:val="22"/>
          <w:szCs w:val="22"/>
        </w:rPr>
      </w:pPr>
      <w:r w:rsidRPr="00FF5FA7">
        <w:rPr>
          <w:rFonts w:asciiTheme="minorHAnsi" w:hAnsiTheme="minorHAnsi" w:cstheme="minorHAnsi"/>
          <w:i/>
          <w:iCs/>
          <w:sz w:val="22"/>
          <w:szCs w:val="22"/>
        </w:rPr>
        <w:t>Table</w:t>
      </w:r>
      <w:r>
        <w:rPr>
          <w:rFonts w:asciiTheme="minorHAnsi" w:hAnsiTheme="minorHAnsi" w:cstheme="minorHAnsi"/>
          <w:i/>
          <w:iCs/>
          <w:sz w:val="22"/>
          <w:szCs w:val="22"/>
        </w:rPr>
        <w:t xml:space="preserve"> 2</w:t>
      </w:r>
      <w:r w:rsidRPr="00FF5FA7">
        <w:rPr>
          <w:rFonts w:asciiTheme="minorHAnsi" w:hAnsiTheme="minorHAnsi" w:cstheme="minorHAnsi"/>
          <w:i/>
          <w:iCs/>
          <w:sz w:val="22"/>
          <w:szCs w:val="22"/>
        </w:rPr>
        <w:t xml:space="preserve">: The number of enquiries received by CAV for the 2016-19 period in relation to </w:t>
      </w:r>
      <w:r>
        <w:rPr>
          <w:rFonts w:asciiTheme="minorHAnsi" w:hAnsiTheme="minorHAnsi" w:cstheme="minorHAnsi"/>
          <w:i/>
          <w:iCs/>
          <w:sz w:val="22"/>
          <w:szCs w:val="22"/>
        </w:rPr>
        <w:t xml:space="preserve">residential property sales and residential </w:t>
      </w:r>
      <w:r w:rsidRPr="00FF5FA7">
        <w:rPr>
          <w:rFonts w:asciiTheme="minorHAnsi" w:hAnsiTheme="minorHAnsi" w:cstheme="minorHAnsi"/>
          <w:i/>
          <w:iCs/>
          <w:sz w:val="22"/>
          <w:szCs w:val="22"/>
        </w:rPr>
        <w:t>property management</w:t>
      </w:r>
    </w:p>
    <w:tbl>
      <w:tblPr>
        <w:tblStyle w:val="TableGrid"/>
        <w:tblW w:w="8505" w:type="dxa"/>
        <w:tblInd w:w="1633" w:type="dxa"/>
        <w:tblLook w:val="04A0" w:firstRow="1" w:lastRow="0" w:firstColumn="1" w:lastColumn="0" w:noHBand="0" w:noVBand="1"/>
      </w:tblPr>
      <w:tblGrid>
        <w:gridCol w:w="1268"/>
        <w:gridCol w:w="1810"/>
        <w:gridCol w:w="1809"/>
        <w:gridCol w:w="1809"/>
        <w:gridCol w:w="1809"/>
      </w:tblGrid>
      <w:tr w:rsidR="00EB0BA1" w:rsidRPr="008B3EA4" w14:paraId="75EE1D0F" w14:textId="77777777" w:rsidTr="00EB0BA1">
        <w:trPr>
          <w:tblHeader/>
        </w:trPr>
        <w:tc>
          <w:tcPr>
            <w:tcW w:w="1268" w:type="dxa"/>
            <w:shd w:val="clear" w:color="auto" w:fill="16145F"/>
          </w:tcPr>
          <w:p w14:paraId="6AE6B31A" w14:textId="77777777" w:rsidR="00EB0BA1" w:rsidRPr="008B3EA4" w:rsidRDefault="00EB0BA1" w:rsidP="00EB0BA1">
            <w:pPr>
              <w:pStyle w:val="DJCSbody"/>
              <w:spacing w:before="60" w:after="60"/>
              <w:ind w:left="0"/>
              <w:rPr>
                <w:rFonts w:asciiTheme="minorHAnsi" w:hAnsiTheme="minorHAnsi" w:cstheme="minorHAnsi"/>
                <w:sz w:val="18"/>
                <w:szCs w:val="18"/>
                <w:lang w:eastAsia="en-AU"/>
              </w:rPr>
            </w:pPr>
            <w:bookmarkStart w:id="28" w:name="_Hlk38632985"/>
            <w:r>
              <w:rPr>
                <w:rFonts w:asciiTheme="minorHAnsi" w:hAnsiTheme="minorHAnsi" w:cstheme="minorHAnsi"/>
                <w:sz w:val="18"/>
                <w:szCs w:val="18"/>
                <w:lang w:eastAsia="en-AU"/>
              </w:rPr>
              <w:t>Case Stages</w:t>
            </w:r>
          </w:p>
        </w:tc>
        <w:tc>
          <w:tcPr>
            <w:tcW w:w="1810" w:type="dxa"/>
            <w:shd w:val="clear" w:color="auto" w:fill="16145F"/>
          </w:tcPr>
          <w:p w14:paraId="2F71D1F9" w14:textId="77777777" w:rsidR="00EB0BA1" w:rsidRPr="008B3EA4" w:rsidRDefault="00EB0BA1" w:rsidP="007E6AC3">
            <w:pPr>
              <w:pStyle w:val="DJCSbody"/>
              <w:spacing w:before="60" w:after="60"/>
              <w:ind w:left="0"/>
              <w:jc w:val="center"/>
              <w:rPr>
                <w:rFonts w:asciiTheme="minorHAnsi" w:hAnsiTheme="minorHAnsi" w:cstheme="minorHAnsi"/>
                <w:sz w:val="18"/>
                <w:szCs w:val="18"/>
                <w:lang w:eastAsia="en-AU"/>
              </w:rPr>
            </w:pPr>
            <w:r>
              <w:rPr>
                <w:rFonts w:asciiTheme="minorHAnsi" w:hAnsiTheme="minorHAnsi" w:cstheme="minorHAnsi"/>
                <w:sz w:val="18"/>
                <w:szCs w:val="18"/>
                <w:lang w:eastAsia="en-AU"/>
              </w:rPr>
              <w:t>2016</w:t>
            </w:r>
          </w:p>
        </w:tc>
        <w:tc>
          <w:tcPr>
            <w:tcW w:w="1809" w:type="dxa"/>
            <w:shd w:val="clear" w:color="auto" w:fill="16145F"/>
          </w:tcPr>
          <w:p w14:paraId="3C911C18" w14:textId="77777777" w:rsidR="00EB0BA1" w:rsidRPr="008B3EA4" w:rsidRDefault="00EB0BA1" w:rsidP="007E6AC3">
            <w:pPr>
              <w:pStyle w:val="DJCSbody"/>
              <w:spacing w:before="60" w:after="60"/>
              <w:ind w:left="0"/>
              <w:jc w:val="center"/>
              <w:rPr>
                <w:rFonts w:asciiTheme="minorHAnsi" w:hAnsiTheme="minorHAnsi" w:cstheme="minorHAnsi"/>
                <w:sz w:val="18"/>
                <w:szCs w:val="18"/>
                <w:lang w:eastAsia="en-AU"/>
              </w:rPr>
            </w:pPr>
            <w:r>
              <w:rPr>
                <w:rFonts w:asciiTheme="minorHAnsi" w:hAnsiTheme="minorHAnsi" w:cstheme="minorHAnsi"/>
                <w:sz w:val="18"/>
                <w:szCs w:val="18"/>
                <w:lang w:eastAsia="en-AU"/>
              </w:rPr>
              <w:t>2017</w:t>
            </w:r>
          </w:p>
        </w:tc>
        <w:tc>
          <w:tcPr>
            <w:tcW w:w="1809" w:type="dxa"/>
            <w:shd w:val="clear" w:color="auto" w:fill="16145F"/>
          </w:tcPr>
          <w:p w14:paraId="25EF8802" w14:textId="77777777" w:rsidR="00EB0BA1" w:rsidRPr="008B3EA4" w:rsidRDefault="00EB0BA1" w:rsidP="007E6AC3">
            <w:pPr>
              <w:pStyle w:val="DJCSbody"/>
              <w:spacing w:before="60" w:after="60"/>
              <w:ind w:left="0"/>
              <w:jc w:val="center"/>
              <w:rPr>
                <w:rFonts w:asciiTheme="minorHAnsi" w:hAnsiTheme="minorHAnsi" w:cstheme="minorHAnsi"/>
                <w:sz w:val="18"/>
                <w:szCs w:val="18"/>
                <w:lang w:eastAsia="en-AU"/>
              </w:rPr>
            </w:pPr>
            <w:r>
              <w:rPr>
                <w:rFonts w:asciiTheme="minorHAnsi" w:hAnsiTheme="minorHAnsi" w:cstheme="minorHAnsi"/>
                <w:sz w:val="18"/>
                <w:szCs w:val="18"/>
                <w:lang w:eastAsia="en-AU"/>
              </w:rPr>
              <w:t>2018</w:t>
            </w:r>
          </w:p>
        </w:tc>
        <w:tc>
          <w:tcPr>
            <w:tcW w:w="1809" w:type="dxa"/>
            <w:shd w:val="clear" w:color="auto" w:fill="16145F"/>
          </w:tcPr>
          <w:p w14:paraId="71416C8C" w14:textId="77777777" w:rsidR="00EB0BA1" w:rsidRPr="008B3EA4" w:rsidRDefault="00EB0BA1" w:rsidP="007E6AC3">
            <w:pPr>
              <w:pStyle w:val="DJCSbody"/>
              <w:spacing w:before="60" w:after="60"/>
              <w:ind w:left="0"/>
              <w:jc w:val="center"/>
              <w:rPr>
                <w:rFonts w:asciiTheme="minorHAnsi" w:hAnsiTheme="minorHAnsi" w:cstheme="minorHAnsi"/>
                <w:sz w:val="18"/>
                <w:szCs w:val="18"/>
                <w:lang w:eastAsia="en-AU"/>
              </w:rPr>
            </w:pPr>
            <w:r>
              <w:rPr>
                <w:rFonts w:asciiTheme="minorHAnsi" w:hAnsiTheme="minorHAnsi" w:cstheme="minorHAnsi"/>
                <w:sz w:val="18"/>
                <w:szCs w:val="18"/>
                <w:lang w:eastAsia="en-AU"/>
              </w:rPr>
              <w:t>2019</w:t>
            </w:r>
          </w:p>
        </w:tc>
      </w:tr>
      <w:tr w:rsidR="00EB0BA1" w:rsidRPr="008B3EA4" w14:paraId="49A3CA95" w14:textId="77777777" w:rsidTr="00EB0BA1">
        <w:trPr>
          <w:trHeight w:val="431"/>
        </w:trPr>
        <w:tc>
          <w:tcPr>
            <w:tcW w:w="1268" w:type="dxa"/>
          </w:tcPr>
          <w:p w14:paraId="4ADDBF5C" w14:textId="77777777" w:rsidR="00EB0BA1" w:rsidRPr="008B3EA4" w:rsidRDefault="00EB0BA1" w:rsidP="00EB0BA1">
            <w:pPr>
              <w:pStyle w:val="DJCSbody"/>
              <w:spacing w:before="60" w:after="60"/>
              <w:ind w:left="0"/>
              <w:rPr>
                <w:rFonts w:asciiTheme="minorHAnsi" w:hAnsiTheme="minorHAnsi" w:cstheme="minorHAnsi"/>
                <w:sz w:val="18"/>
                <w:szCs w:val="18"/>
                <w:lang w:eastAsia="en-AU"/>
              </w:rPr>
            </w:pPr>
            <w:r>
              <w:rPr>
                <w:rFonts w:asciiTheme="minorHAnsi" w:hAnsiTheme="minorHAnsi" w:cstheme="minorHAnsi"/>
                <w:sz w:val="18"/>
                <w:szCs w:val="18"/>
                <w:lang w:eastAsia="en-AU"/>
              </w:rPr>
              <w:t>Residential Property Management</w:t>
            </w:r>
          </w:p>
        </w:tc>
        <w:tc>
          <w:tcPr>
            <w:tcW w:w="1810" w:type="dxa"/>
          </w:tcPr>
          <w:p w14:paraId="38031074" w14:textId="77777777" w:rsidR="00EB0BA1" w:rsidRDefault="00EB0BA1" w:rsidP="007E6AC3">
            <w:pPr>
              <w:pStyle w:val="DJCSbody"/>
              <w:spacing w:before="60" w:after="60"/>
              <w:ind w:left="0"/>
              <w:jc w:val="center"/>
              <w:rPr>
                <w:rFonts w:asciiTheme="minorHAnsi" w:hAnsiTheme="minorHAnsi" w:cstheme="minorHAnsi"/>
                <w:sz w:val="18"/>
                <w:szCs w:val="18"/>
                <w:lang w:eastAsia="en-AU"/>
              </w:rPr>
            </w:pPr>
            <w:r>
              <w:rPr>
                <w:rFonts w:asciiTheme="minorHAnsi" w:hAnsiTheme="minorHAnsi" w:cstheme="minorHAnsi"/>
                <w:sz w:val="18"/>
                <w:szCs w:val="18"/>
                <w:lang w:eastAsia="en-AU"/>
              </w:rPr>
              <w:t>1,163</w:t>
            </w:r>
          </w:p>
        </w:tc>
        <w:tc>
          <w:tcPr>
            <w:tcW w:w="1809" w:type="dxa"/>
          </w:tcPr>
          <w:p w14:paraId="689AF86C" w14:textId="77777777" w:rsidR="00EB0BA1" w:rsidRPr="008B3EA4" w:rsidRDefault="00EB0BA1" w:rsidP="007E6AC3">
            <w:pPr>
              <w:pStyle w:val="DJCSbody"/>
              <w:spacing w:before="60" w:after="60"/>
              <w:ind w:left="0"/>
              <w:jc w:val="center"/>
              <w:rPr>
                <w:rFonts w:asciiTheme="minorHAnsi" w:hAnsiTheme="minorHAnsi" w:cstheme="minorHAnsi"/>
                <w:sz w:val="18"/>
                <w:szCs w:val="18"/>
                <w:lang w:eastAsia="en-AU"/>
              </w:rPr>
            </w:pPr>
            <w:r>
              <w:rPr>
                <w:rFonts w:asciiTheme="minorHAnsi" w:hAnsiTheme="minorHAnsi" w:cstheme="minorHAnsi"/>
                <w:sz w:val="18"/>
                <w:szCs w:val="18"/>
                <w:lang w:eastAsia="en-AU"/>
              </w:rPr>
              <w:t>1,266</w:t>
            </w:r>
          </w:p>
        </w:tc>
        <w:tc>
          <w:tcPr>
            <w:tcW w:w="1809" w:type="dxa"/>
          </w:tcPr>
          <w:p w14:paraId="1C392F9D" w14:textId="77777777" w:rsidR="00EB0BA1" w:rsidRPr="008B3EA4" w:rsidRDefault="00EB0BA1" w:rsidP="007E6AC3">
            <w:pPr>
              <w:pStyle w:val="DJCSbody"/>
              <w:spacing w:before="60" w:after="60"/>
              <w:ind w:left="0"/>
              <w:jc w:val="center"/>
              <w:rPr>
                <w:rFonts w:asciiTheme="minorHAnsi" w:hAnsiTheme="minorHAnsi" w:cstheme="minorHAnsi"/>
                <w:sz w:val="18"/>
                <w:szCs w:val="18"/>
                <w:lang w:eastAsia="en-AU"/>
              </w:rPr>
            </w:pPr>
            <w:r>
              <w:rPr>
                <w:rFonts w:asciiTheme="minorHAnsi" w:hAnsiTheme="minorHAnsi" w:cstheme="minorHAnsi"/>
                <w:sz w:val="18"/>
                <w:szCs w:val="18"/>
                <w:lang w:eastAsia="en-AU"/>
              </w:rPr>
              <w:t>1,348</w:t>
            </w:r>
          </w:p>
        </w:tc>
        <w:tc>
          <w:tcPr>
            <w:tcW w:w="1809" w:type="dxa"/>
          </w:tcPr>
          <w:p w14:paraId="58E44E7C" w14:textId="77777777" w:rsidR="00EB0BA1" w:rsidRPr="008B3EA4" w:rsidRDefault="00EB0BA1" w:rsidP="007E6AC3">
            <w:pPr>
              <w:pStyle w:val="DJCSbody"/>
              <w:spacing w:before="60" w:after="60"/>
              <w:ind w:left="0"/>
              <w:jc w:val="center"/>
              <w:rPr>
                <w:rFonts w:asciiTheme="minorHAnsi" w:hAnsiTheme="minorHAnsi" w:cstheme="minorHAnsi"/>
                <w:sz w:val="18"/>
                <w:szCs w:val="18"/>
                <w:lang w:eastAsia="en-AU"/>
              </w:rPr>
            </w:pPr>
            <w:r>
              <w:rPr>
                <w:rFonts w:asciiTheme="minorHAnsi" w:hAnsiTheme="minorHAnsi" w:cstheme="minorHAnsi"/>
                <w:sz w:val="18"/>
                <w:szCs w:val="18"/>
                <w:lang w:eastAsia="en-AU"/>
              </w:rPr>
              <w:t>1,396</w:t>
            </w:r>
          </w:p>
        </w:tc>
      </w:tr>
      <w:tr w:rsidR="00EB0BA1" w:rsidRPr="008B3EA4" w14:paraId="24E1BE4E" w14:textId="77777777" w:rsidTr="00EB0BA1">
        <w:trPr>
          <w:trHeight w:val="431"/>
        </w:trPr>
        <w:tc>
          <w:tcPr>
            <w:tcW w:w="1268" w:type="dxa"/>
          </w:tcPr>
          <w:p w14:paraId="2B9F804F" w14:textId="77777777" w:rsidR="00EB0BA1" w:rsidRDefault="00EB0BA1" w:rsidP="00EB0BA1">
            <w:pPr>
              <w:pStyle w:val="DJCSbody"/>
              <w:spacing w:before="60" w:after="60"/>
              <w:ind w:left="0"/>
              <w:rPr>
                <w:rFonts w:asciiTheme="minorHAnsi" w:hAnsiTheme="minorHAnsi" w:cstheme="minorHAnsi"/>
                <w:sz w:val="18"/>
                <w:szCs w:val="18"/>
                <w:lang w:eastAsia="en-AU"/>
              </w:rPr>
            </w:pPr>
            <w:r>
              <w:rPr>
                <w:rFonts w:asciiTheme="minorHAnsi" w:hAnsiTheme="minorHAnsi" w:cstheme="minorHAnsi"/>
                <w:sz w:val="18"/>
                <w:szCs w:val="18"/>
                <w:lang w:eastAsia="en-AU"/>
              </w:rPr>
              <w:t>Residential Property Sales</w:t>
            </w:r>
          </w:p>
        </w:tc>
        <w:tc>
          <w:tcPr>
            <w:tcW w:w="1810" w:type="dxa"/>
          </w:tcPr>
          <w:p w14:paraId="210A29CC" w14:textId="77777777" w:rsidR="00EB0BA1" w:rsidRDefault="00EB0BA1" w:rsidP="007E6AC3">
            <w:pPr>
              <w:pStyle w:val="DJCSbody"/>
              <w:spacing w:before="60" w:after="60"/>
              <w:ind w:left="0"/>
              <w:jc w:val="center"/>
              <w:rPr>
                <w:rFonts w:asciiTheme="minorHAnsi" w:hAnsiTheme="minorHAnsi" w:cstheme="minorHAnsi"/>
                <w:sz w:val="18"/>
                <w:szCs w:val="18"/>
                <w:lang w:eastAsia="en-AU"/>
              </w:rPr>
            </w:pPr>
            <w:r>
              <w:rPr>
                <w:rFonts w:asciiTheme="minorHAnsi" w:hAnsiTheme="minorHAnsi" w:cstheme="minorHAnsi"/>
                <w:sz w:val="18"/>
                <w:szCs w:val="18"/>
                <w:lang w:eastAsia="en-AU"/>
              </w:rPr>
              <w:t>3,243</w:t>
            </w:r>
          </w:p>
        </w:tc>
        <w:tc>
          <w:tcPr>
            <w:tcW w:w="1809" w:type="dxa"/>
          </w:tcPr>
          <w:p w14:paraId="1DF23B72" w14:textId="77777777" w:rsidR="00EB0BA1" w:rsidRDefault="00EB0BA1" w:rsidP="007E6AC3">
            <w:pPr>
              <w:pStyle w:val="DJCSbody"/>
              <w:spacing w:before="60" w:after="60"/>
              <w:ind w:left="0"/>
              <w:jc w:val="center"/>
              <w:rPr>
                <w:rFonts w:asciiTheme="minorHAnsi" w:hAnsiTheme="minorHAnsi" w:cstheme="minorHAnsi"/>
                <w:sz w:val="18"/>
                <w:szCs w:val="18"/>
                <w:lang w:eastAsia="en-AU"/>
              </w:rPr>
            </w:pPr>
            <w:r>
              <w:rPr>
                <w:rFonts w:asciiTheme="minorHAnsi" w:hAnsiTheme="minorHAnsi" w:cstheme="minorHAnsi"/>
                <w:sz w:val="18"/>
                <w:szCs w:val="18"/>
                <w:lang w:eastAsia="en-AU"/>
              </w:rPr>
              <w:t>5,099</w:t>
            </w:r>
          </w:p>
        </w:tc>
        <w:tc>
          <w:tcPr>
            <w:tcW w:w="1809" w:type="dxa"/>
          </w:tcPr>
          <w:p w14:paraId="70DF5110" w14:textId="77777777" w:rsidR="00EB0BA1" w:rsidRDefault="00EB0BA1" w:rsidP="007E6AC3">
            <w:pPr>
              <w:pStyle w:val="DJCSbody"/>
              <w:spacing w:before="60" w:after="60"/>
              <w:ind w:left="0"/>
              <w:jc w:val="center"/>
              <w:rPr>
                <w:rFonts w:asciiTheme="minorHAnsi" w:hAnsiTheme="minorHAnsi" w:cstheme="minorHAnsi"/>
                <w:sz w:val="18"/>
                <w:szCs w:val="18"/>
                <w:lang w:eastAsia="en-AU"/>
              </w:rPr>
            </w:pPr>
            <w:r>
              <w:rPr>
                <w:rFonts w:asciiTheme="minorHAnsi" w:hAnsiTheme="minorHAnsi" w:cstheme="minorHAnsi"/>
                <w:sz w:val="18"/>
                <w:szCs w:val="18"/>
                <w:lang w:eastAsia="en-AU"/>
              </w:rPr>
              <w:t>4,756</w:t>
            </w:r>
          </w:p>
        </w:tc>
        <w:tc>
          <w:tcPr>
            <w:tcW w:w="1809" w:type="dxa"/>
          </w:tcPr>
          <w:p w14:paraId="4235CC0C" w14:textId="77777777" w:rsidR="00EB0BA1" w:rsidRDefault="00EB0BA1" w:rsidP="007E6AC3">
            <w:pPr>
              <w:pStyle w:val="DJCSbody"/>
              <w:spacing w:before="60" w:after="60"/>
              <w:ind w:left="0"/>
              <w:jc w:val="center"/>
              <w:rPr>
                <w:rFonts w:asciiTheme="minorHAnsi" w:hAnsiTheme="minorHAnsi" w:cstheme="minorHAnsi"/>
                <w:sz w:val="18"/>
                <w:szCs w:val="18"/>
                <w:lang w:eastAsia="en-AU"/>
              </w:rPr>
            </w:pPr>
            <w:r>
              <w:rPr>
                <w:rFonts w:asciiTheme="minorHAnsi" w:hAnsiTheme="minorHAnsi" w:cstheme="minorHAnsi"/>
                <w:sz w:val="18"/>
                <w:szCs w:val="18"/>
                <w:lang w:eastAsia="en-AU"/>
              </w:rPr>
              <w:t>5,585</w:t>
            </w:r>
          </w:p>
        </w:tc>
      </w:tr>
    </w:tbl>
    <w:bookmarkEnd w:id="28"/>
    <w:p w14:paraId="034E76EE" w14:textId="573DD196" w:rsidR="00EB0BA1" w:rsidRPr="00D8702A" w:rsidRDefault="00EB0BA1" w:rsidP="00EB0BA1">
      <w:pPr>
        <w:pStyle w:val="DJCSbody"/>
        <w:spacing w:before="120"/>
        <w:ind w:left="1633"/>
        <w:rPr>
          <w:rFonts w:asciiTheme="minorHAnsi" w:hAnsiTheme="minorHAnsi" w:cstheme="minorHAnsi"/>
          <w:szCs w:val="22"/>
        </w:rPr>
      </w:pPr>
      <w:r>
        <w:rPr>
          <w:rFonts w:asciiTheme="minorHAnsi" w:hAnsiTheme="minorHAnsi" w:cstheme="minorHAnsi"/>
          <w:szCs w:val="22"/>
        </w:rPr>
        <w:t>More generally, r</w:t>
      </w:r>
      <w:r w:rsidRPr="00137C28">
        <w:rPr>
          <w:rFonts w:asciiTheme="minorHAnsi" w:hAnsiTheme="minorHAnsi" w:cstheme="minorHAnsi"/>
          <w:szCs w:val="22"/>
        </w:rPr>
        <w:t xml:space="preserve">esidential tenancies continue to be one of the main reasons </w:t>
      </w:r>
      <w:r w:rsidR="008A48D7">
        <w:rPr>
          <w:rFonts w:asciiTheme="minorHAnsi" w:hAnsiTheme="minorHAnsi" w:cstheme="minorHAnsi"/>
          <w:szCs w:val="22"/>
        </w:rPr>
        <w:t xml:space="preserve">that </w:t>
      </w:r>
      <w:r w:rsidRPr="00137C28">
        <w:rPr>
          <w:rFonts w:asciiTheme="minorHAnsi" w:hAnsiTheme="minorHAnsi" w:cstheme="minorHAnsi"/>
          <w:szCs w:val="22"/>
        </w:rPr>
        <w:t xml:space="preserve">Victorians contact </w:t>
      </w:r>
      <w:r>
        <w:rPr>
          <w:rFonts w:asciiTheme="minorHAnsi" w:hAnsiTheme="minorHAnsi" w:cstheme="minorHAnsi"/>
          <w:szCs w:val="22"/>
        </w:rPr>
        <w:t>CAV</w:t>
      </w:r>
      <w:r w:rsidRPr="00137C28">
        <w:rPr>
          <w:rFonts w:asciiTheme="minorHAnsi" w:hAnsiTheme="minorHAnsi" w:cstheme="minorHAnsi"/>
          <w:szCs w:val="22"/>
        </w:rPr>
        <w:t xml:space="preserve">. In 2018–19 </w:t>
      </w:r>
      <w:r>
        <w:rPr>
          <w:rFonts w:asciiTheme="minorHAnsi" w:hAnsiTheme="minorHAnsi" w:cstheme="minorHAnsi"/>
          <w:szCs w:val="22"/>
        </w:rPr>
        <w:t>CAV</w:t>
      </w:r>
      <w:r w:rsidRPr="00137C28">
        <w:rPr>
          <w:rFonts w:asciiTheme="minorHAnsi" w:hAnsiTheme="minorHAnsi" w:cstheme="minorHAnsi"/>
          <w:szCs w:val="22"/>
        </w:rPr>
        <w:t xml:space="preserve"> assisted 64,118 callers with residential tenancy matters and</w:t>
      </w:r>
      <w:r w:rsidR="008A48D7">
        <w:rPr>
          <w:rFonts w:asciiTheme="minorHAnsi" w:hAnsiTheme="minorHAnsi" w:cstheme="minorHAnsi"/>
          <w:szCs w:val="22"/>
        </w:rPr>
        <w:t xml:space="preserve"> assisted</w:t>
      </w:r>
      <w:r w:rsidRPr="00137C28">
        <w:rPr>
          <w:rFonts w:asciiTheme="minorHAnsi" w:hAnsiTheme="minorHAnsi" w:cstheme="minorHAnsi"/>
          <w:szCs w:val="22"/>
        </w:rPr>
        <w:t xml:space="preserve"> 73,446 callers to the Residential Tenancies Bond Authority. The renting section </w:t>
      </w:r>
      <w:r w:rsidR="004334AB">
        <w:rPr>
          <w:rFonts w:asciiTheme="minorHAnsi" w:hAnsiTheme="minorHAnsi" w:cstheme="minorHAnsi"/>
          <w:szCs w:val="22"/>
        </w:rPr>
        <w:t xml:space="preserve">of </w:t>
      </w:r>
      <w:r>
        <w:rPr>
          <w:rFonts w:asciiTheme="minorHAnsi" w:hAnsiTheme="minorHAnsi" w:cstheme="minorHAnsi"/>
          <w:szCs w:val="22"/>
        </w:rPr>
        <w:t>the CAV</w:t>
      </w:r>
      <w:r w:rsidRPr="00137C28">
        <w:rPr>
          <w:rFonts w:asciiTheme="minorHAnsi" w:hAnsiTheme="minorHAnsi" w:cstheme="minorHAnsi"/>
          <w:szCs w:val="22"/>
        </w:rPr>
        <w:t xml:space="preserve"> website had the most views, with more than 2.2 million visits.</w:t>
      </w:r>
      <w:r>
        <w:rPr>
          <w:rStyle w:val="FootnoteReference"/>
          <w:rFonts w:asciiTheme="minorHAnsi" w:hAnsiTheme="minorHAnsi" w:cstheme="minorHAnsi"/>
          <w:szCs w:val="22"/>
        </w:rPr>
        <w:footnoteReference w:id="12"/>
      </w:r>
      <w:bookmarkStart w:id="29" w:name="_Hlk38636588"/>
    </w:p>
    <w:p w14:paraId="74352B99" w14:textId="34889D84" w:rsidR="00EB0BA1" w:rsidRDefault="008A48D7" w:rsidP="00E55904">
      <w:pPr>
        <w:pStyle w:val="ListParagraph"/>
        <w:numPr>
          <w:ilvl w:val="0"/>
          <w:numId w:val="33"/>
        </w:numPr>
        <w:spacing w:after="120"/>
        <w:ind w:left="1633" w:hanging="357"/>
        <w:rPr>
          <w:rFonts w:asciiTheme="minorHAnsi" w:hAnsiTheme="minorHAnsi" w:cstheme="minorHAnsi"/>
          <w:sz w:val="22"/>
          <w:szCs w:val="22"/>
        </w:rPr>
      </w:pPr>
      <w:r>
        <w:rPr>
          <w:rFonts w:asciiTheme="minorHAnsi" w:hAnsiTheme="minorHAnsi" w:cstheme="minorHAnsi"/>
          <w:sz w:val="22"/>
          <w:szCs w:val="22"/>
        </w:rPr>
        <w:t>The lack of choice for third parties dealing with estate agents</w:t>
      </w:r>
      <w:r w:rsidR="00EB0BA1" w:rsidRPr="00483216">
        <w:rPr>
          <w:rFonts w:asciiTheme="minorHAnsi" w:hAnsiTheme="minorHAnsi" w:cstheme="minorHAnsi"/>
          <w:sz w:val="22"/>
          <w:szCs w:val="22"/>
        </w:rPr>
        <w:t xml:space="preserve">. When choosing an agent, owners </w:t>
      </w:r>
      <w:r>
        <w:rPr>
          <w:rFonts w:asciiTheme="minorHAnsi" w:hAnsiTheme="minorHAnsi" w:cstheme="minorHAnsi"/>
          <w:sz w:val="22"/>
          <w:szCs w:val="22"/>
        </w:rPr>
        <w:t>are</w:t>
      </w:r>
      <w:r w:rsidR="00EB0BA1" w:rsidRPr="00483216">
        <w:rPr>
          <w:rFonts w:asciiTheme="minorHAnsi" w:hAnsiTheme="minorHAnsi" w:cstheme="minorHAnsi"/>
          <w:sz w:val="22"/>
          <w:szCs w:val="22"/>
        </w:rPr>
        <w:t xml:space="preserve"> concerned principally with whether their agent meets their needs. </w:t>
      </w:r>
      <w:r w:rsidR="0059110F">
        <w:rPr>
          <w:rFonts w:asciiTheme="minorHAnsi" w:hAnsiTheme="minorHAnsi" w:cstheme="minorHAnsi"/>
          <w:sz w:val="22"/>
          <w:szCs w:val="22"/>
        </w:rPr>
        <w:t>However,</w:t>
      </w:r>
      <w:r w:rsidR="00EB0BA1" w:rsidRPr="00483216">
        <w:rPr>
          <w:rFonts w:asciiTheme="minorHAnsi" w:hAnsiTheme="minorHAnsi" w:cstheme="minorHAnsi"/>
          <w:sz w:val="22"/>
          <w:szCs w:val="22"/>
        </w:rPr>
        <w:t xml:space="preserve"> renters or buyers affected</w:t>
      </w:r>
      <w:r w:rsidR="0059110F">
        <w:rPr>
          <w:rFonts w:asciiTheme="minorHAnsi" w:hAnsiTheme="minorHAnsi" w:cstheme="minorHAnsi"/>
          <w:sz w:val="22"/>
          <w:szCs w:val="22"/>
        </w:rPr>
        <w:t xml:space="preserve"> negatively</w:t>
      </w:r>
      <w:r w:rsidR="00EB0BA1" w:rsidRPr="00483216">
        <w:rPr>
          <w:rFonts w:asciiTheme="minorHAnsi" w:hAnsiTheme="minorHAnsi" w:cstheme="minorHAnsi"/>
          <w:sz w:val="22"/>
          <w:szCs w:val="22"/>
        </w:rPr>
        <w:t xml:space="preserve"> by an agent’s behaviour can</w:t>
      </w:r>
      <w:r w:rsidR="0059110F">
        <w:rPr>
          <w:rFonts w:asciiTheme="minorHAnsi" w:hAnsiTheme="minorHAnsi" w:cstheme="minorHAnsi"/>
          <w:sz w:val="22"/>
          <w:szCs w:val="22"/>
        </w:rPr>
        <w:t>not</w:t>
      </w:r>
      <w:r w:rsidR="00EB0BA1" w:rsidRPr="00483216">
        <w:rPr>
          <w:rFonts w:asciiTheme="minorHAnsi" w:hAnsiTheme="minorHAnsi" w:cstheme="minorHAnsi"/>
          <w:sz w:val="22"/>
          <w:szCs w:val="22"/>
        </w:rPr>
        <w:t xml:space="preserve"> choose or remove the agent.</w:t>
      </w:r>
      <w:r w:rsidR="00EB0BA1" w:rsidRPr="00926122">
        <w:rPr>
          <w:rStyle w:val="FootnoteReference"/>
          <w:rFonts w:asciiTheme="minorHAnsi" w:hAnsiTheme="minorHAnsi" w:cstheme="minorHAnsi"/>
          <w:sz w:val="22"/>
          <w:szCs w:val="22"/>
        </w:rPr>
        <w:footnoteReference w:id="13"/>
      </w:r>
      <w:r w:rsidR="00EB0BA1" w:rsidRPr="00483216">
        <w:rPr>
          <w:rFonts w:asciiTheme="minorHAnsi" w:hAnsiTheme="minorHAnsi" w:cstheme="minorHAnsi"/>
          <w:sz w:val="22"/>
          <w:szCs w:val="22"/>
        </w:rPr>
        <w:t xml:space="preserve"> This lack of market power can leave consumers at the mercy of substandard estate agents. </w:t>
      </w:r>
    </w:p>
    <w:p w14:paraId="36D6940E" w14:textId="392E95C8" w:rsidR="00EB0BA1" w:rsidRDefault="00EB0BA1" w:rsidP="00EB0BA1">
      <w:pPr>
        <w:spacing w:after="120"/>
        <w:ind w:left="1633"/>
        <w:rPr>
          <w:rFonts w:asciiTheme="minorHAnsi" w:hAnsiTheme="minorHAnsi" w:cstheme="minorHAnsi"/>
          <w:sz w:val="22"/>
          <w:szCs w:val="22"/>
        </w:rPr>
      </w:pPr>
      <w:r w:rsidRPr="001031ED">
        <w:rPr>
          <w:rFonts w:asciiTheme="minorHAnsi" w:hAnsiTheme="minorHAnsi" w:cstheme="minorHAnsi"/>
          <w:sz w:val="22"/>
          <w:szCs w:val="22"/>
        </w:rPr>
        <w:t xml:space="preserve">Table </w:t>
      </w:r>
      <w:r>
        <w:rPr>
          <w:rFonts w:asciiTheme="minorHAnsi" w:hAnsiTheme="minorHAnsi" w:cstheme="minorHAnsi"/>
          <w:sz w:val="22"/>
          <w:szCs w:val="22"/>
        </w:rPr>
        <w:t>3</w:t>
      </w:r>
      <w:r w:rsidRPr="001031ED">
        <w:rPr>
          <w:rFonts w:asciiTheme="minorHAnsi" w:hAnsiTheme="minorHAnsi" w:cstheme="minorHAnsi"/>
          <w:sz w:val="22"/>
          <w:szCs w:val="22"/>
        </w:rPr>
        <w:t xml:space="preserve"> details the number of estate agents that have received a </w:t>
      </w:r>
      <w:r>
        <w:rPr>
          <w:rFonts w:asciiTheme="minorHAnsi" w:hAnsiTheme="minorHAnsi" w:cstheme="minorHAnsi"/>
          <w:sz w:val="22"/>
          <w:szCs w:val="22"/>
        </w:rPr>
        <w:t>general warning</w:t>
      </w:r>
      <w:r w:rsidRPr="00C740E8">
        <w:t xml:space="preserve"> </w:t>
      </w:r>
      <w:r w:rsidRPr="00C740E8">
        <w:rPr>
          <w:rFonts w:asciiTheme="minorHAnsi" w:hAnsiTheme="minorHAnsi" w:cstheme="minorHAnsi"/>
          <w:sz w:val="22"/>
          <w:szCs w:val="22"/>
        </w:rPr>
        <w:t>from CAV for non-compliance</w:t>
      </w:r>
      <w:r w:rsidR="00E872B9">
        <w:rPr>
          <w:rFonts w:asciiTheme="minorHAnsi" w:hAnsiTheme="minorHAnsi" w:cstheme="minorHAnsi"/>
          <w:sz w:val="22"/>
          <w:szCs w:val="22"/>
        </w:rPr>
        <w:t xml:space="preserve"> </w:t>
      </w:r>
      <w:r w:rsidRPr="00C740E8">
        <w:rPr>
          <w:rFonts w:asciiTheme="minorHAnsi" w:hAnsiTheme="minorHAnsi" w:cstheme="minorHAnsi"/>
          <w:sz w:val="22"/>
          <w:szCs w:val="22"/>
        </w:rPr>
        <w:t>for the 2016-19 period</w:t>
      </w:r>
      <w:r w:rsidR="0059110F">
        <w:rPr>
          <w:rFonts w:asciiTheme="minorHAnsi" w:hAnsiTheme="minorHAnsi" w:cstheme="minorHAnsi"/>
          <w:sz w:val="22"/>
          <w:szCs w:val="22"/>
        </w:rPr>
        <w:t>. This data</w:t>
      </w:r>
      <w:r>
        <w:rPr>
          <w:rFonts w:asciiTheme="minorHAnsi" w:hAnsiTheme="minorHAnsi" w:cstheme="minorHAnsi"/>
          <w:sz w:val="22"/>
          <w:szCs w:val="22"/>
        </w:rPr>
        <w:t xml:space="preserve"> provides an indication </w:t>
      </w:r>
      <w:r w:rsidR="0059110F">
        <w:rPr>
          <w:rFonts w:asciiTheme="minorHAnsi" w:hAnsiTheme="minorHAnsi" w:cstheme="minorHAnsi"/>
          <w:sz w:val="22"/>
          <w:szCs w:val="22"/>
        </w:rPr>
        <w:t>of</w:t>
      </w:r>
      <w:r>
        <w:rPr>
          <w:rFonts w:asciiTheme="minorHAnsi" w:hAnsiTheme="minorHAnsi" w:cstheme="minorHAnsi"/>
          <w:sz w:val="22"/>
          <w:szCs w:val="22"/>
        </w:rPr>
        <w:t xml:space="preserve"> the prevalence of substandard agents in Victoria</w:t>
      </w:r>
      <w:r w:rsidRPr="00C740E8">
        <w:rPr>
          <w:rFonts w:asciiTheme="minorHAnsi" w:hAnsiTheme="minorHAnsi" w:cstheme="minorHAnsi"/>
          <w:sz w:val="22"/>
          <w:szCs w:val="22"/>
        </w:rPr>
        <w:t>.</w:t>
      </w:r>
      <w:r w:rsidRPr="001031ED">
        <w:rPr>
          <w:rFonts w:asciiTheme="minorHAnsi" w:hAnsiTheme="minorHAnsi" w:cstheme="minorHAnsi"/>
          <w:sz w:val="22"/>
          <w:szCs w:val="22"/>
        </w:rPr>
        <w:t xml:space="preserve"> </w:t>
      </w:r>
      <w:bookmarkStart w:id="30" w:name="_Hlk38634754"/>
    </w:p>
    <w:p w14:paraId="60FAB739" w14:textId="58CA79DB" w:rsidR="00EB0BA1" w:rsidRPr="00EC164B" w:rsidRDefault="00EB0BA1" w:rsidP="00EB0BA1">
      <w:pPr>
        <w:spacing w:after="120"/>
        <w:ind w:left="1633"/>
        <w:rPr>
          <w:rFonts w:asciiTheme="minorHAnsi" w:hAnsiTheme="minorHAnsi" w:cstheme="minorHAnsi"/>
          <w:i/>
          <w:iCs/>
          <w:sz w:val="22"/>
          <w:szCs w:val="22"/>
        </w:rPr>
      </w:pPr>
      <w:r w:rsidRPr="00EC164B">
        <w:rPr>
          <w:rFonts w:asciiTheme="minorHAnsi" w:hAnsiTheme="minorHAnsi" w:cstheme="minorHAnsi"/>
          <w:i/>
          <w:iCs/>
          <w:sz w:val="22"/>
          <w:szCs w:val="22"/>
        </w:rPr>
        <w:t>Table</w:t>
      </w:r>
      <w:r>
        <w:rPr>
          <w:rFonts w:asciiTheme="minorHAnsi" w:hAnsiTheme="minorHAnsi" w:cstheme="minorHAnsi"/>
          <w:i/>
          <w:iCs/>
          <w:sz w:val="22"/>
          <w:szCs w:val="22"/>
        </w:rPr>
        <w:t xml:space="preserve"> 3</w:t>
      </w:r>
      <w:r w:rsidRPr="00EC164B">
        <w:rPr>
          <w:rFonts w:asciiTheme="minorHAnsi" w:hAnsiTheme="minorHAnsi" w:cstheme="minorHAnsi"/>
          <w:i/>
          <w:iCs/>
          <w:sz w:val="22"/>
          <w:szCs w:val="22"/>
        </w:rPr>
        <w:t xml:space="preserve">: The number of warning letters sent to estate </w:t>
      </w:r>
      <w:r>
        <w:rPr>
          <w:rFonts w:asciiTheme="minorHAnsi" w:hAnsiTheme="minorHAnsi" w:cstheme="minorHAnsi"/>
          <w:i/>
          <w:iCs/>
          <w:sz w:val="22"/>
          <w:szCs w:val="22"/>
        </w:rPr>
        <w:t>agents for the 2016-19 period</w:t>
      </w:r>
      <w:r w:rsidRPr="00EC164B">
        <w:rPr>
          <w:rFonts w:asciiTheme="minorHAnsi" w:hAnsiTheme="minorHAnsi" w:cstheme="minorHAnsi"/>
          <w:i/>
          <w:iCs/>
          <w:sz w:val="22"/>
          <w:szCs w:val="22"/>
        </w:rPr>
        <w:t xml:space="preserve"> </w:t>
      </w:r>
    </w:p>
    <w:tbl>
      <w:tblPr>
        <w:tblStyle w:val="TableGrid"/>
        <w:tblW w:w="8568" w:type="dxa"/>
        <w:tblInd w:w="1633" w:type="dxa"/>
        <w:tblLook w:val="04A0" w:firstRow="1" w:lastRow="0" w:firstColumn="1" w:lastColumn="0" w:noHBand="0" w:noVBand="1"/>
      </w:tblPr>
      <w:tblGrid>
        <w:gridCol w:w="1841"/>
        <w:gridCol w:w="1681"/>
        <w:gridCol w:w="1682"/>
        <w:gridCol w:w="1682"/>
        <w:gridCol w:w="1682"/>
      </w:tblGrid>
      <w:tr w:rsidR="00EB0BA1" w:rsidRPr="008B3EA4" w14:paraId="2A637602" w14:textId="77777777" w:rsidTr="00EB0BA1">
        <w:trPr>
          <w:tblHeader/>
        </w:trPr>
        <w:tc>
          <w:tcPr>
            <w:tcW w:w="1841" w:type="dxa"/>
            <w:shd w:val="clear" w:color="auto" w:fill="16145F"/>
          </w:tcPr>
          <w:p w14:paraId="0D53F341" w14:textId="77777777" w:rsidR="00EB0BA1" w:rsidRPr="008B3EA4" w:rsidRDefault="00EB0BA1" w:rsidP="00EB0BA1">
            <w:pPr>
              <w:pStyle w:val="DJCSbody"/>
              <w:spacing w:before="60" w:after="60"/>
              <w:ind w:left="0"/>
              <w:rPr>
                <w:rFonts w:asciiTheme="minorHAnsi" w:hAnsiTheme="minorHAnsi" w:cstheme="minorHAnsi"/>
                <w:sz w:val="18"/>
                <w:szCs w:val="18"/>
                <w:lang w:eastAsia="en-AU"/>
              </w:rPr>
            </w:pPr>
          </w:p>
        </w:tc>
        <w:tc>
          <w:tcPr>
            <w:tcW w:w="1681" w:type="dxa"/>
            <w:shd w:val="clear" w:color="auto" w:fill="16145F"/>
          </w:tcPr>
          <w:p w14:paraId="68A7CD84" w14:textId="77777777" w:rsidR="00EB0BA1" w:rsidRPr="008B3EA4" w:rsidRDefault="00EB0BA1" w:rsidP="00B64434">
            <w:pPr>
              <w:pStyle w:val="DJCSbody"/>
              <w:spacing w:before="60" w:after="60"/>
              <w:ind w:left="0"/>
              <w:jc w:val="center"/>
              <w:rPr>
                <w:rFonts w:asciiTheme="minorHAnsi" w:hAnsiTheme="minorHAnsi" w:cstheme="minorHAnsi"/>
                <w:sz w:val="18"/>
                <w:szCs w:val="18"/>
                <w:lang w:eastAsia="en-AU"/>
              </w:rPr>
            </w:pPr>
            <w:r>
              <w:rPr>
                <w:rFonts w:asciiTheme="minorHAnsi" w:hAnsiTheme="minorHAnsi" w:cstheme="minorHAnsi"/>
                <w:sz w:val="18"/>
                <w:szCs w:val="18"/>
                <w:lang w:eastAsia="en-AU"/>
              </w:rPr>
              <w:t>2016</w:t>
            </w:r>
          </w:p>
        </w:tc>
        <w:tc>
          <w:tcPr>
            <w:tcW w:w="1682" w:type="dxa"/>
            <w:shd w:val="clear" w:color="auto" w:fill="16145F"/>
          </w:tcPr>
          <w:p w14:paraId="0884370B" w14:textId="77777777" w:rsidR="00EB0BA1" w:rsidRPr="008B3EA4" w:rsidRDefault="00EB0BA1" w:rsidP="00B64434">
            <w:pPr>
              <w:pStyle w:val="DJCSbody"/>
              <w:spacing w:before="60" w:after="60"/>
              <w:ind w:left="0"/>
              <w:jc w:val="center"/>
              <w:rPr>
                <w:rFonts w:asciiTheme="minorHAnsi" w:hAnsiTheme="minorHAnsi" w:cstheme="minorHAnsi"/>
                <w:sz w:val="18"/>
                <w:szCs w:val="18"/>
                <w:lang w:eastAsia="en-AU"/>
              </w:rPr>
            </w:pPr>
            <w:r>
              <w:rPr>
                <w:rFonts w:asciiTheme="minorHAnsi" w:hAnsiTheme="minorHAnsi" w:cstheme="minorHAnsi"/>
                <w:sz w:val="18"/>
                <w:szCs w:val="18"/>
                <w:lang w:eastAsia="en-AU"/>
              </w:rPr>
              <w:t>2017</w:t>
            </w:r>
          </w:p>
        </w:tc>
        <w:tc>
          <w:tcPr>
            <w:tcW w:w="1682" w:type="dxa"/>
            <w:shd w:val="clear" w:color="auto" w:fill="16145F"/>
          </w:tcPr>
          <w:p w14:paraId="53405EA9" w14:textId="77777777" w:rsidR="00EB0BA1" w:rsidRPr="008B3EA4" w:rsidRDefault="00EB0BA1" w:rsidP="00B64434">
            <w:pPr>
              <w:pStyle w:val="DJCSbody"/>
              <w:spacing w:before="60" w:after="60"/>
              <w:ind w:left="0"/>
              <w:jc w:val="center"/>
              <w:rPr>
                <w:rFonts w:asciiTheme="minorHAnsi" w:hAnsiTheme="minorHAnsi" w:cstheme="minorHAnsi"/>
                <w:sz w:val="18"/>
                <w:szCs w:val="18"/>
                <w:lang w:eastAsia="en-AU"/>
              </w:rPr>
            </w:pPr>
            <w:r>
              <w:rPr>
                <w:rFonts w:asciiTheme="minorHAnsi" w:hAnsiTheme="minorHAnsi" w:cstheme="minorHAnsi"/>
                <w:sz w:val="18"/>
                <w:szCs w:val="18"/>
                <w:lang w:eastAsia="en-AU"/>
              </w:rPr>
              <w:t>2018</w:t>
            </w:r>
          </w:p>
        </w:tc>
        <w:tc>
          <w:tcPr>
            <w:tcW w:w="1682" w:type="dxa"/>
            <w:shd w:val="clear" w:color="auto" w:fill="16145F"/>
          </w:tcPr>
          <w:p w14:paraId="677C660A" w14:textId="77777777" w:rsidR="00EB0BA1" w:rsidRPr="008B3EA4" w:rsidRDefault="00EB0BA1" w:rsidP="00B64434">
            <w:pPr>
              <w:pStyle w:val="DJCSbody"/>
              <w:spacing w:before="60" w:after="60"/>
              <w:ind w:left="0"/>
              <w:jc w:val="center"/>
              <w:rPr>
                <w:rFonts w:asciiTheme="minorHAnsi" w:hAnsiTheme="minorHAnsi" w:cstheme="minorHAnsi"/>
                <w:sz w:val="18"/>
                <w:szCs w:val="18"/>
                <w:lang w:eastAsia="en-AU"/>
              </w:rPr>
            </w:pPr>
            <w:r>
              <w:rPr>
                <w:rFonts w:asciiTheme="minorHAnsi" w:hAnsiTheme="minorHAnsi" w:cstheme="minorHAnsi"/>
                <w:sz w:val="18"/>
                <w:szCs w:val="18"/>
                <w:lang w:eastAsia="en-AU"/>
              </w:rPr>
              <w:t>2019</w:t>
            </w:r>
          </w:p>
        </w:tc>
      </w:tr>
      <w:tr w:rsidR="00EB0BA1" w:rsidRPr="008B3EA4" w14:paraId="07311108" w14:textId="77777777" w:rsidTr="00EB0BA1">
        <w:trPr>
          <w:trHeight w:val="431"/>
        </w:trPr>
        <w:tc>
          <w:tcPr>
            <w:tcW w:w="1841" w:type="dxa"/>
          </w:tcPr>
          <w:p w14:paraId="44B3058A" w14:textId="77777777" w:rsidR="00EB0BA1" w:rsidRPr="008B3EA4" w:rsidRDefault="00EB0BA1" w:rsidP="00EB0BA1">
            <w:pPr>
              <w:pStyle w:val="DJCSbody"/>
              <w:spacing w:before="60" w:after="60"/>
              <w:ind w:left="0"/>
              <w:rPr>
                <w:rFonts w:asciiTheme="minorHAnsi" w:hAnsiTheme="minorHAnsi" w:cstheme="minorHAnsi"/>
                <w:sz w:val="18"/>
                <w:szCs w:val="18"/>
                <w:lang w:eastAsia="en-AU"/>
              </w:rPr>
            </w:pPr>
            <w:r>
              <w:rPr>
                <w:rFonts w:asciiTheme="minorHAnsi" w:hAnsiTheme="minorHAnsi" w:cstheme="minorHAnsi"/>
                <w:sz w:val="18"/>
                <w:szCs w:val="18"/>
                <w:lang w:eastAsia="en-AU"/>
              </w:rPr>
              <w:t xml:space="preserve">General warnings </w:t>
            </w:r>
          </w:p>
        </w:tc>
        <w:tc>
          <w:tcPr>
            <w:tcW w:w="1681" w:type="dxa"/>
          </w:tcPr>
          <w:p w14:paraId="22E85EAB" w14:textId="77777777" w:rsidR="00EB0BA1" w:rsidRDefault="00EB0BA1" w:rsidP="00B64434">
            <w:pPr>
              <w:pStyle w:val="DJCSbody"/>
              <w:spacing w:before="60" w:after="60"/>
              <w:ind w:left="0"/>
              <w:jc w:val="center"/>
              <w:rPr>
                <w:rFonts w:asciiTheme="minorHAnsi" w:hAnsiTheme="minorHAnsi" w:cstheme="minorHAnsi"/>
                <w:sz w:val="18"/>
                <w:szCs w:val="18"/>
                <w:lang w:eastAsia="en-AU"/>
              </w:rPr>
            </w:pPr>
            <w:r>
              <w:rPr>
                <w:rFonts w:asciiTheme="minorHAnsi" w:hAnsiTheme="minorHAnsi" w:cstheme="minorHAnsi"/>
                <w:sz w:val="18"/>
                <w:szCs w:val="18"/>
                <w:lang w:eastAsia="en-AU"/>
              </w:rPr>
              <w:t>273</w:t>
            </w:r>
          </w:p>
        </w:tc>
        <w:tc>
          <w:tcPr>
            <w:tcW w:w="1682" w:type="dxa"/>
          </w:tcPr>
          <w:p w14:paraId="4784904D" w14:textId="77777777" w:rsidR="00EB0BA1" w:rsidRPr="008B3EA4" w:rsidRDefault="00EB0BA1" w:rsidP="00B64434">
            <w:pPr>
              <w:pStyle w:val="DJCSbody"/>
              <w:spacing w:before="60" w:after="60"/>
              <w:ind w:left="0"/>
              <w:jc w:val="center"/>
              <w:rPr>
                <w:rFonts w:asciiTheme="minorHAnsi" w:hAnsiTheme="minorHAnsi" w:cstheme="minorHAnsi"/>
                <w:sz w:val="18"/>
                <w:szCs w:val="18"/>
                <w:lang w:eastAsia="en-AU"/>
              </w:rPr>
            </w:pPr>
            <w:r>
              <w:rPr>
                <w:rFonts w:asciiTheme="minorHAnsi" w:hAnsiTheme="minorHAnsi" w:cstheme="minorHAnsi"/>
                <w:sz w:val="18"/>
                <w:szCs w:val="18"/>
                <w:lang w:eastAsia="en-AU"/>
              </w:rPr>
              <w:t>335</w:t>
            </w:r>
          </w:p>
        </w:tc>
        <w:tc>
          <w:tcPr>
            <w:tcW w:w="1682" w:type="dxa"/>
          </w:tcPr>
          <w:p w14:paraId="43A0AD11" w14:textId="77777777" w:rsidR="00EB0BA1" w:rsidRPr="008B3EA4" w:rsidRDefault="00EB0BA1" w:rsidP="00B64434">
            <w:pPr>
              <w:pStyle w:val="DJCSbody"/>
              <w:spacing w:before="60" w:after="60"/>
              <w:ind w:left="0"/>
              <w:jc w:val="center"/>
              <w:rPr>
                <w:rFonts w:asciiTheme="minorHAnsi" w:hAnsiTheme="minorHAnsi" w:cstheme="minorHAnsi"/>
                <w:sz w:val="18"/>
                <w:szCs w:val="18"/>
                <w:lang w:eastAsia="en-AU"/>
              </w:rPr>
            </w:pPr>
            <w:r>
              <w:rPr>
                <w:rFonts w:asciiTheme="minorHAnsi" w:hAnsiTheme="minorHAnsi" w:cstheme="minorHAnsi"/>
                <w:sz w:val="18"/>
                <w:szCs w:val="18"/>
                <w:lang w:eastAsia="en-AU"/>
              </w:rPr>
              <w:t>352</w:t>
            </w:r>
          </w:p>
        </w:tc>
        <w:tc>
          <w:tcPr>
            <w:tcW w:w="1682" w:type="dxa"/>
          </w:tcPr>
          <w:p w14:paraId="061C4FE1" w14:textId="77777777" w:rsidR="00EB0BA1" w:rsidRPr="008B3EA4" w:rsidRDefault="00EB0BA1" w:rsidP="00B64434">
            <w:pPr>
              <w:pStyle w:val="DJCSbody"/>
              <w:spacing w:before="60" w:after="60"/>
              <w:ind w:left="0"/>
              <w:jc w:val="center"/>
              <w:rPr>
                <w:rFonts w:asciiTheme="minorHAnsi" w:hAnsiTheme="minorHAnsi" w:cstheme="minorHAnsi"/>
                <w:sz w:val="18"/>
                <w:szCs w:val="18"/>
                <w:lang w:eastAsia="en-AU"/>
              </w:rPr>
            </w:pPr>
            <w:r>
              <w:rPr>
                <w:rFonts w:asciiTheme="minorHAnsi" w:hAnsiTheme="minorHAnsi" w:cstheme="minorHAnsi"/>
                <w:sz w:val="18"/>
                <w:szCs w:val="18"/>
                <w:lang w:eastAsia="en-AU"/>
              </w:rPr>
              <w:t>167</w:t>
            </w:r>
          </w:p>
        </w:tc>
      </w:tr>
    </w:tbl>
    <w:p w14:paraId="6176615D" w14:textId="158225CC" w:rsidR="00243D59" w:rsidRPr="001F399C" w:rsidRDefault="00243D59" w:rsidP="00243D59">
      <w:pPr>
        <w:pStyle w:val="Heading2"/>
      </w:pPr>
      <w:bookmarkStart w:id="31" w:name="_Toc47697196"/>
      <w:bookmarkEnd w:id="29"/>
      <w:bookmarkEnd w:id="30"/>
      <w:r w:rsidRPr="009B3894">
        <w:rPr>
          <w:rFonts w:eastAsia="Times"/>
        </w:rPr>
        <w:lastRenderedPageBreak/>
        <w:t>CPP Property Services Training Package Release 8.0</w:t>
      </w:r>
      <w:bookmarkEnd w:id="31"/>
    </w:p>
    <w:p w14:paraId="1172F713" w14:textId="3813EA59" w:rsidR="009B3894" w:rsidRPr="001F399C" w:rsidRDefault="009B3894" w:rsidP="009B3894">
      <w:pPr>
        <w:spacing w:after="120" w:line="250" w:lineRule="atLeast"/>
        <w:ind w:left="851"/>
        <w:rPr>
          <w:rFonts w:asciiTheme="minorHAnsi" w:eastAsia="Times" w:hAnsiTheme="minorHAnsi" w:cstheme="minorHAnsi"/>
          <w:sz w:val="22"/>
          <w:szCs w:val="22"/>
        </w:rPr>
      </w:pPr>
      <w:r>
        <w:rPr>
          <w:rFonts w:asciiTheme="minorHAnsi" w:eastAsia="Times" w:hAnsiTheme="minorHAnsi" w:cstheme="minorHAnsi"/>
          <w:sz w:val="22"/>
          <w:szCs w:val="22"/>
        </w:rPr>
        <w:t xml:space="preserve">The </w:t>
      </w:r>
      <w:r w:rsidR="0059110F">
        <w:rPr>
          <w:rFonts w:asciiTheme="minorHAnsi" w:eastAsia="Times" w:hAnsiTheme="minorHAnsi" w:cstheme="minorHAnsi"/>
          <w:sz w:val="22"/>
          <w:szCs w:val="22"/>
        </w:rPr>
        <w:t xml:space="preserve">New Training Package, </w:t>
      </w:r>
      <w:r w:rsidRPr="009B3894">
        <w:rPr>
          <w:rFonts w:asciiTheme="minorHAnsi" w:eastAsia="Times" w:hAnsiTheme="minorHAnsi" w:cstheme="minorHAnsi"/>
          <w:sz w:val="22"/>
          <w:szCs w:val="22"/>
        </w:rPr>
        <w:t>a set of nationally recognised real estate qualifications</w:t>
      </w:r>
      <w:r w:rsidRPr="001F399C">
        <w:rPr>
          <w:rFonts w:asciiTheme="minorHAnsi" w:eastAsia="Times" w:hAnsiTheme="minorHAnsi" w:cstheme="minorHAnsi"/>
          <w:sz w:val="22"/>
          <w:szCs w:val="22"/>
        </w:rPr>
        <w:t>, was publicly released on 21 March 2019</w:t>
      </w:r>
      <w:r w:rsidR="00EB0BA1">
        <w:rPr>
          <w:rFonts w:asciiTheme="minorHAnsi" w:eastAsia="Times" w:hAnsiTheme="minorHAnsi" w:cstheme="minorHAnsi"/>
          <w:sz w:val="22"/>
          <w:szCs w:val="22"/>
        </w:rPr>
        <w:t xml:space="preserve">. The </w:t>
      </w:r>
      <w:r w:rsidR="0059110F">
        <w:rPr>
          <w:rFonts w:asciiTheme="minorHAnsi" w:eastAsia="Times" w:hAnsiTheme="minorHAnsi" w:cstheme="minorHAnsi"/>
          <w:sz w:val="22"/>
          <w:szCs w:val="22"/>
        </w:rPr>
        <w:t>N</w:t>
      </w:r>
      <w:r w:rsidR="00EB0BA1">
        <w:rPr>
          <w:rFonts w:asciiTheme="minorHAnsi" w:eastAsia="Times" w:hAnsiTheme="minorHAnsi" w:cstheme="minorHAnsi"/>
          <w:sz w:val="22"/>
          <w:szCs w:val="22"/>
        </w:rPr>
        <w:t xml:space="preserve">ew </w:t>
      </w:r>
      <w:r w:rsidR="0059110F">
        <w:rPr>
          <w:rFonts w:asciiTheme="minorHAnsi" w:eastAsia="Times" w:hAnsiTheme="minorHAnsi" w:cstheme="minorHAnsi"/>
          <w:sz w:val="22"/>
          <w:szCs w:val="22"/>
        </w:rPr>
        <w:t>T</w:t>
      </w:r>
      <w:r w:rsidR="00EB0BA1">
        <w:rPr>
          <w:rFonts w:asciiTheme="minorHAnsi" w:eastAsia="Times" w:hAnsiTheme="minorHAnsi" w:cstheme="minorHAnsi"/>
          <w:sz w:val="22"/>
          <w:szCs w:val="22"/>
        </w:rPr>
        <w:t xml:space="preserve">raining </w:t>
      </w:r>
      <w:r w:rsidR="0059110F">
        <w:rPr>
          <w:rFonts w:asciiTheme="minorHAnsi" w:eastAsia="Times" w:hAnsiTheme="minorHAnsi" w:cstheme="minorHAnsi"/>
          <w:sz w:val="22"/>
          <w:szCs w:val="22"/>
        </w:rPr>
        <w:t>P</w:t>
      </w:r>
      <w:r w:rsidR="00EB0BA1">
        <w:rPr>
          <w:rFonts w:asciiTheme="minorHAnsi" w:eastAsia="Times" w:hAnsiTheme="minorHAnsi" w:cstheme="minorHAnsi"/>
          <w:sz w:val="22"/>
          <w:szCs w:val="22"/>
        </w:rPr>
        <w:t xml:space="preserve">ackage </w:t>
      </w:r>
      <w:r w:rsidRPr="001F399C">
        <w:rPr>
          <w:rFonts w:asciiTheme="minorHAnsi" w:eastAsia="Times" w:hAnsiTheme="minorHAnsi" w:cstheme="minorHAnsi"/>
          <w:sz w:val="22"/>
          <w:szCs w:val="22"/>
        </w:rPr>
        <w:t>replac</w:t>
      </w:r>
      <w:r w:rsidR="00EB0BA1">
        <w:rPr>
          <w:rFonts w:asciiTheme="minorHAnsi" w:eastAsia="Times" w:hAnsiTheme="minorHAnsi" w:cstheme="minorHAnsi"/>
          <w:sz w:val="22"/>
          <w:szCs w:val="22"/>
        </w:rPr>
        <w:t>es</w:t>
      </w:r>
      <w:r w:rsidRPr="001F399C">
        <w:rPr>
          <w:rFonts w:asciiTheme="minorHAnsi" w:eastAsia="Times" w:hAnsiTheme="minorHAnsi" w:cstheme="minorHAnsi"/>
          <w:sz w:val="22"/>
          <w:szCs w:val="22"/>
        </w:rPr>
        <w:t xml:space="preserve"> </w:t>
      </w:r>
      <w:r>
        <w:rPr>
          <w:rFonts w:asciiTheme="minorHAnsi" w:eastAsia="Times" w:hAnsiTheme="minorHAnsi" w:cstheme="minorHAnsi"/>
          <w:sz w:val="22"/>
          <w:szCs w:val="22"/>
        </w:rPr>
        <w:t xml:space="preserve">the </w:t>
      </w:r>
      <w:r w:rsidRPr="009B3894">
        <w:rPr>
          <w:rFonts w:asciiTheme="minorHAnsi" w:eastAsia="Times" w:hAnsiTheme="minorHAnsi" w:cstheme="minorHAnsi"/>
          <w:sz w:val="22"/>
          <w:szCs w:val="22"/>
        </w:rPr>
        <w:t xml:space="preserve">CPP07 Property Services Training Package </w:t>
      </w:r>
      <w:r>
        <w:rPr>
          <w:rFonts w:asciiTheme="minorHAnsi" w:eastAsia="Times" w:hAnsiTheme="minorHAnsi" w:cstheme="minorHAnsi"/>
          <w:sz w:val="22"/>
          <w:szCs w:val="22"/>
        </w:rPr>
        <w:t>(</w:t>
      </w:r>
      <w:r w:rsidRPr="001F399C">
        <w:rPr>
          <w:rFonts w:asciiTheme="minorHAnsi" w:eastAsia="Times" w:hAnsiTheme="minorHAnsi" w:cstheme="minorHAnsi"/>
          <w:sz w:val="22"/>
          <w:szCs w:val="22"/>
        </w:rPr>
        <w:t xml:space="preserve">the </w:t>
      </w:r>
      <w:r w:rsidR="0059110F">
        <w:rPr>
          <w:rFonts w:asciiTheme="minorHAnsi" w:eastAsia="Times" w:hAnsiTheme="minorHAnsi" w:cstheme="minorHAnsi"/>
          <w:sz w:val="22"/>
          <w:szCs w:val="22"/>
        </w:rPr>
        <w:t>E</w:t>
      </w:r>
      <w:r w:rsidRPr="001F399C">
        <w:rPr>
          <w:rFonts w:asciiTheme="minorHAnsi" w:eastAsia="Times" w:hAnsiTheme="minorHAnsi" w:cstheme="minorHAnsi"/>
          <w:sz w:val="22"/>
          <w:szCs w:val="22"/>
        </w:rPr>
        <w:t xml:space="preserve">xisting </w:t>
      </w:r>
      <w:r w:rsidR="0059110F">
        <w:rPr>
          <w:rFonts w:asciiTheme="minorHAnsi" w:eastAsia="Times" w:hAnsiTheme="minorHAnsi" w:cstheme="minorHAnsi"/>
          <w:sz w:val="22"/>
          <w:szCs w:val="22"/>
        </w:rPr>
        <w:t>T</w:t>
      </w:r>
      <w:r w:rsidRPr="001F399C">
        <w:rPr>
          <w:rFonts w:asciiTheme="minorHAnsi" w:eastAsia="Times" w:hAnsiTheme="minorHAnsi" w:cstheme="minorHAnsi"/>
          <w:sz w:val="22"/>
          <w:szCs w:val="22"/>
        </w:rPr>
        <w:t xml:space="preserve">raining </w:t>
      </w:r>
      <w:r w:rsidR="0059110F">
        <w:rPr>
          <w:rFonts w:asciiTheme="minorHAnsi" w:eastAsia="Times" w:hAnsiTheme="minorHAnsi" w:cstheme="minorHAnsi"/>
          <w:sz w:val="22"/>
          <w:szCs w:val="22"/>
        </w:rPr>
        <w:t>P</w:t>
      </w:r>
      <w:r w:rsidRPr="001F399C">
        <w:rPr>
          <w:rFonts w:asciiTheme="minorHAnsi" w:eastAsia="Times" w:hAnsiTheme="minorHAnsi" w:cstheme="minorHAnsi"/>
          <w:sz w:val="22"/>
          <w:szCs w:val="22"/>
        </w:rPr>
        <w:t>ackage</w:t>
      </w:r>
      <w:r>
        <w:rPr>
          <w:rFonts w:asciiTheme="minorHAnsi" w:eastAsia="Times" w:hAnsiTheme="minorHAnsi" w:cstheme="minorHAnsi"/>
          <w:sz w:val="22"/>
          <w:szCs w:val="22"/>
        </w:rPr>
        <w:t>)</w:t>
      </w:r>
      <w:r w:rsidR="00EB0BA1">
        <w:rPr>
          <w:rFonts w:asciiTheme="minorHAnsi" w:eastAsia="Times" w:hAnsiTheme="minorHAnsi" w:cstheme="minorHAnsi"/>
          <w:sz w:val="22"/>
          <w:szCs w:val="22"/>
        </w:rPr>
        <w:t xml:space="preserve">, which </w:t>
      </w:r>
      <w:r w:rsidR="00EB0BA1" w:rsidRPr="001F399C">
        <w:rPr>
          <w:rFonts w:asciiTheme="minorHAnsi" w:eastAsia="Times" w:hAnsiTheme="minorHAnsi" w:cstheme="minorHAnsi"/>
          <w:sz w:val="22"/>
          <w:szCs w:val="22"/>
        </w:rPr>
        <w:t>ends on 30 September 2021</w:t>
      </w:r>
      <w:r w:rsidRPr="001F399C">
        <w:rPr>
          <w:rFonts w:asciiTheme="minorHAnsi" w:eastAsia="Times" w:hAnsiTheme="minorHAnsi" w:cstheme="minorHAnsi"/>
          <w:sz w:val="22"/>
          <w:szCs w:val="22"/>
        </w:rPr>
        <w:t xml:space="preserve">. </w:t>
      </w:r>
      <w:r w:rsidR="00EB0BA1">
        <w:rPr>
          <w:rFonts w:asciiTheme="minorHAnsi" w:eastAsia="Times" w:hAnsiTheme="minorHAnsi" w:cstheme="minorHAnsi"/>
          <w:sz w:val="22"/>
          <w:szCs w:val="22"/>
        </w:rPr>
        <w:t xml:space="preserve">States and territories base their real estate </w:t>
      </w:r>
      <w:r w:rsidR="001B45F2">
        <w:rPr>
          <w:rFonts w:asciiTheme="minorHAnsi" w:eastAsia="Times" w:hAnsiTheme="minorHAnsi" w:cstheme="minorHAnsi"/>
          <w:sz w:val="22"/>
          <w:szCs w:val="22"/>
        </w:rPr>
        <w:t>courses of instruction</w:t>
      </w:r>
      <w:r w:rsidR="00E872B9">
        <w:rPr>
          <w:rFonts w:asciiTheme="minorHAnsi" w:eastAsia="Times" w:hAnsiTheme="minorHAnsi" w:cstheme="minorHAnsi"/>
          <w:sz w:val="22"/>
          <w:szCs w:val="22"/>
        </w:rPr>
        <w:t xml:space="preserve"> on</w:t>
      </w:r>
      <w:r w:rsidR="00EB0BA1">
        <w:rPr>
          <w:rFonts w:asciiTheme="minorHAnsi" w:eastAsia="Times" w:hAnsiTheme="minorHAnsi" w:cstheme="minorHAnsi"/>
          <w:sz w:val="22"/>
          <w:szCs w:val="22"/>
        </w:rPr>
        <w:t xml:space="preserve"> these training packages. </w:t>
      </w:r>
      <w:r w:rsidR="00A33915">
        <w:rPr>
          <w:rFonts w:asciiTheme="minorHAnsi" w:eastAsia="Times" w:hAnsiTheme="minorHAnsi" w:cstheme="minorHAnsi"/>
          <w:sz w:val="22"/>
          <w:szCs w:val="22"/>
        </w:rPr>
        <w:t xml:space="preserve">The </w:t>
      </w:r>
      <w:r w:rsidR="00BB67AB">
        <w:rPr>
          <w:rFonts w:asciiTheme="minorHAnsi" w:eastAsia="Times" w:hAnsiTheme="minorHAnsi" w:cstheme="minorHAnsi"/>
          <w:sz w:val="22"/>
          <w:szCs w:val="22"/>
        </w:rPr>
        <w:t>N</w:t>
      </w:r>
      <w:r w:rsidR="00A33915">
        <w:rPr>
          <w:rFonts w:asciiTheme="minorHAnsi" w:eastAsia="Times" w:hAnsiTheme="minorHAnsi" w:cstheme="minorHAnsi"/>
          <w:sz w:val="22"/>
          <w:szCs w:val="22"/>
        </w:rPr>
        <w:t xml:space="preserve">ew </w:t>
      </w:r>
      <w:r w:rsidR="00BB67AB">
        <w:rPr>
          <w:rFonts w:asciiTheme="minorHAnsi" w:eastAsia="Times" w:hAnsiTheme="minorHAnsi" w:cstheme="minorHAnsi"/>
          <w:sz w:val="22"/>
          <w:szCs w:val="22"/>
        </w:rPr>
        <w:t>T</w:t>
      </w:r>
      <w:r w:rsidR="00A33915">
        <w:rPr>
          <w:rFonts w:asciiTheme="minorHAnsi" w:eastAsia="Times" w:hAnsiTheme="minorHAnsi" w:cstheme="minorHAnsi"/>
          <w:sz w:val="22"/>
          <w:szCs w:val="22"/>
        </w:rPr>
        <w:t xml:space="preserve">raining </w:t>
      </w:r>
      <w:r w:rsidR="00BB67AB">
        <w:rPr>
          <w:rFonts w:asciiTheme="minorHAnsi" w:eastAsia="Times" w:hAnsiTheme="minorHAnsi" w:cstheme="minorHAnsi"/>
          <w:sz w:val="22"/>
          <w:szCs w:val="22"/>
        </w:rPr>
        <w:t>P</w:t>
      </w:r>
      <w:r w:rsidR="00A33915">
        <w:rPr>
          <w:rFonts w:asciiTheme="minorHAnsi" w:eastAsia="Times" w:hAnsiTheme="minorHAnsi" w:cstheme="minorHAnsi"/>
          <w:sz w:val="22"/>
          <w:szCs w:val="22"/>
        </w:rPr>
        <w:t>ackage con</w:t>
      </w:r>
      <w:r w:rsidR="007E6AC3">
        <w:rPr>
          <w:rFonts w:asciiTheme="minorHAnsi" w:eastAsia="Times" w:hAnsiTheme="minorHAnsi" w:cstheme="minorHAnsi"/>
          <w:sz w:val="22"/>
          <w:szCs w:val="22"/>
        </w:rPr>
        <w:t>sists of</w:t>
      </w:r>
      <w:r w:rsidRPr="001F399C">
        <w:rPr>
          <w:rFonts w:asciiTheme="minorHAnsi" w:eastAsia="Times" w:hAnsiTheme="minorHAnsi" w:cstheme="minorHAnsi"/>
          <w:sz w:val="22"/>
          <w:szCs w:val="22"/>
        </w:rPr>
        <w:t xml:space="preserve"> three</w:t>
      </w:r>
      <w:r w:rsidR="00A33915">
        <w:rPr>
          <w:rFonts w:asciiTheme="minorHAnsi" w:eastAsia="Times" w:hAnsiTheme="minorHAnsi" w:cstheme="minorHAnsi"/>
          <w:sz w:val="22"/>
          <w:szCs w:val="22"/>
        </w:rPr>
        <w:t xml:space="preserve"> real estate</w:t>
      </w:r>
      <w:r w:rsidRPr="001F399C">
        <w:rPr>
          <w:rFonts w:asciiTheme="minorHAnsi" w:eastAsia="Times" w:hAnsiTheme="minorHAnsi" w:cstheme="minorHAnsi"/>
          <w:sz w:val="22"/>
          <w:szCs w:val="22"/>
        </w:rPr>
        <w:t xml:space="preserve"> qualifications </w:t>
      </w:r>
      <w:r w:rsidR="00A33915">
        <w:rPr>
          <w:rFonts w:asciiTheme="minorHAnsi" w:eastAsia="Times" w:hAnsiTheme="minorHAnsi" w:cstheme="minorHAnsi"/>
          <w:sz w:val="22"/>
          <w:szCs w:val="22"/>
        </w:rPr>
        <w:t xml:space="preserve">(see Table </w:t>
      </w:r>
      <w:r w:rsidR="00EB0BA1">
        <w:rPr>
          <w:rFonts w:asciiTheme="minorHAnsi" w:eastAsia="Times" w:hAnsiTheme="minorHAnsi" w:cstheme="minorHAnsi"/>
          <w:sz w:val="22"/>
          <w:szCs w:val="22"/>
        </w:rPr>
        <w:t>4</w:t>
      </w:r>
      <w:r w:rsidR="00A33915">
        <w:rPr>
          <w:rFonts w:asciiTheme="minorHAnsi" w:eastAsia="Times" w:hAnsiTheme="minorHAnsi" w:cstheme="minorHAnsi"/>
          <w:sz w:val="22"/>
          <w:szCs w:val="22"/>
        </w:rPr>
        <w:t>)</w:t>
      </w:r>
      <w:r w:rsidRPr="001F399C">
        <w:rPr>
          <w:rFonts w:asciiTheme="minorHAnsi" w:eastAsia="Times" w:hAnsiTheme="minorHAnsi" w:cstheme="minorHAnsi"/>
          <w:sz w:val="22"/>
          <w:szCs w:val="22"/>
        </w:rPr>
        <w:t xml:space="preserve">. </w:t>
      </w:r>
    </w:p>
    <w:p w14:paraId="027D3C25" w14:textId="3793F8C1" w:rsidR="009B3894" w:rsidRPr="001F399C" w:rsidRDefault="009B3894" w:rsidP="009B3894">
      <w:pPr>
        <w:spacing w:before="240" w:after="120"/>
        <w:ind w:left="851"/>
        <w:rPr>
          <w:rFonts w:asciiTheme="minorHAnsi" w:eastAsia="Times" w:hAnsiTheme="minorHAnsi" w:cstheme="minorHAnsi"/>
          <w:i/>
          <w:sz w:val="22"/>
          <w:szCs w:val="22"/>
        </w:rPr>
      </w:pPr>
      <w:r w:rsidRPr="001F399C">
        <w:rPr>
          <w:rFonts w:asciiTheme="minorHAnsi" w:eastAsia="Times" w:hAnsiTheme="minorHAnsi" w:cstheme="minorHAnsi"/>
          <w:i/>
          <w:sz w:val="22"/>
          <w:szCs w:val="22"/>
        </w:rPr>
        <w:t xml:space="preserve">Table </w:t>
      </w:r>
      <w:r w:rsidR="00EB0BA1">
        <w:rPr>
          <w:rFonts w:asciiTheme="minorHAnsi" w:eastAsia="Times" w:hAnsiTheme="minorHAnsi" w:cstheme="minorHAnsi"/>
          <w:i/>
          <w:sz w:val="22"/>
          <w:szCs w:val="22"/>
        </w:rPr>
        <w:t>4</w:t>
      </w:r>
      <w:r w:rsidRPr="001F399C">
        <w:rPr>
          <w:rFonts w:asciiTheme="minorHAnsi" w:eastAsia="Times" w:hAnsiTheme="minorHAnsi" w:cstheme="minorHAnsi"/>
          <w:i/>
          <w:sz w:val="22"/>
          <w:szCs w:val="22"/>
        </w:rPr>
        <w:t xml:space="preserve">: Real estate qualifications in </w:t>
      </w:r>
      <w:r>
        <w:rPr>
          <w:rFonts w:asciiTheme="minorHAnsi" w:eastAsia="Times" w:hAnsiTheme="minorHAnsi" w:cstheme="minorHAnsi"/>
          <w:i/>
          <w:sz w:val="22"/>
          <w:szCs w:val="22"/>
        </w:rPr>
        <w:t xml:space="preserve">the </w:t>
      </w:r>
      <w:r w:rsidR="00BB67AB">
        <w:rPr>
          <w:rFonts w:asciiTheme="minorHAnsi" w:eastAsia="Times" w:hAnsiTheme="minorHAnsi" w:cstheme="minorHAnsi"/>
          <w:i/>
          <w:sz w:val="22"/>
          <w:szCs w:val="22"/>
        </w:rPr>
        <w:t>N</w:t>
      </w:r>
      <w:r>
        <w:rPr>
          <w:rFonts w:asciiTheme="minorHAnsi" w:eastAsia="Times" w:hAnsiTheme="minorHAnsi" w:cstheme="minorHAnsi"/>
          <w:i/>
          <w:sz w:val="22"/>
          <w:szCs w:val="22"/>
        </w:rPr>
        <w:t xml:space="preserve">ew </w:t>
      </w:r>
      <w:r w:rsidR="00BB67AB">
        <w:rPr>
          <w:rFonts w:asciiTheme="minorHAnsi" w:eastAsia="Times" w:hAnsiTheme="minorHAnsi" w:cstheme="minorHAnsi"/>
          <w:i/>
          <w:sz w:val="22"/>
          <w:szCs w:val="22"/>
        </w:rPr>
        <w:t>T</w:t>
      </w:r>
      <w:r>
        <w:rPr>
          <w:rFonts w:asciiTheme="minorHAnsi" w:eastAsia="Times" w:hAnsiTheme="minorHAnsi" w:cstheme="minorHAnsi"/>
          <w:i/>
          <w:sz w:val="22"/>
          <w:szCs w:val="22"/>
        </w:rPr>
        <w:t xml:space="preserve">raining </w:t>
      </w:r>
      <w:r w:rsidR="00BB67AB">
        <w:rPr>
          <w:rFonts w:asciiTheme="minorHAnsi" w:eastAsia="Times" w:hAnsiTheme="minorHAnsi" w:cstheme="minorHAnsi"/>
          <w:i/>
          <w:sz w:val="22"/>
          <w:szCs w:val="22"/>
        </w:rPr>
        <w:t>P</w:t>
      </w:r>
      <w:r>
        <w:rPr>
          <w:rFonts w:asciiTheme="minorHAnsi" w:eastAsia="Times" w:hAnsiTheme="minorHAnsi" w:cstheme="minorHAnsi"/>
          <w:i/>
          <w:sz w:val="22"/>
          <w:szCs w:val="22"/>
        </w:rPr>
        <w:t>ackage</w:t>
      </w:r>
    </w:p>
    <w:tbl>
      <w:tblPr>
        <w:tblStyle w:val="TableGrid"/>
        <w:tblW w:w="9492" w:type="dxa"/>
        <w:tblInd w:w="851" w:type="dxa"/>
        <w:tblLook w:val="04A0" w:firstRow="1" w:lastRow="0" w:firstColumn="1" w:lastColumn="0" w:noHBand="0" w:noVBand="1"/>
      </w:tblPr>
      <w:tblGrid>
        <w:gridCol w:w="1803"/>
        <w:gridCol w:w="7689"/>
      </w:tblGrid>
      <w:tr w:rsidR="009B3894" w:rsidRPr="001F399C" w14:paraId="51012970" w14:textId="77777777" w:rsidTr="00A22489">
        <w:trPr>
          <w:tblHeader/>
        </w:trPr>
        <w:tc>
          <w:tcPr>
            <w:tcW w:w="9492" w:type="dxa"/>
            <w:gridSpan w:val="2"/>
            <w:shd w:val="clear" w:color="auto" w:fill="16145F"/>
          </w:tcPr>
          <w:p w14:paraId="1978F950" w14:textId="4AF863F7" w:rsidR="009B3894" w:rsidRPr="001F399C" w:rsidRDefault="009B3894" w:rsidP="00A22489">
            <w:pPr>
              <w:spacing w:before="40" w:after="40"/>
              <w:jc w:val="center"/>
              <w:rPr>
                <w:rFonts w:asciiTheme="minorHAnsi" w:hAnsiTheme="minorHAnsi" w:cstheme="minorHAnsi"/>
                <w:b/>
                <w:sz w:val="18"/>
                <w:szCs w:val="18"/>
              </w:rPr>
            </w:pPr>
            <w:r w:rsidRPr="001F399C">
              <w:rPr>
                <w:rFonts w:asciiTheme="minorHAnsi" w:hAnsiTheme="minorHAnsi" w:cstheme="minorHAnsi"/>
                <w:b/>
                <w:sz w:val="18"/>
                <w:szCs w:val="18"/>
              </w:rPr>
              <w:t xml:space="preserve">Updated </w:t>
            </w:r>
            <w:r w:rsidR="0059110F">
              <w:rPr>
                <w:rFonts w:asciiTheme="minorHAnsi" w:hAnsiTheme="minorHAnsi" w:cstheme="minorHAnsi"/>
                <w:b/>
                <w:sz w:val="18"/>
                <w:szCs w:val="18"/>
              </w:rPr>
              <w:t>r</w:t>
            </w:r>
            <w:r w:rsidRPr="001F399C">
              <w:rPr>
                <w:rFonts w:asciiTheme="minorHAnsi" w:hAnsiTheme="minorHAnsi" w:cstheme="minorHAnsi"/>
                <w:b/>
                <w:sz w:val="18"/>
                <w:szCs w:val="18"/>
              </w:rPr>
              <w:t xml:space="preserve">eal estate </w:t>
            </w:r>
            <w:r w:rsidR="0059110F">
              <w:rPr>
                <w:rFonts w:asciiTheme="minorHAnsi" w:hAnsiTheme="minorHAnsi" w:cstheme="minorHAnsi"/>
                <w:b/>
                <w:sz w:val="18"/>
                <w:szCs w:val="18"/>
              </w:rPr>
              <w:t>t</w:t>
            </w:r>
            <w:r w:rsidRPr="001F399C">
              <w:rPr>
                <w:rFonts w:asciiTheme="minorHAnsi" w:hAnsiTheme="minorHAnsi" w:cstheme="minorHAnsi"/>
                <w:b/>
                <w:sz w:val="18"/>
                <w:szCs w:val="18"/>
              </w:rPr>
              <w:t xml:space="preserve">raining </w:t>
            </w:r>
            <w:r w:rsidR="0059110F">
              <w:rPr>
                <w:rFonts w:asciiTheme="minorHAnsi" w:hAnsiTheme="minorHAnsi" w:cstheme="minorHAnsi"/>
                <w:b/>
                <w:sz w:val="18"/>
                <w:szCs w:val="18"/>
              </w:rPr>
              <w:t>q</w:t>
            </w:r>
            <w:r w:rsidRPr="001F399C">
              <w:rPr>
                <w:rFonts w:asciiTheme="minorHAnsi" w:hAnsiTheme="minorHAnsi" w:cstheme="minorHAnsi"/>
                <w:b/>
                <w:sz w:val="18"/>
                <w:szCs w:val="18"/>
              </w:rPr>
              <w:t>ualifications</w:t>
            </w:r>
          </w:p>
        </w:tc>
      </w:tr>
      <w:tr w:rsidR="009B3894" w:rsidRPr="001F399C" w14:paraId="23360E46" w14:textId="77777777" w:rsidTr="00A22489">
        <w:tc>
          <w:tcPr>
            <w:tcW w:w="1803" w:type="dxa"/>
          </w:tcPr>
          <w:p w14:paraId="349F8115" w14:textId="77777777" w:rsidR="009B3894" w:rsidRPr="001F399C" w:rsidRDefault="009B3894" w:rsidP="00A22489">
            <w:pPr>
              <w:spacing w:before="40" w:after="40"/>
              <w:rPr>
                <w:rFonts w:asciiTheme="minorHAnsi" w:hAnsiTheme="minorHAnsi" w:cstheme="minorHAnsi"/>
                <w:b/>
                <w:sz w:val="18"/>
                <w:szCs w:val="18"/>
              </w:rPr>
            </w:pPr>
            <w:r w:rsidRPr="001F399C">
              <w:rPr>
                <w:rFonts w:asciiTheme="minorHAnsi" w:hAnsiTheme="minorHAnsi" w:cstheme="minorHAnsi"/>
                <w:b/>
                <w:sz w:val="18"/>
                <w:szCs w:val="18"/>
              </w:rPr>
              <w:t xml:space="preserve">Code </w:t>
            </w:r>
          </w:p>
        </w:tc>
        <w:tc>
          <w:tcPr>
            <w:tcW w:w="7689" w:type="dxa"/>
          </w:tcPr>
          <w:p w14:paraId="6627E2D6" w14:textId="77777777" w:rsidR="009B3894" w:rsidRPr="001F399C" w:rsidRDefault="009B3894" w:rsidP="00A22489">
            <w:pPr>
              <w:spacing w:before="40" w:after="40"/>
              <w:rPr>
                <w:rFonts w:asciiTheme="minorHAnsi" w:hAnsiTheme="minorHAnsi" w:cstheme="minorHAnsi"/>
                <w:b/>
                <w:sz w:val="18"/>
                <w:szCs w:val="18"/>
              </w:rPr>
            </w:pPr>
            <w:r w:rsidRPr="001F399C">
              <w:rPr>
                <w:rFonts w:asciiTheme="minorHAnsi" w:hAnsiTheme="minorHAnsi" w:cstheme="minorHAnsi"/>
                <w:b/>
                <w:sz w:val="18"/>
                <w:szCs w:val="18"/>
              </w:rPr>
              <w:t>Title</w:t>
            </w:r>
          </w:p>
        </w:tc>
      </w:tr>
      <w:tr w:rsidR="009B3894" w:rsidRPr="001F399C" w14:paraId="4EFB171B" w14:textId="77777777" w:rsidTr="00A22489">
        <w:tc>
          <w:tcPr>
            <w:tcW w:w="1803" w:type="dxa"/>
          </w:tcPr>
          <w:p w14:paraId="6BCE67CC" w14:textId="77777777" w:rsidR="009B3894" w:rsidRPr="001F399C" w:rsidRDefault="009B3894" w:rsidP="00A22489">
            <w:pPr>
              <w:spacing w:before="40" w:after="40"/>
              <w:rPr>
                <w:rFonts w:asciiTheme="minorHAnsi" w:hAnsiTheme="minorHAnsi" w:cstheme="minorHAnsi"/>
                <w:sz w:val="18"/>
                <w:szCs w:val="18"/>
              </w:rPr>
            </w:pPr>
            <w:r w:rsidRPr="001F399C">
              <w:rPr>
                <w:rFonts w:asciiTheme="minorHAnsi" w:hAnsiTheme="minorHAnsi" w:cstheme="minorHAnsi"/>
                <w:color w:val="000000"/>
                <w:sz w:val="18"/>
                <w:szCs w:val="18"/>
              </w:rPr>
              <w:t>CPP31519</w:t>
            </w:r>
          </w:p>
        </w:tc>
        <w:tc>
          <w:tcPr>
            <w:tcW w:w="7689" w:type="dxa"/>
          </w:tcPr>
          <w:p w14:paraId="6870EB2D" w14:textId="77777777" w:rsidR="009B3894" w:rsidRPr="001F399C" w:rsidRDefault="009B3894" w:rsidP="00A22489">
            <w:pPr>
              <w:autoSpaceDE w:val="0"/>
              <w:autoSpaceDN w:val="0"/>
              <w:adjustRightInd w:val="0"/>
              <w:spacing w:before="40" w:after="40"/>
              <w:rPr>
                <w:rFonts w:asciiTheme="minorHAnsi" w:hAnsiTheme="minorHAnsi" w:cstheme="minorHAnsi"/>
                <w:color w:val="000000"/>
                <w:sz w:val="18"/>
                <w:szCs w:val="18"/>
              </w:rPr>
            </w:pPr>
            <w:r w:rsidRPr="001F399C">
              <w:rPr>
                <w:rFonts w:asciiTheme="minorHAnsi" w:hAnsiTheme="minorHAnsi" w:cstheme="minorHAnsi"/>
                <w:color w:val="000000"/>
                <w:sz w:val="18"/>
                <w:szCs w:val="18"/>
              </w:rPr>
              <w:t>Certificate III in Real Estate Practice</w:t>
            </w:r>
          </w:p>
        </w:tc>
      </w:tr>
      <w:tr w:rsidR="009B3894" w:rsidRPr="001F399C" w14:paraId="6BBF05EA" w14:textId="77777777" w:rsidTr="00A22489">
        <w:tc>
          <w:tcPr>
            <w:tcW w:w="1803" w:type="dxa"/>
          </w:tcPr>
          <w:p w14:paraId="11B24705" w14:textId="77777777" w:rsidR="009B3894" w:rsidRPr="001F399C" w:rsidRDefault="009B3894" w:rsidP="00A22489">
            <w:pPr>
              <w:spacing w:before="40" w:after="40"/>
              <w:rPr>
                <w:rFonts w:asciiTheme="minorHAnsi" w:hAnsiTheme="minorHAnsi" w:cstheme="minorHAnsi"/>
                <w:sz w:val="18"/>
                <w:szCs w:val="18"/>
              </w:rPr>
            </w:pPr>
            <w:r w:rsidRPr="001F399C">
              <w:rPr>
                <w:rFonts w:asciiTheme="minorHAnsi" w:hAnsiTheme="minorHAnsi" w:cstheme="minorHAnsi"/>
                <w:color w:val="000000"/>
                <w:sz w:val="18"/>
                <w:szCs w:val="18"/>
              </w:rPr>
              <w:t>CPP41419</w:t>
            </w:r>
          </w:p>
        </w:tc>
        <w:tc>
          <w:tcPr>
            <w:tcW w:w="7689" w:type="dxa"/>
          </w:tcPr>
          <w:p w14:paraId="7F5B46FB" w14:textId="323F6A91" w:rsidR="009B3894" w:rsidRPr="001F399C" w:rsidRDefault="009B3894" w:rsidP="00A22489">
            <w:pPr>
              <w:autoSpaceDE w:val="0"/>
              <w:autoSpaceDN w:val="0"/>
              <w:adjustRightInd w:val="0"/>
              <w:spacing w:before="40" w:after="40"/>
              <w:rPr>
                <w:rFonts w:asciiTheme="minorHAnsi" w:hAnsiTheme="minorHAnsi" w:cstheme="minorHAnsi"/>
                <w:color w:val="000000"/>
                <w:sz w:val="18"/>
                <w:szCs w:val="18"/>
              </w:rPr>
            </w:pPr>
            <w:r w:rsidRPr="001F399C">
              <w:rPr>
                <w:rFonts w:asciiTheme="minorHAnsi" w:hAnsiTheme="minorHAnsi" w:cstheme="minorHAnsi"/>
                <w:color w:val="000000"/>
                <w:sz w:val="18"/>
                <w:szCs w:val="18"/>
              </w:rPr>
              <w:t>Certificate IV in Real Estate Practice</w:t>
            </w:r>
          </w:p>
        </w:tc>
      </w:tr>
      <w:tr w:rsidR="009B3894" w:rsidRPr="001F399C" w14:paraId="2433A163" w14:textId="77777777" w:rsidTr="00A22489">
        <w:tc>
          <w:tcPr>
            <w:tcW w:w="1803" w:type="dxa"/>
          </w:tcPr>
          <w:p w14:paraId="1A52D03B" w14:textId="77777777" w:rsidR="009B3894" w:rsidRPr="001F399C" w:rsidRDefault="009B3894" w:rsidP="00A22489">
            <w:pPr>
              <w:autoSpaceDE w:val="0"/>
              <w:autoSpaceDN w:val="0"/>
              <w:adjustRightInd w:val="0"/>
              <w:spacing w:before="40" w:after="40"/>
              <w:rPr>
                <w:rFonts w:asciiTheme="minorHAnsi" w:hAnsiTheme="minorHAnsi" w:cstheme="minorHAnsi"/>
                <w:color w:val="000000"/>
                <w:sz w:val="18"/>
                <w:szCs w:val="18"/>
              </w:rPr>
            </w:pPr>
            <w:r w:rsidRPr="001F399C">
              <w:rPr>
                <w:rFonts w:asciiTheme="minorHAnsi" w:hAnsiTheme="minorHAnsi" w:cstheme="minorHAnsi"/>
                <w:color w:val="000000"/>
                <w:sz w:val="18"/>
                <w:szCs w:val="18"/>
              </w:rPr>
              <w:t>CPP51119</w:t>
            </w:r>
          </w:p>
        </w:tc>
        <w:tc>
          <w:tcPr>
            <w:tcW w:w="7689" w:type="dxa"/>
          </w:tcPr>
          <w:p w14:paraId="760B2266" w14:textId="77777777" w:rsidR="009B3894" w:rsidRPr="001F399C" w:rsidRDefault="009B3894" w:rsidP="00A22489">
            <w:pPr>
              <w:autoSpaceDE w:val="0"/>
              <w:autoSpaceDN w:val="0"/>
              <w:adjustRightInd w:val="0"/>
              <w:spacing w:before="40" w:after="40"/>
              <w:rPr>
                <w:rFonts w:asciiTheme="minorHAnsi" w:hAnsiTheme="minorHAnsi" w:cstheme="minorHAnsi"/>
                <w:color w:val="000000"/>
                <w:sz w:val="18"/>
                <w:szCs w:val="18"/>
              </w:rPr>
            </w:pPr>
            <w:r w:rsidRPr="001F399C">
              <w:rPr>
                <w:rFonts w:asciiTheme="minorHAnsi" w:hAnsiTheme="minorHAnsi" w:cstheme="minorHAnsi"/>
                <w:color w:val="000000"/>
                <w:sz w:val="18"/>
                <w:szCs w:val="18"/>
              </w:rPr>
              <w:t>Diploma of Property (Agency</w:t>
            </w:r>
            <w:r w:rsidRPr="001F399C">
              <w:rPr>
                <w:rFonts w:asciiTheme="minorHAnsi" w:hAnsiTheme="minorHAnsi" w:cstheme="minorHAnsi"/>
                <w:sz w:val="18"/>
                <w:szCs w:val="18"/>
              </w:rPr>
              <w:t xml:space="preserve"> </w:t>
            </w:r>
            <w:r w:rsidRPr="001F399C">
              <w:rPr>
                <w:rFonts w:asciiTheme="minorHAnsi" w:hAnsiTheme="minorHAnsi" w:cstheme="minorHAnsi"/>
                <w:color w:val="000000"/>
                <w:sz w:val="18"/>
                <w:szCs w:val="18"/>
              </w:rPr>
              <w:t>Management)</w:t>
            </w:r>
          </w:p>
        </w:tc>
      </w:tr>
    </w:tbl>
    <w:p w14:paraId="6BC31007" w14:textId="628B9DB5" w:rsidR="009B3894" w:rsidRPr="001F399C" w:rsidRDefault="009B3894" w:rsidP="009B3894">
      <w:pPr>
        <w:spacing w:before="120" w:after="120" w:line="250" w:lineRule="atLeast"/>
        <w:ind w:left="851"/>
        <w:rPr>
          <w:rFonts w:asciiTheme="minorHAnsi" w:eastAsia="Times" w:hAnsiTheme="minorHAnsi" w:cstheme="minorHAnsi"/>
          <w:sz w:val="22"/>
          <w:szCs w:val="22"/>
        </w:rPr>
      </w:pPr>
      <w:r w:rsidRPr="001F399C">
        <w:rPr>
          <w:rFonts w:asciiTheme="minorHAnsi" w:eastAsia="Times" w:hAnsiTheme="minorHAnsi" w:cstheme="minorHAnsi"/>
          <w:sz w:val="22"/>
          <w:szCs w:val="22"/>
        </w:rPr>
        <w:t xml:space="preserve">The </w:t>
      </w:r>
      <w:r w:rsidR="00AE12F1">
        <w:rPr>
          <w:rFonts w:asciiTheme="minorHAnsi" w:eastAsia="Times" w:hAnsiTheme="minorHAnsi" w:cstheme="minorHAnsi"/>
          <w:sz w:val="22"/>
          <w:szCs w:val="22"/>
        </w:rPr>
        <w:t xml:space="preserve">education </w:t>
      </w:r>
      <w:r w:rsidR="00A33915">
        <w:rPr>
          <w:rFonts w:asciiTheme="minorHAnsi" w:eastAsia="Times" w:hAnsiTheme="minorHAnsi" w:cstheme="minorHAnsi"/>
          <w:sz w:val="22"/>
          <w:szCs w:val="22"/>
        </w:rPr>
        <w:t>options</w:t>
      </w:r>
      <w:r w:rsidR="00AE12F1">
        <w:rPr>
          <w:rFonts w:asciiTheme="minorHAnsi" w:eastAsia="Times" w:hAnsiTheme="minorHAnsi" w:cstheme="minorHAnsi"/>
          <w:sz w:val="22"/>
          <w:szCs w:val="22"/>
        </w:rPr>
        <w:t xml:space="preserve"> for the Proposed Regulations set out in this RIS</w:t>
      </w:r>
      <w:r w:rsidR="00243D59">
        <w:rPr>
          <w:rFonts w:asciiTheme="minorHAnsi" w:eastAsia="Times" w:hAnsiTheme="minorHAnsi" w:cstheme="minorHAnsi"/>
          <w:sz w:val="22"/>
          <w:szCs w:val="22"/>
        </w:rPr>
        <w:t xml:space="preserve"> </w:t>
      </w:r>
      <w:r w:rsidR="007E6AC3">
        <w:rPr>
          <w:rFonts w:asciiTheme="minorHAnsi" w:eastAsia="Times" w:hAnsiTheme="minorHAnsi" w:cstheme="minorHAnsi"/>
          <w:sz w:val="22"/>
          <w:szCs w:val="22"/>
        </w:rPr>
        <w:t xml:space="preserve">(see section 6) </w:t>
      </w:r>
      <w:r w:rsidR="001B45F2">
        <w:rPr>
          <w:rFonts w:asciiTheme="minorHAnsi" w:eastAsia="Times" w:hAnsiTheme="minorHAnsi" w:cstheme="minorHAnsi"/>
          <w:sz w:val="22"/>
          <w:szCs w:val="22"/>
        </w:rPr>
        <w:t>set out</w:t>
      </w:r>
      <w:r w:rsidR="007E6AC3">
        <w:rPr>
          <w:rFonts w:asciiTheme="minorHAnsi" w:eastAsia="Times" w:hAnsiTheme="minorHAnsi" w:cstheme="minorHAnsi"/>
          <w:sz w:val="22"/>
          <w:szCs w:val="22"/>
        </w:rPr>
        <w:t xml:space="preserve"> in th</w:t>
      </w:r>
      <w:r w:rsidR="00E872B9">
        <w:rPr>
          <w:rFonts w:asciiTheme="minorHAnsi" w:eastAsia="Times" w:hAnsiTheme="minorHAnsi" w:cstheme="minorHAnsi"/>
          <w:sz w:val="22"/>
          <w:szCs w:val="22"/>
        </w:rPr>
        <w:t>is</w:t>
      </w:r>
      <w:r w:rsidR="007E6AC3">
        <w:rPr>
          <w:rFonts w:asciiTheme="minorHAnsi" w:eastAsia="Times" w:hAnsiTheme="minorHAnsi" w:cstheme="minorHAnsi"/>
          <w:sz w:val="22"/>
          <w:szCs w:val="22"/>
        </w:rPr>
        <w:t xml:space="preserve"> RIS </w:t>
      </w:r>
      <w:r w:rsidRPr="001F399C">
        <w:rPr>
          <w:rFonts w:asciiTheme="minorHAnsi" w:eastAsia="Times" w:hAnsiTheme="minorHAnsi" w:cstheme="minorHAnsi"/>
          <w:sz w:val="22"/>
          <w:szCs w:val="22"/>
        </w:rPr>
        <w:t xml:space="preserve">consist of </w:t>
      </w:r>
      <w:bookmarkStart w:id="32" w:name="_Hlk19775267"/>
      <w:r w:rsidRPr="001F399C">
        <w:rPr>
          <w:rFonts w:asciiTheme="minorHAnsi" w:eastAsia="Times" w:hAnsiTheme="minorHAnsi" w:cstheme="minorHAnsi"/>
          <w:sz w:val="22"/>
          <w:szCs w:val="22"/>
        </w:rPr>
        <w:t>units drawn from:</w:t>
      </w:r>
    </w:p>
    <w:p w14:paraId="354ADE2B" w14:textId="14635C84" w:rsidR="009B3894" w:rsidRPr="001F399C" w:rsidRDefault="00AE12F1" w:rsidP="00E55904">
      <w:pPr>
        <w:numPr>
          <w:ilvl w:val="0"/>
          <w:numId w:val="42"/>
        </w:numPr>
        <w:spacing w:after="120" w:line="250" w:lineRule="atLeast"/>
        <w:ind w:left="1570" w:hanging="357"/>
        <w:contextualSpacing/>
        <w:rPr>
          <w:rFonts w:asciiTheme="minorHAnsi" w:eastAsia="Times" w:hAnsiTheme="minorHAnsi" w:cstheme="minorHAnsi"/>
          <w:sz w:val="22"/>
          <w:szCs w:val="22"/>
        </w:rPr>
      </w:pPr>
      <w:r>
        <w:rPr>
          <w:rFonts w:asciiTheme="minorHAnsi" w:eastAsia="Times" w:hAnsiTheme="minorHAnsi" w:cstheme="minorHAnsi"/>
          <w:sz w:val="22"/>
          <w:szCs w:val="22"/>
        </w:rPr>
        <w:t xml:space="preserve">the </w:t>
      </w:r>
      <w:r w:rsidR="007E6AC3">
        <w:rPr>
          <w:rFonts w:asciiTheme="minorHAnsi" w:eastAsia="Times" w:hAnsiTheme="minorHAnsi" w:cstheme="minorHAnsi"/>
          <w:sz w:val="22"/>
          <w:szCs w:val="22"/>
        </w:rPr>
        <w:t xml:space="preserve">CPP41419 </w:t>
      </w:r>
      <w:r w:rsidR="009B3894" w:rsidRPr="001F399C">
        <w:rPr>
          <w:rFonts w:asciiTheme="minorHAnsi" w:eastAsia="Times" w:hAnsiTheme="minorHAnsi" w:cstheme="minorHAnsi"/>
          <w:sz w:val="22"/>
          <w:szCs w:val="22"/>
        </w:rPr>
        <w:t xml:space="preserve">Certificate IV in Real </w:t>
      </w:r>
      <w:r w:rsidR="00BB67AB">
        <w:rPr>
          <w:rFonts w:asciiTheme="minorHAnsi" w:eastAsia="Times" w:hAnsiTheme="minorHAnsi" w:cstheme="minorHAnsi"/>
          <w:sz w:val="22"/>
          <w:szCs w:val="22"/>
        </w:rPr>
        <w:t>E</w:t>
      </w:r>
      <w:r w:rsidR="009B3894" w:rsidRPr="001F399C">
        <w:rPr>
          <w:rFonts w:asciiTheme="minorHAnsi" w:eastAsia="Times" w:hAnsiTheme="minorHAnsi" w:cstheme="minorHAnsi"/>
          <w:sz w:val="22"/>
          <w:szCs w:val="22"/>
        </w:rPr>
        <w:t>state Practice</w:t>
      </w:r>
      <w:bookmarkEnd w:id="32"/>
    </w:p>
    <w:p w14:paraId="570BE84F" w14:textId="356818ED" w:rsidR="009B3894" w:rsidRPr="00614421" w:rsidRDefault="00AE12F1" w:rsidP="00614421">
      <w:pPr>
        <w:numPr>
          <w:ilvl w:val="1"/>
          <w:numId w:val="19"/>
        </w:numPr>
        <w:spacing w:after="120" w:line="250" w:lineRule="atLeast"/>
        <w:ind w:left="1570" w:hanging="357"/>
        <w:rPr>
          <w:rFonts w:asciiTheme="minorHAnsi" w:eastAsia="Times" w:hAnsiTheme="minorHAnsi" w:cstheme="minorHAnsi"/>
          <w:sz w:val="22"/>
          <w:szCs w:val="22"/>
        </w:rPr>
      </w:pPr>
      <w:r>
        <w:rPr>
          <w:rFonts w:asciiTheme="minorHAnsi" w:eastAsia="Times" w:hAnsiTheme="minorHAnsi" w:cstheme="minorHAnsi"/>
          <w:sz w:val="22"/>
          <w:szCs w:val="22"/>
        </w:rPr>
        <w:t xml:space="preserve">the </w:t>
      </w:r>
      <w:r w:rsidR="007E6AC3">
        <w:rPr>
          <w:rFonts w:asciiTheme="minorHAnsi" w:eastAsia="Times" w:hAnsiTheme="minorHAnsi" w:cstheme="minorHAnsi"/>
          <w:sz w:val="22"/>
          <w:szCs w:val="22"/>
        </w:rPr>
        <w:t xml:space="preserve">CPP51119 </w:t>
      </w:r>
      <w:r w:rsidR="009B3894" w:rsidRPr="001F399C">
        <w:rPr>
          <w:rFonts w:asciiTheme="minorHAnsi" w:eastAsia="Times" w:hAnsiTheme="minorHAnsi" w:cstheme="minorHAnsi"/>
          <w:sz w:val="22"/>
          <w:szCs w:val="22"/>
        </w:rPr>
        <w:t>Diploma of Property (Agency Management).</w:t>
      </w:r>
    </w:p>
    <w:p w14:paraId="2FFAE348" w14:textId="03ABB520" w:rsidR="004F4797" w:rsidRDefault="003F42B7" w:rsidP="004F4797">
      <w:pPr>
        <w:pStyle w:val="Heading2"/>
      </w:pPr>
      <w:bookmarkStart w:id="33" w:name="_Toc47697197"/>
      <w:r>
        <w:t xml:space="preserve">Legislative and </w:t>
      </w:r>
      <w:r w:rsidR="00AE12F1">
        <w:t>r</w:t>
      </w:r>
      <w:r>
        <w:t xml:space="preserve">egulatory </w:t>
      </w:r>
      <w:r w:rsidR="00AE12F1">
        <w:t>f</w:t>
      </w:r>
      <w:r>
        <w:t>ramework</w:t>
      </w:r>
      <w:bookmarkEnd w:id="33"/>
    </w:p>
    <w:p w14:paraId="466B511A" w14:textId="0F0C1839" w:rsidR="007F4A9E" w:rsidRPr="007F4A9E" w:rsidRDefault="007F4A9E" w:rsidP="0097797A">
      <w:pPr>
        <w:spacing w:after="120" w:line="250" w:lineRule="atLeast"/>
        <w:ind w:left="851"/>
        <w:rPr>
          <w:rFonts w:asciiTheme="minorHAnsi" w:eastAsia="Times" w:hAnsiTheme="minorHAnsi" w:cstheme="minorHAnsi"/>
          <w:sz w:val="22"/>
          <w:szCs w:val="22"/>
        </w:rPr>
      </w:pPr>
      <w:r w:rsidRPr="007F4A9E">
        <w:rPr>
          <w:rFonts w:asciiTheme="minorHAnsi" w:eastAsia="Times" w:hAnsiTheme="minorHAnsi" w:cstheme="minorHAnsi"/>
          <w:sz w:val="22"/>
          <w:szCs w:val="22"/>
        </w:rPr>
        <w:t xml:space="preserve">In Victoria, the Act establishes the licensing scheme for estate agents and sets out the eligibility requirements </w:t>
      </w:r>
      <w:r w:rsidR="00EB6BE7">
        <w:rPr>
          <w:rFonts w:asciiTheme="minorHAnsi" w:eastAsia="Times" w:hAnsiTheme="minorHAnsi" w:cstheme="minorHAnsi"/>
          <w:sz w:val="22"/>
          <w:szCs w:val="22"/>
        </w:rPr>
        <w:t xml:space="preserve">to be employed </w:t>
      </w:r>
      <w:r w:rsidRPr="007F4A9E">
        <w:rPr>
          <w:rFonts w:asciiTheme="minorHAnsi" w:eastAsia="Times" w:hAnsiTheme="minorHAnsi" w:cstheme="minorHAnsi"/>
          <w:sz w:val="22"/>
          <w:szCs w:val="22"/>
        </w:rPr>
        <w:t>as an agent’s representative. The Act requires a person to pass a course of instruction prescribed by the regulations to be eligible to be an estate agent. Similarly, the Act requires a person to pass a prescribed course of instruction to be eligible to be employed as an estate agent’s representative.</w:t>
      </w:r>
    </w:p>
    <w:p w14:paraId="1E132E89" w14:textId="77777777" w:rsidR="007F4A9E" w:rsidRPr="007F4A9E" w:rsidRDefault="007F4A9E" w:rsidP="0097797A">
      <w:pPr>
        <w:spacing w:after="120" w:line="250" w:lineRule="atLeast"/>
        <w:ind w:left="851"/>
        <w:rPr>
          <w:rFonts w:asciiTheme="minorHAnsi" w:eastAsia="Times" w:hAnsiTheme="minorHAnsi" w:cstheme="minorHAnsi"/>
          <w:sz w:val="22"/>
          <w:szCs w:val="22"/>
        </w:rPr>
      </w:pPr>
      <w:r w:rsidRPr="007F4A9E">
        <w:rPr>
          <w:rFonts w:asciiTheme="minorHAnsi" w:eastAsia="Times" w:hAnsiTheme="minorHAnsi" w:cstheme="minorHAnsi"/>
          <w:sz w:val="22"/>
          <w:szCs w:val="22"/>
        </w:rPr>
        <w:t xml:space="preserve">Previously, these education requirements were contained in the 2008 Regulations, which were due to sunset on 28 October 2018.  </w:t>
      </w:r>
    </w:p>
    <w:p w14:paraId="60ECFA4F" w14:textId="04FCAF3E" w:rsidR="007F4A9E" w:rsidRPr="007F4A9E" w:rsidRDefault="007F4A9E" w:rsidP="0097797A">
      <w:pPr>
        <w:spacing w:after="120" w:line="250" w:lineRule="atLeast"/>
        <w:ind w:left="851"/>
        <w:rPr>
          <w:rFonts w:asciiTheme="minorHAnsi" w:eastAsia="Times" w:hAnsiTheme="minorHAnsi" w:cstheme="minorHAnsi"/>
          <w:sz w:val="22"/>
          <w:szCs w:val="22"/>
        </w:rPr>
      </w:pPr>
      <w:r w:rsidRPr="007F4A9E">
        <w:rPr>
          <w:rFonts w:asciiTheme="minorHAnsi" w:eastAsia="Times" w:hAnsiTheme="minorHAnsi" w:cstheme="minorHAnsi"/>
          <w:sz w:val="22"/>
          <w:szCs w:val="22"/>
        </w:rPr>
        <w:t xml:space="preserve">The operation of those regulations was extended to 27 October 2019 by the Extension Regulations. This occurred to ensure that the 2008 Regulations did not sunset before the Review into the </w:t>
      </w:r>
      <w:r w:rsidR="0097797A">
        <w:rPr>
          <w:rFonts w:asciiTheme="minorHAnsi" w:eastAsia="Times" w:hAnsiTheme="minorHAnsi" w:cstheme="minorHAnsi"/>
          <w:sz w:val="22"/>
          <w:szCs w:val="22"/>
        </w:rPr>
        <w:t>E</w:t>
      </w:r>
      <w:r w:rsidRPr="007F4A9E">
        <w:rPr>
          <w:rFonts w:asciiTheme="minorHAnsi" w:eastAsia="Times" w:hAnsiTheme="minorHAnsi" w:cstheme="minorHAnsi"/>
          <w:sz w:val="22"/>
          <w:szCs w:val="22"/>
        </w:rPr>
        <w:t xml:space="preserve">xisting </w:t>
      </w:r>
      <w:r w:rsidR="0097797A">
        <w:rPr>
          <w:rFonts w:asciiTheme="minorHAnsi" w:eastAsia="Times" w:hAnsiTheme="minorHAnsi" w:cstheme="minorHAnsi"/>
          <w:sz w:val="22"/>
          <w:szCs w:val="22"/>
        </w:rPr>
        <w:t>T</w:t>
      </w:r>
      <w:r w:rsidRPr="007F4A9E">
        <w:rPr>
          <w:rFonts w:asciiTheme="minorHAnsi" w:eastAsia="Times" w:hAnsiTheme="minorHAnsi" w:cstheme="minorHAnsi"/>
          <w:sz w:val="22"/>
          <w:szCs w:val="22"/>
        </w:rPr>
        <w:t xml:space="preserve">raining </w:t>
      </w:r>
      <w:r w:rsidR="0097797A">
        <w:rPr>
          <w:rFonts w:asciiTheme="minorHAnsi" w:eastAsia="Times" w:hAnsiTheme="minorHAnsi" w:cstheme="minorHAnsi"/>
          <w:sz w:val="22"/>
          <w:szCs w:val="22"/>
        </w:rPr>
        <w:t>P</w:t>
      </w:r>
      <w:r w:rsidRPr="007F4A9E">
        <w:rPr>
          <w:rFonts w:asciiTheme="minorHAnsi" w:eastAsia="Times" w:hAnsiTheme="minorHAnsi" w:cstheme="minorHAnsi"/>
          <w:sz w:val="22"/>
          <w:szCs w:val="22"/>
        </w:rPr>
        <w:t xml:space="preserve">ackage was complete, and to allow time for new regulations to be made to incorporate units from the New Training Package.  </w:t>
      </w:r>
    </w:p>
    <w:p w14:paraId="7E4B9FE8" w14:textId="6DBCA9CA" w:rsidR="007F4A9E" w:rsidRPr="007F4A9E" w:rsidRDefault="007F4A9E" w:rsidP="0097797A">
      <w:pPr>
        <w:spacing w:after="120" w:line="250" w:lineRule="atLeast"/>
        <w:ind w:left="851"/>
        <w:rPr>
          <w:rFonts w:asciiTheme="minorHAnsi" w:eastAsia="Times" w:hAnsiTheme="minorHAnsi" w:cstheme="minorHAnsi"/>
          <w:sz w:val="22"/>
          <w:szCs w:val="22"/>
        </w:rPr>
      </w:pPr>
      <w:r w:rsidRPr="007F4A9E">
        <w:rPr>
          <w:rFonts w:asciiTheme="minorHAnsi" w:eastAsia="Times" w:hAnsiTheme="minorHAnsi" w:cstheme="minorHAnsi"/>
          <w:sz w:val="22"/>
          <w:szCs w:val="22"/>
        </w:rPr>
        <w:t xml:space="preserve">The Interim Regulations were made on 22 October 2019 and came into effect on 23 October 2019, replacing the Extension Regulations. The Interim Regulations were made to ensure regulatory continuity while the Department prepared this RIS and </w:t>
      </w:r>
      <w:r w:rsidR="001F1211">
        <w:rPr>
          <w:rFonts w:asciiTheme="minorHAnsi" w:eastAsia="Times" w:hAnsiTheme="minorHAnsi" w:cstheme="minorHAnsi"/>
          <w:sz w:val="22"/>
          <w:szCs w:val="22"/>
        </w:rPr>
        <w:t xml:space="preserve">the </w:t>
      </w:r>
      <w:r w:rsidRPr="007F4A9E">
        <w:rPr>
          <w:rFonts w:asciiTheme="minorHAnsi" w:eastAsia="Times" w:hAnsiTheme="minorHAnsi" w:cstheme="minorHAnsi"/>
          <w:sz w:val="22"/>
          <w:szCs w:val="22"/>
        </w:rPr>
        <w:t xml:space="preserve">Proposed Regulations for public consultation. The Interim Regulations will expire on 22 October 2020. </w:t>
      </w:r>
    </w:p>
    <w:p w14:paraId="3642871C" w14:textId="5BAA7F8A" w:rsidR="007F4A9E" w:rsidRPr="007F4A9E" w:rsidRDefault="007F4A9E" w:rsidP="0097797A">
      <w:pPr>
        <w:spacing w:after="120" w:line="250" w:lineRule="atLeast"/>
        <w:ind w:left="851"/>
        <w:rPr>
          <w:rFonts w:asciiTheme="minorHAnsi" w:eastAsia="Times" w:hAnsiTheme="minorHAnsi" w:cstheme="minorHAnsi"/>
          <w:sz w:val="22"/>
          <w:szCs w:val="22"/>
        </w:rPr>
      </w:pPr>
      <w:r w:rsidRPr="007F4A9E">
        <w:rPr>
          <w:rFonts w:asciiTheme="minorHAnsi" w:eastAsia="Times" w:hAnsiTheme="minorHAnsi" w:cstheme="minorHAnsi"/>
          <w:sz w:val="22"/>
          <w:szCs w:val="22"/>
        </w:rPr>
        <w:t xml:space="preserve">The Interim Regulations prescribe the current course of instruction for estate agents to be </w:t>
      </w:r>
      <w:r w:rsidR="0097797A" w:rsidRPr="007F4A9E">
        <w:rPr>
          <w:rFonts w:asciiTheme="minorHAnsi" w:eastAsia="Times" w:hAnsiTheme="minorHAnsi" w:cstheme="minorHAnsi"/>
          <w:sz w:val="22"/>
          <w:szCs w:val="22"/>
        </w:rPr>
        <w:t>licensed under</w:t>
      </w:r>
      <w:r w:rsidRPr="007F4A9E">
        <w:rPr>
          <w:rFonts w:asciiTheme="minorHAnsi" w:eastAsia="Times" w:hAnsiTheme="minorHAnsi" w:cstheme="minorHAnsi"/>
          <w:sz w:val="22"/>
          <w:szCs w:val="22"/>
        </w:rPr>
        <w:t xml:space="preserve"> section 14(1)(a)(i) of the Act and for eligibility to be employed as an agent’s representative under section 16(1)(b) of the Act. The Interim Regulations also provide exemptions from completing the prescribed courses. There were four minor changes to prescribed units from the 2008 Regulations to the Interim Regulations (see </w:t>
      </w:r>
      <w:r w:rsidRPr="0097797A">
        <w:rPr>
          <w:rFonts w:asciiTheme="minorHAnsi" w:eastAsia="Times" w:hAnsiTheme="minorHAnsi" w:cstheme="minorHAnsi"/>
          <w:b/>
          <w:bCs/>
          <w:sz w:val="22"/>
          <w:szCs w:val="22"/>
        </w:rPr>
        <w:t>Appendix 1</w:t>
      </w:r>
      <w:r w:rsidRPr="007F4A9E">
        <w:rPr>
          <w:rFonts w:asciiTheme="minorHAnsi" w:eastAsia="Times" w:hAnsiTheme="minorHAnsi" w:cstheme="minorHAnsi"/>
          <w:sz w:val="22"/>
          <w:szCs w:val="22"/>
        </w:rPr>
        <w:t xml:space="preserve"> for further details). </w:t>
      </w:r>
    </w:p>
    <w:p w14:paraId="31461284" w14:textId="77777777" w:rsidR="007F4A9E" w:rsidRPr="007F4A9E" w:rsidRDefault="007F4A9E" w:rsidP="0097797A">
      <w:pPr>
        <w:spacing w:after="120" w:line="250" w:lineRule="atLeast"/>
        <w:ind w:left="851"/>
        <w:rPr>
          <w:rFonts w:asciiTheme="minorHAnsi" w:eastAsia="Times" w:hAnsiTheme="minorHAnsi" w:cstheme="minorHAnsi"/>
          <w:sz w:val="22"/>
          <w:szCs w:val="22"/>
        </w:rPr>
      </w:pPr>
      <w:r w:rsidRPr="007F4A9E">
        <w:rPr>
          <w:rFonts w:asciiTheme="minorHAnsi" w:eastAsia="Times" w:hAnsiTheme="minorHAnsi" w:cstheme="minorHAnsi"/>
          <w:sz w:val="22"/>
          <w:szCs w:val="22"/>
        </w:rPr>
        <w:t xml:space="preserve">An ‘estate agent’ is defined in section 4 of the Act to capture those who exercise, carry on, or advertise that they are willing to carry on the business of selling, buying, letting or taking on the lease (or negotiating for the same) or collecting rents for, any real estate or business, on behalf of any person. The Act requires both individuals and corporations that are estate agents to be licensed. </w:t>
      </w:r>
    </w:p>
    <w:p w14:paraId="68412785" w14:textId="77777777" w:rsidR="007F4A9E" w:rsidRPr="007F4A9E" w:rsidRDefault="007F4A9E" w:rsidP="0097797A">
      <w:pPr>
        <w:spacing w:after="120" w:line="250" w:lineRule="atLeast"/>
        <w:ind w:left="851"/>
        <w:rPr>
          <w:rFonts w:asciiTheme="minorHAnsi" w:eastAsia="Times" w:hAnsiTheme="minorHAnsi" w:cstheme="minorHAnsi"/>
          <w:sz w:val="22"/>
          <w:szCs w:val="22"/>
        </w:rPr>
      </w:pPr>
      <w:r w:rsidRPr="007F4A9E">
        <w:rPr>
          <w:rFonts w:asciiTheme="minorHAnsi" w:eastAsia="Times" w:hAnsiTheme="minorHAnsi" w:cstheme="minorHAnsi"/>
          <w:sz w:val="22"/>
          <w:szCs w:val="22"/>
        </w:rPr>
        <w:lastRenderedPageBreak/>
        <w:t xml:space="preserve">An estate agent must be distinguished from an agent’s representative. An agent’s representative does not need to be licensed, but can only work as an agent’s representative if they are employed by a licensed estate agent.  </w:t>
      </w:r>
    </w:p>
    <w:p w14:paraId="269603CB" w14:textId="77777777" w:rsidR="007F4A9E" w:rsidRPr="007F4A9E" w:rsidRDefault="007F4A9E" w:rsidP="0097797A">
      <w:pPr>
        <w:spacing w:after="120" w:line="250" w:lineRule="atLeast"/>
        <w:ind w:left="851"/>
        <w:rPr>
          <w:rFonts w:asciiTheme="minorHAnsi" w:eastAsia="Times" w:hAnsiTheme="minorHAnsi" w:cstheme="minorHAnsi"/>
          <w:sz w:val="22"/>
          <w:szCs w:val="22"/>
        </w:rPr>
      </w:pPr>
      <w:r w:rsidRPr="007F4A9E">
        <w:rPr>
          <w:rFonts w:asciiTheme="minorHAnsi" w:eastAsia="Times" w:hAnsiTheme="minorHAnsi" w:cstheme="minorHAnsi"/>
          <w:sz w:val="22"/>
          <w:szCs w:val="22"/>
        </w:rPr>
        <w:t xml:space="preserve">The term ‘agent’s representative’ is defined in section 4 of the Act and captures any person who is:  </w:t>
      </w:r>
    </w:p>
    <w:p w14:paraId="641C3A7E" w14:textId="77777777" w:rsidR="007F4A9E" w:rsidRPr="0097797A" w:rsidRDefault="007F4A9E" w:rsidP="0097797A">
      <w:pPr>
        <w:pStyle w:val="ListParagraph"/>
        <w:numPr>
          <w:ilvl w:val="0"/>
          <w:numId w:val="80"/>
        </w:numPr>
        <w:spacing w:after="120" w:line="250" w:lineRule="atLeast"/>
        <w:rPr>
          <w:rFonts w:asciiTheme="minorHAnsi" w:eastAsia="Times" w:hAnsiTheme="minorHAnsi" w:cstheme="minorHAnsi"/>
          <w:sz w:val="22"/>
          <w:szCs w:val="22"/>
        </w:rPr>
      </w:pPr>
      <w:r w:rsidRPr="0097797A">
        <w:rPr>
          <w:rFonts w:asciiTheme="minorHAnsi" w:eastAsia="Times" w:hAnsiTheme="minorHAnsi" w:cstheme="minorHAnsi"/>
          <w:sz w:val="22"/>
          <w:szCs w:val="22"/>
        </w:rPr>
        <w:t xml:space="preserve">employed by, or who acts for or by arrangement with, a licensed estate agent; or is a director, member or officer or a corporation that is a licensed estate agent; and  </w:t>
      </w:r>
    </w:p>
    <w:p w14:paraId="29FCD302" w14:textId="77777777" w:rsidR="007F4A9E" w:rsidRPr="0097797A" w:rsidRDefault="007F4A9E" w:rsidP="0097797A">
      <w:pPr>
        <w:pStyle w:val="ListParagraph"/>
        <w:numPr>
          <w:ilvl w:val="0"/>
          <w:numId w:val="80"/>
        </w:numPr>
        <w:spacing w:after="120" w:line="250" w:lineRule="atLeast"/>
        <w:rPr>
          <w:rFonts w:asciiTheme="minorHAnsi" w:eastAsia="Times" w:hAnsiTheme="minorHAnsi" w:cstheme="minorHAnsi"/>
          <w:sz w:val="22"/>
          <w:szCs w:val="22"/>
        </w:rPr>
      </w:pPr>
      <w:r w:rsidRPr="0097797A">
        <w:rPr>
          <w:rFonts w:asciiTheme="minorHAnsi" w:eastAsia="Times" w:hAnsiTheme="minorHAnsi" w:cstheme="minorHAnsi"/>
          <w:sz w:val="22"/>
          <w:szCs w:val="22"/>
        </w:rPr>
        <w:t xml:space="preserve">who performs for that estate agent any of the functions of an estate agent (other than work ordinarily performed by clerks, cashiers or accountants)  </w:t>
      </w:r>
    </w:p>
    <w:p w14:paraId="6337C865" w14:textId="77777777" w:rsidR="007F4A9E" w:rsidRPr="007F4A9E" w:rsidRDefault="007F4A9E" w:rsidP="0097797A">
      <w:pPr>
        <w:spacing w:after="120" w:line="250" w:lineRule="atLeast"/>
        <w:ind w:left="851"/>
        <w:rPr>
          <w:rFonts w:asciiTheme="minorHAnsi" w:eastAsia="Times" w:hAnsiTheme="minorHAnsi" w:cstheme="minorHAnsi"/>
          <w:sz w:val="22"/>
          <w:szCs w:val="22"/>
        </w:rPr>
      </w:pPr>
      <w:r w:rsidRPr="007F4A9E">
        <w:rPr>
          <w:rFonts w:asciiTheme="minorHAnsi" w:eastAsia="Times" w:hAnsiTheme="minorHAnsi" w:cstheme="minorHAnsi"/>
          <w:sz w:val="22"/>
          <w:szCs w:val="22"/>
        </w:rPr>
        <w:t xml:space="preserve">regardless of whether his or her remuneration is by way of salary, wages, commission or otherwise. </w:t>
      </w:r>
    </w:p>
    <w:p w14:paraId="6E0FAE45" w14:textId="77777777" w:rsidR="007F4A9E" w:rsidRPr="007F4A9E" w:rsidRDefault="007F4A9E" w:rsidP="0097797A">
      <w:pPr>
        <w:spacing w:after="120" w:line="250" w:lineRule="atLeast"/>
        <w:ind w:left="851"/>
        <w:rPr>
          <w:rFonts w:asciiTheme="minorHAnsi" w:eastAsia="Times" w:hAnsiTheme="minorHAnsi" w:cstheme="minorHAnsi"/>
          <w:sz w:val="22"/>
          <w:szCs w:val="22"/>
        </w:rPr>
      </w:pPr>
      <w:r w:rsidRPr="007F4A9E">
        <w:rPr>
          <w:rFonts w:asciiTheme="minorHAnsi" w:eastAsia="Times" w:hAnsiTheme="minorHAnsi" w:cstheme="minorHAnsi"/>
          <w:sz w:val="22"/>
          <w:szCs w:val="22"/>
        </w:rPr>
        <w:t xml:space="preserve">To be licensed as an estate agent, the Interim Regulations require an individual to complete either a Certificate IV in Property Services (Real Estate) (the current Certificate IV) or have passed one of the previously prescribed courses set out in Schedule 3 of the Interim Regulations.  </w:t>
      </w:r>
    </w:p>
    <w:p w14:paraId="6A9D7643" w14:textId="63BCA754" w:rsidR="007F4A9E" w:rsidRPr="007F4A9E" w:rsidRDefault="007F4A9E" w:rsidP="0097797A">
      <w:pPr>
        <w:spacing w:after="120" w:line="250" w:lineRule="atLeast"/>
        <w:ind w:left="851"/>
        <w:rPr>
          <w:rFonts w:asciiTheme="minorHAnsi" w:eastAsia="Times" w:hAnsiTheme="minorHAnsi" w:cstheme="minorHAnsi"/>
          <w:sz w:val="22"/>
          <w:szCs w:val="22"/>
        </w:rPr>
      </w:pPr>
      <w:r w:rsidRPr="007F4A9E">
        <w:rPr>
          <w:rFonts w:asciiTheme="minorHAnsi" w:eastAsia="Times" w:hAnsiTheme="minorHAnsi" w:cstheme="minorHAnsi"/>
          <w:sz w:val="22"/>
          <w:szCs w:val="22"/>
        </w:rPr>
        <w:t xml:space="preserve">The Interim Regulations prescribe the units to be included in the current Certificate IV. The course must have been delivered by </w:t>
      </w:r>
      <w:r w:rsidR="0097797A">
        <w:rPr>
          <w:rFonts w:asciiTheme="minorHAnsi" w:eastAsia="Times" w:hAnsiTheme="minorHAnsi" w:cstheme="minorHAnsi"/>
          <w:sz w:val="22"/>
          <w:szCs w:val="22"/>
        </w:rPr>
        <w:t>an RTO</w:t>
      </w:r>
      <w:r w:rsidRPr="007F4A9E">
        <w:rPr>
          <w:rFonts w:asciiTheme="minorHAnsi" w:eastAsia="Times" w:hAnsiTheme="minorHAnsi" w:cstheme="minorHAnsi"/>
          <w:sz w:val="22"/>
          <w:szCs w:val="22"/>
        </w:rPr>
        <w:t xml:space="preserve">. If a course was completed more than five years ago, the individual applying for a licence must have passed the course at any time and either: </w:t>
      </w:r>
    </w:p>
    <w:p w14:paraId="35CEE971" w14:textId="77777777" w:rsidR="007F4A9E" w:rsidRPr="0097797A" w:rsidRDefault="007F4A9E" w:rsidP="0097797A">
      <w:pPr>
        <w:pStyle w:val="ListParagraph"/>
        <w:numPr>
          <w:ilvl w:val="0"/>
          <w:numId w:val="81"/>
        </w:numPr>
        <w:spacing w:after="120" w:line="250" w:lineRule="atLeast"/>
        <w:rPr>
          <w:rFonts w:asciiTheme="minorHAnsi" w:eastAsia="Times" w:hAnsiTheme="minorHAnsi" w:cstheme="minorHAnsi"/>
          <w:sz w:val="22"/>
          <w:szCs w:val="22"/>
        </w:rPr>
      </w:pPr>
      <w:r w:rsidRPr="0097797A">
        <w:rPr>
          <w:rFonts w:asciiTheme="minorHAnsi" w:eastAsia="Times" w:hAnsiTheme="minorHAnsi" w:cstheme="minorHAnsi"/>
          <w:sz w:val="22"/>
          <w:szCs w:val="22"/>
        </w:rPr>
        <w:t xml:space="preserve">held an estate agent’s licence within the ten years immediately preceding the date of the person’s application for an estate agent’s licence; or </w:t>
      </w:r>
    </w:p>
    <w:p w14:paraId="5DDE6C9D" w14:textId="77777777" w:rsidR="007F4A9E" w:rsidRPr="0097797A" w:rsidRDefault="007F4A9E" w:rsidP="0097797A">
      <w:pPr>
        <w:pStyle w:val="ListParagraph"/>
        <w:numPr>
          <w:ilvl w:val="0"/>
          <w:numId w:val="81"/>
        </w:numPr>
        <w:spacing w:after="120" w:line="250" w:lineRule="atLeast"/>
        <w:rPr>
          <w:rFonts w:asciiTheme="minorHAnsi" w:eastAsia="Times" w:hAnsiTheme="minorHAnsi" w:cstheme="minorHAnsi"/>
          <w:sz w:val="22"/>
          <w:szCs w:val="22"/>
        </w:rPr>
      </w:pPr>
      <w:r w:rsidRPr="0097797A">
        <w:rPr>
          <w:rFonts w:asciiTheme="minorHAnsi" w:eastAsia="Times" w:hAnsiTheme="minorHAnsi" w:cstheme="minorHAnsi"/>
          <w:sz w:val="22"/>
          <w:szCs w:val="22"/>
        </w:rPr>
        <w:t xml:space="preserve">been employed as an agent’s representative for the equivalent of two years full time within the ten years immediately preceding the date of the persons application for an estate agent’s licence. </w:t>
      </w:r>
    </w:p>
    <w:p w14:paraId="38F9B7B3" w14:textId="77777777" w:rsidR="007F4A9E" w:rsidRPr="007F4A9E" w:rsidRDefault="007F4A9E" w:rsidP="0097797A">
      <w:pPr>
        <w:spacing w:after="120" w:line="250" w:lineRule="atLeast"/>
        <w:ind w:left="851"/>
        <w:rPr>
          <w:rFonts w:asciiTheme="minorHAnsi" w:eastAsia="Times" w:hAnsiTheme="minorHAnsi" w:cstheme="minorHAnsi"/>
          <w:sz w:val="22"/>
          <w:szCs w:val="22"/>
        </w:rPr>
      </w:pPr>
      <w:r w:rsidRPr="007F4A9E">
        <w:rPr>
          <w:rFonts w:asciiTheme="minorHAnsi" w:eastAsia="Times" w:hAnsiTheme="minorHAnsi" w:cstheme="minorHAnsi"/>
          <w:sz w:val="22"/>
          <w:szCs w:val="22"/>
        </w:rPr>
        <w:t xml:space="preserve">In addition, the Act requires that an applicant for an estate agent’s licence has completed the equivalent of 12 months’ full-time experience as an agent’s representative in the three years before applying for a licence. </w:t>
      </w:r>
    </w:p>
    <w:p w14:paraId="5F0920BF" w14:textId="77777777" w:rsidR="007F4A9E" w:rsidRPr="007F4A9E" w:rsidRDefault="007F4A9E" w:rsidP="0097797A">
      <w:pPr>
        <w:spacing w:after="120" w:line="250" w:lineRule="atLeast"/>
        <w:ind w:left="851"/>
        <w:rPr>
          <w:rFonts w:asciiTheme="minorHAnsi" w:eastAsia="Times" w:hAnsiTheme="minorHAnsi" w:cstheme="minorHAnsi"/>
          <w:sz w:val="22"/>
          <w:szCs w:val="22"/>
        </w:rPr>
      </w:pPr>
      <w:r w:rsidRPr="007F4A9E">
        <w:rPr>
          <w:rFonts w:asciiTheme="minorHAnsi" w:eastAsia="Times" w:hAnsiTheme="minorHAnsi" w:cstheme="minorHAnsi"/>
          <w:sz w:val="22"/>
          <w:szCs w:val="22"/>
        </w:rPr>
        <w:t xml:space="preserve">To work as an agent’s representative in Victoria, a person must complete the three units prescribed in Schedule 2 of the Interim Regulations (which are drawn from the current Certificate IV), or have passed one of the previously prescribed courses described in Schedule 3 or 4 of the Interim Regulations. If a course was completed more than 5 years ago, the individual applying for a licence must have passed the course at any time and either: </w:t>
      </w:r>
    </w:p>
    <w:p w14:paraId="7C3A2D9A" w14:textId="77777777" w:rsidR="007F4A9E" w:rsidRPr="0097797A" w:rsidRDefault="007F4A9E" w:rsidP="0097797A">
      <w:pPr>
        <w:pStyle w:val="ListParagraph"/>
        <w:numPr>
          <w:ilvl w:val="0"/>
          <w:numId w:val="82"/>
        </w:numPr>
        <w:spacing w:after="120" w:line="250" w:lineRule="atLeast"/>
        <w:rPr>
          <w:rFonts w:asciiTheme="minorHAnsi" w:eastAsia="Times" w:hAnsiTheme="minorHAnsi" w:cstheme="minorHAnsi"/>
          <w:sz w:val="22"/>
          <w:szCs w:val="22"/>
        </w:rPr>
      </w:pPr>
      <w:r w:rsidRPr="0097797A">
        <w:rPr>
          <w:rFonts w:asciiTheme="minorHAnsi" w:eastAsia="Times" w:hAnsiTheme="minorHAnsi" w:cstheme="minorHAnsi"/>
          <w:sz w:val="22"/>
          <w:szCs w:val="22"/>
        </w:rPr>
        <w:t xml:space="preserve">held an estate agent’s licence within the ten years immediately preceding the date the person starts work as an agent’s representative; or </w:t>
      </w:r>
    </w:p>
    <w:p w14:paraId="78EA515C" w14:textId="590EAF1C" w:rsidR="007F4A9E" w:rsidRPr="0097797A" w:rsidRDefault="007F4A9E" w:rsidP="007F4A9E">
      <w:pPr>
        <w:pStyle w:val="ListParagraph"/>
        <w:numPr>
          <w:ilvl w:val="0"/>
          <w:numId w:val="82"/>
        </w:numPr>
        <w:spacing w:after="120" w:line="250" w:lineRule="atLeast"/>
        <w:rPr>
          <w:rFonts w:asciiTheme="minorHAnsi" w:eastAsia="Times" w:hAnsiTheme="minorHAnsi" w:cstheme="minorHAnsi"/>
          <w:sz w:val="22"/>
          <w:szCs w:val="22"/>
        </w:rPr>
      </w:pPr>
      <w:r w:rsidRPr="0097797A">
        <w:rPr>
          <w:rFonts w:asciiTheme="minorHAnsi" w:eastAsia="Times" w:hAnsiTheme="minorHAnsi" w:cstheme="minorHAnsi"/>
          <w:sz w:val="22"/>
          <w:szCs w:val="22"/>
        </w:rPr>
        <w:t>been employed as an agent’s representative within the ten years immediately preceding the date the person starts work as an agent’s representative.</w:t>
      </w:r>
    </w:p>
    <w:p w14:paraId="4EE782A6" w14:textId="4C7C0ADD" w:rsidR="00B32D5B" w:rsidRPr="00B32D5B" w:rsidRDefault="00B32D5B" w:rsidP="00B32D5B">
      <w:pPr>
        <w:spacing w:after="120" w:line="250" w:lineRule="atLeast"/>
        <w:ind w:left="851"/>
        <w:rPr>
          <w:rFonts w:asciiTheme="minorHAnsi" w:eastAsia="Times" w:hAnsiTheme="minorHAnsi" w:cstheme="minorHAnsi"/>
          <w:b/>
          <w:bCs/>
          <w:sz w:val="22"/>
          <w:szCs w:val="22"/>
        </w:rPr>
      </w:pPr>
      <w:r w:rsidRPr="00B32D5B">
        <w:rPr>
          <w:rFonts w:asciiTheme="minorHAnsi" w:eastAsia="Times" w:hAnsiTheme="minorHAnsi" w:cstheme="minorHAnsi"/>
          <w:b/>
          <w:bCs/>
          <w:sz w:val="22"/>
          <w:szCs w:val="22"/>
        </w:rPr>
        <w:t xml:space="preserve">Mutual </w:t>
      </w:r>
      <w:r w:rsidR="0097797A">
        <w:rPr>
          <w:rFonts w:asciiTheme="minorHAnsi" w:eastAsia="Times" w:hAnsiTheme="minorHAnsi" w:cstheme="minorHAnsi"/>
          <w:b/>
          <w:bCs/>
          <w:sz w:val="22"/>
          <w:szCs w:val="22"/>
        </w:rPr>
        <w:t>r</w:t>
      </w:r>
      <w:r w:rsidRPr="00B32D5B">
        <w:rPr>
          <w:rFonts w:asciiTheme="minorHAnsi" w:eastAsia="Times" w:hAnsiTheme="minorHAnsi" w:cstheme="minorHAnsi"/>
          <w:b/>
          <w:bCs/>
          <w:sz w:val="22"/>
          <w:szCs w:val="22"/>
        </w:rPr>
        <w:t>ecognition</w:t>
      </w:r>
    </w:p>
    <w:p w14:paraId="051ED02B" w14:textId="77777777" w:rsidR="0097797A" w:rsidRDefault="0097797A" w:rsidP="0097797A">
      <w:pPr>
        <w:pStyle w:val="DJCSbody"/>
      </w:pPr>
      <w:r>
        <w:t xml:space="preserve">Section 14(3) of the Act provides for the mutual recognition of estate agents from other jurisdictions. A person is eligible to be granted an estate agent's licence in Victoria if they satisfy the Business Licensing Authority that: </w:t>
      </w:r>
    </w:p>
    <w:p w14:paraId="0A24A344" w14:textId="77777777" w:rsidR="0097797A" w:rsidRDefault="0097797A" w:rsidP="0097797A">
      <w:pPr>
        <w:pStyle w:val="DJCSbody"/>
        <w:numPr>
          <w:ilvl w:val="0"/>
          <w:numId w:val="83"/>
        </w:numPr>
      </w:pPr>
      <w:r>
        <w:t xml:space="preserve">they have been licensed or otherwise authorised under the laws of another place or country to carry on a business in that place or country for which an estate agent's licence would be required in Victoria; and </w:t>
      </w:r>
    </w:p>
    <w:p w14:paraId="3A983089" w14:textId="77777777" w:rsidR="0097797A" w:rsidRDefault="0097797A" w:rsidP="0097797A">
      <w:pPr>
        <w:pStyle w:val="DJCSbody"/>
        <w:numPr>
          <w:ilvl w:val="0"/>
          <w:numId w:val="83"/>
        </w:numPr>
      </w:pPr>
      <w:r>
        <w:t xml:space="preserve">they have an adequate knowledge of Victorian estate agency law, practice and procedure, including accounting. </w:t>
      </w:r>
    </w:p>
    <w:p w14:paraId="7B8AC086" w14:textId="77777777" w:rsidR="0097797A" w:rsidRDefault="0097797A" w:rsidP="0097797A">
      <w:pPr>
        <w:pStyle w:val="DJCSbody"/>
      </w:pPr>
      <w:r>
        <w:lastRenderedPageBreak/>
        <w:t xml:space="preserve">These arrangements allow for mutual recognition of individuals who hold a current equivalent interstate or New Zealand estate agent’s licence to work as an estate agent in Victoria. Mutual recognition is only available for individuals, not companies.  </w:t>
      </w:r>
    </w:p>
    <w:p w14:paraId="1508BCD5" w14:textId="77777777" w:rsidR="0097797A" w:rsidRDefault="0097797A" w:rsidP="0097797A">
      <w:pPr>
        <w:pStyle w:val="DJCSbody"/>
      </w:pPr>
      <w:r>
        <w:t xml:space="preserve">The Act contains some restrictions on mutual recognition. For example, a person who holds a New South Wales real estate agent’s licence cannot conduct auctions or undertake estate agent activity involving the sale or purchase of a business. </w:t>
      </w:r>
    </w:p>
    <w:p w14:paraId="1D292F73" w14:textId="141E91AC" w:rsidR="009769C4" w:rsidRDefault="0097797A" w:rsidP="0097797A">
      <w:pPr>
        <w:pStyle w:val="DJCSbody"/>
      </w:pPr>
      <w:r>
        <w:t>There are no mutual recognition arrangements in the Act for agents’ representatives. A person who holds a current registration for a role similar to that of an agent's representative (for example, a salesperson) in another Australian state or territory, or in New Zealand, is not eligible for mutual recognition in Victoria</w:t>
      </w:r>
      <w:r w:rsidR="001E72E9">
        <w:t>.</w:t>
      </w:r>
      <w:r w:rsidR="00AD5ACB">
        <w:rPr>
          <w:rStyle w:val="FootnoteReference"/>
        </w:rPr>
        <w:footnoteReference w:id="14"/>
      </w:r>
    </w:p>
    <w:p w14:paraId="204B3BEB" w14:textId="6670A5B7" w:rsidR="00BE4BFD" w:rsidRPr="000021F3" w:rsidRDefault="00BE4BFD" w:rsidP="00EB0BA1">
      <w:pPr>
        <w:pStyle w:val="DJCSbody"/>
      </w:pPr>
      <w:r w:rsidRPr="000021F3">
        <w:t xml:space="preserve">Table </w:t>
      </w:r>
      <w:r w:rsidR="000849FC" w:rsidRPr="000021F3">
        <w:t>5</w:t>
      </w:r>
      <w:r w:rsidRPr="000021F3">
        <w:t xml:space="preserve"> </w:t>
      </w:r>
      <w:r w:rsidR="00CE77C7" w:rsidRPr="000021F3">
        <w:t>outlines</w:t>
      </w:r>
      <w:r w:rsidRPr="000021F3">
        <w:t xml:space="preserve"> the number of mutual recognition applications lodged and granted for estate agent licences </w:t>
      </w:r>
      <w:r w:rsidR="000021F3" w:rsidRPr="000021F3">
        <w:t xml:space="preserve">each year </w:t>
      </w:r>
      <w:r w:rsidRPr="000021F3">
        <w:t xml:space="preserve">for the 2010-19 period. </w:t>
      </w:r>
      <w:r w:rsidR="00CE77C7" w:rsidRPr="000021F3">
        <w:t xml:space="preserve">Given changes to CAV’s information management systems, Table </w:t>
      </w:r>
      <w:r w:rsidR="000849FC" w:rsidRPr="000021F3">
        <w:t>5</w:t>
      </w:r>
      <w:r w:rsidR="00CE77C7" w:rsidRPr="000021F3">
        <w:t xml:space="preserve"> provides an </w:t>
      </w:r>
      <w:r w:rsidR="00CE77C7" w:rsidRPr="003E6A8F">
        <w:rPr>
          <w:u w:val="single"/>
        </w:rPr>
        <w:t>estimate</w:t>
      </w:r>
      <w:r w:rsidR="00CE77C7" w:rsidRPr="000021F3">
        <w:t xml:space="preserve"> of number</w:t>
      </w:r>
      <w:r w:rsidRPr="000021F3">
        <w:t xml:space="preserve"> applications granted </w:t>
      </w:r>
      <w:r w:rsidR="00CE77C7" w:rsidRPr="000021F3">
        <w:t>prior to 2019.</w:t>
      </w:r>
    </w:p>
    <w:p w14:paraId="778DDE47" w14:textId="37D98C3F" w:rsidR="00CE77C7" w:rsidRPr="000021F3" w:rsidRDefault="00CE77C7" w:rsidP="00EB0BA1">
      <w:pPr>
        <w:pStyle w:val="DJCSbody"/>
        <w:rPr>
          <w:i/>
          <w:iCs/>
        </w:rPr>
      </w:pPr>
      <w:r w:rsidRPr="000021F3">
        <w:rPr>
          <w:i/>
          <w:iCs/>
        </w:rPr>
        <w:t xml:space="preserve">Table </w:t>
      </w:r>
      <w:r w:rsidR="000849FC" w:rsidRPr="000021F3">
        <w:rPr>
          <w:i/>
          <w:iCs/>
        </w:rPr>
        <w:t>5</w:t>
      </w:r>
      <w:r w:rsidRPr="000021F3">
        <w:rPr>
          <w:i/>
          <w:iCs/>
        </w:rPr>
        <w:t>: The annual number of mutual recognition applications lodged and granted for the 2010-19 period (the numbers for applications granted are an estimate only)</w:t>
      </w:r>
    </w:p>
    <w:tbl>
      <w:tblPr>
        <w:tblStyle w:val="TableGrid"/>
        <w:tblW w:w="9520" w:type="dxa"/>
        <w:tblInd w:w="851" w:type="dxa"/>
        <w:tblLook w:val="04A0" w:firstRow="1" w:lastRow="0" w:firstColumn="1" w:lastColumn="0" w:noHBand="0" w:noVBand="1"/>
      </w:tblPr>
      <w:tblGrid>
        <w:gridCol w:w="1382"/>
        <w:gridCol w:w="830"/>
        <w:gridCol w:w="832"/>
        <w:gridCol w:w="832"/>
        <w:gridCol w:w="832"/>
        <w:gridCol w:w="832"/>
        <w:gridCol w:w="832"/>
        <w:gridCol w:w="832"/>
        <w:gridCol w:w="832"/>
        <w:gridCol w:w="832"/>
        <w:gridCol w:w="652"/>
      </w:tblGrid>
      <w:tr w:rsidR="00FD7B45" w:rsidRPr="00FD7B45" w14:paraId="1AAFE44A" w14:textId="1FD8822B" w:rsidTr="003F4EBA">
        <w:tc>
          <w:tcPr>
            <w:tcW w:w="1378" w:type="dxa"/>
            <w:shd w:val="clear" w:color="auto" w:fill="16145F"/>
          </w:tcPr>
          <w:p w14:paraId="74D3F8EB" w14:textId="20C6C0F4" w:rsidR="00FD7B45" w:rsidRPr="00FD7B45" w:rsidRDefault="00FD7B45" w:rsidP="00FD7B45">
            <w:pPr>
              <w:pStyle w:val="DJCSbody"/>
              <w:spacing w:before="60" w:after="60"/>
              <w:ind w:left="0"/>
              <w:rPr>
                <w:sz w:val="18"/>
                <w:szCs w:val="18"/>
              </w:rPr>
            </w:pPr>
            <w:r>
              <w:rPr>
                <w:sz w:val="18"/>
                <w:szCs w:val="18"/>
              </w:rPr>
              <w:t>Mutual Recognition</w:t>
            </w:r>
          </w:p>
        </w:tc>
        <w:tc>
          <w:tcPr>
            <w:tcW w:w="827" w:type="dxa"/>
            <w:shd w:val="clear" w:color="auto" w:fill="16145F"/>
          </w:tcPr>
          <w:p w14:paraId="03013281" w14:textId="006946B6" w:rsidR="00FD7B45" w:rsidRPr="00FD7B45" w:rsidRDefault="00FD7B45" w:rsidP="00FD7B45">
            <w:pPr>
              <w:pStyle w:val="DJCSbody"/>
              <w:spacing w:before="60" w:after="60"/>
              <w:ind w:left="0"/>
              <w:jc w:val="center"/>
              <w:rPr>
                <w:sz w:val="18"/>
                <w:szCs w:val="18"/>
              </w:rPr>
            </w:pPr>
            <w:r w:rsidRPr="00FD7B45">
              <w:rPr>
                <w:sz w:val="18"/>
                <w:szCs w:val="18"/>
              </w:rPr>
              <w:t>2010</w:t>
            </w:r>
          </w:p>
        </w:tc>
        <w:tc>
          <w:tcPr>
            <w:tcW w:w="829" w:type="dxa"/>
            <w:shd w:val="clear" w:color="auto" w:fill="16145F"/>
          </w:tcPr>
          <w:p w14:paraId="5FFB3E53" w14:textId="50E1402F" w:rsidR="00FD7B45" w:rsidRPr="00FD7B45" w:rsidRDefault="00FD7B45" w:rsidP="00FD7B45">
            <w:pPr>
              <w:pStyle w:val="DJCSbody"/>
              <w:spacing w:before="60" w:after="60"/>
              <w:ind w:left="0"/>
              <w:jc w:val="center"/>
              <w:rPr>
                <w:sz w:val="18"/>
                <w:szCs w:val="18"/>
              </w:rPr>
            </w:pPr>
            <w:r w:rsidRPr="00FD7B45">
              <w:rPr>
                <w:sz w:val="18"/>
                <w:szCs w:val="18"/>
              </w:rPr>
              <w:t>2011</w:t>
            </w:r>
          </w:p>
        </w:tc>
        <w:tc>
          <w:tcPr>
            <w:tcW w:w="829" w:type="dxa"/>
            <w:shd w:val="clear" w:color="auto" w:fill="16145F"/>
          </w:tcPr>
          <w:p w14:paraId="4492F096" w14:textId="21FB6A1C" w:rsidR="00FD7B45" w:rsidRPr="00FD7B45" w:rsidRDefault="00FD7B45" w:rsidP="00FD7B45">
            <w:pPr>
              <w:pStyle w:val="DJCSbody"/>
              <w:spacing w:before="60" w:after="60"/>
              <w:ind w:left="0"/>
              <w:jc w:val="center"/>
              <w:rPr>
                <w:sz w:val="18"/>
                <w:szCs w:val="18"/>
              </w:rPr>
            </w:pPr>
            <w:r w:rsidRPr="00FD7B45">
              <w:rPr>
                <w:sz w:val="18"/>
                <w:szCs w:val="18"/>
              </w:rPr>
              <w:t>2012</w:t>
            </w:r>
          </w:p>
        </w:tc>
        <w:tc>
          <w:tcPr>
            <w:tcW w:w="829" w:type="dxa"/>
            <w:shd w:val="clear" w:color="auto" w:fill="16145F"/>
          </w:tcPr>
          <w:p w14:paraId="542493B1" w14:textId="0B1C1588" w:rsidR="00FD7B45" w:rsidRPr="00FD7B45" w:rsidRDefault="00FD7B45" w:rsidP="00FD7B45">
            <w:pPr>
              <w:pStyle w:val="DJCSbody"/>
              <w:spacing w:before="60" w:after="60"/>
              <w:ind w:left="0"/>
              <w:jc w:val="center"/>
              <w:rPr>
                <w:sz w:val="18"/>
                <w:szCs w:val="18"/>
              </w:rPr>
            </w:pPr>
            <w:r w:rsidRPr="00FD7B45">
              <w:rPr>
                <w:sz w:val="18"/>
                <w:szCs w:val="18"/>
              </w:rPr>
              <w:t>2013</w:t>
            </w:r>
          </w:p>
        </w:tc>
        <w:tc>
          <w:tcPr>
            <w:tcW w:w="829" w:type="dxa"/>
            <w:shd w:val="clear" w:color="auto" w:fill="16145F"/>
          </w:tcPr>
          <w:p w14:paraId="1A42C80B" w14:textId="2785CA7E" w:rsidR="00FD7B45" w:rsidRPr="00FD7B45" w:rsidRDefault="00FD7B45" w:rsidP="00FD7B45">
            <w:pPr>
              <w:pStyle w:val="DJCSbody"/>
              <w:spacing w:before="60" w:after="60"/>
              <w:ind w:left="0"/>
              <w:jc w:val="center"/>
              <w:rPr>
                <w:sz w:val="18"/>
                <w:szCs w:val="18"/>
              </w:rPr>
            </w:pPr>
            <w:r w:rsidRPr="00FD7B45">
              <w:rPr>
                <w:sz w:val="18"/>
                <w:szCs w:val="18"/>
              </w:rPr>
              <w:t>2014</w:t>
            </w:r>
          </w:p>
        </w:tc>
        <w:tc>
          <w:tcPr>
            <w:tcW w:w="829" w:type="dxa"/>
            <w:shd w:val="clear" w:color="auto" w:fill="16145F"/>
          </w:tcPr>
          <w:p w14:paraId="0F010034" w14:textId="2CAB4F5F" w:rsidR="00FD7B45" w:rsidRPr="00FD7B45" w:rsidRDefault="00FD7B45" w:rsidP="00FD7B45">
            <w:pPr>
              <w:pStyle w:val="DJCSbody"/>
              <w:spacing w:before="60" w:after="60"/>
              <w:ind w:left="0"/>
              <w:jc w:val="center"/>
              <w:rPr>
                <w:sz w:val="18"/>
                <w:szCs w:val="18"/>
              </w:rPr>
            </w:pPr>
            <w:r w:rsidRPr="00FD7B45">
              <w:rPr>
                <w:sz w:val="18"/>
                <w:szCs w:val="18"/>
              </w:rPr>
              <w:t>2015</w:t>
            </w:r>
          </w:p>
        </w:tc>
        <w:tc>
          <w:tcPr>
            <w:tcW w:w="829" w:type="dxa"/>
            <w:shd w:val="clear" w:color="auto" w:fill="16145F"/>
          </w:tcPr>
          <w:p w14:paraId="347172D4" w14:textId="71DE006B" w:rsidR="00FD7B45" w:rsidRPr="00FD7B45" w:rsidRDefault="00FD7B45" w:rsidP="00FD7B45">
            <w:pPr>
              <w:pStyle w:val="DJCSbody"/>
              <w:spacing w:before="60" w:after="60"/>
              <w:ind w:left="0"/>
              <w:jc w:val="center"/>
              <w:rPr>
                <w:sz w:val="18"/>
                <w:szCs w:val="18"/>
              </w:rPr>
            </w:pPr>
            <w:r w:rsidRPr="00FD7B45">
              <w:rPr>
                <w:sz w:val="18"/>
                <w:szCs w:val="18"/>
              </w:rPr>
              <w:t>2016</w:t>
            </w:r>
          </w:p>
        </w:tc>
        <w:tc>
          <w:tcPr>
            <w:tcW w:w="829" w:type="dxa"/>
            <w:shd w:val="clear" w:color="auto" w:fill="16145F"/>
          </w:tcPr>
          <w:p w14:paraId="7F4F01BC" w14:textId="4C709E20" w:rsidR="00FD7B45" w:rsidRPr="00FD7B45" w:rsidRDefault="00FD7B45" w:rsidP="00FD7B45">
            <w:pPr>
              <w:pStyle w:val="DJCSbody"/>
              <w:spacing w:before="60" w:after="60"/>
              <w:ind w:left="0"/>
              <w:jc w:val="center"/>
              <w:rPr>
                <w:sz w:val="18"/>
                <w:szCs w:val="18"/>
              </w:rPr>
            </w:pPr>
            <w:r w:rsidRPr="00FD7B45">
              <w:rPr>
                <w:sz w:val="18"/>
                <w:szCs w:val="18"/>
              </w:rPr>
              <w:t>2017</w:t>
            </w:r>
          </w:p>
        </w:tc>
        <w:tc>
          <w:tcPr>
            <w:tcW w:w="829" w:type="dxa"/>
            <w:shd w:val="clear" w:color="auto" w:fill="16145F"/>
          </w:tcPr>
          <w:p w14:paraId="15027785" w14:textId="4C3F30F1" w:rsidR="00FD7B45" w:rsidRPr="00FD7B45" w:rsidRDefault="00FD7B45" w:rsidP="00FD7B45">
            <w:pPr>
              <w:pStyle w:val="DJCSbody"/>
              <w:spacing w:before="60" w:after="60"/>
              <w:ind w:left="0"/>
              <w:jc w:val="center"/>
              <w:rPr>
                <w:sz w:val="18"/>
                <w:szCs w:val="18"/>
              </w:rPr>
            </w:pPr>
            <w:r w:rsidRPr="00FD7B45">
              <w:rPr>
                <w:sz w:val="18"/>
                <w:szCs w:val="18"/>
              </w:rPr>
              <w:t>2018</w:t>
            </w:r>
          </w:p>
        </w:tc>
        <w:tc>
          <w:tcPr>
            <w:tcW w:w="650" w:type="dxa"/>
            <w:shd w:val="clear" w:color="auto" w:fill="16145F"/>
          </w:tcPr>
          <w:p w14:paraId="50065C2D" w14:textId="40FFB3D5" w:rsidR="00FD7B45" w:rsidRPr="00FD7B45" w:rsidRDefault="00FD7B45" w:rsidP="00FD7B45">
            <w:pPr>
              <w:pStyle w:val="DJCSbody"/>
              <w:spacing w:before="60" w:after="60"/>
              <w:ind w:left="0"/>
              <w:jc w:val="center"/>
              <w:rPr>
                <w:sz w:val="18"/>
                <w:szCs w:val="18"/>
              </w:rPr>
            </w:pPr>
            <w:r w:rsidRPr="00FD7B45">
              <w:rPr>
                <w:sz w:val="18"/>
                <w:szCs w:val="18"/>
              </w:rPr>
              <w:t>2019</w:t>
            </w:r>
          </w:p>
        </w:tc>
      </w:tr>
      <w:tr w:rsidR="00FD7B45" w:rsidRPr="00FD7B45" w14:paraId="1834A13D" w14:textId="1F0AF8CD" w:rsidTr="003F4EBA">
        <w:tc>
          <w:tcPr>
            <w:tcW w:w="1378" w:type="dxa"/>
          </w:tcPr>
          <w:p w14:paraId="68D59C7C" w14:textId="7BB1BF99" w:rsidR="00FD7B45" w:rsidRPr="00FD7B45" w:rsidRDefault="00FD7B45" w:rsidP="00FD7B45">
            <w:pPr>
              <w:pStyle w:val="DJCSbody"/>
              <w:spacing w:before="60" w:after="60"/>
              <w:ind w:left="0"/>
              <w:rPr>
                <w:sz w:val="18"/>
                <w:szCs w:val="18"/>
              </w:rPr>
            </w:pPr>
            <w:r>
              <w:rPr>
                <w:sz w:val="18"/>
                <w:szCs w:val="18"/>
              </w:rPr>
              <w:t>A</w:t>
            </w:r>
            <w:r w:rsidRPr="00FD7B45">
              <w:rPr>
                <w:sz w:val="18"/>
                <w:szCs w:val="18"/>
              </w:rPr>
              <w:t>pplications lodged</w:t>
            </w:r>
          </w:p>
        </w:tc>
        <w:tc>
          <w:tcPr>
            <w:tcW w:w="827" w:type="dxa"/>
            <w:tcBorders>
              <w:top w:val="single" w:sz="4" w:space="0" w:color="auto"/>
              <w:left w:val="single" w:sz="4" w:space="0" w:color="auto"/>
              <w:bottom w:val="single" w:sz="8" w:space="0" w:color="auto"/>
              <w:right w:val="single" w:sz="4" w:space="0" w:color="auto"/>
            </w:tcBorders>
            <w:shd w:val="clear" w:color="auto" w:fill="auto"/>
          </w:tcPr>
          <w:p w14:paraId="65E12453" w14:textId="21F8E8AB" w:rsidR="00FD7B45" w:rsidRPr="00FD7B45" w:rsidRDefault="00FD7B45" w:rsidP="00FD7B45">
            <w:pPr>
              <w:pStyle w:val="DJCSbody"/>
              <w:spacing w:before="60" w:after="60"/>
              <w:ind w:left="0"/>
              <w:jc w:val="center"/>
              <w:rPr>
                <w:sz w:val="18"/>
                <w:szCs w:val="18"/>
              </w:rPr>
            </w:pPr>
            <w:r w:rsidRPr="00FD7B45">
              <w:rPr>
                <w:rFonts w:ascii="Calibri" w:hAnsi="Calibri" w:cs="Calibri"/>
                <w:color w:val="000000"/>
              </w:rPr>
              <w:t>266</w:t>
            </w:r>
          </w:p>
        </w:tc>
        <w:tc>
          <w:tcPr>
            <w:tcW w:w="829" w:type="dxa"/>
            <w:tcBorders>
              <w:top w:val="single" w:sz="4" w:space="0" w:color="auto"/>
              <w:left w:val="nil"/>
              <w:bottom w:val="single" w:sz="8" w:space="0" w:color="auto"/>
              <w:right w:val="single" w:sz="4" w:space="0" w:color="auto"/>
            </w:tcBorders>
            <w:shd w:val="clear" w:color="auto" w:fill="auto"/>
          </w:tcPr>
          <w:p w14:paraId="093B77D8" w14:textId="303A8CB4" w:rsidR="00FD7B45" w:rsidRPr="00FD7B45" w:rsidRDefault="00FD7B45" w:rsidP="00FD7B45">
            <w:pPr>
              <w:pStyle w:val="DJCSbody"/>
              <w:spacing w:before="60" w:after="60"/>
              <w:ind w:left="0"/>
              <w:jc w:val="center"/>
              <w:rPr>
                <w:sz w:val="18"/>
                <w:szCs w:val="18"/>
              </w:rPr>
            </w:pPr>
            <w:r w:rsidRPr="00FD7B45">
              <w:rPr>
                <w:rFonts w:ascii="Calibri" w:hAnsi="Calibri" w:cs="Calibri"/>
                <w:color w:val="000000"/>
              </w:rPr>
              <w:t>246</w:t>
            </w:r>
          </w:p>
        </w:tc>
        <w:tc>
          <w:tcPr>
            <w:tcW w:w="829" w:type="dxa"/>
            <w:tcBorders>
              <w:top w:val="single" w:sz="4" w:space="0" w:color="auto"/>
              <w:left w:val="nil"/>
              <w:bottom w:val="single" w:sz="8" w:space="0" w:color="auto"/>
              <w:right w:val="single" w:sz="4" w:space="0" w:color="auto"/>
            </w:tcBorders>
            <w:shd w:val="clear" w:color="auto" w:fill="auto"/>
          </w:tcPr>
          <w:p w14:paraId="49715E54" w14:textId="6B789005" w:rsidR="00FD7B45" w:rsidRPr="00FD7B45" w:rsidRDefault="00FD7B45" w:rsidP="00FD7B45">
            <w:pPr>
              <w:pStyle w:val="DJCSbody"/>
              <w:spacing w:before="60" w:after="60"/>
              <w:ind w:left="0"/>
              <w:jc w:val="center"/>
              <w:rPr>
                <w:sz w:val="18"/>
                <w:szCs w:val="18"/>
              </w:rPr>
            </w:pPr>
            <w:r w:rsidRPr="00FD7B45">
              <w:rPr>
                <w:rFonts w:ascii="Calibri" w:hAnsi="Calibri" w:cs="Calibri"/>
                <w:color w:val="000000"/>
              </w:rPr>
              <w:t>186</w:t>
            </w:r>
          </w:p>
        </w:tc>
        <w:tc>
          <w:tcPr>
            <w:tcW w:w="829" w:type="dxa"/>
            <w:tcBorders>
              <w:top w:val="single" w:sz="4" w:space="0" w:color="auto"/>
              <w:left w:val="nil"/>
              <w:bottom w:val="single" w:sz="8" w:space="0" w:color="auto"/>
              <w:right w:val="single" w:sz="4" w:space="0" w:color="auto"/>
            </w:tcBorders>
            <w:shd w:val="clear" w:color="auto" w:fill="auto"/>
          </w:tcPr>
          <w:p w14:paraId="1D3C9396" w14:textId="4AD3809A" w:rsidR="00FD7B45" w:rsidRPr="00FD7B45" w:rsidRDefault="00FD7B45" w:rsidP="00FD7B45">
            <w:pPr>
              <w:pStyle w:val="DJCSbody"/>
              <w:spacing w:before="60" w:after="60"/>
              <w:ind w:left="0"/>
              <w:jc w:val="center"/>
              <w:rPr>
                <w:sz w:val="18"/>
                <w:szCs w:val="18"/>
              </w:rPr>
            </w:pPr>
            <w:r w:rsidRPr="00FD7B45">
              <w:rPr>
                <w:rFonts w:ascii="Calibri" w:hAnsi="Calibri" w:cs="Calibri"/>
                <w:color w:val="000000"/>
              </w:rPr>
              <w:t>208</w:t>
            </w:r>
          </w:p>
        </w:tc>
        <w:tc>
          <w:tcPr>
            <w:tcW w:w="829" w:type="dxa"/>
            <w:tcBorders>
              <w:top w:val="single" w:sz="4" w:space="0" w:color="auto"/>
              <w:left w:val="nil"/>
              <w:bottom w:val="single" w:sz="8" w:space="0" w:color="auto"/>
              <w:right w:val="single" w:sz="4" w:space="0" w:color="auto"/>
            </w:tcBorders>
            <w:shd w:val="clear" w:color="auto" w:fill="auto"/>
          </w:tcPr>
          <w:p w14:paraId="37F69784" w14:textId="31ADACED" w:rsidR="00FD7B45" w:rsidRPr="00FD7B45" w:rsidRDefault="00FD7B45" w:rsidP="00FD7B45">
            <w:pPr>
              <w:pStyle w:val="DJCSbody"/>
              <w:spacing w:before="60" w:after="60"/>
              <w:ind w:left="0"/>
              <w:jc w:val="center"/>
              <w:rPr>
                <w:sz w:val="18"/>
                <w:szCs w:val="18"/>
              </w:rPr>
            </w:pPr>
            <w:r w:rsidRPr="00FD7B45">
              <w:rPr>
                <w:rFonts w:ascii="Calibri" w:hAnsi="Calibri" w:cs="Calibri"/>
                <w:color w:val="000000"/>
              </w:rPr>
              <w:t>272</w:t>
            </w:r>
          </w:p>
        </w:tc>
        <w:tc>
          <w:tcPr>
            <w:tcW w:w="829" w:type="dxa"/>
            <w:tcBorders>
              <w:top w:val="single" w:sz="4" w:space="0" w:color="auto"/>
              <w:left w:val="nil"/>
              <w:bottom w:val="single" w:sz="8" w:space="0" w:color="auto"/>
              <w:right w:val="single" w:sz="4" w:space="0" w:color="auto"/>
            </w:tcBorders>
            <w:shd w:val="clear" w:color="auto" w:fill="auto"/>
          </w:tcPr>
          <w:p w14:paraId="0A1F7B5F" w14:textId="35089375" w:rsidR="00FD7B45" w:rsidRPr="00FD7B45" w:rsidRDefault="00FD7B45" w:rsidP="00FD7B45">
            <w:pPr>
              <w:pStyle w:val="DJCSbody"/>
              <w:spacing w:before="60" w:after="60"/>
              <w:ind w:left="0"/>
              <w:jc w:val="center"/>
              <w:rPr>
                <w:sz w:val="18"/>
                <w:szCs w:val="18"/>
              </w:rPr>
            </w:pPr>
            <w:r w:rsidRPr="00FD7B45">
              <w:rPr>
                <w:rFonts w:ascii="Calibri" w:hAnsi="Calibri" w:cs="Calibri"/>
                <w:color w:val="000000"/>
              </w:rPr>
              <w:t>273</w:t>
            </w:r>
          </w:p>
        </w:tc>
        <w:tc>
          <w:tcPr>
            <w:tcW w:w="829" w:type="dxa"/>
            <w:tcBorders>
              <w:top w:val="single" w:sz="4" w:space="0" w:color="auto"/>
              <w:left w:val="nil"/>
              <w:bottom w:val="single" w:sz="8" w:space="0" w:color="auto"/>
              <w:right w:val="single" w:sz="4" w:space="0" w:color="auto"/>
            </w:tcBorders>
            <w:shd w:val="clear" w:color="auto" w:fill="auto"/>
          </w:tcPr>
          <w:p w14:paraId="74CCABDF" w14:textId="1C8A8B4C" w:rsidR="00FD7B45" w:rsidRPr="00FD7B45" w:rsidRDefault="00FD7B45" w:rsidP="00FD7B45">
            <w:pPr>
              <w:pStyle w:val="DJCSbody"/>
              <w:spacing w:before="60" w:after="60"/>
              <w:ind w:left="0"/>
              <w:jc w:val="center"/>
              <w:rPr>
                <w:sz w:val="18"/>
                <w:szCs w:val="18"/>
              </w:rPr>
            </w:pPr>
            <w:r w:rsidRPr="00FD7B45">
              <w:rPr>
                <w:rFonts w:ascii="Calibri" w:hAnsi="Calibri" w:cs="Calibri"/>
                <w:color w:val="000000"/>
              </w:rPr>
              <w:t>349</w:t>
            </w:r>
          </w:p>
        </w:tc>
        <w:tc>
          <w:tcPr>
            <w:tcW w:w="829" w:type="dxa"/>
            <w:tcBorders>
              <w:top w:val="single" w:sz="4" w:space="0" w:color="auto"/>
              <w:left w:val="nil"/>
              <w:bottom w:val="single" w:sz="8" w:space="0" w:color="auto"/>
              <w:right w:val="single" w:sz="4" w:space="0" w:color="auto"/>
            </w:tcBorders>
            <w:shd w:val="clear" w:color="auto" w:fill="auto"/>
          </w:tcPr>
          <w:p w14:paraId="6AEA8B56" w14:textId="718BA304" w:rsidR="00FD7B45" w:rsidRPr="00FD7B45" w:rsidRDefault="00FD7B45" w:rsidP="00FD7B45">
            <w:pPr>
              <w:pStyle w:val="DJCSbody"/>
              <w:spacing w:before="60" w:after="60"/>
              <w:ind w:left="0"/>
              <w:jc w:val="center"/>
              <w:rPr>
                <w:sz w:val="18"/>
                <w:szCs w:val="18"/>
              </w:rPr>
            </w:pPr>
            <w:r w:rsidRPr="00FD7B45">
              <w:rPr>
                <w:rFonts w:ascii="Calibri" w:hAnsi="Calibri" w:cs="Calibri"/>
                <w:color w:val="000000"/>
              </w:rPr>
              <w:t>335</w:t>
            </w:r>
          </w:p>
        </w:tc>
        <w:tc>
          <w:tcPr>
            <w:tcW w:w="829" w:type="dxa"/>
            <w:tcBorders>
              <w:top w:val="single" w:sz="4" w:space="0" w:color="auto"/>
              <w:left w:val="nil"/>
              <w:bottom w:val="single" w:sz="8" w:space="0" w:color="auto"/>
              <w:right w:val="single" w:sz="4" w:space="0" w:color="auto"/>
            </w:tcBorders>
            <w:shd w:val="clear" w:color="auto" w:fill="auto"/>
          </w:tcPr>
          <w:p w14:paraId="42F04FDD" w14:textId="4E6A92EA" w:rsidR="00FD7B45" w:rsidRPr="00FD7B45" w:rsidRDefault="00FD7B45" w:rsidP="00FD7B45">
            <w:pPr>
              <w:pStyle w:val="DJCSbody"/>
              <w:spacing w:before="60" w:after="60"/>
              <w:ind w:left="0"/>
              <w:jc w:val="center"/>
              <w:rPr>
                <w:sz w:val="18"/>
                <w:szCs w:val="18"/>
              </w:rPr>
            </w:pPr>
            <w:r w:rsidRPr="00FD7B45">
              <w:rPr>
                <w:rFonts w:ascii="Calibri" w:hAnsi="Calibri" w:cs="Calibri"/>
                <w:color w:val="000000"/>
              </w:rPr>
              <w:t>363</w:t>
            </w:r>
          </w:p>
        </w:tc>
        <w:tc>
          <w:tcPr>
            <w:tcW w:w="650" w:type="dxa"/>
            <w:tcBorders>
              <w:top w:val="single" w:sz="4" w:space="0" w:color="auto"/>
              <w:left w:val="nil"/>
              <w:bottom w:val="single" w:sz="8" w:space="0" w:color="auto"/>
              <w:right w:val="single" w:sz="4" w:space="0" w:color="auto"/>
            </w:tcBorders>
            <w:shd w:val="clear" w:color="auto" w:fill="auto"/>
          </w:tcPr>
          <w:p w14:paraId="02F78AC5" w14:textId="4945F249" w:rsidR="00FD7B45" w:rsidRPr="00FD7B45" w:rsidRDefault="00FD7B45" w:rsidP="00FD7B45">
            <w:pPr>
              <w:pStyle w:val="DJCSbody"/>
              <w:spacing w:before="60" w:after="60"/>
              <w:ind w:left="0"/>
              <w:jc w:val="center"/>
              <w:rPr>
                <w:sz w:val="18"/>
                <w:szCs w:val="18"/>
              </w:rPr>
            </w:pPr>
            <w:r w:rsidRPr="00FD7B45">
              <w:rPr>
                <w:rFonts w:ascii="Calibri" w:hAnsi="Calibri" w:cs="Calibri"/>
                <w:color w:val="000000"/>
              </w:rPr>
              <w:t>348</w:t>
            </w:r>
          </w:p>
        </w:tc>
      </w:tr>
      <w:tr w:rsidR="00FD7B45" w:rsidRPr="00FD7B45" w14:paraId="65F28A10" w14:textId="77777777" w:rsidTr="003F4EBA">
        <w:tc>
          <w:tcPr>
            <w:tcW w:w="1378" w:type="dxa"/>
          </w:tcPr>
          <w:p w14:paraId="05B6F35B" w14:textId="21597BBC" w:rsidR="00FD7B45" w:rsidRPr="00FD7B45" w:rsidRDefault="00FD7B45" w:rsidP="00FD7B45">
            <w:pPr>
              <w:pStyle w:val="DJCSbody"/>
              <w:spacing w:before="60" w:after="60"/>
              <w:ind w:left="0"/>
              <w:rPr>
                <w:sz w:val="18"/>
                <w:szCs w:val="18"/>
              </w:rPr>
            </w:pPr>
            <w:r>
              <w:rPr>
                <w:sz w:val="18"/>
                <w:szCs w:val="18"/>
              </w:rPr>
              <w:t>Applications granted</w:t>
            </w:r>
          </w:p>
        </w:tc>
        <w:tc>
          <w:tcPr>
            <w:tcW w:w="827" w:type="dxa"/>
          </w:tcPr>
          <w:p w14:paraId="56A29358" w14:textId="7A9B5C65" w:rsidR="00FD7B45" w:rsidRPr="00FD7B45" w:rsidRDefault="00BE4BFD" w:rsidP="00FD7B45">
            <w:pPr>
              <w:pStyle w:val="DJCSbody"/>
              <w:spacing w:before="60" w:after="60"/>
              <w:ind w:left="0"/>
              <w:jc w:val="center"/>
              <w:rPr>
                <w:sz w:val="18"/>
                <w:szCs w:val="18"/>
              </w:rPr>
            </w:pPr>
            <w:r>
              <w:rPr>
                <w:sz w:val="18"/>
                <w:szCs w:val="18"/>
              </w:rPr>
              <w:t>245</w:t>
            </w:r>
          </w:p>
        </w:tc>
        <w:tc>
          <w:tcPr>
            <w:tcW w:w="829" w:type="dxa"/>
          </w:tcPr>
          <w:p w14:paraId="35FB7408" w14:textId="23655032" w:rsidR="00FD7B45" w:rsidRPr="00FD7B45" w:rsidRDefault="00BE4BFD" w:rsidP="00FD7B45">
            <w:pPr>
              <w:pStyle w:val="DJCSbody"/>
              <w:spacing w:before="60" w:after="60"/>
              <w:ind w:left="0"/>
              <w:jc w:val="center"/>
              <w:rPr>
                <w:sz w:val="18"/>
                <w:szCs w:val="18"/>
              </w:rPr>
            </w:pPr>
            <w:r>
              <w:rPr>
                <w:sz w:val="18"/>
                <w:szCs w:val="18"/>
              </w:rPr>
              <w:t>226</w:t>
            </w:r>
          </w:p>
        </w:tc>
        <w:tc>
          <w:tcPr>
            <w:tcW w:w="829" w:type="dxa"/>
          </w:tcPr>
          <w:p w14:paraId="0A9F2150" w14:textId="6A92C8E4" w:rsidR="00FD7B45" w:rsidRPr="00FD7B45" w:rsidRDefault="00BE4BFD" w:rsidP="00FD7B45">
            <w:pPr>
              <w:pStyle w:val="DJCSbody"/>
              <w:spacing w:before="60" w:after="60"/>
              <w:ind w:left="0"/>
              <w:jc w:val="center"/>
              <w:rPr>
                <w:sz w:val="18"/>
                <w:szCs w:val="18"/>
              </w:rPr>
            </w:pPr>
            <w:r>
              <w:rPr>
                <w:sz w:val="18"/>
                <w:szCs w:val="18"/>
              </w:rPr>
              <w:t>171</w:t>
            </w:r>
          </w:p>
        </w:tc>
        <w:tc>
          <w:tcPr>
            <w:tcW w:w="829" w:type="dxa"/>
          </w:tcPr>
          <w:p w14:paraId="15CDBBB4" w14:textId="6958A19B" w:rsidR="00FD7B45" w:rsidRPr="00FD7B45" w:rsidRDefault="00BE4BFD" w:rsidP="00FD7B45">
            <w:pPr>
              <w:pStyle w:val="DJCSbody"/>
              <w:spacing w:before="60" w:after="60"/>
              <w:ind w:left="0"/>
              <w:jc w:val="center"/>
              <w:rPr>
                <w:sz w:val="18"/>
                <w:szCs w:val="18"/>
              </w:rPr>
            </w:pPr>
            <w:r>
              <w:rPr>
                <w:sz w:val="18"/>
                <w:szCs w:val="18"/>
              </w:rPr>
              <w:t>191</w:t>
            </w:r>
          </w:p>
        </w:tc>
        <w:tc>
          <w:tcPr>
            <w:tcW w:w="829" w:type="dxa"/>
          </w:tcPr>
          <w:p w14:paraId="10A6A05E" w14:textId="4888C604" w:rsidR="00FD7B45" w:rsidRPr="00FD7B45" w:rsidRDefault="00BE4BFD" w:rsidP="00FD7B45">
            <w:pPr>
              <w:pStyle w:val="DJCSbody"/>
              <w:spacing w:before="60" w:after="60"/>
              <w:ind w:left="0"/>
              <w:jc w:val="center"/>
              <w:rPr>
                <w:sz w:val="18"/>
                <w:szCs w:val="18"/>
              </w:rPr>
            </w:pPr>
            <w:r>
              <w:rPr>
                <w:sz w:val="18"/>
                <w:szCs w:val="18"/>
              </w:rPr>
              <w:t>250</w:t>
            </w:r>
          </w:p>
        </w:tc>
        <w:tc>
          <w:tcPr>
            <w:tcW w:w="829" w:type="dxa"/>
          </w:tcPr>
          <w:p w14:paraId="6362DD8F" w14:textId="3BB9A833" w:rsidR="00FD7B45" w:rsidRPr="00FD7B45" w:rsidRDefault="00BE4BFD" w:rsidP="00FD7B45">
            <w:pPr>
              <w:pStyle w:val="DJCSbody"/>
              <w:spacing w:before="60" w:after="60"/>
              <w:ind w:left="0"/>
              <w:jc w:val="center"/>
              <w:rPr>
                <w:sz w:val="18"/>
                <w:szCs w:val="18"/>
              </w:rPr>
            </w:pPr>
            <w:r>
              <w:rPr>
                <w:sz w:val="18"/>
                <w:szCs w:val="18"/>
              </w:rPr>
              <w:t>251</w:t>
            </w:r>
          </w:p>
        </w:tc>
        <w:tc>
          <w:tcPr>
            <w:tcW w:w="829" w:type="dxa"/>
          </w:tcPr>
          <w:p w14:paraId="62DAA59E" w14:textId="24170FD1" w:rsidR="00FD7B45" w:rsidRPr="00FD7B45" w:rsidRDefault="00BE4BFD" w:rsidP="00FD7B45">
            <w:pPr>
              <w:pStyle w:val="DJCSbody"/>
              <w:spacing w:before="60" w:after="60"/>
              <w:ind w:left="0"/>
              <w:jc w:val="center"/>
              <w:rPr>
                <w:sz w:val="18"/>
                <w:szCs w:val="18"/>
              </w:rPr>
            </w:pPr>
            <w:r>
              <w:rPr>
                <w:sz w:val="18"/>
                <w:szCs w:val="18"/>
              </w:rPr>
              <w:t>321</w:t>
            </w:r>
          </w:p>
        </w:tc>
        <w:tc>
          <w:tcPr>
            <w:tcW w:w="829" w:type="dxa"/>
          </w:tcPr>
          <w:p w14:paraId="79108319" w14:textId="35BFA567" w:rsidR="00FD7B45" w:rsidRPr="00FD7B45" w:rsidRDefault="00BE4BFD" w:rsidP="00FD7B45">
            <w:pPr>
              <w:pStyle w:val="DJCSbody"/>
              <w:spacing w:before="60" w:after="60"/>
              <w:ind w:left="0"/>
              <w:jc w:val="center"/>
              <w:rPr>
                <w:sz w:val="18"/>
                <w:szCs w:val="18"/>
              </w:rPr>
            </w:pPr>
            <w:r>
              <w:rPr>
                <w:sz w:val="18"/>
                <w:szCs w:val="18"/>
              </w:rPr>
              <w:t>308</w:t>
            </w:r>
          </w:p>
        </w:tc>
        <w:tc>
          <w:tcPr>
            <w:tcW w:w="829" w:type="dxa"/>
          </w:tcPr>
          <w:p w14:paraId="09825B15" w14:textId="07217EED" w:rsidR="00FD7B45" w:rsidRPr="00FD7B45" w:rsidRDefault="00BE4BFD" w:rsidP="00FD7B45">
            <w:pPr>
              <w:pStyle w:val="DJCSbody"/>
              <w:spacing w:before="60" w:after="60"/>
              <w:ind w:left="0"/>
              <w:jc w:val="center"/>
              <w:rPr>
                <w:sz w:val="18"/>
                <w:szCs w:val="18"/>
              </w:rPr>
            </w:pPr>
            <w:r>
              <w:rPr>
                <w:sz w:val="18"/>
                <w:szCs w:val="18"/>
              </w:rPr>
              <w:t>335</w:t>
            </w:r>
          </w:p>
        </w:tc>
        <w:tc>
          <w:tcPr>
            <w:tcW w:w="650" w:type="dxa"/>
          </w:tcPr>
          <w:p w14:paraId="68ECF7FD" w14:textId="2615026B" w:rsidR="00FD7B45" w:rsidRPr="00FD7B45" w:rsidRDefault="00BE4BFD" w:rsidP="00FD7B45">
            <w:pPr>
              <w:pStyle w:val="DJCSbody"/>
              <w:spacing w:before="60" w:after="60"/>
              <w:ind w:left="0"/>
              <w:jc w:val="center"/>
              <w:rPr>
                <w:sz w:val="18"/>
                <w:szCs w:val="18"/>
              </w:rPr>
            </w:pPr>
            <w:r>
              <w:rPr>
                <w:sz w:val="18"/>
                <w:szCs w:val="18"/>
              </w:rPr>
              <w:t>317</w:t>
            </w:r>
          </w:p>
        </w:tc>
      </w:tr>
    </w:tbl>
    <w:p w14:paraId="539E41DE" w14:textId="5E0A0DC9" w:rsidR="006D4B93" w:rsidRDefault="006D4B93" w:rsidP="00885449">
      <w:pPr>
        <w:pStyle w:val="Heading1"/>
      </w:pPr>
      <w:bookmarkStart w:id="34" w:name="_Toc47697198"/>
      <w:r>
        <w:t xml:space="preserve">Review </w:t>
      </w:r>
      <w:r w:rsidR="00DB2206">
        <w:t>p</w:t>
      </w:r>
      <w:r>
        <w:t>rocess</w:t>
      </w:r>
      <w:bookmarkEnd w:id="34"/>
    </w:p>
    <w:p w14:paraId="0331765B" w14:textId="017BC7E2" w:rsidR="00E87139" w:rsidRPr="00EA01B2" w:rsidRDefault="008030B5" w:rsidP="006D4B93">
      <w:pPr>
        <w:pStyle w:val="Heading2"/>
      </w:pPr>
      <w:bookmarkStart w:id="35" w:name="_Toc47697199"/>
      <w:r w:rsidRPr="00EA01B2">
        <w:t xml:space="preserve">Regulatory </w:t>
      </w:r>
      <w:r w:rsidR="0097797A">
        <w:t>i</w:t>
      </w:r>
      <w:r w:rsidRPr="00EA01B2">
        <w:t xml:space="preserve">mpact </w:t>
      </w:r>
      <w:r w:rsidR="0097797A">
        <w:t>s</w:t>
      </w:r>
      <w:r w:rsidRPr="00EA01B2">
        <w:t>tatement</w:t>
      </w:r>
      <w:bookmarkEnd w:id="35"/>
    </w:p>
    <w:p w14:paraId="70EE6C19" w14:textId="66A82A10" w:rsidR="00277E24" w:rsidRPr="00926122" w:rsidRDefault="00277E24" w:rsidP="00277E24">
      <w:pPr>
        <w:pStyle w:val="DJCSbody"/>
        <w:rPr>
          <w:rFonts w:asciiTheme="minorHAnsi" w:hAnsiTheme="minorHAnsi" w:cstheme="minorHAnsi"/>
        </w:rPr>
      </w:pPr>
      <w:bookmarkStart w:id="36" w:name="_Hlk36704605"/>
      <w:r w:rsidRPr="00926122">
        <w:rPr>
          <w:rFonts w:asciiTheme="minorHAnsi" w:hAnsiTheme="minorHAnsi" w:cstheme="minorHAnsi"/>
        </w:rPr>
        <w:t xml:space="preserve">A RIS must be prepared for any proposal that is likely to impose a significant economic or social burden on a sector of the public. The indicative threshold for a RIS is </w:t>
      </w:r>
      <w:r w:rsidR="00F9105A" w:rsidRPr="00926122">
        <w:rPr>
          <w:rFonts w:asciiTheme="minorHAnsi" w:hAnsiTheme="minorHAnsi" w:cstheme="minorHAnsi"/>
        </w:rPr>
        <w:t>if the</w:t>
      </w:r>
      <w:r w:rsidRPr="00926122">
        <w:rPr>
          <w:rFonts w:asciiTheme="minorHAnsi" w:hAnsiTheme="minorHAnsi" w:cstheme="minorHAnsi"/>
        </w:rPr>
        <w:t xml:space="preserve"> impact of a proposal is likely to be greater than $2 million per year. In addition, an impact assessment may also be required if the overall effects are unlikely to exceed $2 million per year, but there are concentrated effects on particular groups or sectors.</w:t>
      </w:r>
      <w:r w:rsidRPr="00926122">
        <w:rPr>
          <w:rStyle w:val="FootnoteReference"/>
          <w:rFonts w:asciiTheme="minorHAnsi" w:hAnsiTheme="minorHAnsi" w:cstheme="minorHAnsi"/>
        </w:rPr>
        <w:footnoteReference w:id="15"/>
      </w:r>
      <w:r w:rsidRPr="00926122">
        <w:rPr>
          <w:rFonts w:asciiTheme="minorHAnsi" w:hAnsiTheme="minorHAnsi" w:cstheme="minorHAnsi"/>
        </w:rPr>
        <w:t xml:space="preserve"> </w:t>
      </w:r>
    </w:p>
    <w:p w14:paraId="05B5F61E" w14:textId="21E5F95A" w:rsidR="00277E24" w:rsidRPr="00926122" w:rsidRDefault="0097797A" w:rsidP="00277E24">
      <w:pPr>
        <w:pStyle w:val="DJCSbody"/>
        <w:rPr>
          <w:rFonts w:asciiTheme="minorHAnsi" w:hAnsiTheme="minorHAnsi" w:cstheme="minorHAnsi"/>
        </w:rPr>
      </w:pPr>
      <w:r>
        <w:rPr>
          <w:rFonts w:asciiTheme="minorHAnsi" w:hAnsiTheme="minorHAnsi" w:cstheme="minorHAnsi"/>
        </w:rPr>
        <w:t>To</w:t>
      </w:r>
      <w:r w:rsidR="00277E24" w:rsidRPr="00926122">
        <w:rPr>
          <w:rFonts w:asciiTheme="minorHAnsi" w:hAnsiTheme="minorHAnsi" w:cstheme="minorHAnsi"/>
        </w:rPr>
        <w:t xml:space="preserve"> determine if a RIS is required for the </w:t>
      </w:r>
      <w:r>
        <w:rPr>
          <w:rFonts w:asciiTheme="minorHAnsi" w:hAnsiTheme="minorHAnsi" w:cstheme="minorHAnsi"/>
        </w:rPr>
        <w:t>Proposed Regulations</w:t>
      </w:r>
      <w:r w:rsidR="00277E24" w:rsidRPr="00926122">
        <w:rPr>
          <w:rFonts w:asciiTheme="minorHAnsi" w:hAnsiTheme="minorHAnsi" w:cstheme="minorHAnsi"/>
        </w:rPr>
        <w:t>, the Department completed a preliminary impact assessment (PIA). The PIA attempted to quantify the costs faced by students seeking a qualification</w:t>
      </w:r>
      <w:r>
        <w:rPr>
          <w:rFonts w:asciiTheme="minorHAnsi" w:hAnsiTheme="minorHAnsi" w:cstheme="minorHAnsi"/>
        </w:rPr>
        <w:t>,</w:t>
      </w:r>
      <w:r w:rsidR="00277E24" w:rsidRPr="00926122">
        <w:rPr>
          <w:rFonts w:asciiTheme="minorHAnsi" w:hAnsiTheme="minorHAnsi" w:cstheme="minorHAnsi"/>
        </w:rPr>
        <w:t xml:space="preserve"> and the costs faced by</w:t>
      </w:r>
      <w:r w:rsidR="006704BD">
        <w:rPr>
          <w:rFonts w:asciiTheme="minorHAnsi" w:hAnsiTheme="minorHAnsi" w:cstheme="minorHAnsi"/>
        </w:rPr>
        <w:t xml:space="preserve"> estate agency businesses (employers)</w:t>
      </w:r>
      <w:r w:rsidR="00277E24" w:rsidRPr="00926122">
        <w:rPr>
          <w:rFonts w:asciiTheme="minorHAnsi" w:hAnsiTheme="minorHAnsi" w:cstheme="minorHAnsi"/>
        </w:rPr>
        <w:t xml:space="preserve"> who seek to assist </w:t>
      </w:r>
      <w:r>
        <w:rPr>
          <w:rFonts w:asciiTheme="minorHAnsi" w:hAnsiTheme="minorHAnsi" w:cstheme="minorHAnsi"/>
        </w:rPr>
        <w:t>those</w:t>
      </w:r>
      <w:r w:rsidR="00277E24" w:rsidRPr="00926122">
        <w:rPr>
          <w:rFonts w:asciiTheme="minorHAnsi" w:hAnsiTheme="minorHAnsi" w:cstheme="minorHAnsi"/>
        </w:rPr>
        <w:t xml:space="preserve"> students.</w:t>
      </w:r>
    </w:p>
    <w:p w14:paraId="30AF9A44" w14:textId="368C974E" w:rsidR="00277E24" w:rsidRPr="00926122" w:rsidRDefault="00277E24" w:rsidP="00277E24">
      <w:pPr>
        <w:pStyle w:val="DJCSbody"/>
        <w:rPr>
          <w:rFonts w:asciiTheme="minorHAnsi" w:hAnsiTheme="minorHAnsi" w:cstheme="minorHAnsi"/>
        </w:rPr>
      </w:pPr>
      <w:r w:rsidRPr="00926122">
        <w:rPr>
          <w:rFonts w:asciiTheme="minorHAnsi" w:hAnsiTheme="minorHAnsi" w:cstheme="minorHAnsi"/>
        </w:rPr>
        <w:t xml:space="preserve">The PIA found that the provisional course option with the lowest number of units </w:t>
      </w:r>
      <w:r w:rsidR="00C46FC2">
        <w:rPr>
          <w:rFonts w:asciiTheme="minorHAnsi" w:hAnsiTheme="minorHAnsi" w:cstheme="minorHAnsi"/>
        </w:rPr>
        <w:t>imposes a significant burden on both students and employers</w:t>
      </w:r>
      <w:r w:rsidRPr="00926122">
        <w:rPr>
          <w:rFonts w:asciiTheme="minorHAnsi" w:hAnsiTheme="minorHAnsi" w:cstheme="minorHAnsi"/>
        </w:rPr>
        <w:t xml:space="preserve"> (for both the upper and lower bound estimate)</w:t>
      </w:r>
      <w:r w:rsidR="0097797A">
        <w:rPr>
          <w:rFonts w:asciiTheme="minorHAnsi" w:hAnsiTheme="minorHAnsi" w:cstheme="minorHAnsi"/>
        </w:rPr>
        <w:t>. This</w:t>
      </w:r>
      <w:r w:rsidRPr="00926122">
        <w:rPr>
          <w:rFonts w:asciiTheme="minorHAnsi" w:hAnsiTheme="minorHAnsi" w:cstheme="minorHAnsi"/>
        </w:rPr>
        <w:t xml:space="preserve"> indicat</w:t>
      </w:r>
      <w:r w:rsidR="0097797A">
        <w:rPr>
          <w:rFonts w:asciiTheme="minorHAnsi" w:hAnsiTheme="minorHAnsi" w:cstheme="minorHAnsi"/>
        </w:rPr>
        <w:t>ed</w:t>
      </w:r>
      <w:r w:rsidRPr="00926122">
        <w:rPr>
          <w:rFonts w:asciiTheme="minorHAnsi" w:hAnsiTheme="minorHAnsi" w:cstheme="minorHAnsi"/>
        </w:rPr>
        <w:t xml:space="preserve"> that a RIS would be required </w:t>
      </w:r>
      <w:r w:rsidR="0097797A">
        <w:rPr>
          <w:rFonts w:asciiTheme="minorHAnsi" w:hAnsiTheme="minorHAnsi" w:cstheme="minorHAnsi"/>
        </w:rPr>
        <w:t>to make the Proposed Regulations</w:t>
      </w:r>
      <w:r w:rsidRPr="00926122">
        <w:rPr>
          <w:rFonts w:asciiTheme="minorHAnsi" w:hAnsiTheme="minorHAnsi" w:cstheme="minorHAnsi"/>
        </w:rPr>
        <w:t xml:space="preserve">. </w:t>
      </w:r>
    </w:p>
    <w:p w14:paraId="40BF31FC" w14:textId="0C5227D8" w:rsidR="00C048A7" w:rsidRDefault="00C048A7" w:rsidP="00917B43">
      <w:pPr>
        <w:pStyle w:val="Heading3"/>
      </w:pPr>
      <w:bookmarkStart w:id="37" w:name="_Toc47697200"/>
      <w:bookmarkEnd w:id="36"/>
      <w:r>
        <w:lastRenderedPageBreak/>
        <w:t xml:space="preserve">Scope of the </w:t>
      </w:r>
      <w:r w:rsidR="00EF6699">
        <w:t>r</w:t>
      </w:r>
      <w:r w:rsidR="008E1368">
        <w:t xml:space="preserve">egulatory </w:t>
      </w:r>
      <w:r w:rsidR="00EF6699">
        <w:t>i</w:t>
      </w:r>
      <w:r w:rsidR="008E1368">
        <w:t xml:space="preserve">mpact </w:t>
      </w:r>
      <w:r w:rsidR="00EF6699">
        <w:t>s</w:t>
      </w:r>
      <w:r w:rsidR="008E1368">
        <w:t>tatement</w:t>
      </w:r>
      <w:bookmarkEnd w:id="37"/>
    </w:p>
    <w:p w14:paraId="01ED74F4" w14:textId="27FF1F0E" w:rsidR="00721129" w:rsidRPr="00926122" w:rsidRDefault="00D36819" w:rsidP="00721129">
      <w:pPr>
        <w:pStyle w:val="DJCSbody"/>
        <w:rPr>
          <w:rFonts w:asciiTheme="minorHAnsi" w:hAnsiTheme="minorHAnsi" w:cstheme="minorHAnsi"/>
        </w:rPr>
      </w:pPr>
      <w:r>
        <w:rPr>
          <w:rFonts w:asciiTheme="minorHAnsi" w:hAnsiTheme="minorHAnsi" w:cstheme="minorHAnsi"/>
        </w:rPr>
        <w:t>T</w:t>
      </w:r>
      <w:r w:rsidR="00721129" w:rsidRPr="00926122">
        <w:rPr>
          <w:rFonts w:asciiTheme="minorHAnsi" w:hAnsiTheme="minorHAnsi" w:cstheme="minorHAnsi"/>
        </w:rPr>
        <w:t xml:space="preserve">o satisfy the requirements of the </w:t>
      </w:r>
      <w:r w:rsidR="00721129" w:rsidRPr="00926122">
        <w:rPr>
          <w:rFonts w:asciiTheme="minorHAnsi" w:hAnsiTheme="minorHAnsi" w:cstheme="minorHAnsi"/>
          <w:i/>
        </w:rPr>
        <w:t>Subordinate Legislation Act 1994</w:t>
      </w:r>
      <w:r w:rsidR="00721129" w:rsidRPr="00926122">
        <w:rPr>
          <w:rFonts w:asciiTheme="minorHAnsi" w:hAnsiTheme="minorHAnsi" w:cstheme="minorHAnsi"/>
        </w:rPr>
        <w:t>, this RIS:</w:t>
      </w:r>
    </w:p>
    <w:p w14:paraId="0DAC7768" w14:textId="04CB1FFC" w:rsidR="00721129" w:rsidRPr="00926122" w:rsidRDefault="0035273F" w:rsidP="00FD109C">
      <w:pPr>
        <w:pStyle w:val="DJCSbody"/>
        <w:numPr>
          <w:ilvl w:val="0"/>
          <w:numId w:val="18"/>
        </w:numPr>
        <w:rPr>
          <w:rFonts w:asciiTheme="minorHAnsi" w:hAnsiTheme="minorHAnsi" w:cstheme="minorHAnsi"/>
        </w:rPr>
      </w:pPr>
      <w:r>
        <w:rPr>
          <w:rFonts w:asciiTheme="minorHAnsi" w:hAnsiTheme="minorHAnsi" w:cstheme="minorHAnsi"/>
        </w:rPr>
        <w:t>i</w:t>
      </w:r>
      <w:r w:rsidR="00721129" w:rsidRPr="00926122">
        <w:rPr>
          <w:rFonts w:asciiTheme="minorHAnsi" w:hAnsiTheme="minorHAnsi" w:cstheme="minorHAnsi"/>
        </w:rPr>
        <w:t>dentif</w:t>
      </w:r>
      <w:r w:rsidR="00A26071">
        <w:rPr>
          <w:rFonts w:asciiTheme="minorHAnsi" w:hAnsiTheme="minorHAnsi" w:cstheme="minorHAnsi"/>
        </w:rPr>
        <w:t>ies</w:t>
      </w:r>
      <w:r w:rsidR="00721129" w:rsidRPr="00926122">
        <w:rPr>
          <w:rFonts w:asciiTheme="minorHAnsi" w:hAnsiTheme="minorHAnsi" w:cstheme="minorHAnsi"/>
        </w:rPr>
        <w:t xml:space="preserve"> the objectives of the </w:t>
      </w:r>
      <w:r w:rsidR="00EF6699">
        <w:rPr>
          <w:rFonts w:asciiTheme="minorHAnsi" w:hAnsiTheme="minorHAnsi" w:cstheme="minorHAnsi"/>
        </w:rPr>
        <w:t>Proposed Regulations</w:t>
      </w:r>
    </w:p>
    <w:p w14:paraId="2C6D7E31" w14:textId="6887233B" w:rsidR="00721129" w:rsidRPr="00926122" w:rsidRDefault="0035273F" w:rsidP="00FD109C">
      <w:pPr>
        <w:pStyle w:val="DJCSbody"/>
        <w:numPr>
          <w:ilvl w:val="0"/>
          <w:numId w:val="18"/>
        </w:numPr>
        <w:rPr>
          <w:rFonts w:asciiTheme="minorHAnsi" w:hAnsiTheme="minorHAnsi" w:cstheme="minorHAnsi"/>
        </w:rPr>
      </w:pPr>
      <w:r>
        <w:rPr>
          <w:rFonts w:asciiTheme="minorHAnsi" w:hAnsiTheme="minorHAnsi" w:cstheme="minorHAnsi"/>
        </w:rPr>
        <w:t>e</w:t>
      </w:r>
      <w:r w:rsidR="00721129" w:rsidRPr="00926122">
        <w:rPr>
          <w:rFonts w:asciiTheme="minorHAnsi" w:hAnsiTheme="minorHAnsi" w:cstheme="minorHAnsi"/>
        </w:rPr>
        <w:t>xpla</w:t>
      </w:r>
      <w:r w:rsidR="00A26071">
        <w:rPr>
          <w:rFonts w:asciiTheme="minorHAnsi" w:hAnsiTheme="minorHAnsi" w:cstheme="minorHAnsi"/>
        </w:rPr>
        <w:t>ins</w:t>
      </w:r>
      <w:r w:rsidR="00721129" w:rsidRPr="00926122">
        <w:rPr>
          <w:rFonts w:asciiTheme="minorHAnsi" w:hAnsiTheme="minorHAnsi" w:cstheme="minorHAnsi"/>
        </w:rPr>
        <w:t xml:space="preserve"> the effects of the </w:t>
      </w:r>
      <w:r w:rsidR="00C22902">
        <w:rPr>
          <w:rFonts w:asciiTheme="minorHAnsi" w:hAnsiTheme="minorHAnsi" w:cstheme="minorHAnsi"/>
        </w:rPr>
        <w:t>Proposed Regulations</w:t>
      </w:r>
    </w:p>
    <w:p w14:paraId="7F8EEB20" w14:textId="53C17440" w:rsidR="00721129" w:rsidRPr="00926122" w:rsidRDefault="0035273F" w:rsidP="00FD109C">
      <w:pPr>
        <w:pStyle w:val="DJCSbody"/>
        <w:numPr>
          <w:ilvl w:val="0"/>
          <w:numId w:val="18"/>
        </w:numPr>
        <w:rPr>
          <w:rFonts w:asciiTheme="minorHAnsi" w:hAnsiTheme="minorHAnsi" w:cstheme="minorHAnsi"/>
        </w:rPr>
      </w:pPr>
      <w:r>
        <w:rPr>
          <w:rFonts w:asciiTheme="minorHAnsi" w:hAnsiTheme="minorHAnsi" w:cstheme="minorHAnsi"/>
        </w:rPr>
        <w:t>i</w:t>
      </w:r>
      <w:r w:rsidR="00721129" w:rsidRPr="00926122">
        <w:rPr>
          <w:rFonts w:asciiTheme="minorHAnsi" w:hAnsiTheme="minorHAnsi" w:cstheme="minorHAnsi"/>
        </w:rPr>
        <w:t>dentifi</w:t>
      </w:r>
      <w:r w:rsidR="00A26071">
        <w:rPr>
          <w:rFonts w:asciiTheme="minorHAnsi" w:hAnsiTheme="minorHAnsi" w:cstheme="minorHAnsi"/>
        </w:rPr>
        <w:t>es</w:t>
      </w:r>
      <w:r w:rsidR="00721129" w:rsidRPr="00926122">
        <w:rPr>
          <w:rFonts w:asciiTheme="minorHAnsi" w:hAnsiTheme="minorHAnsi" w:cstheme="minorHAnsi"/>
        </w:rPr>
        <w:t xml:space="preserve"> and evalua</w:t>
      </w:r>
      <w:r w:rsidR="00A26071">
        <w:rPr>
          <w:rFonts w:asciiTheme="minorHAnsi" w:hAnsiTheme="minorHAnsi" w:cstheme="minorHAnsi"/>
        </w:rPr>
        <w:t xml:space="preserve">tes </w:t>
      </w:r>
      <w:r w:rsidR="00721129" w:rsidRPr="00926122">
        <w:rPr>
          <w:rFonts w:asciiTheme="minorHAnsi" w:hAnsiTheme="minorHAnsi" w:cstheme="minorHAnsi"/>
        </w:rPr>
        <w:t>potential alternatives</w:t>
      </w:r>
      <w:r w:rsidR="007E3C44" w:rsidRPr="00926122">
        <w:rPr>
          <w:rFonts w:asciiTheme="minorHAnsi" w:hAnsiTheme="minorHAnsi" w:cstheme="minorHAnsi"/>
        </w:rPr>
        <w:t xml:space="preserve"> (</w:t>
      </w:r>
      <w:r w:rsidR="009B795C" w:rsidRPr="00926122">
        <w:rPr>
          <w:rFonts w:asciiTheme="minorHAnsi" w:hAnsiTheme="minorHAnsi" w:cstheme="minorHAnsi"/>
        </w:rPr>
        <w:t xml:space="preserve">both </w:t>
      </w:r>
      <w:r w:rsidR="007E3C44" w:rsidRPr="00926122">
        <w:rPr>
          <w:rFonts w:asciiTheme="minorHAnsi" w:hAnsiTheme="minorHAnsi" w:cstheme="minorHAnsi"/>
        </w:rPr>
        <w:t>regulatory and non-regulatory)</w:t>
      </w:r>
      <w:r w:rsidR="00721129" w:rsidRPr="00926122">
        <w:rPr>
          <w:rFonts w:asciiTheme="minorHAnsi" w:hAnsiTheme="minorHAnsi" w:cstheme="minorHAnsi"/>
        </w:rPr>
        <w:t xml:space="preserve"> to the </w:t>
      </w:r>
      <w:r w:rsidR="00C22902">
        <w:rPr>
          <w:rFonts w:asciiTheme="minorHAnsi" w:hAnsiTheme="minorHAnsi" w:cstheme="minorHAnsi"/>
        </w:rPr>
        <w:t>Proposed Regulations</w:t>
      </w:r>
    </w:p>
    <w:p w14:paraId="28DF15D9" w14:textId="15EC937A" w:rsidR="00721129" w:rsidRPr="00926122" w:rsidRDefault="0035273F" w:rsidP="00FD109C">
      <w:pPr>
        <w:pStyle w:val="DJCSbody"/>
        <w:numPr>
          <w:ilvl w:val="0"/>
          <w:numId w:val="18"/>
        </w:numPr>
        <w:rPr>
          <w:rFonts w:asciiTheme="minorHAnsi" w:hAnsiTheme="minorHAnsi" w:cstheme="minorHAnsi"/>
        </w:rPr>
      </w:pPr>
      <w:r>
        <w:rPr>
          <w:rFonts w:asciiTheme="minorHAnsi" w:hAnsiTheme="minorHAnsi" w:cstheme="minorHAnsi"/>
        </w:rPr>
        <w:t>a</w:t>
      </w:r>
      <w:r w:rsidR="009B795C" w:rsidRPr="00926122">
        <w:rPr>
          <w:rFonts w:asciiTheme="minorHAnsi" w:hAnsiTheme="minorHAnsi" w:cstheme="minorHAnsi"/>
        </w:rPr>
        <w:t>sses</w:t>
      </w:r>
      <w:r>
        <w:rPr>
          <w:rFonts w:asciiTheme="minorHAnsi" w:hAnsiTheme="minorHAnsi" w:cstheme="minorHAnsi"/>
        </w:rPr>
        <w:t xml:space="preserve">ses </w:t>
      </w:r>
      <w:r w:rsidR="009B795C" w:rsidRPr="00926122">
        <w:rPr>
          <w:rFonts w:asciiTheme="minorHAnsi" w:hAnsiTheme="minorHAnsi" w:cstheme="minorHAnsi"/>
        </w:rPr>
        <w:t xml:space="preserve">the costs and benefits of the </w:t>
      </w:r>
      <w:r w:rsidR="00C22902">
        <w:rPr>
          <w:rFonts w:asciiTheme="minorHAnsi" w:hAnsiTheme="minorHAnsi" w:cstheme="minorHAnsi"/>
        </w:rPr>
        <w:t>Proposed Regulations</w:t>
      </w:r>
      <w:r w:rsidR="009B795C" w:rsidRPr="00926122">
        <w:rPr>
          <w:rFonts w:asciiTheme="minorHAnsi" w:hAnsiTheme="minorHAnsi" w:cstheme="minorHAnsi"/>
        </w:rPr>
        <w:t>, including an assessment of the economic, environmental and social impact and the likely administration and compliance costs</w:t>
      </w:r>
    </w:p>
    <w:p w14:paraId="1155FCFA" w14:textId="23D51CBE" w:rsidR="00721129" w:rsidRPr="00926122" w:rsidRDefault="0035273F" w:rsidP="00FD109C">
      <w:pPr>
        <w:pStyle w:val="DJCSbody"/>
        <w:numPr>
          <w:ilvl w:val="0"/>
          <w:numId w:val="18"/>
        </w:numPr>
        <w:rPr>
          <w:rFonts w:asciiTheme="minorHAnsi" w:hAnsiTheme="minorHAnsi" w:cstheme="minorHAnsi"/>
        </w:rPr>
      </w:pPr>
      <w:r>
        <w:rPr>
          <w:rFonts w:asciiTheme="minorHAnsi" w:hAnsiTheme="minorHAnsi" w:cstheme="minorHAnsi"/>
        </w:rPr>
        <w:t>r</w:t>
      </w:r>
      <w:r w:rsidR="00721129" w:rsidRPr="00926122">
        <w:rPr>
          <w:rFonts w:asciiTheme="minorHAnsi" w:hAnsiTheme="minorHAnsi" w:cstheme="minorHAnsi"/>
        </w:rPr>
        <w:t>ecommend</w:t>
      </w:r>
      <w:r>
        <w:rPr>
          <w:rFonts w:asciiTheme="minorHAnsi" w:hAnsiTheme="minorHAnsi" w:cstheme="minorHAnsi"/>
        </w:rPr>
        <w:t>s a</w:t>
      </w:r>
      <w:r w:rsidR="00721129" w:rsidRPr="00926122">
        <w:rPr>
          <w:rFonts w:asciiTheme="minorHAnsi" w:hAnsiTheme="minorHAnsi" w:cstheme="minorHAnsi"/>
        </w:rPr>
        <w:t xml:space="preserve"> preferred approach.</w:t>
      </w:r>
    </w:p>
    <w:p w14:paraId="533D541C" w14:textId="41B98DD4" w:rsidR="00290E5E" w:rsidRDefault="00C048A7" w:rsidP="00C048A7">
      <w:pPr>
        <w:pStyle w:val="DJCSbody"/>
        <w:rPr>
          <w:rFonts w:asciiTheme="minorHAnsi" w:hAnsiTheme="minorHAnsi" w:cstheme="minorHAnsi"/>
        </w:rPr>
      </w:pPr>
      <w:r w:rsidRPr="00926122">
        <w:rPr>
          <w:rFonts w:asciiTheme="minorHAnsi" w:hAnsiTheme="minorHAnsi" w:cstheme="minorHAnsi"/>
        </w:rPr>
        <w:t>Generally, a RIS consider</w:t>
      </w:r>
      <w:r w:rsidR="00636421">
        <w:rPr>
          <w:rFonts w:asciiTheme="minorHAnsi" w:hAnsiTheme="minorHAnsi" w:cstheme="minorHAnsi"/>
        </w:rPr>
        <w:t>s</w:t>
      </w:r>
      <w:r w:rsidRPr="00926122">
        <w:rPr>
          <w:rFonts w:asciiTheme="minorHAnsi" w:hAnsiTheme="minorHAnsi" w:cstheme="minorHAnsi"/>
        </w:rPr>
        <w:t xml:space="preserve"> both quantifiable impacts (</w:t>
      </w:r>
      <w:r w:rsidR="00636421">
        <w:rPr>
          <w:rFonts w:asciiTheme="minorHAnsi" w:hAnsiTheme="minorHAnsi" w:cstheme="minorHAnsi"/>
        </w:rPr>
        <w:t>for example,</w:t>
      </w:r>
      <w:r w:rsidRPr="00926122">
        <w:rPr>
          <w:rFonts w:asciiTheme="minorHAnsi" w:hAnsiTheme="minorHAnsi" w:cstheme="minorHAnsi"/>
        </w:rPr>
        <w:t xml:space="preserve"> </w:t>
      </w:r>
      <w:r w:rsidR="00945A88" w:rsidRPr="00926122">
        <w:rPr>
          <w:rFonts w:asciiTheme="minorHAnsi" w:hAnsiTheme="minorHAnsi" w:cstheme="minorHAnsi"/>
        </w:rPr>
        <w:t xml:space="preserve">economic </w:t>
      </w:r>
      <w:r w:rsidRPr="00926122">
        <w:rPr>
          <w:rFonts w:asciiTheme="minorHAnsi" w:hAnsiTheme="minorHAnsi" w:cstheme="minorHAnsi"/>
        </w:rPr>
        <w:t>cost of completing additional units) and non-quantifiable impacts (</w:t>
      </w:r>
      <w:r w:rsidR="00636421">
        <w:rPr>
          <w:rFonts w:asciiTheme="minorHAnsi" w:hAnsiTheme="minorHAnsi" w:cstheme="minorHAnsi"/>
        </w:rPr>
        <w:t>for example,</w:t>
      </w:r>
      <w:r w:rsidRPr="00926122">
        <w:rPr>
          <w:rFonts w:asciiTheme="minorHAnsi" w:hAnsiTheme="minorHAnsi" w:cstheme="minorHAnsi"/>
        </w:rPr>
        <w:t xml:space="preserve"> </w:t>
      </w:r>
      <w:r w:rsidR="001E1F70" w:rsidRPr="00926122">
        <w:rPr>
          <w:rFonts w:asciiTheme="minorHAnsi" w:hAnsiTheme="minorHAnsi" w:cstheme="minorHAnsi"/>
        </w:rPr>
        <w:t>industry reputation</w:t>
      </w:r>
      <w:r w:rsidRPr="00926122">
        <w:rPr>
          <w:rFonts w:asciiTheme="minorHAnsi" w:hAnsiTheme="minorHAnsi" w:cstheme="minorHAnsi"/>
        </w:rPr>
        <w:t>).</w:t>
      </w:r>
      <w:r w:rsidR="001E1F70" w:rsidRPr="00926122">
        <w:rPr>
          <w:rFonts w:asciiTheme="minorHAnsi" w:hAnsiTheme="minorHAnsi" w:cstheme="minorHAnsi"/>
        </w:rPr>
        <w:t xml:space="preserve"> As such</w:t>
      </w:r>
      <w:r w:rsidR="00945A88" w:rsidRPr="00926122">
        <w:rPr>
          <w:rFonts w:asciiTheme="minorHAnsi" w:hAnsiTheme="minorHAnsi" w:cstheme="minorHAnsi"/>
        </w:rPr>
        <w:t xml:space="preserve">, </w:t>
      </w:r>
      <w:r w:rsidR="001E1F70" w:rsidRPr="00926122">
        <w:rPr>
          <w:rFonts w:asciiTheme="minorHAnsi" w:hAnsiTheme="minorHAnsi" w:cstheme="minorHAnsi"/>
        </w:rPr>
        <w:t>this RIS consist</w:t>
      </w:r>
      <w:r w:rsidR="002D73CD">
        <w:rPr>
          <w:rFonts w:asciiTheme="minorHAnsi" w:hAnsiTheme="minorHAnsi" w:cstheme="minorHAnsi"/>
        </w:rPr>
        <w:t>s</w:t>
      </w:r>
      <w:r w:rsidR="001E1F70" w:rsidRPr="00926122">
        <w:rPr>
          <w:rFonts w:asciiTheme="minorHAnsi" w:hAnsiTheme="minorHAnsi" w:cstheme="minorHAnsi"/>
        </w:rPr>
        <w:t xml:space="preserve"> of</w:t>
      </w:r>
      <w:r w:rsidR="00290E5E">
        <w:rPr>
          <w:rFonts w:asciiTheme="minorHAnsi" w:hAnsiTheme="minorHAnsi" w:cstheme="minorHAnsi"/>
        </w:rPr>
        <w:t>:</w:t>
      </w:r>
    </w:p>
    <w:p w14:paraId="3FD09D95" w14:textId="122B22B5" w:rsidR="009350CF" w:rsidRPr="009350CF" w:rsidRDefault="006E7794" w:rsidP="00E55904">
      <w:pPr>
        <w:pStyle w:val="DJCSbody"/>
        <w:numPr>
          <w:ilvl w:val="0"/>
          <w:numId w:val="59"/>
        </w:numPr>
        <w:rPr>
          <w:rFonts w:asciiTheme="minorHAnsi" w:hAnsiTheme="minorHAnsi" w:cstheme="minorHAnsi"/>
        </w:rPr>
      </w:pPr>
      <w:r>
        <w:rPr>
          <w:rFonts w:asciiTheme="minorHAnsi" w:hAnsiTheme="minorHAnsi" w:cstheme="minorHAnsi"/>
        </w:rPr>
        <w:t xml:space="preserve">a </w:t>
      </w:r>
      <w:r w:rsidR="001E1F70" w:rsidRPr="00926122">
        <w:rPr>
          <w:rFonts w:asciiTheme="minorHAnsi" w:hAnsiTheme="minorHAnsi" w:cstheme="minorHAnsi"/>
        </w:rPr>
        <w:t>quantitative analysis</w:t>
      </w:r>
      <w:r w:rsidR="00290E5E">
        <w:rPr>
          <w:rFonts w:asciiTheme="minorHAnsi" w:hAnsiTheme="minorHAnsi" w:cstheme="minorHAnsi"/>
        </w:rPr>
        <w:t xml:space="preserve"> to assess </w:t>
      </w:r>
      <w:r w:rsidR="001E1F70" w:rsidRPr="00926122">
        <w:rPr>
          <w:rFonts w:asciiTheme="minorHAnsi" w:hAnsiTheme="minorHAnsi" w:cstheme="minorHAnsi"/>
        </w:rPr>
        <w:t>the</w:t>
      </w:r>
      <w:r w:rsidR="007B37E6" w:rsidRPr="00926122">
        <w:rPr>
          <w:rFonts w:asciiTheme="minorHAnsi" w:hAnsiTheme="minorHAnsi" w:cstheme="minorHAnsi"/>
        </w:rPr>
        <w:t xml:space="preserve"> </w:t>
      </w:r>
      <w:r w:rsidR="001E1F70" w:rsidRPr="00926122">
        <w:rPr>
          <w:rFonts w:asciiTheme="minorHAnsi" w:hAnsiTheme="minorHAnsi" w:cstheme="minorHAnsi"/>
        </w:rPr>
        <w:t>cost</w:t>
      </w:r>
      <w:r w:rsidR="00945A88" w:rsidRPr="00926122">
        <w:rPr>
          <w:rFonts w:asciiTheme="minorHAnsi" w:hAnsiTheme="minorHAnsi" w:cstheme="minorHAnsi"/>
        </w:rPr>
        <w:t xml:space="preserve"> each option</w:t>
      </w:r>
      <w:r w:rsidR="007B37E6" w:rsidRPr="00926122">
        <w:rPr>
          <w:rFonts w:asciiTheme="minorHAnsi" w:hAnsiTheme="minorHAnsi" w:cstheme="minorHAnsi"/>
        </w:rPr>
        <w:t xml:space="preserve"> is likely</w:t>
      </w:r>
      <w:r w:rsidR="005B3043">
        <w:rPr>
          <w:rFonts w:asciiTheme="minorHAnsi" w:hAnsiTheme="minorHAnsi" w:cstheme="minorHAnsi"/>
        </w:rPr>
        <w:t xml:space="preserve"> to</w:t>
      </w:r>
      <w:r w:rsidR="00945A88" w:rsidRPr="00926122">
        <w:rPr>
          <w:rFonts w:asciiTheme="minorHAnsi" w:hAnsiTheme="minorHAnsi" w:cstheme="minorHAnsi"/>
        </w:rPr>
        <w:t xml:space="preserve"> place on</w:t>
      </w:r>
      <w:r w:rsidR="005B3043">
        <w:rPr>
          <w:rFonts w:asciiTheme="minorHAnsi" w:hAnsiTheme="minorHAnsi" w:cstheme="minorHAnsi"/>
        </w:rPr>
        <w:t>:</w:t>
      </w:r>
    </w:p>
    <w:p w14:paraId="5E18961A" w14:textId="27020032" w:rsidR="009350CF" w:rsidRDefault="009350CF" w:rsidP="00E55904">
      <w:pPr>
        <w:pStyle w:val="DJCSbody"/>
        <w:numPr>
          <w:ilvl w:val="1"/>
          <w:numId w:val="61"/>
        </w:numPr>
        <w:rPr>
          <w:rFonts w:asciiTheme="minorHAnsi" w:hAnsiTheme="minorHAnsi" w:cstheme="minorHAnsi"/>
        </w:rPr>
      </w:pPr>
      <w:r>
        <w:rPr>
          <w:rFonts w:asciiTheme="minorHAnsi" w:hAnsiTheme="minorHAnsi" w:cstheme="minorHAnsi"/>
        </w:rPr>
        <w:t>RTOs (in relation to one-off course development costs and scope of registration fees)</w:t>
      </w:r>
    </w:p>
    <w:p w14:paraId="12CE4114" w14:textId="1E19B0FE" w:rsidR="009350CF" w:rsidRDefault="0083175B" w:rsidP="00E55904">
      <w:pPr>
        <w:pStyle w:val="DJCSbody"/>
        <w:numPr>
          <w:ilvl w:val="1"/>
          <w:numId w:val="61"/>
        </w:numPr>
        <w:rPr>
          <w:rFonts w:asciiTheme="minorHAnsi" w:hAnsiTheme="minorHAnsi" w:cstheme="minorHAnsi"/>
        </w:rPr>
      </w:pPr>
      <w:r>
        <w:rPr>
          <w:rFonts w:asciiTheme="minorHAnsi" w:hAnsiTheme="minorHAnsi" w:cstheme="minorHAnsi"/>
        </w:rPr>
        <w:t>e</w:t>
      </w:r>
      <w:r w:rsidR="009350CF">
        <w:rPr>
          <w:rFonts w:asciiTheme="minorHAnsi" w:hAnsiTheme="minorHAnsi" w:cstheme="minorHAnsi"/>
        </w:rPr>
        <w:t>mployers (in relation to ‘withdrawal time’ granted to students)</w:t>
      </w:r>
    </w:p>
    <w:p w14:paraId="655C3C64" w14:textId="470ACE28" w:rsidR="005B3043" w:rsidRDefault="001366F1" w:rsidP="00E55904">
      <w:pPr>
        <w:pStyle w:val="DJCSbody"/>
        <w:numPr>
          <w:ilvl w:val="1"/>
          <w:numId w:val="61"/>
        </w:numPr>
        <w:rPr>
          <w:rFonts w:asciiTheme="minorHAnsi" w:hAnsiTheme="minorHAnsi" w:cstheme="minorHAnsi"/>
        </w:rPr>
      </w:pPr>
      <w:r w:rsidRPr="00926122">
        <w:rPr>
          <w:rFonts w:asciiTheme="minorHAnsi" w:hAnsiTheme="minorHAnsi" w:cstheme="minorHAnsi"/>
        </w:rPr>
        <w:t>students</w:t>
      </w:r>
      <w:r w:rsidR="007B37E6" w:rsidRPr="00926122">
        <w:rPr>
          <w:rFonts w:asciiTheme="minorHAnsi" w:hAnsiTheme="minorHAnsi" w:cstheme="minorHAnsi"/>
        </w:rPr>
        <w:t xml:space="preserve"> </w:t>
      </w:r>
      <w:r w:rsidR="005B3043">
        <w:rPr>
          <w:rFonts w:asciiTheme="minorHAnsi" w:hAnsiTheme="minorHAnsi" w:cstheme="minorHAnsi"/>
        </w:rPr>
        <w:t>(</w:t>
      </w:r>
      <w:r w:rsidR="007B37E6" w:rsidRPr="00926122">
        <w:rPr>
          <w:rFonts w:asciiTheme="minorHAnsi" w:hAnsiTheme="minorHAnsi" w:cstheme="minorHAnsi"/>
        </w:rPr>
        <w:t xml:space="preserve">in relation to course </w:t>
      </w:r>
      <w:r w:rsidR="00637C48">
        <w:rPr>
          <w:rFonts w:asciiTheme="minorHAnsi" w:hAnsiTheme="minorHAnsi" w:cstheme="minorHAnsi"/>
        </w:rPr>
        <w:t>fees</w:t>
      </w:r>
      <w:r w:rsidR="007B37E6" w:rsidRPr="00926122">
        <w:rPr>
          <w:rFonts w:asciiTheme="minorHAnsi" w:hAnsiTheme="minorHAnsi" w:cstheme="minorHAnsi"/>
        </w:rPr>
        <w:t xml:space="preserve"> and time allocated to study outside work hours</w:t>
      </w:r>
      <w:r w:rsidR="003E6A8F">
        <w:rPr>
          <w:rFonts w:asciiTheme="minorHAnsi" w:hAnsiTheme="minorHAnsi" w:cstheme="minorHAnsi"/>
        </w:rPr>
        <w:t>)</w:t>
      </w:r>
    </w:p>
    <w:p w14:paraId="598ADB2F" w14:textId="18C0B169" w:rsidR="005B3043" w:rsidRPr="002D73CD" w:rsidRDefault="00A9342F" w:rsidP="0017515A">
      <w:pPr>
        <w:pStyle w:val="DJCSbody"/>
        <w:numPr>
          <w:ilvl w:val="1"/>
          <w:numId w:val="61"/>
        </w:numPr>
        <w:rPr>
          <w:rFonts w:asciiTheme="minorHAnsi" w:hAnsiTheme="minorHAnsi" w:cstheme="minorHAnsi"/>
        </w:rPr>
      </w:pPr>
      <w:r>
        <w:rPr>
          <w:rFonts w:asciiTheme="minorHAnsi" w:hAnsiTheme="minorHAnsi" w:cstheme="minorHAnsi"/>
        </w:rPr>
        <w:t xml:space="preserve">consumers </w:t>
      </w:r>
      <w:r w:rsidR="005B3043">
        <w:rPr>
          <w:rFonts w:asciiTheme="minorHAnsi" w:hAnsiTheme="minorHAnsi" w:cstheme="minorHAnsi"/>
        </w:rPr>
        <w:t>(</w:t>
      </w:r>
      <w:r w:rsidR="007B37E6" w:rsidRPr="00926122">
        <w:rPr>
          <w:rFonts w:asciiTheme="minorHAnsi" w:hAnsiTheme="minorHAnsi" w:cstheme="minorHAnsi"/>
        </w:rPr>
        <w:t xml:space="preserve">in relation to </w:t>
      </w:r>
      <w:r>
        <w:rPr>
          <w:rFonts w:asciiTheme="minorHAnsi" w:hAnsiTheme="minorHAnsi" w:cstheme="minorHAnsi"/>
        </w:rPr>
        <w:t>the costs</w:t>
      </w:r>
      <w:r w:rsidRPr="00A9342F">
        <w:t xml:space="preserve"> </w:t>
      </w:r>
      <w:r w:rsidRPr="00A9342F">
        <w:rPr>
          <w:rFonts w:asciiTheme="minorHAnsi" w:hAnsiTheme="minorHAnsi" w:cstheme="minorHAnsi"/>
        </w:rPr>
        <w:t>associated with withdrawal time granted to students</w:t>
      </w:r>
      <w:r w:rsidR="00000DDB">
        <w:rPr>
          <w:rFonts w:asciiTheme="minorHAnsi" w:hAnsiTheme="minorHAnsi" w:cstheme="minorHAnsi"/>
        </w:rPr>
        <w:t xml:space="preserve"> by employers</w:t>
      </w:r>
      <w:r>
        <w:rPr>
          <w:rFonts w:asciiTheme="minorHAnsi" w:hAnsiTheme="minorHAnsi" w:cstheme="minorHAnsi"/>
        </w:rPr>
        <w:t xml:space="preserve"> </w:t>
      </w:r>
      <w:r w:rsidR="00000DDB">
        <w:rPr>
          <w:rFonts w:asciiTheme="minorHAnsi" w:hAnsiTheme="minorHAnsi" w:cstheme="minorHAnsi"/>
        </w:rPr>
        <w:t xml:space="preserve">which </w:t>
      </w:r>
      <w:r>
        <w:rPr>
          <w:rFonts w:asciiTheme="minorHAnsi" w:hAnsiTheme="minorHAnsi" w:cstheme="minorHAnsi"/>
        </w:rPr>
        <w:t>are</w:t>
      </w:r>
      <w:r w:rsidR="00000DDB">
        <w:rPr>
          <w:rFonts w:asciiTheme="minorHAnsi" w:hAnsiTheme="minorHAnsi" w:cstheme="minorHAnsi"/>
        </w:rPr>
        <w:t xml:space="preserve"> then</w:t>
      </w:r>
      <w:r>
        <w:rPr>
          <w:rFonts w:asciiTheme="minorHAnsi" w:hAnsiTheme="minorHAnsi" w:cstheme="minorHAnsi"/>
        </w:rPr>
        <w:t xml:space="preserve"> passed on to consumers</w:t>
      </w:r>
      <w:r w:rsidR="005B3043">
        <w:rPr>
          <w:rFonts w:asciiTheme="minorHAnsi" w:hAnsiTheme="minorHAnsi" w:cstheme="minorHAnsi"/>
        </w:rPr>
        <w:t>)</w:t>
      </w:r>
    </w:p>
    <w:p w14:paraId="56428E9B" w14:textId="3362D366" w:rsidR="00C048A7" w:rsidRPr="00926122" w:rsidRDefault="006E7794" w:rsidP="00E55904">
      <w:pPr>
        <w:pStyle w:val="DJCSbody"/>
        <w:numPr>
          <w:ilvl w:val="0"/>
          <w:numId w:val="59"/>
        </w:numPr>
        <w:rPr>
          <w:rFonts w:asciiTheme="minorHAnsi" w:hAnsiTheme="minorHAnsi" w:cstheme="minorHAnsi"/>
        </w:rPr>
      </w:pPr>
      <w:r>
        <w:rPr>
          <w:rFonts w:asciiTheme="minorHAnsi" w:hAnsiTheme="minorHAnsi" w:cstheme="minorHAnsi"/>
        </w:rPr>
        <w:t>a</w:t>
      </w:r>
      <w:r w:rsidR="002D73CD">
        <w:rPr>
          <w:rFonts w:asciiTheme="minorHAnsi" w:hAnsiTheme="minorHAnsi" w:cstheme="minorHAnsi"/>
        </w:rPr>
        <w:t xml:space="preserve"> </w:t>
      </w:r>
      <w:r>
        <w:rPr>
          <w:rFonts w:asciiTheme="minorHAnsi" w:hAnsiTheme="minorHAnsi" w:cstheme="minorHAnsi"/>
        </w:rPr>
        <w:t>MCA</w:t>
      </w:r>
      <w:r w:rsidR="00FE4F35" w:rsidRPr="00926122">
        <w:rPr>
          <w:rFonts w:asciiTheme="minorHAnsi" w:hAnsiTheme="minorHAnsi" w:cstheme="minorHAnsi"/>
        </w:rPr>
        <w:t xml:space="preserve"> </w:t>
      </w:r>
      <w:r w:rsidR="00290E5E">
        <w:rPr>
          <w:rFonts w:asciiTheme="minorHAnsi" w:hAnsiTheme="minorHAnsi" w:cstheme="minorHAnsi"/>
        </w:rPr>
        <w:t>to provide a qualitative assessment of</w:t>
      </w:r>
      <w:r w:rsidR="001366F1" w:rsidRPr="00926122">
        <w:rPr>
          <w:rFonts w:asciiTheme="minorHAnsi" w:hAnsiTheme="minorHAnsi" w:cstheme="minorHAnsi"/>
        </w:rPr>
        <w:t xml:space="preserve"> </w:t>
      </w:r>
      <w:r w:rsidR="00000DDB">
        <w:rPr>
          <w:rFonts w:asciiTheme="minorHAnsi" w:hAnsiTheme="minorHAnsi" w:cstheme="minorHAnsi"/>
        </w:rPr>
        <w:t>the</w:t>
      </w:r>
      <w:r w:rsidR="001366F1" w:rsidRPr="00926122">
        <w:rPr>
          <w:rFonts w:asciiTheme="minorHAnsi" w:hAnsiTheme="minorHAnsi" w:cstheme="minorHAnsi"/>
        </w:rPr>
        <w:t xml:space="preserve"> costs and benefits</w:t>
      </w:r>
      <w:r w:rsidR="00945A88" w:rsidRPr="00926122">
        <w:rPr>
          <w:rFonts w:asciiTheme="minorHAnsi" w:hAnsiTheme="minorHAnsi" w:cstheme="minorHAnsi"/>
        </w:rPr>
        <w:t xml:space="preserve"> </w:t>
      </w:r>
      <w:r w:rsidR="00290E5E">
        <w:rPr>
          <w:rFonts w:asciiTheme="minorHAnsi" w:hAnsiTheme="minorHAnsi" w:cstheme="minorHAnsi"/>
        </w:rPr>
        <w:t>associated with</w:t>
      </w:r>
      <w:r w:rsidR="00945A88" w:rsidRPr="00926122">
        <w:rPr>
          <w:rFonts w:asciiTheme="minorHAnsi" w:hAnsiTheme="minorHAnsi" w:cstheme="minorHAnsi"/>
        </w:rPr>
        <w:t xml:space="preserve"> </w:t>
      </w:r>
      <w:r w:rsidR="00000DDB">
        <w:rPr>
          <w:rFonts w:asciiTheme="minorHAnsi" w:hAnsiTheme="minorHAnsi" w:cstheme="minorHAnsi"/>
        </w:rPr>
        <w:t>the options</w:t>
      </w:r>
      <w:r w:rsidR="00290E5E">
        <w:rPr>
          <w:rFonts w:asciiTheme="minorHAnsi" w:hAnsiTheme="minorHAnsi" w:cstheme="minorHAnsi"/>
        </w:rPr>
        <w:t>. The criteria are as follows</w:t>
      </w:r>
      <w:r w:rsidR="001366F1" w:rsidRPr="00926122">
        <w:rPr>
          <w:rFonts w:asciiTheme="minorHAnsi" w:hAnsiTheme="minorHAnsi" w:cstheme="minorHAnsi"/>
        </w:rPr>
        <w:t>:</w:t>
      </w:r>
    </w:p>
    <w:p w14:paraId="5265BA7B" w14:textId="19A10113" w:rsidR="001366F1" w:rsidRPr="005B3043" w:rsidRDefault="00290E5E" w:rsidP="00E55904">
      <w:pPr>
        <w:pStyle w:val="ListParagraph"/>
        <w:numPr>
          <w:ilvl w:val="1"/>
          <w:numId w:val="60"/>
        </w:numPr>
        <w:rPr>
          <w:rFonts w:asciiTheme="minorHAnsi" w:eastAsia="Times" w:hAnsiTheme="minorHAnsi" w:cstheme="minorHAnsi"/>
          <w:sz w:val="22"/>
        </w:rPr>
      </w:pPr>
      <w:r w:rsidRPr="005B3043">
        <w:rPr>
          <w:rFonts w:asciiTheme="minorHAnsi" w:eastAsia="Times" w:hAnsiTheme="minorHAnsi" w:cstheme="minorHAnsi"/>
          <w:sz w:val="22"/>
        </w:rPr>
        <w:t>reputation of the real estate industry</w:t>
      </w:r>
    </w:p>
    <w:p w14:paraId="7E943555" w14:textId="7154CA1E" w:rsidR="001C4DFD" w:rsidRDefault="005507CB" w:rsidP="00E55904">
      <w:pPr>
        <w:pStyle w:val="DJCSbody"/>
        <w:numPr>
          <w:ilvl w:val="1"/>
          <w:numId w:val="60"/>
        </w:numPr>
        <w:spacing w:after="0"/>
        <w:rPr>
          <w:rFonts w:asciiTheme="minorHAnsi" w:hAnsiTheme="minorHAnsi" w:cstheme="minorHAnsi"/>
        </w:rPr>
      </w:pPr>
      <w:r>
        <w:rPr>
          <w:rFonts w:asciiTheme="minorHAnsi" w:hAnsiTheme="minorHAnsi" w:cstheme="minorHAnsi"/>
        </w:rPr>
        <w:t xml:space="preserve">reduced </w:t>
      </w:r>
      <w:r w:rsidR="00000DDB">
        <w:rPr>
          <w:rFonts w:asciiTheme="minorHAnsi" w:hAnsiTheme="minorHAnsi" w:cstheme="minorHAnsi"/>
        </w:rPr>
        <w:t>r</w:t>
      </w:r>
      <w:r w:rsidR="001C4DFD">
        <w:rPr>
          <w:rFonts w:asciiTheme="minorHAnsi" w:hAnsiTheme="minorHAnsi" w:cstheme="minorHAnsi"/>
        </w:rPr>
        <w:t>isk to vulnerable renters from substandard estate agents and agents</w:t>
      </w:r>
      <w:r w:rsidR="009B73F9">
        <w:rPr>
          <w:rFonts w:asciiTheme="minorHAnsi" w:hAnsiTheme="minorHAnsi" w:cstheme="minorHAnsi"/>
        </w:rPr>
        <w:t>’</w:t>
      </w:r>
      <w:r w:rsidR="001C4DFD">
        <w:rPr>
          <w:rFonts w:asciiTheme="minorHAnsi" w:hAnsiTheme="minorHAnsi" w:cstheme="minorHAnsi"/>
        </w:rPr>
        <w:t xml:space="preserve"> representatives</w:t>
      </w:r>
      <w:r w:rsidR="00000DDB">
        <w:rPr>
          <w:rFonts w:asciiTheme="minorHAnsi" w:hAnsiTheme="minorHAnsi" w:cstheme="minorHAnsi"/>
        </w:rPr>
        <w:t xml:space="preserve"> (collectively referred to as ‘agents’)</w:t>
      </w:r>
    </w:p>
    <w:p w14:paraId="7CC1E69F" w14:textId="5023606C" w:rsidR="00A9342F" w:rsidRDefault="005507CB" w:rsidP="00E55904">
      <w:pPr>
        <w:pStyle w:val="DJCSbody"/>
        <w:numPr>
          <w:ilvl w:val="1"/>
          <w:numId w:val="60"/>
        </w:numPr>
        <w:contextualSpacing/>
        <w:rPr>
          <w:rFonts w:asciiTheme="minorHAnsi" w:hAnsiTheme="minorHAnsi" w:cstheme="minorHAnsi"/>
        </w:rPr>
      </w:pPr>
      <w:r>
        <w:rPr>
          <w:rFonts w:asciiTheme="minorHAnsi" w:hAnsiTheme="minorHAnsi" w:cstheme="minorHAnsi"/>
        </w:rPr>
        <w:t xml:space="preserve">reduced </w:t>
      </w:r>
      <w:r w:rsidR="00A9342F">
        <w:rPr>
          <w:rFonts w:asciiTheme="minorHAnsi" w:hAnsiTheme="minorHAnsi" w:cstheme="minorHAnsi"/>
        </w:rPr>
        <w:t>d</w:t>
      </w:r>
      <w:r w:rsidR="001C4DFD">
        <w:rPr>
          <w:rFonts w:asciiTheme="minorHAnsi" w:hAnsiTheme="minorHAnsi" w:cstheme="minorHAnsi"/>
        </w:rPr>
        <w:t>isputes between consumers and agent</w:t>
      </w:r>
      <w:r w:rsidR="009B73F9">
        <w:rPr>
          <w:rFonts w:asciiTheme="minorHAnsi" w:hAnsiTheme="minorHAnsi" w:cstheme="minorHAnsi"/>
        </w:rPr>
        <w:t>s</w:t>
      </w:r>
    </w:p>
    <w:p w14:paraId="10B762F1" w14:textId="79DE31D6" w:rsidR="009357DA" w:rsidRPr="00A9342F" w:rsidRDefault="00000DDB" w:rsidP="00E55904">
      <w:pPr>
        <w:pStyle w:val="DJCSbody"/>
        <w:numPr>
          <w:ilvl w:val="1"/>
          <w:numId w:val="60"/>
        </w:numPr>
        <w:rPr>
          <w:rFonts w:asciiTheme="minorHAnsi" w:hAnsiTheme="minorHAnsi" w:cstheme="minorHAnsi"/>
        </w:rPr>
      </w:pPr>
      <w:r>
        <w:t>c</w:t>
      </w:r>
      <w:r w:rsidR="009357DA">
        <w:t>ost impact on students.</w:t>
      </w:r>
    </w:p>
    <w:p w14:paraId="41575BCA" w14:textId="2DBAA07E" w:rsidR="004F4797" w:rsidRDefault="004F4797" w:rsidP="00885449">
      <w:pPr>
        <w:pStyle w:val="Heading3"/>
      </w:pPr>
      <w:bookmarkStart w:id="38" w:name="_Toc47697201"/>
      <w:r>
        <w:t xml:space="preserve">Analytical </w:t>
      </w:r>
      <w:r w:rsidR="00284C06">
        <w:t>p</w:t>
      </w:r>
      <w:r>
        <w:t>rocess</w:t>
      </w:r>
      <w:bookmarkEnd w:id="38"/>
    </w:p>
    <w:p w14:paraId="407B5301" w14:textId="7836E58C" w:rsidR="00277E24" w:rsidRPr="00926122" w:rsidRDefault="00277E24" w:rsidP="00277E24">
      <w:pPr>
        <w:pStyle w:val="DJCSbody"/>
        <w:rPr>
          <w:rFonts w:asciiTheme="minorHAnsi" w:hAnsiTheme="minorHAnsi" w:cstheme="minorHAnsi"/>
        </w:rPr>
      </w:pPr>
      <w:r w:rsidRPr="00926122">
        <w:rPr>
          <w:rFonts w:asciiTheme="minorHAnsi" w:hAnsiTheme="minorHAnsi" w:cstheme="minorHAnsi"/>
        </w:rPr>
        <w:t xml:space="preserve">The analytical process followed in this RIS is consistent with the </w:t>
      </w:r>
      <w:r w:rsidR="001A67B4">
        <w:rPr>
          <w:rFonts w:asciiTheme="minorHAnsi" w:hAnsiTheme="minorHAnsi" w:cstheme="minorHAnsi"/>
        </w:rPr>
        <w:t xml:space="preserve">2016 </w:t>
      </w:r>
      <w:r w:rsidRPr="00926122">
        <w:rPr>
          <w:rFonts w:asciiTheme="minorHAnsi" w:hAnsiTheme="minorHAnsi" w:cstheme="minorHAnsi"/>
        </w:rPr>
        <w:t xml:space="preserve">Victorian Guide to Regulation (VGR) and reflects the analytical requirements of </w:t>
      </w:r>
      <w:r w:rsidR="009B73F9">
        <w:rPr>
          <w:rFonts w:asciiTheme="minorHAnsi" w:hAnsiTheme="minorHAnsi" w:cstheme="minorHAnsi"/>
        </w:rPr>
        <w:t>r</w:t>
      </w:r>
      <w:r w:rsidRPr="00926122">
        <w:rPr>
          <w:rFonts w:asciiTheme="minorHAnsi" w:hAnsiTheme="minorHAnsi" w:cstheme="minorHAnsi"/>
        </w:rPr>
        <w:t>egulation assessment generally. The process broadly reflects the seven tasks outlined below:</w:t>
      </w:r>
    </w:p>
    <w:p w14:paraId="562C1E82" w14:textId="77777777" w:rsidR="00277E24" w:rsidRPr="00926122" w:rsidRDefault="00277E24" w:rsidP="005B3043">
      <w:pPr>
        <w:pStyle w:val="DJCSbody"/>
        <w:numPr>
          <w:ilvl w:val="0"/>
          <w:numId w:val="20"/>
        </w:numPr>
        <w:rPr>
          <w:rFonts w:asciiTheme="minorHAnsi" w:hAnsiTheme="minorHAnsi" w:cstheme="minorHAnsi"/>
          <w:b/>
        </w:rPr>
      </w:pPr>
      <w:r w:rsidRPr="00926122">
        <w:rPr>
          <w:rFonts w:asciiTheme="minorHAnsi" w:hAnsiTheme="minorHAnsi" w:cstheme="minorHAnsi"/>
          <w:b/>
        </w:rPr>
        <w:t>Problem analysis</w:t>
      </w:r>
    </w:p>
    <w:p w14:paraId="759B5690" w14:textId="77777777" w:rsidR="00277E24" w:rsidRPr="00926122" w:rsidRDefault="00277E24" w:rsidP="00277E24">
      <w:pPr>
        <w:pStyle w:val="DJCSbody"/>
        <w:ind w:left="1211"/>
        <w:rPr>
          <w:rFonts w:asciiTheme="minorHAnsi" w:hAnsiTheme="minorHAnsi" w:cstheme="minorHAnsi"/>
        </w:rPr>
      </w:pPr>
      <w:r w:rsidRPr="00926122">
        <w:rPr>
          <w:rFonts w:asciiTheme="minorHAnsi" w:hAnsiTheme="minorHAnsi" w:cstheme="minorHAnsi"/>
        </w:rPr>
        <w:t>The problem analysis sets out what will happen if the regulations are allowed to sunset. This helps to establish whether a case for government action remains, and to evaluate the efficacy of the current regulatory framework in addressing the problem.</w:t>
      </w:r>
    </w:p>
    <w:p w14:paraId="6354BD62" w14:textId="77777777" w:rsidR="00277E24" w:rsidRPr="00926122" w:rsidRDefault="00277E24" w:rsidP="005B3043">
      <w:pPr>
        <w:pStyle w:val="DJCSbody"/>
        <w:numPr>
          <w:ilvl w:val="0"/>
          <w:numId w:val="20"/>
        </w:numPr>
        <w:rPr>
          <w:rFonts w:asciiTheme="minorHAnsi" w:hAnsiTheme="minorHAnsi" w:cstheme="minorHAnsi"/>
          <w:b/>
        </w:rPr>
      </w:pPr>
      <w:r w:rsidRPr="00926122">
        <w:rPr>
          <w:rFonts w:asciiTheme="minorHAnsi" w:hAnsiTheme="minorHAnsi" w:cstheme="minorHAnsi"/>
          <w:b/>
        </w:rPr>
        <w:t>Objective of action</w:t>
      </w:r>
    </w:p>
    <w:p w14:paraId="44F2482B" w14:textId="6D1135A6" w:rsidR="00277E24" w:rsidRPr="00926122" w:rsidRDefault="00277E24" w:rsidP="00277E24">
      <w:pPr>
        <w:pStyle w:val="DJCSbody"/>
        <w:ind w:left="1211"/>
        <w:rPr>
          <w:rFonts w:asciiTheme="minorHAnsi" w:hAnsiTheme="minorHAnsi" w:cstheme="minorHAnsi"/>
        </w:rPr>
      </w:pPr>
      <w:r w:rsidRPr="00926122">
        <w:rPr>
          <w:rFonts w:asciiTheme="minorHAnsi" w:hAnsiTheme="minorHAnsi" w:cstheme="minorHAnsi"/>
        </w:rPr>
        <w:t>To define the specific outcome</w:t>
      </w:r>
      <w:r w:rsidR="006606D5">
        <w:rPr>
          <w:rFonts w:asciiTheme="minorHAnsi" w:hAnsiTheme="minorHAnsi" w:cstheme="minorHAnsi"/>
        </w:rPr>
        <w:t>s</w:t>
      </w:r>
      <w:r w:rsidRPr="00926122">
        <w:rPr>
          <w:rFonts w:asciiTheme="minorHAnsi" w:hAnsiTheme="minorHAnsi" w:cstheme="minorHAnsi"/>
        </w:rPr>
        <w:t xml:space="preserve"> the Government aims to achieve in relation to the problem defined in the previous stage (such as to reduce harm).</w:t>
      </w:r>
    </w:p>
    <w:p w14:paraId="1DC78538" w14:textId="77777777" w:rsidR="00277E24" w:rsidRPr="00926122" w:rsidRDefault="00277E24" w:rsidP="005B3043">
      <w:pPr>
        <w:pStyle w:val="DJCSbody"/>
        <w:numPr>
          <w:ilvl w:val="0"/>
          <w:numId w:val="20"/>
        </w:numPr>
        <w:rPr>
          <w:rFonts w:asciiTheme="minorHAnsi" w:hAnsiTheme="minorHAnsi" w:cstheme="minorHAnsi"/>
          <w:b/>
        </w:rPr>
      </w:pPr>
      <w:r w:rsidRPr="00926122">
        <w:rPr>
          <w:rFonts w:asciiTheme="minorHAnsi" w:hAnsiTheme="minorHAnsi" w:cstheme="minorHAnsi"/>
          <w:b/>
        </w:rPr>
        <w:t>Identify feasible options</w:t>
      </w:r>
    </w:p>
    <w:p w14:paraId="0A4E88E4" w14:textId="77777777" w:rsidR="00277E24" w:rsidRPr="00926122" w:rsidRDefault="00277E24" w:rsidP="00277E24">
      <w:pPr>
        <w:pStyle w:val="DJCSbody"/>
        <w:ind w:left="1211"/>
        <w:rPr>
          <w:rFonts w:asciiTheme="minorHAnsi" w:hAnsiTheme="minorHAnsi" w:cstheme="minorHAnsi"/>
        </w:rPr>
      </w:pPr>
      <w:r w:rsidRPr="00926122">
        <w:rPr>
          <w:rFonts w:asciiTheme="minorHAnsi" w:hAnsiTheme="minorHAnsi" w:cstheme="minorHAnsi"/>
        </w:rPr>
        <w:lastRenderedPageBreak/>
        <w:t>To identify feasible options capable of addressing the problem.</w:t>
      </w:r>
    </w:p>
    <w:p w14:paraId="01E65A9D" w14:textId="77777777" w:rsidR="00277E24" w:rsidRPr="00926122" w:rsidRDefault="00277E24" w:rsidP="005B3043">
      <w:pPr>
        <w:pStyle w:val="DJCSbody"/>
        <w:numPr>
          <w:ilvl w:val="0"/>
          <w:numId w:val="20"/>
        </w:numPr>
        <w:rPr>
          <w:rFonts w:asciiTheme="minorHAnsi" w:hAnsiTheme="minorHAnsi" w:cstheme="minorHAnsi"/>
          <w:b/>
        </w:rPr>
      </w:pPr>
      <w:r w:rsidRPr="00926122">
        <w:rPr>
          <w:rFonts w:asciiTheme="minorHAnsi" w:hAnsiTheme="minorHAnsi" w:cstheme="minorHAnsi"/>
          <w:b/>
        </w:rPr>
        <w:t>Impact analysis</w:t>
      </w:r>
    </w:p>
    <w:p w14:paraId="7D2EECF5" w14:textId="77777777" w:rsidR="00277E24" w:rsidRPr="00926122" w:rsidRDefault="00277E24" w:rsidP="00277E24">
      <w:pPr>
        <w:pStyle w:val="DJCSbody"/>
        <w:ind w:left="1211"/>
        <w:rPr>
          <w:rFonts w:asciiTheme="minorHAnsi" w:hAnsiTheme="minorHAnsi" w:cstheme="minorHAnsi"/>
        </w:rPr>
      </w:pPr>
      <w:r w:rsidRPr="00926122">
        <w:rPr>
          <w:rFonts w:asciiTheme="minorHAnsi" w:hAnsiTheme="minorHAnsi" w:cstheme="minorHAnsi"/>
        </w:rPr>
        <w:t>To identify the anticipated impacts of the feasible options and to provide a clear explanation of the analysis.</w:t>
      </w:r>
    </w:p>
    <w:p w14:paraId="0C456E7E" w14:textId="77777777" w:rsidR="00277E24" w:rsidRPr="00926122" w:rsidRDefault="00277E24" w:rsidP="005B3043">
      <w:pPr>
        <w:pStyle w:val="DJCSbody"/>
        <w:numPr>
          <w:ilvl w:val="0"/>
          <w:numId w:val="20"/>
        </w:numPr>
        <w:rPr>
          <w:rFonts w:asciiTheme="minorHAnsi" w:hAnsiTheme="minorHAnsi" w:cstheme="minorHAnsi"/>
          <w:b/>
        </w:rPr>
      </w:pPr>
      <w:r w:rsidRPr="00926122">
        <w:rPr>
          <w:rFonts w:asciiTheme="minorHAnsi" w:hAnsiTheme="minorHAnsi" w:cstheme="minorHAnsi"/>
          <w:b/>
        </w:rPr>
        <w:t>Summarise the preferred option</w:t>
      </w:r>
    </w:p>
    <w:p w14:paraId="5EAC8926" w14:textId="48442301" w:rsidR="00277E24" w:rsidRPr="00926122" w:rsidRDefault="00277E24" w:rsidP="00277E24">
      <w:pPr>
        <w:pStyle w:val="DJCSbody"/>
        <w:ind w:left="1211"/>
        <w:rPr>
          <w:rFonts w:asciiTheme="minorHAnsi" w:hAnsiTheme="minorHAnsi" w:cstheme="minorHAnsi"/>
        </w:rPr>
      </w:pPr>
      <w:r w:rsidRPr="00926122">
        <w:rPr>
          <w:rFonts w:asciiTheme="minorHAnsi" w:hAnsiTheme="minorHAnsi" w:cstheme="minorHAnsi"/>
        </w:rPr>
        <w:t xml:space="preserve">To ensure that the </w:t>
      </w:r>
      <w:r w:rsidR="0010674F">
        <w:rPr>
          <w:rFonts w:asciiTheme="minorHAnsi" w:hAnsiTheme="minorHAnsi" w:cstheme="minorHAnsi"/>
        </w:rPr>
        <w:t>g</w:t>
      </w:r>
      <w:r w:rsidRPr="00926122">
        <w:rPr>
          <w:rFonts w:asciiTheme="minorHAnsi" w:hAnsiTheme="minorHAnsi" w:cstheme="minorHAnsi"/>
        </w:rPr>
        <w:t>overnment and stakeholders are given sufficient information summarising the preferred option to understand what it will mean in practice.</w:t>
      </w:r>
    </w:p>
    <w:p w14:paraId="1C166B8C" w14:textId="77777777" w:rsidR="00277E24" w:rsidRPr="00926122" w:rsidRDefault="00277E24" w:rsidP="005B3043">
      <w:pPr>
        <w:pStyle w:val="DJCSbody"/>
        <w:numPr>
          <w:ilvl w:val="0"/>
          <w:numId w:val="20"/>
        </w:numPr>
        <w:rPr>
          <w:rFonts w:asciiTheme="minorHAnsi" w:hAnsiTheme="minorHAnsi" w:cstheme="minorHAnsi"/>
          <w:b/>
        </w:rPr>
      </w:pPr>
      <w:r w:rsidRPr="00926122">
        <w:rPr>
          <w:rFonts w:asciiTheme="minorHAnsi" w:hAnsiTheme="minorHAnsi" w:cstheme="minorHAnsi"/>
          <w:b/>
        </w:rPr>
        <w:t>Implementation plan</w:t>
      </w:r>
    </w:p>
    <w:p w14:paraId="23288D30" w14:textId="77777777" w:rsidR="00277E24" w:rsidRPr="00926122" w:rsidRDefault="00277E24" w:rsidP="00277E24">
      <w:pPr>
        <w:pStyle w:val="DJCSbody"/>
        <w:ind w:left="1211"/>
        <w:rPr>
          <w:rFonts w:asciiTheme="minorHAnsi" w:hAnsiTheme="minorHAnsi" w:cstheme="minorHAnsi"/>
        </w:rPr>
      </w:pPr>
      <w:r w:rsidRPr="00926122">
        <w:rPr>
          <w:rFonts w:asciiTheme="minorHAnsi" w:hAnsiTheme="minorHAnsi" w:cstheme="minorHAnsi"/>
        </w:rPr>
        <w:t>To set out a clear, practical strategy for implementing the preferred option, by outlining:</w:t>
      </w:r>
    </w:p>
    <w:p w14:paraId="65BD2E2C" w14:textId="78FFC762" w:rsidR="00277E24" w:rsidRPr="00926122" w:rsidRDefault="00277E24" w:rsidP="005B3043">
      <w:pPr>
        <w:pStyle w:val="DJCSbody"/>
        <w:numPr>
          <w:ilvl w:val="0"/>
          <w:numId w:val="21"/>
        </w:numPr>
        <w:spacing w:after="0"/>
        <w:ind w:left="1928" w:hanging="357"/>
        <w:rPr>
          <w:rFonts w:asciiTheme="minorHAnsi" w:hAnsiTheme="minorHAnsi" w:cstheme="minorHAnsi"/>
        </w:rPr>
      </w:pPr>
      <w:r w:rsidRPr="00926122">
        <w:rPr>
          <w:rFonts w:asciiTheme="minorHAnsi" w:hAnsiTheme="minorHAnsi" w:cstheme="minorHAnsi"/>
        </w:rPr>
        <w:t>what needs to be done</w:t>
      </w:r>
    </w:p>
    <w:p w14:paraId="25A12F9E" w14:textId="0790FBA2" w:rsidR="00277E24" w:rsidRPr="00926122" w:rsidRDefault="00277E24" w:rsidP="005B3043">
      <w:pPr>
        <w:pStyle w:val="DJCSbody"/>
        <w:numPr>
          <w:ilvl w:val="0"/>
          <w:numId w:val="21"/>
        </w:numPr>
        <w:spacing w:after="0"/>
        <w:ind w:left="1928" w:hanging="357"/>
        <w:rPr>
          <w:rFonts w:asciiTheme="minorHAnsi" w:hAnsiTheme="minorHAnsi" w:cstheme="minorHAnsi"/>
        </w:rPr>
      </w:pPr>
      <w:r w:rsidRPr="00926122">
        <w:rPr>
          <w:rFonts w:asciiTheme="minorHAnsi" w:hAnsiTheme="minorHAnsi" w:cstheme="minorHAnsi"/>
        </w:rPr>
        <w:t>who will be doing it</w:t>
      </w:r>
    </w:p>
    <w:p w14:paraId="33AC8DE0" w14:textId="6012213C" w:rsidR="00277E24" w:rsidRPr="00926122" w:rsidRDefault="00277E24" w:rsidP="005B3043">
      <w:pPr>
        <w:pStyle w:val="DJCSbody"/>
        <w:numPr>
          <w:ilvl w:val="0"/>
          <w:numId w:val="21"/>
        </w:numPr>
        <w:spacing w:after="0"/>
        <w:ind w:left="1928" w:hanging="357"/>
        <w:rPr>
          <w:rFonts w:asciiTheme="minorHAnsi" w:hAnsiTheme="minorHAnsi" w:cstheme="minorHAnsi"/>
        </w:rPr>
      </w:pPr>
      <w:r w:rsidRPr="00926122">
        <w:rPr>
          <w:rFonts w:asciiTheme="minorHAnsi" w:hAnsiTheme="minorHAnsi" w:cstheme="minorHAnsi"/>
        </w:rPr>
        <w:t>when it will be done</w:t>
      </w:r>
    </w:p>
    <w:p w14:paraId="7DCB9D2B" w14:textId="24D62237" w:rsidR="00277E24" w:rsidRPr="00926122" w:rsidRDefault="00277E24" w:rsidP="005B3043">
      <w:pPr>
        <w:pStyle w:val="DJCSbody"/>
        <w:numPr>
          <w:ilvl w:val="0"/>
          <w:numId w:val="21"/>
        </w:numPr>
        <w:ind w:left="1928" w:hanging="357"/>
        <w:rPr>
          <w:rFonts w:asciiTheme="minorHAnsi" w:hAnsiTheme="minorHAnsi" w:cstheme="minorHAnsi"/>
        </w:rPr>
      </w:pPr>
      <w:r w:rsidRPr="00926122">
        <w:rPr>
          <w:rFonts w:asciiTheme="minorHAnsi" w:hAnsiTheme="minorHAnsi" w:cstheme="minorHAnsi"/>
        </w:rPr>
        <w:t xml:space="preserve">who will monitor </w:t>
      </w:r>
      <w:r w:rsidR="00FC3ADC">
        <w:rPr>
          <w:rFonts w:asciiTheme="minorHAnsi" w:hAnsiTheme="minorHAnsi" w:cstheme="minorHAnsi"/>
        </w:rPr>
        <w:t xml:space="preserve">the </w:t>
      </w:r>
      <w:r w:rsidRPr="00926122">
        <w:rPr>
          <w:rFonts w:asciiTheme="minorHAnsi" w:hAnsiTheme="minorHAnsi" w:cstheme="minorHAnsi"/>
        </w:rPr>
        <w:t>implementation.</w:t>
      </w:r>
    </w:p>
    <w:p w14:paraId="07596FD0" w14:textId="77777777" w:rsidR="00277E24" w:rsidRPr="00926122" w:rsidRDefault="00277E24" w:rsidP="005B3043">
      <w:pPr>
        <w:pStyle w:val="DJCSbody"/>
        <w:numPr>
          <w:ilvl w:val="0"/>
          <w:numId w:val="20"/>
        </w:numPr>
        <w:rPr>
          <w:rFonts w:asciiTheme="minorHAnsi" w:hAnsiTheme="minorHAnsi" w:cstheme="minorHAnsi"/>
          <w:b/>
        </w:rPr>
      </w:pPr>
      <w:r w:rsidRPr="00926122">
        <w:rPr>
          <w:rFonts w:asciiTheme="minorHAnsi" w:hAnsiTheme="minorHAnsi" w:cstheme="minorHAnsi"/>
          <w:b/>
        </w:rPr>
        <w:t>Evaluation strategy</w:t>
      </w:r>
    </w:p>
    <w:p w14:paraId="0D233557" w14:textId="209157A3" w:rsidR="00277E24" w:rsidRPr="00926122" w:rsidRDefault="00277E24" w:rsidP="00277E24">
      <w:pPr>
        <w:pStyle w:val="DJCSbody"/>
        <w:ind w:left="1211"/>
        <w:rPr>
          <w:rFonts w:asciiTheme="minorHAnsi" w:hAnsiTheme="minorHAnsi" w:cstheme="minorHAnsi"/>
        </w:rPr>
      </w:pPr>
      <w:r w:rsidRPr="00926122">
        <w:rPr>
          <w:rFonts w:asciiTheme="minorHAnsi" w:hAnsiTheme="minorHAnsi" w:cstheme="minorHAnsi"/>
        </w:rPr>
        <w:t xml:space="preserve">To put in place mechanisms that enable the </w:t>
      </w:r>
      <w:r w:rsidR="0010674F">
        <w:rPr>
          <w:rFonts w:asciiTheme="minorHAnsi" w:hAnsiTheme="minorHAnsi" w:cstheme="minorHAnsi"/>
        </w:rPr>
        <w:t>g</w:t>
      </w:r>
      <w:r w:rsidRPr="00926122">
        <w:rPr>
          <w:rFonts w:asciiTheme="minorHAnsi" w:hAnsiTheme="minorHAnsi" w:cstheme="minorHAnsi"/>
        </w:rPr>
        <w:t>overnment to explain how, and how well, the preferred option has worked in practice, and to drive continuous improvement of regulatory arrangements over time.</w:t>
      </w:r>
    </w:p>
    <w:p w14:paraId="712B68D3" w14:textId="1FAE8555" w:rsidR="006D4B93" w:rsidRPr="004C3707" w:rsidRDefault="006D4B93" w:rsidP="006D4B93">
      <w:pPr>
        <w:pStyle w:val="Heading2"/>
      </w:pPr>
      <w:bookmarkStart w:id="39" w:name="_Toc47697202"/>
      <w:r>
        <w:t>Consultation</w:t>
      </w:r>
      <w:bookmarkEnd w:id="39"/>
    </w:p>
    <w:p w14:paraId="19C7EE7A" w14:textId="0479ADE2" w:rsidR="001278C6" w:rsidRPr="001278C6" w:rsidRDefault="001278C6" w:rsidP="006D4B93">
      <w:pPr>
        <w:pStyle w:val="Heading3"/>
      </w:pPr>
      <w:bookmarkStart w:id="40" w:name="_Toc47697203"/>
      <w:r>
        <w:t xml:space="preserve">Consumer </w:t>
      </w:r>
      <w:r w:rsidR="00DA3575">
        <w:t>p</w:t>
      </w:r>
      <w:r>
        <w:t xml:space="preserve">roperty </w:t>
      </w:r>
      <w:r w:rsidR="00DA3575">
        <w:t>l</w:t>
      </w:r>
      <w:r>
        <w:t xml:space="preserve">aw </w:t>
      </w:r>
      <w:r w:rsidR="00DA3575">
        <w:t>r</w:t>
      </w:r>
      <w:r>
        <w:t>eview</w:t>
      </w:r>
      <w:bookmarkEnd w:id="40"/>
    </w:p>
    <w:p w14:paraId="2614765E" w14:textId="2910014E" w:rsidR="00EE0480" w:rsidRPr="00926122" w:rsidRDefault="0005226E" w:rsidP="00D94C14">
      <w:pPr>
        <w:pStyle w:val="DJCSbody"/>
        <w:rPr>
          <w:rFonts w:asciiTheme="minorHAnsi" w:hAnsiTheme="minorHAnsi" w:cstheme="minorHAnsi"/>
        </w:rPr>
      </w:pPr>
      <w:r w:rsidRPr="00926122">
        <w:rPr>
          <w:rFonts w:asciiTheme="minorHAnsi" w:hAnsiTheme="minorHAnsi" w:cstheme="minorHAnsi"/>
        </w:rPr>
        <w:t xml:space="preserve">In 2016, the Department undertook a review of the Act, the </w:t>
      </w:r>
      <w:r w:rsidRPr="00926122">
        <w:rPr>
          <w:rFonts w:asciiTheme="minorHAnsi" w:hAnsiTheme="minorHAnsi" w:cstheme="minorHAnsi"/>
          <w:i/>
        </w:rPr>
        <w:t>Owners Corporation Act 2006</w:t>
      </w:r>
      <w:r>
        <w:rPr>
          <w:rFonts w:asciiTheme="minorHAnsi" w:hAnsiTheme="minorHAnsi" w:cstheme="minorHAnsi"/>
          <w:iCs/>
        </w:rPr>
        <w:t xml:space="preserve"> (the Owners Corporation Act)</w:t>
      </w:r>
      <w:r w:rsidRPr="00926122">
        <w:rPr>
          <w:rFonts w:asciiTheme="minorHAnsi" w:hAnsiTheme="minorHAnsi" w:cstheme="minorHAnsi"/>
        </w:rPr>
        <w:t xml:space="preserve">, the </w:t>
      </w:r>
      <w:r w:rsidRPr="00926122">
        <w:rPr>
          <w:rFonts w:asciiTheme="minorHAnsi" w:hAnsiTheme="minorHAnsi" w:cstheme="minorHAnsi"/>
          <w:i/>
        </w:rPr>
        <w:t>Conveyancers Act 2006</w:t>
      </w:r>
      <w:r>
        <w:rPr>
          <w:rFonts w:asciiTheme="minorHAnsi" w:hAnsiTheme="minorHAnsi" w:cstheme="minorHAnsi"/>
          <w:i/>
        </w:rPr>
        <w:t xml:space="preserve"> </w:t>
      </w:r>
      <w:r>
        <w:rPr>
          <w:rFonts w:asciiTheme="minorHAnsi" w:hAnsiTheme="minorHAnsi" w:cstheme="minorHAnsi"/>
          <w:iCs/>
        </w:rPr>
        <w:t>(the Conveyancers Act)</w:t>
      </w:r>
      <w:r w:rsidRPr="00926122">
        <w:rPr>
          <w:rFonts w:asciiTheme="minorHAnsi" w:hAnsiTheme="minorHAnsi" w:cstheme="minorHAnsi"/>
        </w:rPr>
        <w:t xml:space="preserve"> and the </w:t>
      </w:r>
      <w:r w:rsidRPr="00926122">
        <w:rPr>
          <w:rFonts w:asciiTheme="minorHAnsi" w:hAnsiTheme="minorHAnsi" w:cstheme="minorHAnsi"/>
          <w:i/>
        </w:rPr>
        <w:t>Sale of Land Act 1962</w:t>
      </w:r>
      <w:r>
        <w:rPr>
          <w:rFonts w:asciiTheme="minorHAnsi" w:hAnsiTheme="minorHAnsi" w:cstheme="minorHAnsi"/>
          <w:i/>
        </w:rPr>
        <w:t xml:space="preserve"> </w:t>
      </w:r>
      <w:r w:rsidRPr="007F2658">
        <w:rPr>
          <w:rFonts w:asciiTheme="minorHAnsi" w:hAnsiTheme="minorHAnsi" w:cstheme="minorHAnsi"/>
          <w:iCs/>
        </w:rPr>
        <w:t>(the S</w:t>
      </w:r>
      <w:r>
        <w:rPr>
          <w:rFonts w:asciiTheme="minorHAnsi" w:hAnsiTheme="minorHAnsi" w:cstheme="minorHAnsi"/>
          <w:iCs/>
        </w:rPr>
        <w:t>ale of Land</w:t>
      </w:r>
      <w:r w:rsidRPr="007F2658">
        <w:rPr>
          <w:rFonts w:asciiTheme="minorHAnsi" w:hAnsiTheme="minorHAnsi" w:cstheme="minorHAnsi"/>
          <w:iCs/>
        </w:rPr>
        <w:t xml:space="preserve"> Act)</w:t>
      </w:r>
      <w:r w:rsidRPr="00926122">
        <w:rPr>
          <w:rFonts w:asciiTheme="minorHAnsi" w:hAnsiTheme="minorHAnsi" w:cstheme="minorHAnsi"/>
        </w:rPr>
        <w:t xml:space="preserve">. </w:t>
      </w:r>
      <w:r w:rsidR="0037692C" w:rsidRPr="00926122">
        <w:rPr>
          <w:rFonts w:asciiTheme="minorHAnsi" w:hAnsiTheme="minorHAnsi" w:cstheme="minorHAnsi"/>
        </w:rPr>
        <w:t xml:space="preserve">These reviews were collectively referred to as the </w:t>
      </w:r>
      <w:r w:rsidR="002F474B">
        <w:rPr>
          <w:rFonts w:asciiTheme="minorHAnsi" w:hAnsiTheme="minorHAnsi" w:cstheme="minorHAnsi"/>
        </w:rPr>
        <w:t>c</w:t>
      </w:r>
      <w:r w:rsidR="0037692C" w:rsidRPr="00926122">
        <w:rPr>
          <w:rFonts w:asciiTheme="minorHAnsi" w:hAnsiTheme="minorHAnsi" w:cstheme="minorHAnsi"/>
        </w:rPr>
        <w:t xml:space="preserve">onsumer </w:t>
      </w:r>
      <w:r w:rsidR="002F474B">
        <w:rPr>
          <w:rFonts w:asciiTheme="minorHAnsi" w:hAnsiTheme="minorHAnsi" w:cstheme="minorHAnsi"/>
        </w:rPr>
        <w:t>p</w:t>
      </w:r>
      <w:r w:rsidR="0037692C" w:rsidRPr="00926122">
        <w:rPr>
          <w:rFonts w:asciiTheme="minorHAnsi" w:hAnsiTheme="minorHAnsi" w:cstheme="minorHAnsi"/>
        </w:rPr>
        <w:t xml:space="preserve">roperty </w:t>
      </w:r>
      <w:r w:rsidR="002F474B">
        <w:rPr>
          <w:rFonts w:asciiTheme="minorHAnsi" w:hAnsiTheme="minorHAnsi" w:cstheme="minorHAnsi"/>
        </w:rPr>
        <w:t>l</w:t>
      </w:r>
      <w:r w:rsidR="0037692C" w:rsidRPr="00926122">
        <w:rPr>
          <w:rFonts w:asciiTheme="minorHAnsi" w:hAnsiTheme="minorHAnsi" w:cstheme="minorHAnsi"/>
        </w:rPr>
        <w:t xml:space="preserve">aw </w:t>
      </w:r>
      <w:r w:rsidR="002F474B">
        <w:rPr>
          <w:rFonts w:asciiTheme="minorHAnsi" w:hAnsiTheme="minorHAnsi" w:cstheme="minorHAnsi"/>
        </w:rPr>
        <w:t>r</w:t>
      </w:r>
      <w:r w:rsidR="0037692C" w:rsidRPr="00926122">
        <w:rPr>
          <w:rFonts w:asciiTheme="minorHAnsi" w:hAnsiTheme="minorHAnsi" w:cstheme="minorHAnsi"/>
        </w:rPr>
        <w:t>eview (CPLR)</w:t>
      </w:r>
      <w:r w:rsidR="003F7621" w:rsidRPr="00926122">
        <w:rPr>
          <w:rStyle w:val="FootnoteReference"/>
          <w:rFonts w:asciiTheme="minorHAnsi" w:hAnsiTheme="minorHAnsi" w:cstheme="minorHAnsi"/>
        </w:rPr>
        <w:footnoteReference w:id="16"/>
      </w:r>
      <w:r w:rsidR="0037692C" w:rsidRPr="00926122">
        <w:rPr>
          <w:rFonts w:asciiTheme="minorHAnsi" w:hAnsiTheme="minorHAnsi" w:cstheme="minorHAnsi"/>
        </w:rPr>
        <w:t xml:space="preserve">. </w:t>
      </w:r>
    </w:p>
    <w:p w14:paraId="7A0DC8E4" w14:textId="2BAE3C63" w:rsidR="00EE0480" w:rsidRPr="00926122" w:rsidRDefault="002F474B" w:rsidP="00D94C14">
      <w:pPr>
        <w:pStyle w:val="DJCSbody"/>
        <w:rPr>
          <w:rFonts w:asciiTheme="minorHAnsi" w:hAnsiTheme="minorHAnsi" w:cstheme="minorHAnsi"/>
        </w:rPr>
      </w:pPr>
      <w:r>
        <w:rPr>
          <w:rFonts w:asciiTheme="minorHAnsi" w:hAnsiTheme="minorHAnsi" w:cstheme="minorHAnsi"/>
        </w:rPr>
        <w:t>The Department’s p</w:t>
      </w:r>
      <w:r w:rsidR="009D7F82" w:rsidRPr="00926122">
        <w:rPr>
          <w:rFonts w:asciiTheme="minorHAnsi" w:hAnsiTheme="minorHAnsi" w:cstheme="minorHAnsi"/>
        </w:rPr>
        <w:t xml:space="preserve">ublic consultation for the CPLR touched on issues </w:t>
      </w:r>
      <w:r>
        <w:rPr>
          <w:rFonts w:asciiTheme="minorHAnsi" w:hAnsiTheme="minorHAnsi" w:cstheme="minorHAnsi"/>
        </w:rPr>
        <w:t xml:space="preserve">that are </w:t>
      </w:r>
      <w:r w:rsidR="009D7F82" w:rsidRPr="00926122">
        <w:rPr>
          <w:rFonts w:asciiTheme="minorHAnsi" w:hAnsiTheme="minorHAnsi" w:cstheme="minorHAnsi"/>
        </w:rPr>
        <w:t>relevant to the options presented in this RIS</w:t>
      </w:r>
      <w:r>
        <w:rPr>
          <w:rFonts w:asciiTheme="minorHAnsi" w:hAnsiTheme="minorHAnsi" w:cstheme="minorHAnsi"/>
        </w:rPr>
        <w:t>. This includes</w:t>
      </w:r>
      <w:r w:rsidR="009D7F82" w:rsidRPr="00926122">
        <w:rPr>
          <w:rFonts w:asciiTheme="minorHAnsi" w:hAnsiTheme="minorHAnsi" w:cstheme="minorHAnsi"/>
        </w:rPr>
        <w:t xml:space="preserve"> views </w:t>
      </w:r>
      <w:r w:rsidR="00F1605D">
        <w:rPr>
          <w:rFonts w:asciiTheme="minorHAnsi" w:hAnsiTheme="minorHAnsi" w:cstheme="minorHAnsi"/>
        </w:rPr>
        <w:t xml:space="preserve">on </w:t>
      </w:r>
      <w:r w:rsidR="009D7F82" w:rsidRPr="00926122">
        <w:rPr>
          <w:rFonts w:asciiTheme="minorHAnsi" w:hAnsiTheme="minorHAnsi" w:cstheme="minorHAnsi"/>
        </w:rPr>
        <w:t>the adequacy of training requirements for estate agents and agents</w:t>
      </w:r>
      <w:r w:rsidR="00F1605D">
        <w:rPr>
          <w:rFonts w:asciiTheme="minorHAnsi" w:hAnsiTheme="minorHAnsi" w:cstheme="minorHAnsi"/>
        </w:rPr>
        <w:t>’</w:t>
      </w:r>
      <w:r w:rsidR="009D7F82" w:rsidRPr="00926122">
        <w:rPr>
          <w:rFonts w:asciiTheme="minorHAnsi" w:hAnsiTheme="minorHAnsi" w:cstheme="minorHAnsi"/>
        </w:rPr>
        <w:t xml:space="preserve"> representatives and the potential costs of mandating higher entry standards for estate agents. </w:t>
      </w:r>
    </w:p>
    <w:p w14:paraId="377F523D" w14:textId="564F5DE8" w:rsidR="00B83795" w:rsidRDefault="004502E5" w:rsidP="00B83795">
      <w:pPr>
        <w:pStyle w:val="DJCSbody"/>
        <w:rPr>
          <w:rFonts w:asciiTheme="minorHAnsi" w:hAnsiTheme="minorHAnsi" w:cstheme="minorHAnsi"/>
        </w:rPr>
      </w:pPr>
      <w:r>
        <w:rPr>
          <w:rFonts w:asciiTheme="minorHAnsi" w:hAnsiTheme="minorHAnsi" w:cstheme="minorHAnsi"/>
        </w:rPr>
        <w:t>Concerns regarding the competency of estate agents, and in particular agents’ representatives, were raised in s</w:t>
      </w:r>
      <w:r w:rsidR="00EE0480" w:rsidRPr="00926122">
        <w:rPr>
          <w:rFonts w:asciiTheme="minorHAnsi" w:hAnsiTheme="minorHAnsi" w:cstheme="minorHAnsi"/>
        </w:rPr>
        <w:t xml:space="preserve">ubmissions </w:t>
      </w:r>
      <w:r w:rsidR="00AC6F3C">
        <w:rPr>
          <w:rFonts w:asciiTheme="minorHAnsi" w:hAnsiTheme="minorHAnsi" w:cstheme="minorHAnsi"/>
        </w:rPr>
        <w:t>to</w:t>
      </w:r>
      <w:r w:rsidR="00B83795">
        <w:rPr>
          <w:rFonts w:asciiTheme="minorHAnsi" w:hAnsiTheme="minorHAnsi" w:cstheme="minorHAnsi"/>
        </w:rPr>
        <w:t>:</w:t>
      </w:r>
    </w:p>
    <w:p w14:paraId="756AC33D" w14:textId="2D4C95B9" w:rsidR="00B83795" w:rsidRPr="0017515A" w:rsidRDefault="00400EE4" w:rsidP="00E55904">
      <w:pPr>
        <w:pStyle w:val="DJCSbody"/>
        <w:numPr>
          <w:ilvl w:val="0"/>
          <w:numId w:val="46"/>
        </w:numPr>
        <w:rPr>
          <w:rFonts w:asciiTheme="minorHAnsi" w:hAnsiTheme="minorHAnsi" w:cstheme="minorHAnsi"/>
          <w:iCs/>
        </w:rPr>
      </w:pPr>
      <w:r w:rsidRPr="0017515A">
        <w:rPr>
          <w:rFonts w:asciiTheme="minorHAnsi" w:hAnsiTheme="minorHAnsi" w:cstheme="minorHAnsi"/>
          <w:iCs/>
        </w:rPr>
        <w:t xml:space="preserve">Issues </w:t>
      </w:r>
      <w:r w:rsidR="00E5768D">
        <w:rPr>
          <w:rFonts w:asciiTheme="minorHAnsi" w:hAnsiTheme="minorHAnsi" w:cstheme="minorHAnsi"/>
          <w:iCs/>
        </w:rPr>
        <w:t>p</w:t>
      </w:r>
      <w:r w:rsidRPr="0017515A">
        <w:rPr>
          <w:rFonts w:asciiTheme="minorHAnsi" w:hAnsiTheme="minorHAnsi" w:cstheme="minorHAnsi"/>
          <w:iCs/>
        </w:rPr>
        <w:t>aper 1: Conduct and institutional arrangements: estate agents, conveyancers and owners corporation managers</w:t>
      </w:r>
      <w:r w:rsidR="009853D9" w:rsidRPr="0017515A">
        <w:rPr>
          <w:rFonts w:asciiTheme="minorHAnsi" w:hAnsiTheme="minorHAnsi" w:cstheme="minorHAnsi"/>
          <w:iCs/>
        </w:rPr>
        <w:t xml:space="preserve"> </w:t>
      </w:r>
      <w:r w:rsidR="009853D9" w:rsidRPr="00F1605D">
        <w:rPr>
          <w:rFonts w:asciiTheme="minorHAnsi" w:hAnsiTheme="minorHAnsi" w:cstheme="minorHAnsi"/>
          <w:iCs/>
        </w:rPr>
        <w:t>(</w:t>
      </w:r>
      <w:r w:rsidR="00324148" w:rsidRPr="00E5768D">
        <w:rPr>
          <w:rFonts w:asciiTheme="minorHAnsi" w:hAnsiTheme="minorHAnsi" w:cstheme="minorHAnsi"/>
          <w:iCs/>
        </w:rPr>
        <w:t xml:space="preserve">the </w:t>
      </w:r>
      <w:r w:rsidR="009853D9" w:rsidRPr="00E5768D">
        <w:rPr>
          <w:rFonts w:asciiTheme="minorHAnsi" w:hAnsiTheme="minorHAnsi" w:cstheme="minorHAnsi"/>
          <w:iCs/>
        </w:rPr>
        <w:t>Issues Paper)</w:t>
      </w:r>
    </w:p>
    <w:p w14:paraId="3AEBF4AC" w14:textId="6E1897A5" w:rsidR="00B83795" w:rsidRPr="004502E5" w:rsidRDefault="00400EE4" w:rsidP="00E55904">
      <w:pPr>
        <w:pStyle w:val="DJCSbody"/>
        <w:numPr>
          <w:ilvl w:val="0"/>
          <w:numId w:val="46"/>
        </w:numPr>
        <w:rPr>
          <w:rFonts w:asciiTheme="minorHAnsi" w:hAnsiTheme="minorHAnsi" w:cstheme="minorHAnsi"/>
          <w:iCs/>
        </w:rPr>
      </w:pPr>
      <w:r w:rsidRPr="0017515A">
        <w:rPr>
          <w:rFonts w:asciiTheme="minorHAnsi" w:hAnsiTheme="minorHAnsi" w:cstheme="minorHAnsi"/>
          <w:iCs/>
        </w:rPr>
        <w:t xml:space="preserve">Options </w:t>
      </w:r>
      <w:r w:rsidR="00E5768D">
        <w:rPr>
          <w:rFonts w:asciiTheme="minorHAnsi" w:hAnsiTheme="minorHAnsi" w:cstheme="minorHAnsi"/>
          <w:iCs/>
        </w:rPr>
        <w:t>p</w:t>
      </w:r>
      <w:r w:rsidRPr="0017515A">
        <w:rPr>
          <w:rFonts w:asciiTheme="minorHAnsi" w:hAnsiTheme="minorHAnsi" w:cstheme="minorHAnsi"/>
          <w:iCs/>
        </w:rPr>
        <w:t>aper 3: Estate agents and conveyancers: options for reform</w:t>
      </w:r>
      <w:r w:rsidR="009853D9" w:rsidRPr="0017515A">
        <w:rPr>
          <w:rFonts w:asciiTheme="minorHAnsi" w:hAnsiTheme="minorHAnsi" w:cstheme="minorHAnsi"/>
          <w:iCs/>
        </w:rPr>
        <w:t xml:space="preserve"> </w:t>
      </w:r>
      <w:r w:rsidR="009853D9" w:rsidRPr="00F1605D">
        <w:rPr>
          <w:rFonts w:asciiTheme="minorHAnsi" w:hAnsiTheme="minorHAnsi" w:cstheme="minorHAnsi"/>
          <w:iCs/>
        </w:rPr>
        <w:t>(</w:t>
      </w:r>
      <w:r w:rsidR="00324148" w:rsidRPr="004502E5">
        <w:rPr>
          <w:rFonts w:asciiTheme="minorHAnsi" w:hAnsiTheme="minorHAnsi" w:cstheme="minorHAnsi"/>
          <w:iCs/>
        </w:rPr>
        <w:t xml:space="preserve">the </w:t>
      </w:r>
      <w:r w:rsidR="009853D9" w:rsidRPr="004502E5">
        <w:rPr>
          <w:rFonts w:asciiTheme="minorHAnsi" w:hAnsiTheme="minorHAnsi" w:cstheme="minorHAnsi"/>
          <w:iCs/>
        </w:rPr>
        <w:t>Options Paper)</w:t>
      </w:r>
      <w:r w:rsidR="004502E5">
        <w:rPr>
          <w:rFonts w:asciiTheme="minorHAnsi" w:hAnsiTheme="minorHAnsi" w:cstheme="minorHAnsi"/>
          <w:iCs/>
        </w:rPr>
        <w:t>.</w:t>
      </w:r>
    </w:p>
    <w:p w14:paraId="390482B3" w14:textId="1BB7E771" w:rsidR="00F92D9C" w:rsidRDefault="005F5779" w:rsidP="00B83795">
      <w:pPr>
        <w:pStyle w:val="DJCSbody"/>
        <w:rPr>
          <w:rFonts w:asciiTheme="minorHAnsi" w:hAnsiTheme="minorHAnsi" w:cstheme="minorHAnsi"/>
        </w:rPr>
      </w:pPr>
      <w:r>
        <w:rPr>
          <w:rFonts w:asciiTheme="minorHAnsi" w:hAnsiTheme="minorHAnsi" w:cstheme="minorHAnsi"/>
        </w:rPr>
        <w:t>Eighteen</w:t>
      </w:r>
      <w:r w:rsidR="009853D9">
        <w:rPr>
          <w:rFonts w:asciiTheme="minorHAnsi" w:hAnsiTheme="minorHAnsi" w:cstheme="minorHAnsi"/>
        </w:rPr>
        <w:t xml:space="preserve"> stakeholders provided a submission </w:t>
      </w:r>
      <w:r w:rsidR="00444C5E">
        <w:rPr>
          <w:rFonts w:asciiTheme="minorHAnsi" w:hAnsiTheme="minorHAnsi" w:cstheme="minorHAnsi"/>
        </w:rPr>
        <w:t>responding to questions regarding real estate qualifications</w:t>
      </w:r>
      <w:r>
        <w:rPr>
          <w:rFonts w:asciiTheme="minorHAnsi" w:hAnsiTheme="minorHAnsi" w:cstheme="minorHAnsi"/>
        </w:rPr>
        <w:t xml:space="preserve">. Of these, </w:t>
      </w:r>
      <w:r w:rsidR="0088499D">
        <w:rPr>
          <w:rFonts w:asciiTheme="minorHAnsi" w:hAnsiTheme="minorHAnsi" w:cstheme="minorHAnsi"/>
        </w:rPr>
        <w:t xml:space="preserve">16 </w:t>
      </w:r>
      <w:r w:rsidR="00EE0480" w:rsidRPr="00926122">
        <w:rPr>
          <w:rFonts w:asciiTheme="minorHAnsi" w:hAnsiTheme="minorHAnsi" w:cstheme="minorHAnsi"/>
        </w:rPr>
        <w:t xml:space="preserve">were in favour of </w:t>
      </w:r>
      <w:r w:rsidR="00AD40B3">
        <w:rPr>
          <w:rFonts w:asciiTheme="minorHAnsi" w:hAnsiTheme="minorHAnsi" w:cstheme="minorHAnsi"/>
        </w:rPr>
        <w:t>improving training</w:t>
      </w:r>
      <w:r w:rsidR="0088499D">
        <w:rPr>
          <w:rFonts w:asciiTheme="minorHAnsi" w:hAnsiTheme="minorHAnsi" w:cstheme="minorHAnsi"/>
        </w:rPr>
        <w:t xml:space="preserve"> </w:t>
      </w:r>
      <w:r w:rsidR="00EE0480" w:rsidRPr="00926122">
        <w:rPr>
          <w:rFonts w:asciiTheme="minorHAnsi" w:hAnsiTheme="minorHAnsi" w:cstheme="minorHAnsi"/>
        </w:rPr>
        <w:t xml:space="preserve">standards </w:t>
      </w:r>
      <w:r w:rsidR="00AD40B3">
        <w:rPr>
          <w:rFonts w:asciiTheme="minorHAnsi" w:hAnsiTheme="minorHAnsi" w:cstheme="minorHAnsi"/>
        </w:rPr>
        <w:t>for</w:t>
      </w:r>
      <w:r w:rsidR="00EE0480" w:rsidRPr="00926122">
        <w:rPr>
          <w:rFonts w:asciiTheme="minorHAnsi" w:hAnsiTheme="minorHAnsi" w:cstheme="minorHAnsi"/>
        </w:rPr>
        <w:t xml:space="preserve"> </w:t>
      </w:r>
      <w:r w:rsidR="00F92D9C">
        <w:rPr>
          <w:rFonts w:asciiTheme="minorHAnsi" w:hAnsiTheme="minorHAnsi" w:cstheme="minorHAnsi"/>
        </w:rPr>
        <w:t xml:space="preserve">either </w:t>
      </w:r>
      <w:r w:rsidR="00EE0480" w:rsidRPr="00926122">
        <w:rPr>
          <w:rFonts w:asciiTheme="minorHAnsi" w:hAnsiTheme="minorHAnsi" w:cstheme="minorHAnsi"/>
        </w:rPr>
        <w:t>agents</w:t>
      </w:r>
      <w:r w:rsidR="00221D16">
        <w:rPr>
          <w:rFonts w:asciiTheme="minorHAnsi" w:hAnsiTheme="minorHAnsi" w:cstheme="minorHAnsi"/>
        </w:rPr>
        <w:t>’</w:t>
      </w:r>
      <w:r w:rsidR="00EE0480" w:rsidRPr="00926122">
        <w:rPr>
          <w:rFonts w:asciiTheme="minorHAnsi" w:hAnsiTheme="minorHAnsi" w:cstheme="minorHAnsi"/>
        </w:rPr>
        <w:t xml:space="preserve"> representatives</w:t>
      </w:r>
      <w:r w:rsidR="00F92D9C">
        <w:rPr>
          <w:rFonts w:asciiTheme="minorHAnsi" w:hAnsiTheme="minorHAnsi" w:cstheme="minorHAnsi"/>
        </w:rPr>
        <w:t xml:space="preserve"> or</w:t>
      </w:r>
      <w:r w:rsidR="00EE0480" w:rsidRPr="00926122">
        <w:rPr>
          <w:rFonts w:asciiTheme="minorHAnsi" w:hAnsiTheme="minorHAnsi" w:cstheme="minorHAnsi"/>
        </w:rPr>
        <w:t xml:space="preserve"> estate agents</w:t>
      </w:r>
      <w:r w:rsidR="0088499D">
        <w:rPr>
          <w:rFonts w:asciiTheme="minorHAnsi" w:hAnsiTheme="minorHAnsi" w:cstheme="minorHAnsi"/>
        </w:rPr>
        <w:t xml:space="preserve"> </w:t>
      </w:r>
      <w:r w:rsidR="00F92D9C">
        <w:rPr>
          <w:rFonts w:asciiTheme="minorHAnsi" w:hAnsiTheme="minorHAnsi" w:cstheme="minorHAnsi"/>
        </w:rPr>
        <w:t>(or both)</w:t>
      </w:r>
      <w:r w:rsidR="00EE0480" w:rsidRPr="00926122">
        <w:rPr>
          <w:rFonts w:asciiTheme="minorHAnsi" w:hAnsiTheme="minorHAnsi" w:cstheme="minorHAnsi"/>
        </w:rPr>
        <w:t>.</w:t>
      </w:r>
      <w:r w:rsidR="00F92D9C">
        <w:rPr>
          <w:rFonts w:asciiTheme="minorHAnsi" w:hAnsiTheme="minorHAnsi" w:cstheme="minorHAnsi"/>
        </w:rPr>
        <w:t xml:space="preserve"> </w:t>
      </w:r>
      <w:r w:rsidR="00444C5E">
        <w:rPr>
          <w:rFonts w:asciiTheme="minorHAnsi" w:hAnsiTheme="minorHAnsi" w:cstheme="minorHAnsi"/>
        </w:rPr>
        <w:t>However, o</w:t>
      </w:r>
      <w:r w:rsidR="00F92D9C">
        <w:rPr>
          <w:rFonts w:asciiTheme="minorHAnsi" w:hAnsiTheme="minorHAnsi" w:cstheme="minorHAnsi"/>
        </w:rPr>
        <w:t>ne</w:t>
      </w:r>
      <w:r w:rsidR="00F92D9C" w:rsidRPr="00F92D9C">
        <w:rPr>
          <w:rFonts w:asciiTheme="minorHAnsi" w:hAnsiTheme="minorHAnsi" w:cstheme="minorHAnsi"/>
        </w:rPr>
        <w:t xml:space="preserve"> submission </w:t>
      </w:r>
      <w:r w:rsidR="00F92D9C">
        <w:rPr>
          <w:rFonts w:asciiTheme="minorHAnsi" w:hAnsiTheme="minorHAnsi" w:cstheme="minorHAnsi"/>
        </w:rPr>
        <w:t xml:space="preserve">expressed </w:t>
      </w:r>
      <w:r w:rsidR="00221D16">
        <w:rPr>
          <w:rFonts w:asciiTheme="minorHAnsi" w:hAnsiTheme="minorHAnsi" w:cstheme="minorHAnsi"/>
        </w:rPr>
        <w:t xml:space="preserve">the view </w:t>
      </w:r>
      <w:r w:rsidR="00F92D9C">
        <w:rPr>
          <w:rFonts w:asciiTheme="minorHAnsi" w:hAnsiTheme="minorHAnsi" w:cstheme="minorHAnsi"/>
        </w:rPr>
        <w:t xml:space="preserve">that </w:t>
      </w:r>
      <w:r w:rsidR="00F92D9C" w:rsidRPr="00F92D9C">
        <w:rPr>
          <w:rFonts w:asciiTheme="minorHAnsi" w:hAnsiTheme="minorHAnsi" w:cstheme="minorHAnsi"/>
        </w:rPr>
        <w:t>current training requirement</w:t>
      </w:r>
      <w:r w:rsidR="00F92D9C">
        <w:rPr>
          <w:rFonts w:asciiTheme="minorHAnsi" w:hAnsiTheme="minorHAnsi" w:cstheme="minorHAnsi"/>
        </w:rPr>
        <w:t>s</w:t>
      </w:r>
      <w:r w:rsidR="00F92D9C" w:rsidRPr="00F92D9C">
        <w:rPr>
          <w:rFonts w:asciiTheme="minorHAnsi" w:hAnsiTheme="minorHAnsi" w:cstheme="minorHAnsi"/>
        </w:rPr>
        <w:t xml:space="preserve"> in Victoria are adequate, noting that the quality of delivery </w:t>
      </w:r>
      <w:r w:rsidR="0071420B">
        <w:rPr>
          <w:rFonts w:asciiTheme="minorHAnsi" w:hAnsiTheme="minorHAnsi" w:cstheme="minorHAnsi"/>
        </w:rPr>
        <w:t>of</w:t>
      </w:r>
      <w:r w:rsidR="00F92D9C" w:rsidRPr="00F92D9C">
        <w:rPr>
          <w:rFonts w:asciiTheme="minorHAnsi" w:hAnsiTheme="minorHAnsi" w:cstheme="minorHAnsi"/>
        </w:rPr>
        <w:t xml:space="preserve"> education providers (including those interstate) </w:t>
      </w:r>
      <w:r w:rsidR="00F527E0">
        <w:rPr>
          <w:rFonts w:asciiTheme="minorHAnsi" w:hAnsiTheme="minorHAnsi" w:cstheme="minorHAnsi"/>
        </w:rPr>
        <w:t xml:space="preserve">should </w:t>
      </w:r>
      <w:r w:rsidR="00F92D9C" w:rsidRPr="00F92D9C">
        <w:rPr>
          <w:rFonts w:asciiTheme="minorHAnsi" w:hAnsiTheme="minorHAnsi" w:cstheme="minorHAnsi"/>
        </w:rPr>
        <w:t>be scr</w:t>
      </w:r>
      <w:r w:rsidR="00F92D9C">
        <w:rPr>
          <w:rFonts w:asciiTheme="minorHAnsi" w:hAnsiTheme="minorHAnsi" w:cstheme="minorHAnsi"/>
        </w:rPr>
        <w:t xml:space="preserve">utinised. Another submission by the </w:t>
      </w:r>
      <w:r w:rsidR="00F92D9C">
        <w:rPr>
          <w:rFonts w:asciiTheme="minorHAnsi" w:hAnsiTheme="minorHAnsi" w:cstheme="minorHAnsi"/>
        </w:rPr>
        <w:lastRenderedPageBreak/>
        <w:t>Property Council of Australia</w:t>
      </w:r>
      <w:r w:rsidR="00BD0824">
        <w:rPr>
          <w:rStyle w:val="FootnoteReference"/>
          <w:rFonts w:asciiTheme="minorHAnsi" w:hAnsiTheme="minorHAnsi" w:cstheme="minorHAnsi"/>
        </w:rPr>
        <w:footnoteReference w:id="17"/>
      </w:r>
      <w:r w:rsidR="00F92D9C">
        <w:rPr>
          <w:rFonts w:asciiTheme="minorHAnsi" w:hAnsiTheme="minorHAnsi" w:cstheme="minorHAnsi"/>
        </w:rPr>
        <w:t xml:space="preserve"> expressed</w:t>
      </w:r>
      <w:r w:rsidR="00116849">
        <w:rPr>
          <w:rFonts w:asciiTheme="minorHAnsi" w:hAnsiTheme="minorHAnsi" w:cstheme="minorHAnsi"/>
        </w:rPr>
        <w:t xml:space="preserve"> the view</w:t>
      </w:r>
      <w:r w:rsidR="00F92D9C">
        <w:rPr>
          <w:rFonts w:asciiTheme="minorHAnsi" w:hAnsiTheme="minorHAnsi" w:cstheme="minorHAnsi"/>
        </w:rPr>
        <w:t xml:space="preserve"> that t</w:t>
      </w:r>
      <w:r w:rsidR="00F92D9C" w:rsidRPr="00F92D9C">
        <w:rPr>
          <w:rFonts w:asciiTheme="minorHAnsi" w:hAnsiTheme="minorHAnsi" w:cstheme="minorHAnsi"/>
        </w:rPr>
        <w:t>he current requirements are largely irrelevant to the work of commercial property managers and agents and add little or no value</w:t>
      </w:r>
      <w:r w:rsidR="00DC529D">
        <w:rPr>
          <w:rFonts w:asciiTheme="minorHAnsi" w:hAnsiTheme="minorHAnsi" w:cstheme="minorHAnsi"/>
        </w:rPr>
        <w:t xml:space="preserve">, and that </w:t>
      </w:r>
      <w:r w:rsidR="00C77DDB">
        <w:rPr>
          <w:rFonts w:asciiTheme="minorHAnsi" w:hAnsiTheme="minorHAnsi" w:cstheme="minorHAnsi"/>
        </w:rPr>
        <w:t>‘</w:t>
      </w:r>
      <w:r w:rsidR="00DC529D" w:rsidRPr="00DC529D">
        <w:rPr>
          <w:rFonts w:asciiTheme="minorHAnsi" w:hAnsiTheme="minorHAnsi" w:cstheme="minorHAnsi"/>
        </w:rPr>
        <w:t xml:space="preserve">companies which sell their services based on the superiority of the leasing and management skills of their staff would not want to rely on </w:t>
      </w:r>
      <w:r w:rsidR="00444C5E">
        <w:rPr>
          <w:rFonts w:asciiTheme="minorHAnsi" w:hAnsiTheme="minorHAnsi" w:cstheme="minorHAnsi"/>
        </w:rPr>
        <w:t>[…]</w:t>
      </w:r>
      <w:r w:rsidR="00DC529D" w:rsidRPr="00DC529D">
        <w:rPr>
          <w:rFonts w:asciiTheme="minorHAnsi" w:hAnsiTheme="minorHAnsi" w:cstheme="minorHAnsi"/>
        </w:rPr>
        <w:t xml:space="preserve"> mandatory courses to maintain their competitive advantage</w:t>
      </w:r>
      <w:r w:rsidR="00C77DDB">
        <w:rPr>
          <w:rFonts w:asciiTheme="minorHAnsi" w:hAnsiTheme="minorHAnsi" w:cstheme="minorHAnsi"/>
        </w:rPr>
        <w:t>’</w:t>
      </w:r>
      <w:r w:rsidR="00F92D9C" w:rsidRPr="00F92D9C">
        <w:rPr>
          <w:rFonts w:asciiTheme="minorHAnsi" w:hAnsiTheme="minorHAnsi" w:cstheme="minorHAnsi"/>
        </w:rPr>
        <w:t>.</w:t>
      </w:r>
    </w:p>
    <w:p w14:paraId="7DE0BD5F" w14:textId="20C60B76" w:rsidR="00EE0480" w:rsidRPr="00926122" w:rsidRDefault="00EE0480" w:rsidP="00400EE4">
      <w:pPr>
        <w:pStyle w:val="DJCSbody"/>
        <w:rPr>
          <w:rFonts w:asciiTheme="minorHAnsi" w:hAnsiTheme="minorHAnsi" w:cstheme="minorHAnsi"/>
        </w:rPr>
      </w:pPr>
      <w:r w:rsidRPr="00926122">
        <w:rPr>
          <w:rFonts w:asciiTheme="minorHAnsi" w:hAnsiTheme="minorHAnsi" w:cstheme="minorHAnsi"/>
        </w:rPr>
        <w:t>Submissions were received from a diverse range of stakeholders including licen</w:t>
      </w:r>
      <w:r w:rsidR="00EF6699">
        <w:rPr>
          <w:rFonts w:asciiTheme="minorHAnsi" w:hAnsiTheme="minorHAnsi" w:cstheme="minorHAnsi"/>
        </w:rPr>
        <w:t>s</w:t>
      </w:r>
      <w:r w:rsidRPr="00926122">
        <w:rPr>
          <w:rFonts w:asciiTheme="minorHAnsi" w:hAnsiTheme="minorHAnsi" w:cstheme="minorHAnsi"/>
        </w:rPr>
        <w:t>ed estate agents, educators, and consumer and industry bodies</w:t>
      </w:r>
      <w:bookmarkStart w:id="41" w:name="_Hlk26266204"/>
      <w:r w:rsidRPr="00926122">
        <w:rPr>
          <w:rFonts w:asciiTheme="minorHAnsi" w:hAnsiTheme="minorHAnsi" w:cstheme="minorHAnsi"/>
        </w:rPr>
        <w:t xml:space="preserve">. Some of the areas identified for improvement for estate agents included understanding statutory requirements, managing trust monies, and </w:t>
      </w:r>
      <w:r w:rsidR="001A1442">
        <w:rPr>
          <w:rFonts w:asciiTheme="minorHAnsi" w:hAnsiTheme="minorHAnsi" w:cstheme="minorHAnsi"/>
        </w:rPr>
        <w:t xml:space="preserve">the </w:t>
      </w:r>
      <w:r w:rsidRPr="00926122">
        <w:rPr>
          <w:rFonts w:asciiTheme="minorHAnsi" w:hAnsiTheme="minorHAnsi" w:cstheme="minorHAnsi"/>
        </w:rPr>
        <w:t xml:space="preserve">ability to complete legal documents. </w:t>
      </w:r>
      <w:bookmarkEnd w:id="41"/>
      <w:r w:rsidRPr="00926122">
        <w:rPr>
          <w:rFonts w:asciiTheme="minorHAnsi" w:hAnsiTheme="minorHAnsi" w:cstheme="minorHAnsi"/>
        </w:rPr>
        <w:t>For agents</w:t>
      </w:r>
      <w:r w:rsidR="001A1442">
        <w:rPr>
          <w:rFonts w:asciiTheme="minorHAnsi" w:hAnsiTheme="minorHAnsi" w:cstheme="minorHAnsi"/>
        </w:rPr>
        <w:t>’</w:t>
      </w:r>
      <w:r w:rsidRPr="00926122">
        <w:rPr>
          <w:rFonts w:asciiTheme="minorHAnsi" w:hAnsiTheme="minorHAnsi" w:cstheme="minorHAnsi"/>
        </w:rPr>
        <w:t xml:space="preserve"> representatives, areas identified for improvement included understanding of legislation, regulations and best practice</w:t>
      </w:r>
      <w:r w:rsidR="00C75EF4" w:rsidRPr="00926122">
        <w:rPr>
          <w:rFonts w:asciiTheme="minorHAnsi" w:hAnsiTheme="minorHAnsi" w:cstheme="minorHAnsi"/>
        </w:rPr>
        <w:t>.</w:t>
      </w:r>
    </w:p>
    <w:p w14:paraId="4E05AA64" w14:textId="68B26E87" w:rsidR="001278C6" w:rsidRDefault="00640F65" w:rsidP="00D368A4">
      <w:pPr>
        <w:pStyle w:val="Heading3"/>
      </w:pPr>
      <w:bookmarkStart w:id="42" w:name="_Toc47697204"/>
      <w:r>
        <w:t xml:space="preserve">Preliminary </w:t>
      </w:r>
      <w:r w:rsidR="007858B0">
        <w:t>c</w:t>
      </w:r>
      <w:r w:rsidR="00017EF5">
        <w:t>onsultation</w:t>
      </w:r>
      <w:bookmarkEnd w:id="42"/>
    </w:p>
    <w:p w14:paraId="5F2319F6" w14:textId="2EC40EF5" w:rsidR="00AB69DB" w:rsidRDefault="00AB69DB" w:rsidP="00277E24">
      <w:pPr>
        <w:pStyle w:val="DJCSbody"/>
        <w:rPr>
          <w:rFonts w:asciiTheme="minorHAnsi" w:hAnsiTheme="minorHAnsi" w:cstheme="minorHAnsi"/>
        </w:rPr>
      </w:pPr>
      <w:r>
        <w:rPr>
          <w:rFonts w:asciiTheme="minorHAnsi" w:hAnsiTheme="minorHAnsi" w:cstheme="minorHAnsi"/>
        </w:rPr>
        <w:t>The Department held preliminary consultations with a range of stakeholders</w:t>
      </w:r>
      <w:r w:rsidR="00256083">
        <w:rPr>
          <w:rFonts w:asciiTheme="minorHAnsi" w:hAnsiTheme="minorHAnsi" w:cstheme="minorHAnsi"/>
        </w:rPr>
        <w:t xml:space="preserve"> about the proposed changes. </w:t>
      </w:r>
      <w:r w:rsidR="00E35777">
        <w:rPr>
          <w:rFonts w:asciiTheme="minorHAnsi" w:hAnsiTheme="minorHAnsi" w:cstheme="minorHAnsi"/>
        </w:rPr>
        <w:t>A</w:t>
      </w:r>
      <w:r w:rsidR="00256083">
        <w:rPr>
          <w:rFonts w:asciiTheme="minorHAnsi" w:hAnsiTheme="minorHAnsi" w:cstheme="minorHAnsi"/>
        </w:rPr>
        <w:t xml:space="preserve"> summary of their responses</w:t>
      </w:r>
      <w:r w:rsidR="00E35777">
        <w:rPr>
          <w:rFonts w:asciiTheme="minorHAnsi" w:hAnsiTheme="minorHAnsi" w:cstheme="minorHAnsi"/>
        </w:rPr>
        <w:t xml:space="preserve"> is</w:t>
      </w:r>
      <w:r w:rsidR="00256083">
        <w:rPr>
          <w:rFonts w:asciiTheme="minorHAnsi" w:hAnsiTheme="minorHAnsi" w:cstheme="minorHAnsi"/>
        </w:rPr>
        <w:t xml:space="preserve"> detailed below</w:t>
      </w:r>
      <w:r w:rsidR="001A1442">
        <w:rPr>
          <w:rFonts w:asciiTheme="minorHAnsi" w:hAnsiTheme="minorHAnsi" w:cstheme="minorHAnsi"/>
        </w:rPr>
        <w:t>.</w:t>
      </w:r>
    </w:p>
    <w:p w14:paraId="786A0FEA" w14:textId="3FCF95FC" w:rsidR="0079735E" w:rsidRDefault="0079735E" w:rsidP="0079735E">
      <w:pPr>
        <w:pStyle w:val="Heading4"/>
      </w:pPr>
      <w:r>
        <w:t>Department of Education and Training</w:t>
      </w:r>
    </w:p>
    <w:p w14:paraId="6F6F0F7F" w14:textId="77777777" w:rsidR="00CC7708" w:rsidRDefault="0079735E" w:rsidP="0079735E">
      <w:pPr>
        <w:pStyle w:val="DJCSbody"/>
      </w:pPr>
      <w:r>
        <w:t xml:space="preserve">The Department of Education and Training (DET) </w:t>
      </w:r>
      <w:r w:rsidR="00CC7708">
        <w:t>provided information</w:t>
      </w:r>
      <w:r>
        <w:t xml:space="preserve"> </w:t>
      </w:r>
      <w:r w:rsidR="00CC7708">
        <w:t>on:</w:t>
      </w:r>
    </w:p>
    <w:p w14:paraId="641B8B63" w14:textId="327E990F" w:rsidR="00CC7708" w:rsidRDefault="007858B0" w:rsidP="00E55904">
      <w:pPr>
        <w:pStyle w:val="DJCSbody"/>
        <w:numPr>
          <w:ilvl w:val="0"/>
          <w:numId w:val="76"/>
        </w:numPr>
      </w:pPr>
      <w:r>
        <w:t>g</w:t>
      </w:r>
      <w:r w:rsidR="00F534A6">
        <w:t>overnment funding for the courses of instruction set out in the options</w:t>
      </w:r>
    </w:p>
    <w:p w14:paraId="5CBEFDCB" w14:textId="718937F2" w:rsidR="00CC7708" w:rsidRDefault="00E518AE" w:rsidP="00E55904">
      <w:pPr>
        <w:pStyle w:val="DJCSbody"/>
        <w:numPr>
          <w:ilvl w:val="0"/>
          <w:numId w:val="76"/>
        </w:numPr>
      </w:pPr>
      <w:r>
        <w:t>the new training package</w:t>
      </w:r>
      <w:r w:rsidR="00595E38">
        <w:t>, and</w:t>
      </w:r>
    </w:p>
    <w:p w14:paraId="19B9BCD1" w14:textId="1228F905" w:rsidR="0079735E" w:rsidRPr="0079735E" w:rsidRDefault="00E518AE" w:rsidP="00E55904">
      <w:pPr>
        <w:pStyle w:val="DJCSbody"/>
        <w:numPr>
          <w:ilvl w:val="0"/>
          <w:numId w:val="76"/>
        </w:numPr>
      </w:pPr>
      <w:r>
        <w:t>the vocational education and training industry</w:t>
      </w:r>
      <w:r w:rsidR="00CC3811">
        <w:t>,</w:t>
      </w:r>
      <w:r>
        <w:t xml:space="preserve"> more broadly.</w:t>
      </w:r>
    </w:p>
    <w:p w14:paraId="7F857B43" w14:textId="285314AC" w:rsidR="005E4523" w:rsidRPr="0017515A" w:rsidRDefault="005E4523" w:rsidP="0017515A">
      <w:pPr>
        <w:pStyle w:val="Heading4"/>
        <w:rPr>
          <w:b w:val="0"/>
        </w:rPr>
      </w:pPr>
      <w:r w:rsidRPr="0017515A">
        <w:t>Real Estate Institute of Victoria</w:t>
      </w:r>
    </w:p>
    <w:p w14:paraId="7E6F32AB" w14:textId="10DECE4F" w:rsidR="005E4523" w:rsidRPr="005E4523" w:rsidRDefault="005E4523" w:rsidP="005E4523">
      <w:pPr>
        <w:pStyle w:val="DJCSbody"/>
        <w:rPr>
          <w:rFonts w:asciiTheme="minorHAnsi" w:hAnsiTheme="minorHAnsi" w:cstheme="minorHAnsi"/>
        </w:rPr>
      </w:pPr>
      <w:r w:rsidRPr="00576BB1">
        <w:rPr>
          <w:rFonts w:asciiTheme="minorHAnsi" w:hAnsiTheme="minorHAnsi" w:cstheme="minorHAnsi"/>
        </w:rPr>
        <w:t xml:space="preserve">The REIV </w:t>
      </w:r>
      <w:r w:rsidR="00157D21">
        <w:rPr>
          <w:rFonts w:asciiTheme="minorHAnsi" w:hAnsiTheme="minorHAnsi" w:cstheme="minorHAnsi"/>
        </w:rPr>
        <w:t xml:space="preserve">is the industry peak body for estate agents in Victoria, </w:t>
      </w:r>
      <w:r w:rsidR="00473CB1">
        <w:rPr>
          <w:rFonts w:asciiTheme="minorHAnsi" w:hAnsiTheme="minorHAnsi" w:cstheme="minorHAnsi"/>
        </w:rPr>
        <w:t>t</w:t>
      </w:r>
      <w:r w:rsidR="00157D21">
        <w:rPr>
          <w:rFonts w:asciiTheme="minorHAnsi" w:hAnsiTheme="minorHAnsi" w:cstheme="minorHAnsi"/>
        </w:rPr>
        <w:t xml:space="preserve">he REIV </w:t>
      </w:r>
      <w:r>
        <w:rPr>
          <w:rFonts w:asciiTheme="minorHAnsi" w:hAnsiTheme="minorHAnsi" w:cstheme="minorHAnsi"/>
        </w:rPr>
        <w:t>provided</w:t>
      </w:r>
      <w:r w:rsidRPr="00576BB1">
        <w:rPr>
          <w:rFonts w:asciiTheme="minorHAnsi" w:hAnsiTheme="minorHAnsi" w:cstheme="minorHAnsi"/>
        </w:rPr>
        <w:t xml:space="preserve"> two options for an agent’s representative </w:t>
      </w:r>
      <w:r>
        <w:rPr>
          <w:rFonts w:asciiTheme="minorHAnsi" w:hAnsiTheme="minorHAnsi" w:cstheme="minorHAnsi"/>
        </w:rPr>
        <w:t>qualification</w:t>
      </w:r>
      <w:r w:rsidRPr="00576BB1">
        <w:rPr>
          <w:rFonts w:asciiTheme="minorHAnsi" w:hAnsiTheme="minorHAnsi" w:cstheme="minorHAnsi"/>
        </w:rPr>
        <w:t xml:space="preserve"> </w:t>
      </w:r>
      <w:r>
        <w:rPr>
          <w:rFonts w:asciiTheme="minorHAnsi" w:hAnsiTheme="minorHAnsi" w:cstheme="minorHAnsi"/>
        </w:rPr>
        <w:t xml:space="preserve">and three options </w:t>
      </w:r>
      <w:r w:rsidRPr="00576BB1">
        <w:rPr>
          <w:rFonts w:asciiTheme="minorHAnsi" w:hAnsiTheme="minorHAnsi" w:cstheme="minorHAnsi"/>
        </w:rPr>
        <w:t>for an estate agent qualification</w:t>
      </w:r>
      <w:r>
        <w:rPr>
          <w:rFonts w:asciiTheme="minorHAnsi" w:hAnsiTheme="minorHAnsi" w:cstheme="minorHAnsi"/>
        </w:rPr>
        <w:t>.</w:t>
      </w:r>
      <w:r w:rsidR="00D45074">
        <w:rPr>
          <w:rFonts w:asciiTheme="minorHAnsi" w:hAnsiTheme="minorHAnsi" w:cstheme="minorHAnsi"/>
        </w:rPr>
        <w:t xml:space="preserve"> </w:t>
      </w:r>
    </w:p>
    <w:p w14:paraId="0F4D5227" w14:textId="547A99E8" w:rsidR="00277E24" w:rsidRPr="0017515A" w:rsidRDefault="00256083" w:rsidP="0017515A">
      <w:pPr>
        <w:pStyle w:val="Heading4"/>
        <w:rPr>
          <w:b w:val="0"/>
        </w:rPr>
      </w:pPr>
      <w:r w:rsidRPr="0017515A">
        <w:t>Kaplan Professional</w:t>
      </w:r>
    </w:p>
    <w:p w14:paraId="28EB1118" w14:textId="4E25B59D" w:rsidR="00E35777" w:rsidRPr="00E35777" w:rsidRDefault="00E35777" w:rsidP="00277E24">
      <w:pPr>
        <w:pStyle w:val="DJCSbody"/>
        <w:rPr>
          <w:rFonts w:asciiTheme="minorHAnsi" w:hAnsiTheme="minorHAnsi" w:cstheme="minorHAnsi"/>
        </w:rPr>
      </w:pPr>
      <w:r w:rsidRPr="00E35777">
        <w:rPr>
          <w:rFonts w:asciiTheme="minorHAnsi" w:hAnsiTheme="minorHAnsi" w:cstheme="minorHAnsi"/>
        </w:rPr>
        <w:t xml:space="preserve">Kaplan Professional </w:t>
      </w:r>
      <w:r w:rsidR="00DA391E">
        <w:rPr>
          <w:rFonts w:asciiTheme="minorHAnsi" w:hAnsiTheme="minorHAnsi" w:cstheme="minorHAnsi"/>
        </w:rPr>
        <w:t xml:space="preserve">is a provider of professional education and training. It </w:t>
      </w:r>
      <w:r w:rsidRPr="00E35777">
        <w:rPr>
          <w:rFonts w:asciiTheme="minorHAnsi" w:hAnsiTheme="minorHAnsi" w:cstheme="minorHAnsi"/>
        </w:rPr>
        <w:t>provide</w:t>
      </w:r>
      <w:r w:rsidR="00DA391E">
        <w:rPr>
          <w:rFonts w:asciiTheme="minorHAnsi" w:hAnsiTheme="minorHAnsi" w:cstheme="minorHAnsi"/>
        </w:rPr>
        <w:t>d</w:t>
      </w:r>
      <w:r w:rsidRPr="00E35777">
        <w:rPr>
          <w:rFonts w:asciiTheme="minorHAnsi" w:hAnsiTheme="minorHAnsi" w:cstheme="minorHAnsi"/>
        </w:rPr>
        <w:t xml:space="preserve"> </w:t>
      </w:r>
      <w:r>
        <w:rPr>
          <w:rFonts w:asciiTheme="minorHAnsi" w:hAnsiTheme="minorHAnsi" w:cstheme="minorHAnsi"/>
        </w:rPr>
        <w:t>three</w:t>
      </w:r>
      <w:r w:rsidRPr="00E35777">
        <w:rPr>
          <w:rFonts w:asciiTheme="minorHAnsi" w:hAnsiTheme="minorHAnsi" w:cstheme="minorHAnsi"/>
        </w:rPr>
        <w:t xml:space="preserve"> options for an agent’s representative qualification</w:t>
      </w:r>
      <w:r>
        <w:rPr>
          <w:rFonts w:asciiTheme="minorHAnsi" w:hAnsiTheme="minorHAnsi" w:cstheme="minorHAnsi"/>
        </w:rPr>
        <w:t xml:space="preserve"> and one option for an estate agent qualification.</w:t>
      </w:r>
    </w:p>
    <w:p w14:paraId="14CD6884" w14:textId="164CC84E" w:rsidR="00576BB1" w:rsidRDefault="00552DFE" w:rsidP="00552DFE">
      <w:pPr>
        <w:pStyle w:val="Heading4"/>
      </w:pPr>
      <w:r>
        <w:t xml:space="preserve">Industry </w:t>
      </w:r>
      <w:r w:rsidR="00DA391E">
        <w:t>t</w:t>
      </w:r>
      <w:r>
        <w:t>rainers</w:t>
      </w:r>
    </w:p>
    <w:p w14:paraId="19CC0399" w14:textId="3EF3279F" w:rsidR="00576BB1" w:rsidRPr="00256083" w:rsidRDefault="00576BB1" w:rsidP="00277E24">
      <w:pPr>
        <w:pStyle w:val="DJCSbody"/>
        <w:rPr>
          <w:rFonts w:asciiTheme="minorHAnsi" w:hAnsiTheme="minorHAnsi" w:cstheme="minorHAnsi"/>
          <w:b/>
          <w:bCs/>
        </w:rPr>
      </w:pPr>
      <w:r>
        <w:rPr>
          <w:rFonts w:asciiTheme="minorHAnsi" w:hAnsiTheme="minorHAnsi" w:cstheme="minorHAnsi"/>
        </w:rPr>
        <w:t>Feedback</w:t>
      </w:r>
      <w:r w:rsidR="00E35777">
        <w:rPr>
          <w:rFonts w:asciiTheme="minorHAnsi" w:hAnsiTheme="minorHAnsi" w:cstheme="minorHAnsi"/>
        </w:rPr>
        <w:t xml:space="preserve"> from</w:t>
      </w:r>
      <w:r w:rsidR="00FE5C5B">
        <w:rPr>
          <w:rFonts w:asciiTheme="minorHAnsi" w:hAnsiTheme="minorHAnsi" w:cstheme="minorHAnsi"/>
        </w:rPr>
        <w:t xml:space="preserve"> three</w:t>
      </w:r>
      <w:r w:rsidR="00E35777">
        <w:rPr>
          <w:rFonts w:asciiTheme="minorHAnsi" w:hAnsiTheme="minorHAnsi" w:cstheme="minorHAnsi"/>
        </w:rPr>
        <w:t xml:space="preserve"> industry trainers</w:t>
      </w:r>
      <w:r>
        <w:rPr>
          <w:rFonts w:asciiTheme="minorHAnsi" w:hAnsiTheme="minorHAnsi" w:cstheme="minorHAnsi"/>
        </w:rPr>
        <w:t xml:space="preserve"> </w:t>
      </w:r>
      <w:r w:rsidR="00FE5C5B">
        <w:rPr>
          <w:rFonts w:asciiTheme="minorHAnsi" w:hAnsiTheme="minorHAnsi" w:cstheme="minorHAnsi"/>
        </w:rPr>
        <w:t>included</w:t>
      </w:r>
      <w:r w:rsidR="003434B0">
        <w:rPr>
          <w:rFonts w:asciiTheme="minorHAnsi" w:hAnsiTheme="minorHAnsi" w:cstheme="minorHAnsi"/>
        </w:rPr>
        <w:t xml:space="preserve"> one option for an agent’s representative qualification</w:t>
      </w:r>
      <w:r w:rsidR="00AA3C35">
        <w:rPr>
          <w:rFonts w:asciiTheme="minorHAnsi" w:hAnsiTheme="minorHAnsi" w:cstheme="minorHAnsi"/>
        </w:rPr>
        <w:t xml:space="preserve"> and</w:t>
      </w:r>
      <w:r>
        <w:rPr>
          <w:rFonts w:asciiTheme="minorHAnsi" w:hAnsiTheme="minorHAnsi" w:cstheme="minorHAnsi"/>
        </w:rPr>
        <w:t xml:space="preserve"> </w:t>
      </w:r>
      <w:r w:rsidR="00DE0818">
        <w:rPr>
          <w:rFonts w:asciiTheme="minorHAnsi" w:hAnsiTheme="minorHAnsi" w:cstheme="minorHAnsi"/>
        </w:rPr>
        <w:t>t</w:t>
      </w:r>
      <w:r w:rsidR="00E35777">
        <w:rPr>
          <w:rFonts w:asciiTheme="minorHAnsi" w:hAnsiTheme="minorHAnsi" w:cstheme="minorHAnsi"/>
        </w:rPr>
        <w:t>hree</w:t>
      </w:r>
      <w:r w:rsidR="00DE0818">
        <w:rPr>
          <w:rFonts w:asciiTheme="minorHAnsi" w:hAnsiTheme="minorHAnsi" w:cstheme="minorHAnsi"/>
        </w:rPr>
        <w:t xml:space="preserve"> options for an estate agent qualification</w:t>
      </w:r>
      <w:r w:rsidR="00E35777">
        <w:rPr>
          <w:rFonts w:asciiTheme="minorHAnsi" w:hAnsiTheme="minorHAnsi" w:cstheme="minorHAnsi"/>
        </w:rPr>
        <w:t>.</w:t>
      </w:r>
      <w:r w:rsidR="00AA3C35">
        <w:rPr>
          <w:rFonts w:asciiTheme="minorHAnsi" w:hAnsiTheme="minorHAnsi" w:cstheme="minorHAnsi"/>
        </w:rPr>
        <w:t xml:space="preserve"> Two of the trainers provided additional feedback regarding work experience requirements for estate agents.</w:t>
      </w:r>
    </w:p>
    <w:p w14:paraId="4C480A9D" w14:textId="7AD365EE" w:rsidR="00256083" w:rsidRPr="00256083" w:rsidRDefault="00256083" w:rsidP="00576BB1">
      <w:pPr>
        <w:pStyle w:val="Heading4"/>
      </w:pPr>
      <w:r w:rsidRPr="00256083">
        <w:t xml:space="preserve">State and </w:t>
      </w:r>
      <w:r w:rsidR="00DA391E">
        <w:t>t</w:t>
      </w:r>
      <w:r w:rsidRPr="00256083">
        <w:t xml:space="preserve">erritory </w:t>
      </w:r>
      <w:r w:rsidR="00DA391E">
        <w:t>g</w:t>
      </w:r>
      <w:r w:rsidRPr="00256083">
        <w:t>overnments</w:t>
      </w:r>
    </w:p>
    <w:p w14:paraId="6EF3F67A" w14:textId="3292B345" w:rsidR="00256083" w:rsidRDefault="00576BB1" w:rsidP="00277E24">
      <w:pPr>
        <w:pStyle w:val="DJCSbody"/>
        <w:rPr>
          <w:rFonts w:asciiTheme="minorHAnsi" w:hAnsiTheme="minorHAnsi" w:cstheme="minorHAnsi"/>
        </w:rPr>
      </w:pPr>
      <w:r>
        <w:rPr>
          <w:rFonts w:asciiTheme="minorHAnsi" w:hAnsiTheme="minorHAnsi" w:cstheme="minorHAnsi"/>
        </w:rPr>
        <w:t>S</w:t>
      </w:r>
      <w:r w:rsidRPr="00576BB1">
        <w:rPr>
          <w:rFonts w:asciiTheme="minorHAnsi" w:hAnsiTheme="minorHAnsi" w:cstheme="minorHAnsi"/>
        </w:rPr>
        <w:t>tate and territory governments</w:t>
      </w:r>
      <w:r>
        <w:rPr>
          <w:rFonts w:asciiTheme="minorHAnsi" w:hAnsiTheme="minorHAnsi" w:cstheme="minorHAnsi"/>
        </w:rPr>
        <w:t xml:space="preserve"> (including Northern Territory, South Australia, Tasmania and Western Australia)</w:t>
      </w:r>
      <w:r w:rsidRPr="00576BB1">
        <w:rPr>
          <w:rFonts w:asciiTheme="minorHAnsi" w:hAnsiTheme="minorHAnsi" w:cstheme="minorHAnsi"/>
        </w:rPr>
        <w:t xml:space="preserve"> provided information on the number of units they were considering prescribing for their estate agent qualifications and agent’s representative qualifications (or equivalents).</w:t>
      </w:r>
      <w:r>
        <w:rPr>
          <w:rFonts w:asciiTheme="minorHAnsi" w:hAnsiTheme="minorHAnsi" w:cstheme="minorHAnsi"/>
        </w:rPr>
        <w:t xml:space="preserve"> See section 9.2 for </w:t>
      </w:r>
      <w:r w:rsidR="00AA3C35">
        <w:rPr>
          <w:rFonts w:asciiTheme="minorHAnsi" w:hAnsiTheme="minorHAnsi" w:cstheme="minorHAnsi"/>
        </w:rPr>
        <w:t xml:space="preserve">a </w:t>
      </w:r>
      <w:r>
        <w:rPr>
          <w:rFonts w:asciiTheme="minorHAnsi" w:hAnsiTheme="minorHAnsi" w:cstheme="minorHAnsi"/>
        </w:rPr>
        <w:t>jurisdictional comparison.</w:t>
      </w:r>
    </w:p>
    <w:p w14:paraId="0A077518" w14:textId="1AFA5D64" w:rsidR="00EC2AE9" w:rsidRDefault="003146B0" w:rsidP="00BE6A62">
      <w:pPr>
        <w:pStyle w:val="Heading1"/>
      </w:pPr>
      <w:bookmarkStart w:id="43" w:name="_Toc47697205"/>
      <w:r>
        <w:lastRenderedPageBreak/>
        <w:t xml:space="preserve">Problem </w:t>
      </w:r>
      <w:r w:rsidR="001154FD">
        <w:t>a</w:t>
      </w:r>
      <w:r>
        <w:t>nalysis</w:t>
      </w:r>
      <w:bookmarkEnd w:id="43"/>
    </w:p>
    <w:p w14:paraId="5B23DD4E" w14:textId="6FA9E445" w:rsidR="00EF179C" w:rsidRDefault="00EF179C" w:rsidP="00EF179C">
      <w:pPr>
        <w:pStyle w:val="Heading2"/>
      </w:pPr>
      <w:bookmarkStart w:id="44" w:name="_Toc47697206"/>
      <w:r>
        <w:t xml:space="preserve">Establishing the </w:t>
      </w:r>
      <w:r w:rsidR="000D0992">
        <w:t>b</w:t>
      </w:r>
      <w:r>
        <w:t xml:space="preserve">ase </w:t>
      </w:r>
      <w:r w:rsidR="000D0992">
        <w:t>c</w:t>
      </w:r>
      <w:r>
        <w:t>ase</w:t>
      </w:r>
      <w:bookmarkEnd w:id="44"/>
    </w:p>
    <w:p w14:paraId="4CBFB5B2" w14:textId="76198F7D" w:rsidR="00666BF9" w:rsidRDefault="00D2501B" w:rsidP="001F7CF9">
      <w:pPr>
        <w:pStyle w:val="DJCSbody"/>
        <w:rPr>
          <w:rFonts w:asciiTheme="minorHAnsi" w:hAnsiTheme="minorHAnsi" w:cstheme="minorHAnsi"/>
          <w:szCs w:val="22"/>
        </w:rPr>
      </w:pPr>
      <w:r w:rsidRPr="0017515A">
        <w:rPr>
          <w:rFonts w:asciiTheme="minorHAnsi" w:hAnsiTheme="minorHAnsi" w:cstheme="minorHAnsi"/>
          <w:szCs w:val="22"/>
        </w:rPr>
        <w:t xml:space="preserve">Section 14 of </w:t>
      </w:r>
      <w:r w:rsidRPr="00D2501B">
        <w:rPr>
          <w:rFonts w:asciiTheme="minorHAnsi" w:hAnsiTheme="minorHAnsi" w:cstheme="minorHAnsi"/>
          <w:szCs w:val="22"/>
        </w:rPr>
        <w:t>t</w:t>
      </w:r>
      <w:r w:rsidR="00D94C14" w:rsidRPr="00D2501B">
        <w:rPr>
          <w:rFonts w:asciiTheme="minorHAnsi" w:hAnsiTheme="minorHAnsi" w:cstheme="minorHAnsi"/>
          <w:szCs w:val="22"/>
        </w:rPr>
        <w:t>he</w:t>
      </w:r>
      <w:r w:rsidR="00D94C14" w:rsidRPr="00926122">
        <w:rPr>
          <w:rFonts w:asciiTheme="minorHAnsi" w:hAnsiTheme="minorHAnsi" w:cstheme="minorHAnsi"/>
          <w:szCs w:val="22"/>
        </w:rPr>
        <w:t xml:space="preserve"> Act </w:t>
      </w:r>
      <w:r w:rsidR="008E7877">
        <w:rPr>
          <w:rFonts w:asciiTheme="minorHAnsi" w:hAnsiTheme="minorHAnsi" w:cstheme="minorHAnsi"/>
          <w:szCs w:val="22"/>
        </w:rPr>
        <w:t xml:space="preserve">precludes </w:t>
      </w:r>
      <w:r w:rsidR="00D94C14" w:rsidRPr="00926122">
        <w:rPr>
          <w:rFonts w:asciiTheme="minorHAnsi" w:hAnsiTheme="minorHAnsi" w:cstheme="minorHAnsi"/>
          <w:szCs w:val="22"/>
        </w:rPr>
        <w:t xml:space="preserve">a person </w:t>
      </w:r>
      <w:r w:rsidR="008E7877">
        <w:rPr>
          <w:rFonts w:asciiTheme="minorHAnsi" w:hAnsiTheme="minorHAnsi" w:cstheme="minorHAnsi"/>
          <w:szCs w:val="22"/>
        </w:rPr>
        <w:t xml:space="preserve">from </w:t>
      </w:r>
      <w:r w:rsidR="00D94C14" w:rsidRPr="00926122">
        <w:rPr>
          <w:rFonts w:asciiTheme="minorHAnsi" w:hAnsiTheme="minorHAnsi" w:cstheme="minorHAnsi"/>
          <w:szCs w:val="22"/>
        </w:rPr>
        <w:t>be</w:t>
      </w:r>
      <w:r w:rsidR="008E7877">
        <w:rPr>
          <w:rFonts w:asciiTheme="minorHAnsi" w:hAnsiTheme="minorHAnsi" w:cstheme="minorHAnsi"/>
          <w:szCs w:val="22"/>
        </w:rPr>
        <w:t>ing</w:t>
      </w:r>
      <w:r w:rsidR="00D94C14" w:rsidRPr="00926122">
        <w:rPr>
          <w:rFonts w:asciiTheme="minorHAnsi" w:hAnsiTheme="minorHAnsi" w:cstheme="minorHAnsi"/>
          <w:szCs w:val="22"/>
        </w:rPr>
        <w:t xml:space="preserve"> eligible to be granted an estate agent's licence unless they have</w:t>
      </w:r>
      <w:r w:rsidR="00666BF9">
        <w:rPr>
          <w:rFonts w:asciiTheme="minorHAnsi" w:hAnsiTheme="minorHAnsi" w:cstheme="minorHAnsi"/>
          <w:szCs w:val="22"/>
        </w:rPr>
        <w:t>:</w:t>
      </w:r>
      <w:r w:rsidR="00D94C14" w:rsidRPr="00926122">
        <w:rPr>
          <w:rFonts w:asciiTheme="minorHAnsi" w:hAnsiTheme="minorHAnsi" w:cstheme="minorHAnsi"/>
          <w:szCs w:val="22"/>
        </w:rPr>
        <w:t xml:space="preserve"> </w:t>
      </w:r>
    </w:p>
    <w:p w14:paraId="04D93DBD" w14:textId="156E4BFF" w:rsidR="00666BF9" w:rsidRDefault="00D94C14" w:rsidP="00666BF9">
      <w:pPr>
        <w:pStyle w:val="DJCSbody"/>
        <w:numPr>
          <w:ilvl w:val="0"/>
          <w:numId w:val="84"/>
        </w:numPr>
        <w:rPr>
          <w:rFonts w:asciiTheme="minorHAnsi" w:hAnsiTheme="minorHAnsi" w:cstheme="minorHAnsi"/>
          <w:szCs w:val="22"/>
        </w:rPr>
      </w:pPr>
      <w:r w:rsidRPr="00926122">
        <w:rPr>
          <w:rFonts w:asciiTheme="minorHAnsi" w:hAnsiTheme="minorHAnsi" w:cstheme="minorHAnsi"/>
          <w:szCs w:val="22"/>
        </w:rPr>
        <w:t xml:space="preserve">passed </w:t>
      </w:r>
      <w:r w:rsidR="003E3526">
        <w:rPr>
          <w:rFonts w:asciiTheme="minorHAnsi" w:hAnsiTheme="minorHAnsi" w:cstheme="minorHAnsi"/>
          <w:szCs w:val="22"/>
        </w:rPr>
        <w:t xml:space="preserve">any </w:t>
      </w:r>
      <w:r w:rsidRPr="00926122">
        <w:rPr>
          <w:rFonts w:asciiTheme="minorHAnsi" w:hAnsiTheme="minorHAnsi" w:cstheme="minorHAnsi"/>
          <w:szCs w:val="22"/>
        </w:rPr>
        <w:t>course</w:t>
      </w:r>
      <w:r w:rsidR="00426F21">
        <w:rPr>
          <w:rFonts w:asciiTheme="minorHAnsi" w:hAnsiTheme="minorHAnsi" w:cstheme="minorHAnsi"/>
          <w:szCs w:val="22"/>
        </w:rPr>
        <w:t>s</w:t>
      </w:r>
      <w:r w:rsidRPr="00926122">
        <w:rPr>
          <w:rFonts w:asciiTheme="minorHAnsi" w:hAnsiTheme="minorHAnsi" w:cstheme="minorHAnsi"/>
          <w:szCs w:val="22"/>
        </w:rPr>
        <w:t xml:space="preserve"> of instruction </w:t>
      </w:r>
      <w:r w:rsidR="00426F21">
        <w:rPr>
          <w:rFonts w:asciiTheme="minorHAnsi" w:hAnsiTheme="minorHAnsi" w:cstheme="minorHAnsi"/>
          <w:szCs w:val="22"/>
        </w:rPr>
        <w:t xml:space="preserve">or examinations </w:t>
      </w:r>
      <w:r w:rsidRPr="00926122">
        <w:rPr>
          <w:rFonts w:asciiTheme="minorHAnsi" w:hAnsiTheme="minorHAnsi" w:cstheme="minorHAnsi"/>
          <w:szCs w:val="22"/>
        </w:rPr>
        <w:t>prescribed by the regulations</w:t>
      </w:r>
      <w:r w:rsidR="00581E73">
        <w:rPr>
          <w:rFonts w:asciiTheme="minorHAnsi" w:hAnsiTheme="minorHAnsi" w:cstheme="minorHAnsi"/>
          <w:szCs w:val="22"/>
        </w:rPr>
        <w:t xml:space="preserve"> </w:t>
      </w:r>
      <w:r w:rsidR="00615914">
        <w:rPr>
          <w:rFonts w:asciiTheme="minorHAnsi" w:hAnsiTheme="minorHAnsi" w:cstheme="minorHAnsi"/>
          <w:szCs w:val="22"/>
        </w:rPr>
        <w:t>and met work experience re</w:t>
      </w:r>
      <w:r w:rsidR="008A05CF">
        <w:rPr>
          <w:rFonts w:asciiTheme="minorHAnsi" w:hAnsiTheme="minorHAnsi" w:cstheme="minorHAnsi"/>
          <w:szCs w:val="22"/>
        </w:rPr>
        <w:t>quirements</w:t>
      </w:r>
      <w:r w:rsidR="00D744EB">
        <w:rPr>
          <w:rFonts w:asciiTheme="minorHAnsi" w:hAnsiTheme="minorHAnsi" w:cstheme="minorHAnsi"/>
          <w:szCs w:val="22"/>
        </w:rPr>
        <w:t xml:space="preserve"> specified in that section</w:t>
      </w:r>
      <w:r w:rsidR="00B55877">
        <w:rPr>
          <w:rFonts w:asciiTheme="minorHAnsi" w:hAnsiTheme="minorHAnsi" w:cstheme="minorHAnsi"/>
          <w:szCs w:val="22"/>
        </w:rPr>
        <w:t>; or</w:t>
      </w:r>
    </w:p>
    <w:p w14:paraId="27BF89D8" w14:textId="4260A267" w:rsidR="0067323B" w:rsidRDefault="004720B7">
      <w:pPr>
        <w:pStyle w:val="DJCSbody"/>
        <w:numPr>
          <w:ilvl w:val="0"/>
          <w:numId w:val="84"/>
        </w:numPr>
        <w:rPr>
          <w:rFonts w:asciiTheme="minorHAnsi" w:hAnsiTheme="minorHAnsi" w:cstheme="minorHAnsi"/>
          <w:szCs w:val="22"/>
        </w:rPr>
      </w:pPr>
      <w:r>
        <w:rPr>
          <w:rFonts w:asciiTheme="minorHAnsi" w:hAnsiTheme="minorHAnsi" w:cstheme="minorHAnsi"/>
          <w:szCs w:val="22"/>
        </w:rPr>
        <w:t>held an estate agent’s licence in the previous five years</w:t>
      </w:r>
      <w:r w:rsidR="00725C30">
        <w:rPr>
          <w:rFonts w:asciiTheme="minorHAnsi" w:hAnsiTheme="minorHAnsi" w:cstheme="minorHAnsi"/>
          <w:szCs w:val="22"/>
        </w:rPr>
        <w:t>;</w:t>
      </w:r>
      <w:r>
        <w:rPr>
          <w:rFonts w:asciiTheme="minorHAnsi" w:hAnsiTheme="minorHAnsi" w:cstheme="minorHAnsi"/>
          <w:szCs w:val="22"/>
        </w:rPr>
        <w:t xml:space="preserve"> </w:t>
      </w:r>
      <w:r w:rsidR="0067323B">
        <w:rPr>
          <w:rFonts w:asciiTheme="minorHAnsi" w:hAnsiTheme="minorHAnsi" w:cstheme="minorHAnsi"/>
          <w:szCs w:val="22"/>
        </w:rPr>
        <w:t>or</w:t>
      </w:r>
    </w:p>
    <w:p w14:paraId="3E276953" w14:textId="26314603" w:rsidR="00D61D88" w:rsidRPr="00926122" w:rsidRDefault="0067323B" w:rsidP="0017515A">
      <w:pPr>
        <w:pStyle w:val="DJCSbody"/>
        <w:numPr>
          <w:ilvl w:val="0"/>
          <w:numId w:val="84"/>
        </w:numPr>
        <w:rPr>
          <w:rFonts w:asciiTheme="minorHAnsi" w:hAnsiTheme="minorHAnsi" w:cstheme="minorHAnsi"/>
          <w:szCs w:val="22"/>
        </w:rPr>
      </w:pPr>
      <w:r>
        <w:rPr>
          <w:rFonts w:asciiTheme="minorHAnsi" w:hAnsiTheme="minorHAnsi" w:cstheme="minorHAnsi"/>
          <w:szCs w:val="22"/>
        </w:rPr>
        <w:t>met any other competency requirements prescribed in the regulations</w:t>
      </w:r>
      <w:r w:rsidR="006F3A5E">
        <w:rPr>
          <w:rFonts w:asciiTheme="minorHAnsi" w:hAnsiTheme="minorHAnsi" w:cstheme="minorHAnsi"/>
          <w:szCs w:val="22"/>
        </w:rPr>
        <w:t>.</w:t>
      </w:r>
      <w:r w:rsidR="00D94C14" w:rsidRPr="00926122">
        <w:rPr>
          <w:rFonts w:asciiTheme="minorHAnsi" w:hAnsiTheme="minorHAnsi" w:cstheme="minorHAnsi"/>
          <w:szCs w:val="22"/>
        </w:rPr>
        <w:t xml:space="preserve"> </w:t>
      </w:r>
      <w:bookmarkStart w:id="45" w:name="_Hlk25149991"/>
      <w:bookmarkStart w:id="46" w:name="_Hlk26789501"/>
    </w:p>
    <w:p w14:paraId="0F09F963" w14:textId="754552E5" w:rsidR="00D94C14" w:rsidRPr="00926122" w:rsidRDefault="002B1F12" w:rsidP="00EF7E22">
      <w:pPr>
        <w:pStyle w:val="DJCSbody"/>
        <w:rPr>
          <w:rFonts w:asciiTheme="minorHAnsi" w:hAnsiTheme="minorHAnsi" w:cstheme="minorHAnsi"/>
          <w:szCs w:val="22"/>
        </w:rPr>
      </w:pPr>
      <w:r w:rsidRPr="16436C9C">
        <w:rPr>
          <w:rFonts w:asciiTheme="minorHAnsi" w:hAnsiTheme="minorHAnsi" w:cstheme="minorBidi"/>
        </w:rPr>
        <w:t>I</w:t>
      </w:r>
      <w:r w:rsidR="00D94C14" w:rsidRPr="16436C9C">
        <w:rPr>
          <w:rFonts w:asciiTheme="minorHAnsi" w:hAnsiTheme="minorHAnsi" w:cstheme="minorBidi"/>
        </w:rPr>
        <w:t xml:space="preserve">f no course of instruction </w:t>
      </w:r>
      <w:r w:rsidR="008E7902" w:rsidRPr="16436C9C">
        <w:rPr>
          <w:rFonts w:asciiTheme="minorHAnsi" w:hAnsiTheme="minorHAnsi" w:cstheme="minorBidi"/>
        </w:rPr>
        <w:t>is</w:t>
      </w:r>
      <w:r w:rsidR="00D94C14" w:rsidRPr="16436C9C">
        <w:rPr>
          <w:rFonts w:asciiTheme="minorHAnsi" w:hAnsiTheme="minorHAnsi" w:cstheme="minorBidi"/>
        </w:rPr>
        <w:t xml:space="preserve"> prescribed in regulations</w:t>
      </w:r>
      <w:r w:rsidR="00912A37" w:rsidRPr="16436C9C">
        <w:rPr>
          <w:rFonts w:asciiTheme="minorHAnsi" w:hAnsiTheme="minorHAnsi" w:cstheme="minorBidi"/>
        </w:rPr>
        <w:t xml:space="preserve"> </w:t>
      </w:r>
      <w:bookmarkEnd w:id="45"/>
      <w:r w:rsidR="00D94C14" w:rsidRPr="16436C9C">
        <w:rPr>
          <w:rFonts w:asciiTheme="minorHAnsi" w:hAnsiTheme="minorHAnsi" w:cstheme="minorBidi"/>
        </w:rPr>
        <w:t xml:space="preserve">because the </w:t>
      </w:r>
      <w:r w:rsidRPr="16436C9C">
        <w:rPr>
          <w:rFonts w:asciiTheme="minorHAnsi" w:hAnsiTheme="minorHAnsi" w:cstheme="minorBidi"/>
        </w:rPr>
        <w:t>Interim R</w:t>
      </w:r>
      <w:r w:rsidR="00D94C14" w:rsidRPr="16436C9C">
        <w:rPr>
          <w:rFonts w:asciiTheme="minorHAnsi" w:hAnsiTheme="minorHAnsi" w:cstheme="minorBidi"/>
        </w:rPr>
        <w:t xml:space="preserve">egulations </w:t>
      </w:r>
      <w:r w:rsidRPr="16436C9C">
        <w:rPr>
          <w:rFonts w:asciiTheme="minorHAnsi" w:hAnsiTheme="minorHAnsi" w:cstheme="minorBidi"/>
        </w:rPr>
        <w:t xml:space="preserve">expire </w:t>
      </w:r>
      <w:r w:rsidR="00D94C14" w:rsidRPr="16436C9C">
        <w:rPr>
          <w:rFonts w:asciiTheme="minorHAnsi" w:hAnsiTheme="minorHAnsi" w:cstheme="minorBidi"/>
        </w:rPr>
        <w:t xml:space="preserve">and </w:t>
      </w:r>
      <w:r w:rsidR="00937DE6" w:rsidRPr="16436C9C">
        <w:rPr>
          <w:rFonts w:asciiTheme="minorHAnsi" w:hAnsiTheme="minorHAnsi" w:cstheme="minorBidi"/>
        </w:rPr>
        <w:t xml:space="preserve">have </w:t>
      </w:r>
      <w:r w:rsidR="00D94C14" w:rsidRPr="16436C9C">
        <w:rPr>
          <w:rFonts w:asciiTheme="minorHAnsi" w:hAnsiTheme="minorHAnsi" w:cstheme="minorBidi"/>
        </w:rPr>
        <w:t xml:space="preserve">not been replaced, </w:t>
      </w:r>
      <w:r w:rsidR="008322E3" w:rsidRPr="16436C9C">
        <w:rPr>
          <w:rFonts w:asciiTheme="minorHAnsi" w:hAnsiTheme="minorHAnsi" w:cstheme="minorBidi"/>
        </w:rPr>
        <w:t>th</w:t>
      </w:r>
      <w:r w:rsidR="000D1FEE" w:rsidRPr="16436C9C">
        <w:rPr>
          <w:rFonts w:asciiTheme="minorHAnsi" w:hAnsiTheme="minorHAnsi" w:cstheme="minorBidi"/>
        </w:rPr>
        <w:t>is</w:t>
      </w:r>
      <w:r w:rsidR="008322E3" w:rsidRPr="16436C9C">
        <w:rPr>
          <w:rFonts w:asciiTheme="minorHAnsi" w:hAnsiTheme="minorHAnsi" w:cstheme="minorBidi"/>
        </w:rPr>
        <w:t xml:space="preserve"> requirement </w:t>
      </w:r>
      <w:r w:rsidR="000D1FEE" w:rsidRPr="16436C9C">
        <w:rPr>
          <w:rFonts w:asciiTheme="minorHAnsi" w:hAnsiTheme="minorHAnsi" w:cstheme="minorBidi"/>
        </w:rPr>
        <w:t xml:space="preserve">in the Act </w:t>
      </w:r>
      <w:r w:rsidR="008322E3" w:rsidRPr="16436C9C">
        <w:rPr>
          <w:rFonts w:asciiTheme="minorHAnsi" w:hAnsiTheme="minorHAnsi" w:cstheme="minorBidi"/>
        </w:rPr>
        <w:t xml:space="preserve">has no effect. </w:t>
      </w:r>
      <w:r w:rsidR="00787E9C" w:rsidRPr="16436C9C">
        <w:rPr>
          <w:rFonts w:asciiTheme="minorHAnsi" w:hAnsiTheme="minorHAnsi" w:cstheme="minorBidi"/>
        </w:rPr>
        <w:t xml:space="preserve">A person </w:t>
      </w:r>
      <w:r w:rsidR="00B14F20" w:rsidRPr="16436C9C">
        <w:rPr>
          <w:rFonts w:asciiTheme="minorHAnsi" w:hAnsiTheme="minorHAnsi" w:cstheme="minorBidi"/>
        </w:rPr>
        <w:t xml:space="preserve">could </w:t>
      </w:r>
      <w:r w:rsidR="00C21FEA" w:rsidRPr="16436C9C">
        <w:rPr>
          <w:rFonts w:asciiTheme="minorHAnsi" w:hAnsiTheme="minorHAnsi" w:cstheme="minorBidi"/>
        </w:rPr>
        <w:t xml:space="preserve">be licensed </w:t>
      </w:r>
      <w:r w:rsidR="00B14F20" w:rsidRPr="16436C9C">
        <w:rPr>
          <w:rFonts w:asciiTheme="minorHAnsi" w:hAnsiTheme="minorHAnsi" w:cstheme="minorBidi"/>
        </w:rPr>
        <w:t xml:space="preserve">as an estate agent </w:t>
      </w:r>
      <w:r w:rsidR="00A76ED6" w:rsidRPr="16436C9C">
        <w:rPr>
          <w:rFonts w:asciiTheme="minorHAnsi" w:hAnsiTheme="minorHAnsi" w:cstheme="minorBidi"/>
        </w:rPr>
        <w:t>if they satisfied the other</w:t>
      </w:r>
      <w:r w:rsidR="00B14F20" w:rsidRPr="16436C9C">
        <w:rPr>
          <w:rFonts w:asciiTheme="minorHAnsi" w:hAnsiTheme="minorHAnsi" w:cstheme="minorBidi"/>
        </w:rPr>
        <w:t xml:space="preserve"> grounds for eligibility, for example if they met the </w:t>
      </w:r>
      <w:r w:rsidR="0039233E" w:rsidRPr="16436C9C">
        <w:rPr>
          <w:rFonts w:asciiTheme="minorHAnsi" w:hAnsiTheme="minorHAnsi" w:cstheme="minorBidi"/>
        </w:rPr>
        <w:t xml:space="preserve">specified </w:t>
      </w:r>
      <w:r w:rsidR="00EF7E22" w:rsidRPr="16436C9C">
        <w:rPr>
          <w:rFonts w:asciiTheme="minorHAnsi" w:hAnsiTheme="minorHAnsi" w:cstheme="minorBidi"/>
        </w:rPr>
        <w:t>work experience requirement</w:t>
      </w:r>
      <w:r w:rsidR="0039233E" w:rsidRPr="16436C9C">
        <w:rPr>
          <w:rFonts w:asciiTheme="minorHAnsi" w:hAnsiTheme="minorHAnsi" w:cstheme="minorBidi"/>
        </w:rPr>
        <w:t>s</w:t>
      </w:r>
      <w:r w:rsidR="00EF7E22" w:rsidRPr="16436C9C">
        <w:rPr>
          <w:rFonts w:asciiTheme="minorHAnsi" w:hAnsiTheme="minorHAnsi" w:cstheme="minorBidi"/>
        </w:rPr>
        <w:t xml:space="preserve">. </w:t>
      </w:r>
      <w:bookmarkEnd w:id="46"/>
    </w:p>
    <w:p w14:paraId="15DACCB5" w14:textId="7EF030EB" w:rsidR="00825A53" w:rsidRPr="0017515A" w:rsidRDefault="00825A53" w:rsidP="00841EBD">
      <w:pPr>
        <w:pStyle w:val="DJCSbody"/>
        <w:rPr>
          <w:rFonts w:asciiTheme="minorHAnsi" w:hAnsiTheme="minorHAnsi" w:cstheme="minorHAnsi"/>
          <w:szCs w:val="22"/>
        </w:rPr>
      </w:pPr>
      <w:r w:rsidRPr="0017515A">
        <w:rPr>
          <w:rFonts w:asciiTheme="minorHAnsi" w:hAnsiTheme="minorHAnsi" w:cstheme="minorHAnsi"/>
          <w:szCs w:val="22"/>
        </w:rPr>
        <w:t>Similarly,</w:t>
      </w:r>
      <w:r w:rsidR="00B116FE" w:rsidRPr="0017515A">
        <w:rPr>
          <w:rFonts w:asciiTheme="minorHAnsi" w:hAnsiTheme="minorHAnsi" w:cstheme="minorHAnsi"/>
          <w:szCs w:val="22"/>
        </w:rPr>
        <w:t xml:space="preserve"> </w:t>
      </w:r>
      <w:r w:rsidR="00C27C7A">
        <w:rPr>
          <w:rFonts w:asciiTheme="minorHAnsi" w:hAnsiTheme="minorHAnsi" w:cstheme="minorHAnsi"/>
          <w:szCs w:val="22"/>
        </w:rPr>
        <w:t>section 16 of the Act requires a</w:t>
      </w:r>
      <w:r w:rsidR="00905B6A">
        <w:rPr>
          <w:rFonts w:asciiTheme="minorHAnsi" w:hAnsiTheme="minorHAnsi" w:cstheme="minorHAnsi"/>
          <w:szCs w:val="22"/>
        </w:rPr>
        <w:t xml:space="preserve"> person to </w:t>
      </w:r>
      <w:r w:rsidR="009877FE">
        <w:rPr>
          <w:rFonts w:asciiTheme="minorHAnsi" w:hAnsiTheme="minorHAnsi" w:cstheme="minorHAnsi"/>
          <w:szCs w:val="22"/>
        </w:rPr>
        <w:t xml:space="preserve">pass </w:t>
      </w:r>
      <w:r w:rsidR="00905B6A">
        <w:rPr>
          <w:rFonts w:asciiTheme="minorHAnsi" w:hAnsiTheme="minorHAnsi" w:cstheme="minorHAnsi"/>
          <w:szCs w:val="22"/>
        </w:rPr>
        <w:t xml:space="preserve">any prescribed course of instruction </w:t>
      </w:r>
      <w:r w:rsidR="00167C1D">
        <w:rPr>
          <w:rFonts w:asciiTheme="minorHAnsi" w:hAnsiTheme="minorHAnsi" w:cstheme="minorHAnsi"/>
          <w:szCs w:val="22"/>
        </w:rPr>
        <w:t xml:space="preserve">or examination to be </w:t>
      </w:r>
      <w:r w:rsidR="0042285A" w:rsidRPr="0017515A">
        <w:rPr>
          <w:rFonts w:asciiTheme="minorHAnsi" w:hAnsiTheme="minorHAnsi" w:cstheme="minorHAnsi"/>
          <w:szCs w:val="22"/>
        </w:rPr>
        <w:t>eligible to be employed as a</w:t>
      </w:r>
      <w:r w:rsidR="00305675" w:rsidRPr="0017515A">
        <w:rPr>
          <w:rFonts w:asciiTheme="minorHAnsi" w:hAnsiTheme="minorHAnsi" w:cstheme="minorHAnsi"/>
          <w:szCs w:val="22"/>
        </w:rPr>
        <w:t xml:space="preserve">n agent’s representative </w:t>
      </w:r>
      <w:r w:rsidR="003C448E">
        <w:rPr>
          <w:rFonts w:asciiTheme="minorHAnsi" w:hAnsiTheme="minorHAnsi" w:cstheme="minorHAnsi"/>
          <w:szCs w:val="22"/>
        </w:rPr>
        <w:t xml:space="preserve">in addition to </w:t>
      </w:r>
      <w:r w:rsidR="002F4747">
        <w:rPr>
          <w:rFonts w:asciiTheme="minorHAnsi" w:hAnsiTheme="minorHAnsi" w:cstheme="minorHAnsi"/>
          <w:szCs w:val="22"/>
        </w:rPr>
        <w:t xml:space="preserve">meeting </w:t>
      </w:r>
      <w:r w:rsidR="00062334">
        <w:rPr>
          <w:rFonts w:asciiTheme="minorHAnsi" w:hAnsiTheme="minorHAnsi" w:cstheme="minorHAnsi"/>
          <w:szCs w:val="22"/>
        </w:rPr>
        <w:t>other requirements</w:t>
      </w:r>
      <w:r w:rsidR="00EF1445">
        <w:rPr>
          <w:rFonts w:asciiTheme="minorHAnsi" w:hAnsiTheme="minorHAnsi" w:cstheme="minorHAnsi"/>
          <w:szCs w:val="22"/>
        </w:rPr>
        <w:t xml:space="preserve"> in that section</w:t>
      </w:r>
      <w:r w:rsidR="00062334">
        <w:rPr>
          <w:rFonts w:asciiTheme="minorHAnsi" w:hAnsiTheme="minorHAnsi" w:cstheme="minorHAnsi"/>
          <w:szCs w:val="22"/>
        </w:rPr>
        <w:t xml:space="preserve">. </w:t>
      </w:r>
      <w:r w:rsidR="00567F79">
        <w:rPr>
          <w:rFonts w:asciiTheme="minorHAnsi" w:hAnsiTheme="minorHAnsi" w:cstheme="minorHAnsi"/>
          <w:szCs w:val="22"/>
        </w:rPr>
        <w:t xml:space="preserve">If </w:t>
      </w:r>
      <w:r w:rsidR="00666981">
        <w:rPr>
          <w:rFonts w:asciiTheme="minorHAnsi" w:hAnsiTheme="minorHAnsi" w:cstheme="minorHAnsi"/>
          <w:szCs w:val="22"/>
        </w:rPr>
        <w:t xml:space="preserve">no course of instruction is prescribed, a person </w:t>
      </w:r>
      <w:r w:rsidR="009E558C">
        <w:rPr>
          <w:rFonts w:asciiTheme="minorHAnsi" w:hAnsiTheme="minorHAnsi" w:cstheme="minorHAnsi"/>
          <w:szCs w:val="22"/>
        </w:rPr>
        <w:t xml:space="preserve">would only have to meet the </w:t>
      </w:r>
      <w:r w:rsidR="00713802">
        <w:rPr>
          <w:rFonts w:asciiTheme="minorHAnsi" w:hAnsiTheme="minorHAnsi" w:cstheme="minorHAnsi"/>
          <w:szCs w:val="22"/>
        </w:rPr>
        <w:t xml:space="preserve">other requirements in </w:t>
      </w:r>
      <w:r w:rsidR="00F71555" w:rsidRPr="0017515A">
        <w:rPr>
          <w:rFonts w:asciiTheme="minorHAnsi" w:hAnsiTheme="minorHAnsi" w:cstheme="minorHAnsi"/>
          <w:szCs w:val="22"/>
        </w:rPr>
        <w:t xml:space="preserve">section 16. </w:t>
      </w:r>
    </w:p>
    <w:p w14:paraId="7115D173" w14:textId="4A164F99" w:rsidR="00E33C23" w:rsidRPr="00926122" w:rsidRDefault="00786216" w:rsidP="00E33C23">
      <w:pPr>
        <w:pStyle w:val="DJCSbody"/>
        <w:rPr>
          <w:rFonts w:asciiTheme="minorHAnsi" w:hAnsiTheme="minorHAnsi" w:cstheme="minorHAnsi"/>
          <w:szCs w:val="22"/>
        </w:rPr>
      </w:pPr>
      <w:r>
        <w:rPr>
          <w:rFonts w:asciiTheme="minorHAnsi" w:hAnsiTheme="minorHAnsi" w:cstheme="minorHAnsi"/>
          <w:szCs w:val="22"/>
        </w:rPr>
        <w:t xml:space="preserve">However, </w:t>
      </w:r>
      <w:bookmarkStart w:id="47" w:name="_Hlk25581223"/>
      <w:bookmarkStart w:id="48" w:name="_Hlk20317402"/>
      <w:r w:rsidR="00197474" w:rsidRPr="00197474">
        <w:rPr>
          <w:rFonts w:asciiTheme="minorHAnsi" w:hAnsiTheme="minorHAnsi" w:cstheme="minorHAnsi"/>
          <w:szCs w:val="22"/>
        </w:rPr>
        <w:t xml:space="preserve">it is assumed </w:t>
      </w:r>
      <w:r w:rsidR="00F10E67">
        <w:rPr>
          <w:rFonts w:asciiTheme="minorHAnsi" w:hAnsiTheme="minorHAnsi" w:cstheme="minorHAnsi"/>
          <w:szCs w:val="22"/>
        </w:rPr>
        <w:t xml:space="preserve">that </w:t>
      </w:r>
      <w:r w:rsidR="00197474" w:rsidRPr="00197474">
        <w:rPr>
          <w:rFonts w:asciiTheme="minorHAnsi" w:hAnsiTheme="minorHAnsi" w:cstheme="minorHAnsi"/>
          <w:szCs w:val="22"/>
        </w:rPr>
        <w:t xml:space="preserve">some level of voluntary training would occur as the sector attempted to self-regulate. Incentives for self-regulation </w:t>
      </w:r>
      <w:r w:rsidR="0011203C">
        <w:rPr>
          <w:rFonts w:asciiTheme="minorHAnsi" w:hAnsiTheme="minorHAnsi" w:cstheme="minorHAnsi"/>
          <w:szCs w:val="22"/>
        </w:rPr>
        <w:t xml:space="preserve">in relation to </w:t>
      </w:r>
      <w:r w:rsidR="00197474" w:rsidRPr="00197474">
        <w:rPr>
          <w:rFonts w:asciiTheme="minorHAnsi" w:hAnsiTheme="minorHAnsi" w:cstheme="minorHAnsi"/>
          <w:szCs w:val="22"/>
        </w:rPr>
        <w:t>qualifications include the following</w:t>
      </w:r>
      <w:r w:rsidR="00E33C23" w:rsidRPr="00926122">
        <w:rPr>
          <w:rFonts w:asciiTheme="minorHAnsi" w:hAnsiTheme="minorHAnsi" w:cstheme="minorHAnsi"/>
          <w:szCs w:val="22"/>
        </w:rPr>
        <w:t>:</w:t>
      </w:r>
    </w:p>
    <w:p w14:paraId="36BE2A6F" w14:textId="7A5D2E4A" w:rsidR="00D94C14" w:rsidRPr="00926122" w:rsidRDefault="00D94C14" w:rsidP="005A53A8">
      <w:pPr>
        <w:pStyle w:val="DJCSbody"/>
        <w:numPr>
          <w:ilvl w:val="0"/>
          <w:numId w:val="23"/>
        </w:numPr>
        <w:ind w:left="1570" w:hanging="357"/>
        <w:rPr>
          <w:rFonts w:asciiTheme="minorHAnsi" w:hAnsiTheme="minorHAnsi" w:cstheme="minorHAnsi"/>
          <w:szCs w:val="22"/>
        </w:rPr>
      </w:pPr>
      <w:r w:rsidRPr="00926122">
        <w:rPr>
          <w:rFonts w:asciiTheme="minorHAnsi" w:hAnsiTheme="minorHAnsi" w:cstheme="minorHAnsi"/>
          <w:szCs w:val="22"/>
        </w:rPr>
        <w:t xml:space="preserve">individual </w:t>
      </w:r>
      <w:r w:rsidR="00E74A6F">
        <w:rPr>
          <w:rFonts w:asciiTheme="minorHAnsi" w:hAnsiTheme="minorHAnsi" w:cstheme="minorHAnsi"/>
          <w:szCs w:val="22"/>
        </w:rPr>
        <w:t>estate agency</w:t>
      </w:r>
      <w:r w:rsidRPr="00926122">
        <w:rPr>
          <w:rFonts w:asciiTheme="minorHAnsi" w:hAnsiTheme="minorHAnsi" w:cstheme="minorHAnsi"/>
          <w:szCs w:val="22"/>
        </w:rPr>
        <w:t xml:space="preserve"> businesses would attempt to attract business </w:t>
      </w:r>
      <w:r w:rsidR="00370129">
        <w:rPr>
          <w:rFonts w:asciiTheme="minorHAnsi" w:hAnsiTheme="minorHAnsi" w:cstheme="minorHAnsi"/>
          <w:szCs w:val="22"/>
        </w:rPr>
        <w:t xml:space="preserve">based on </w:t>
      </w:r>
      <w:r w:rsidR="002E33EC">
        <w:rPr>
          <w:rFonts w:asciiTheme="minorHAnsi" w:hAnsiTheme="minorHAnsi" w:cstheme="minorHAnsi"/>
          <w:szCs w:val="22"/>
        </w:rPr>
        <w:t xml:space="preserve">their credentials, </w:t>
      </w:r>
      <w:r w:rsidRPr="00926122">
        <w:rPr>
          <w:rFonts w:asciiTheme="minorHAnsi" w:hAnsiTheme="minorHAnsi" w:cstheme="minorHAnsi"/>
          <w:szCs w:val="22"/>
        </w:rPr>
        <w:t>performance outcomes</w:t>
      </w:r>
      <w:r w:rsidR="002E33EC">
        <w:rPr>
          <w:rFonts w:asciiTheme="minorHAnsi" w:hAnsiTheme="minorHAnsi" w:cstheme="minorHAnsi"/>
          <w:szCs w:val="22"/>
        </w:rPr>
        <w:t>,</w:t>
      </w:r>
      <w:r w:rsidRPr="00926122">
        <w:rPr>
          <w:rFonts w:asciiTheme="minorHAnsi" w:hAnsiTheme="minorHAnsi" w:cstheme="minorHAnsi"/>
          <w:szCs w:val="22"/>
        </w:rPr>
        <w:t xml:space="preserve"> and industry standing</w:t>
      </w:r>
    </w:p>
    <w:p w14:paraId="0B59B728" w14:textId="4150A9EB" w:rsidR="00EB7A5F" w:rsidRPr="00926122" w:rsidRDefault="001D28B4" w:rsidP="005A53A8">
      <w:pPr>
        <w:pStyle w:val="ListParagraph"/>
        <w:numPr>
          <w:ilvl w:val="0"/>
          <w:numId w:val="23"/>
        </w:numPr>
        <w:spacing w:after="120"/>
        <w:rPr>
          <w:rFonts w:asciiTheme="minorHAnsi" w:eastAsia="Times" w:hAnsiTheme="minorHAnsi" w:cstheme="minorHAnsi"/>
          <w:sz w:val="22"/>
          <w:szCs w:val="22"/>
        </w:rPr>
      </w:pPr>
      <w:bookmarkStart w:id="49" w:name="_Hlk20320875"/>
      <w:r>
        <w:rPr>
          <w:rFonts w:asciiTheme="minorHAnsi" w:eastAsia="Times" w:hAnsiTheme="minorHAnsi" w:cstheme="minorHAnsi"/>
          <w:sz w:val="22"/>
          <w:szCs w:val="22"/>
        </w:rPr>
        <w:t xml:space="preserve">it is likely that </w:t>
      </w:r>
      <w:r w:rsidR="00EB7A5F" w:rsidRPr="00926122">
        <w:rPr>
          <w:rFonts w:asciiTheme="minorHAnsi" w:eastAsia="Times" w:hAnsiTheme="minorHAnsi" w:cstheme="minorHAnsi"/>
          <w:sz w:val="22"/>
          <w:szCs w:val="22"/>
        </w:rPr>
        <w:t xml:space="preserve">industry commitment to </w:t>
      </w:r>
      <w:r w:rsidR="00921599" w:rsidRPr="00926122">
        <w:rPr>
          <w:rFonts w:asciiTheme="minorHAnsi" w:eastAsia="Times" w:hAnsiTheme="minorHAnsi" w:cstheme="minorHAnsi"/>
          <w:sz w:val="22"/>
          <w:szCs w:val="22"/>
        </w:rPr>
        <w:t>some level of</w:t>
      </w:r>
      <w:r w:rsidR="00EB7A5F" w:rsidRPr="00926122">
        <w:rPr>
          <w:rFonts w:asciiTheme="minorHAnsi" w:eastAsia="Times" w:hAnsiTheme="minorHAnsi" w:cstheme="minorHAnsi"/>
          <w:sz w:val="22"/>
          <w:szCs w:val="22"/>
        </w:rPr>
        <w:t xml:space="preserve"> education</w:t>
      </w:r>
      <w:r w:rsidR="003E6A8F">
        <w:rPr>
          <w:rFonts w:asciiTheme="minorHAnsi" w:eastAsia="Times" w:hAnsiTheme="minorHAnsi" w:cstheme="minorHAnsi"/>
          <w:sz w:val="22"/>
          <w:szCs w:val="22"/>
        </w:rPr>
        <w:t xml:space="preserve"> would</w:t>
      </w:r>
      <w:r w:rsidR="00EB7A5F" w:rsidRPr="00926122">
        <w:rPr>
          <w:rFonts w:asciiTheme="minorHAnsi" w:eastAsia="Times" w:hAnsiTheme="minorHAnsi" w:cstheme="minorHAnsi"/>
          <w:sz w:val="22"/>
          <w:szCs w:val="22"/>
        </w:rPr>
        <w:t xml:space="preserve"> b</w:t>
      </w:r>
      <w:r w:rsidR="00491B50" w:rsidRPr="00926122">
        <w:rPr>
          <w:rFonts w:asciiTheme="minorHAnsi" w:eastAsia="Times" w:hAnsiTheme="minorHAnsi" w:cstheme="minorHAnsi"/>
          <w:sz w:val="22"/>
          <w:szCs w:val="22"/>
        </w:rPr>
        <w:t>e</w:t>
      </w:r>
      <w:r w:rsidR="00EB7A5F" w:rsidRPr="00926122">
        <w:rPr>
          <w:rFonts w:asciiTheme="minorHAnsi" w:eastAsia="Times" w:hAnsiTheme="minorHAnsi" w:cstheme="minorHAnsi"/>
          <w:sz w:val="22"/>
          <w:szCs w:val="22"/>
        </w:rPr>
        <w:t xml:space="preserve"> entrenched given courses of instruction have been prescribed for over 20 years</w:t>
      </w:r>
    </w:p>
    <w:bookmarkEnd w:id="49"/>
    <w:p w14:paraId="0AB32C3F" w14:textId="07552DFB" w:rsidR="00D94C14" w:rsidRPr="00926122" w:rsidRDefault="00E74A6F" w:rsidP="005A53A8">
      <w:pPr>
        <w:pStyle w:val="DJCSbody"/>
        <w:numPr>
          <w:ilvl w:val="0"/>
          <w:numId w:val="23"/>
        </w:numPr>
        <w:rPr>
          <w:rFonts w:asciiTheme="minorHAnsi" w:hAnsiTheme="minorHAnsi" w:cstheme="minorHAnsi"/>
          <w:szCs w:val="22"/>
        </w:rPr>
      </w:pPr>
      <w:r>
        <w:rPr>
          <w:rFonts w:asciiTheme="minorHAnsi" w:hAnsiTheme="minorHAnsi" w:cstheme="minorHAnsi"/>
          <w:szCs w:val="22"/>
        </w:rPr>
        <w:t>estate agency</w:t>
      </w:r>
      <w:r w:rsidR="00097FB0">
        <w:rPr>
          <w:rFonts w:asciiTheme="minorHAnsi" w:hAnsiTheme="minorHAnsi" w:cstheme="minorHAnsi"/>
          <w:szCs w:val="22"/>
        </w:rPr>
        <w:t xml:space="preserve"> </w:t>
      </w:r>
      <w:r w:rsidR="00491B50" w:rsidRPr="00926122">
        <w:rPr>
          <w:rFonts w:asciiTheme="minorHAnsi" w:hAnsiTheme="minorHAnsi" w:cstheme="minorHAnsi"/>
          <w:szCs w:val="22"/>
        </w:rPr>
        <w:t>b</w:t>
      </w:r>
      <w:r w:rsidR="00D94C14" w:rsidRPr="00926122">
        <w:rPr>
          <w:rFonts w:asciiTheme="minorHAnsi" w:hAnsiTheme="minorHAnsi" w:cstheme="minorHAnsi"/>
          <w:szCs w:val="22"/>
        </w:rPr>
        <w:t>usiness</w:t>
      </w:r>
      <w:r w:rsidR="00937DE6" w:rsidRPr="00926122">
        <w:rPr>
          <w:rFonts w:asciiTheme="minorHAnsi" w:hAnsiTheme="minorHAnsi" w:cstheme="minorHAnsi"/>
          <w:szCs w:val="22"/>
        </w:rPr>
        <w:t>es</w:t>
      </w:r>
      <w:r w:rsidR="00D94C14" w:rsidRPr="00926122">
        <w:rPr>
          <w:rFonts w:asciiTheme="minorHAnsi" w:hAnsiTheme="minorHAnsi" w:cstheme="minorHAnsi"/>
          <w:szCs w:val="22"/>
        </w:rPr>
        <w:t xml:space="preserve"> would seek to ensure agents</w:t>
      </w:r>
      <w:r w:rsidR="001D28B4">
        <w:rPr>
          <w:rFonts w:asciiTheme="minorHAnsi" w:hAnsiTheme="minorHAnsi" w:cstheme="minorHAnsi"/>
          <w:szCs w:val="22"/>
        </w:rPr>
        <w:t>’</w:t>
      </w:r>
      <w:r w:rsidR="00D94C14" w:rsidRPr="00926122">
        <w:rPr>
          <w:rFonts w:asciiTheme="minorHAnsi" w:hAnsiTheme="minorHAnsi" w:cstheme="minorHAnsi"/>
          <w:szCs w:val="22"/>
        </w:rPr>
        <w:t xml:space="preserve"> representatives and estate agents </w:t>
      </w:r>
      <w:r w:rsidR="0079768E">
        <w:rPr>
          <w:rFonts w:asciiTheme="minorHAnsi" w:hAnsiTheme="minorHAnsi" w:cstheme="minorHAnsi"/>
          <w:szCs w:val="22"/>
        </w:rPr>
        <w:t>understand</w:t>
      </w:r>
      <w:r w:rsidR="00D94C14" w:rsidRPr="00926122">
        <w:rPr>
          <w:rFonts w:asciiTheme="minorHAnsi" w:hAnsiTheme="minorHAnsi" w:cstheme="minorHAnsi"/>
          <w:szCs w:val="22"/>
        </w:rPr>
        <w:t xml:space="preserve"> legislation, regulations</w:t>
      </w:r>
      <w:r w:rsidR="0079768E">
        <w:rPr>
          <w:rFonts w:asciiTheme="minorHAnsi" w:hAnsiTheme="minorHAnsi" w:cstheme="minorHAnsi"/>
          <w:szCs w:val="22"/>
        </w:rPr>
        <w:t>,</w:t>
      </w:r>
      <w:r w:rsidR="00D94C14" w:rsidRPr="00926122">
        <w:rPr>
          <w:rFonts w:asciiTheme="minorHAnsi" w:hAnsiTheme="minorHAnsi" w:cstheme="minorHAnsi"/>
          <w:szCs w:val="22"/>
        </w:rPr>
        <w:t xml:space="preserve"> and best practice to avoid an increase in disputes</w:t>
      </w:r>
      <w:r w:rsidR="00855F5A" w:rsidRPr="00926122">
        <w:rPr>
          <w:rFonts w:asciiTheme="minorHAnsi" w:hAnsiTheme="minorHAnsi" w:cstheme="minorHAnsi"/>
          <w:szCs w:val="22"/>
        </w:rPr>
        <w:t xml:space="preserve"> and the associated costs</w:t>
      </w:r>
    </w:p>
    <w:p w14:paraId="6FF4A2C5" w14:textId="0A3D10E8" w:rsidR="000C1E0A" w:rsidRPr="00926122" w:rsidRDefault="0049193D" w:rsidP="005A53A8">
      <w:pPr>
        <w:pStyle w:val="DJCSbody"/>
        <w:numPr>
          <w:ilvl w:val="0"/>
          <w:numId w:val="23"/>
        </w:numPr>
        <w:rPr>
          <w:rFonts w:asciiTheme="minorHAnsi" w:hAnsiTheme="minorHAnsi" w:cstheme="minorHAnsi"/>
          <w:szCs w:val="22"/>
        </w:rPr>
      </w:pPr>
      <w:r>
        <w:rPr>
          <w:rFonts w:asciiTheme="minorHAnsi" w:hAnsiTheme="minorHAnsi" w:cstheme="minorHAnsi"/>
          <w:szCs w:val="22"/>
        </w:rPr>
        <w:t xml:space="preserve">qualifications </w:t>
      </w:r>
      <w:r w:rsidR="006A2F88" w:rsidRPr="00926122">
        <w:rPr>
          <w:rFonts w:asciiTheme="minorHAnsi" w:hAnsiTheme="minorHAnsi" w:cstheme="minorHAnsi"/>
          <w:szCs w:val="22"/>
        </w:rPr>
        <w:t xml:space="preserve">would likely </w:t>
      </w:r>
      <w:r>
        <w:rPr>
          <w:rFonts w:asciiTheme="minorHAnsi" w:hAnsiTheme="minorHAnsi" w:cstheme="minorHAnsi"/>
          <w:szCs w:val="22"/>
        </w:rPr>
        <w:t xml:space="preserve">to </w:t>
      </w:r>
      <w:r w:rsidR="006A2F88" w:rsidRPr="00926122">
        <w:rPr>
          <w:rFonts w:asciiTheme="minorHAnsi" w:hAnsiTheme="minorHAnsi" w:cstheme="minorHAnsi"/>
          <w:szCs w:val="22"/>
        </w:rPr>
        <w:t>be a requirement for m</w:t>
      </w:r>
      <w:r w:rsidR="00937DE6" w:rsidRPr="00926122">
        <w:rPr>
          <w:rFonts w:asciiTheme="minorHAnsi" w:hAnsiTheme="minorHAnsi" w:cstheme="minorHAnsi"/>
          <w:szCs w:val="22"/>
        </w:rPr>
        <w:t>embership of a peak body</w:t>
      </w:r>
      <w:r w:rsidR="00EC0697" w:rsidRPr="00926122">
        <w:rPr>
          <w:rFonts w:asciiTheme="minorHAnsi" w:hAnsiTheme="minorHAnsi" w:cstheme="minorHAnsi"/>
          <w:szCs w:val="22"/>
        </w:rPr>
        <w:t>, such as the REIV</w:t>
      </w:r>
      <w:r w:rsidR="00E047E9" w:rsidRPr="00926122">
        <w:rPr>
          <w:rFonts w:asciiTheme="minorHAnsi" w:hAnsiTheme="minorHAnsi" w:cstheme="minorHAnsi"/>
          <w:szCs w:val="22"/>
        </w:rPr>
        <w:t>, as is the case in other jurisdictions such as the United Kingdom</w:t>
      </w:r>
      <w:r w:rsidR="00787DCA" w:rsidRPr="00926122">
        <w:rPr>
          <w:rFonts w:asciiTheme="minorHAnsi" w:hAnsiTheme="minorHAnsi" w:cstheme="minorHAnsi"/>
          <w:szCs w:val="22"/>
        </w:rPr>
        <w:t xml:space="preserve"> (UK)</w:t>
      </w:r>
      <w:r w:rsidR="006A2F88" w:rsidRPr="00926122">
        <w:rPr>
          <w:rFonts w:asciiTheme="minorHAnsi" w:hAnsiTheme="minorHAnsi" w:cstheme="minorHAnsi"/>
          <w:szCs w:val="22"/>
        </w:rPr>
        <w:t>.</w:t>
      </w:r>
    </w:p>
    <w:bookmarkEnd w:id="47"/>
    <w:bookmarkEnd w:id="48"/>
    <w:p w14:paraId="091851A4" w14:textId="19F493A3" w:rsidR="00AD4EBC" w:rsidRDefault="00D8099E" w:rsidP="00A6315A">
      <w:pPr>
        <w:pStyle w:val="DJCSbody"/>
        <w:rPr>
          <w:rFonts w:asciiTheme="minorHAnsi" w:hAnsiTheme="minorHAnsi" w:cstheme="minorHAnsi"/>
          <w:szCs w:val="22"/>
        </w:rPr>
      </w:pPr>
      <w:r w:rsidRPr="0017515A">
        <w:rPr>
          <w:rFonts w:asciiTheme="minorHAnsi" w:hAnsiTheme="minorHAnsi" w:cstheme="minorHAnsi"/>
          <w:szCs w:val="22"/>
        </w:rPr>
        <w:t>Accor</w:t>
      </w:r>
      <w:r w:rsidR="00037FCD" w:rsidRPr="0017515A">
        <w:rPr>
          <w:rFonts w:asciiTheme="minorHAnsi" w:hAnsiTheme="minorHAnsi" w:cstheme="minorHAnsi"/>
          <w:szCs w:val="22"/>
        </w:rPr>
        <w:t xml:space="preserve">dingly, </w:t>
      </w:r>
      <w:r w:rsidR="00037FCD" w:rsidRPr="00D234AF">
        <w:rPr>
          <w:rFonts w:asciiTheme="minorHAnsi" w:hAnsiTheme="minorHAnsi" w:cstheme="minorHAnsi"/>
          <w:szCs w:val="22"/>
        </w:rPr>
        <w:t>t</w:t>
      </w:r>
      <w:r w:rsidR="00CD2193" w:rsidRPr="00D234AF">
        <w:rPr>
          <w:rFonts w:asciiTheme="minorHAnsi" w:hAnsiTheme="minorHAnsi" w:cstheme="minorHAnsi"/>
          <w:szCs w:val="22"/>
        </w:rPr>
        <w:t>he</w:t>
      </w:r>
      <w:r w:rsidR="00CD2193">
        <w:rPr>
          <w:rFonts w:asciiTheme="minorHAnsi" w:hAnsiTheme="minorHAnsi" w:cstheme="minorHAnsi"/>
          <w:szCs w:val="22"/>
        </w:rPr>
        <w:t xml:space="preserve"> </w:t>
      </w:r>
      <w:r w:rsidR="005E05B2">
        <w:rPr>
          <w:rFonts w:asciiTheme="minorHAnsi" w:hAnsiTheme="minorHAnsi" w:cstheme="minorHAnsi"/>
          <w:szCs w:val="22"/>
        </w:rPr>
        <w:t xml:space="preserve">Department has adopted </w:t>
      </w:r>
      <w:r w:rsidR="00AA2921">
        <w:rPr>
          <w:rFonts w:asciiTheme="minorHAnsi" w:hAnsiTheme="minorHAnsi" w:cstheme="minorHAnsi"/>
          <w:szCs w:val="22"/>
        </w:rPr>
        <w:t xml:space="preserve">as the base case </w:t>
      </w:r>
      <w:r w:rsidR="00D234AF">
        <w:rPr>
          <w:rFonts w:asciiTheme="minorHAnsi" w:hAnsiTheme="minorHAnsi" w:cstheme="minorHAnsi"/>
          <w:szCs w:val="22"/>
        </w:rPr>
        <w:t xml:space="preserve">for this RIS </w:t>
      </w:r>
      <w:r w:rsidR="00C563DB">
        <w:rPr>
          <w:rFonts w:asciiTheme="minorHAnsi" w:hAnsiTheme="minorHAnsi" w:cstheme="minorHAnsi"/>
          <w:szCs w:val="22"/>
        </w:rPr>
        <w:t xml:space="preserve">a scenario in which the </w:t>
      </w:r>
      <w:r w:rsidR="003D18EE">
        <w:rPr>
          <w:rFonts w:asciiTheme="minorHAnsi" w:hAnsiTheme="minorHAnsi" w:cstheme="minorHAnsi"/>
          <w:szCs w:val="22"/>
        </w:rPr>
        <w:t>industry self-regulates</w:t>
      </w:r>
      <w:r w:rsidR="00791408">
        <w:rPr>
          <w:rFonts w:asciiTheme="minorHAnsi" w:hAnsiTheme="minorHAnsi" w:cstheme="minorHAnsi"/>
          <w:szCs w:val="22"/>
        </w:rPr>
        <w:t xml:space="preserve"> its own educational training. </w:t>
      </w:r>
      <w:r w:rsidR="00D234AF">
        <w:rPr>
          <w:rFonts w:asciiTheme="minorHAnsi" w:hAnsiTheme="minorHAnsi" w:cstheme="minorHAnsi"/>
          <w:szCs w:val="22"/>
        </w:rPr>
        <w:t xml:space="preserve">The </w:t>
      </w:r>
      <w:r w:rsidR="00CD2193">
        <w:rPr>
          <w:rFonts w:asciiTheme="minorHAnsi" w:hAnsiTheme="minorHAnsi" w:cstheme="minorHAnsi"/>
          <w:szCs w:val="22"/>
        </w:rPr>
        <w:t>base case</w:t>
      </w:r>
      <w:r w:rsidR="00E61D3A">
        <w:rPr>
          <w:rFonts w:asciiTheme="minorHAnsi" w:hAnsiTheme="minorHAnsi" w:cstheme="minorHAnsi"/>
          <w:szCs w:val="22"/>
        </w:rPr>
        <w:t xml:space="preserve"> </w:t>
      </w:r>
      <w:r w:rsidR="00A6315A" w:rsidRPr="00926122">
        <w:rPr>
          <w:rFonts w:asciiTheme="minorHAnsi" w:hAnsiTheme="minorHAnsi" w:cstheme="minorHAnsi"/>
          <w:szCs w:val="22"/>
        </w:rPr>
        <w:t>can be defined in terms of coursework (</w:t>
      </w:r>
      <w:r w:rsidR="00A67A8A">
        <w:rPr>
          <w:rFonts w:asciiTheme="minorHAnsi" w:hAnsiTheme="minorHAnsi" w:cstheme="minorHAnsi"/>
          <w:szCs w:val="22"/>
        </w:rPr>
        <w:t>for example</w:t>
      </w:r>
      <w:r w:rsidR="00C0103C">
        <w:rPr>
          <w:rFonts w:asciiTheme="minorHAnsi" w:hAnsiTheme="minorHAnsi" w:cstheme="minorHAnsi"/>
          <w:szCs w:val="22"/>
        </w:rPr>
        <w:t xml:space="preserve"> duration</w:t>
      </w:r>
      <w:r w:rsidR="009707AE">
        <w:rPr>
          <w:rFonts w:asciiTheme="minorHAnsi" w:hAnsiTheme="minorHAnsi" w:cstheme="minorHAnsi"/>
          <w:szCs w:val="22"/>
        </w:rPr>
        <w:t>/content</w:t>
      </w:r>
      <w:r w:rsidR="00C0103C">
        <w:rPr>
          <w:rFonts w:asciiTheme="minorHAnsi" w:hAnsiTheme="minorHAnsi" w:cstheme="minorHAnsi"/>
          <w:szCs w:val="22"/>
        </w:rPr>
        <w:t xml:space="preserve"> of coursework</w:t>
      </w:r>
      <w:r w:rsidR="00A6315A" w:rsidRPr="00926122">
        <w:rPr>
          <w:rFonts w:asciiTheme="minorHAnsi" w:hAnsiTheme="minorHAnsi" w:cstheme="minorHAnsi"/>
          <w:szCs w:val="22"/>
        </w:rPr>
        <w:t xml:space="preserve">) that </w:t>
      </w:r>
      <w:r w:rsidR="00380654">
        <w:rPr>
          <w:rFonts w:asciiTheme="minorHAnsi" w:hAnsiTheme="minorHAnsi" w:cstheme="minorHAnsi"/>
          <w:szCs w:val="22"/>
        </w:rPr>
        <w:t xml:space="preserve">the </w:t>
      </w:r>
      <w:r w:rsidR="00A6315A" w:rsidRPr="00926122">
        <w:rPr>
          <w:rFonts w:asciiTheme="minorHAnsi" w:hAnsiTheme="minorHAnsi" w:cstheme="minorHAnsi"/>
          <w:szCs w:val="22"/>
        </w:rPr>
        <w:t>industry would re</w:t>
      </w:r>
      <w:r w:rsidR="00F527E0">
        <w:rPr>
          <w:rFonts w:asciiTheme="minorHAnsi" w:hAnsiTheme="minorHAnsi" w:cstheme="minorHAnsi"/>
          <w:szCs w:val="22"/>
        </w:rPr>
        <w:t>commend</w:t>
      </w:r>
      <w:r w:rsidR="00A6315A" w:rsidRPr="00926122">
        <w:rPr>
          <w:rFonts w:asciiTheme="minorHAnsi" w:hAnsiTheme="minorHAnsi" w:cstheme="minorHAnsi"/>
          <w:szCs w:val="22"/>
        </w:rPr>
        <w:t xml:space="preserve"> prospective agents</w:t>
      </w:r>
      <w:r w:rsidR="00380654">
        <w:rPr>
          <w:rFonts w:asciiTheme="minorHAnsi" w:hAnsiTheme="minorHAnsi" w:cstheme="minorHAnsi"/>
          <w:szCs w:val="22"/>
        </w:rPr>
        <w:t>’</w:t>
      </w:r>
      <w:r w:rsidR="00A6315A" w:rsidRPr="00926122">
        <w:rPr>
          <w:rFonts w:asciiTheme="minorHAnsi" w:hAnsiTheme="minorHAnsi" w:cstheme="minorHAnsi"/>
          <w:szCs w:val="22"/>
        </w:rPr>
        <w:t xml:space="preserve"> representatives and estate agents </w:t>
      </w:r>
      <w:r w:rsidR="004D0E34">
        <w:rPr>
          <w:rFonts w:asciiTheme="minorHAnsi" w:hAnsiTheme="minorHAnsi" w:cstheme="minorHAnsi"/>
          <w:szCs w:val="22"/>
        </w:rPr>
        <w:t xml:space="preserve">to </w:t>
      </w:r>
      <w:r w:rsidR="00A6315A" w:rsidRPr="00926122">
        <w:rPr>
          <w:rFonts w:asciiTheme="minorHAnsi" w:hAnsiTheme="minorHAnsi" w:cstheme="minorHAnsi"/>
          <w:szCs w:val="22"/>
        </w:rPr>
        <w:t xml:space="preserve">complete to achieve a basic level of competency. </w:t>
      </w:r>
    </w:p>
    <w:p w14:paraId="50B00E01" w14:textId="15031B9C" w:rsidR="00EE2EE8" w:rsidRDefault="00EE2EE8" w:rsidP="00EE2EE8">
      <w:pPr>
        <w:pStyle w:val="Heading2"/>
        <w:rPr>
          <w:lang w:eastAsia="en-AU"/>
        </w:rPr>
      </w:pPr>
      <w:bookmarkStart w:id="50" w:name="_Toc47697207"/>
      <w:r>
        <w:rPr>
          <w:lang w:eastAsia="en-AU"/>
        </w:rPr>
        <w:t>Problem</w:t>
      </w:r>
      <w:r w:rsidR="00C1786C">
        <w:rPr>
          <w:lang w:eastAsia="en-AU"/>
        </w:rPr>
        <w:t xml:space="preserve"> </w:t>
      </w:r>
      <w:r w:rsidR="00FC2940">
        <w:rPr>
          <w:lang w:eastAsia="en-AU"/>
        </w:rPr>
        <w:t>a</w:t>
      </w:r>
      <w:r w:rsidR="00C1786C">
        <w:rPr>
          <w:lang w:eastAsia="en-AU"/>
        </w:rPr>
        <w:t>nalysis</w:t>
      </w:r>
      <w:bookmarkEnd w:id="50"/>
    </w:p>
    <w:p w14:paraId="77993E63" w14:textId="13A8B820" w:rsidR="004076AB" w:rsidRPr="0017515A" w:rsidRDefault="001F589D" w:rsidP="00D22553">
      <w:pPr>
        <w:pStyle w:val="DJCSbody"/>
        <w:rPr>
          <w:rFonts w:asciiTheme="minorHAnsi" w:hAnsiTheme="minorHAnsi" w:cstheme="minorHAnsi"/>
          <w:bCs/>
          <w:lang w:eastAsia="en-AU"/>
        </w:rPr>
      </w:pPr>
      <w:bookmarkStart w:id="51" w:name="_Hlk26876617"/>
      <w:r w:rsidRPr="0017515A">
        <w:rPr>
          <w:rFonts w:asciiTheme="minorHAnsi" w:hAnsiTheme="minorHAnsi" w:cstheme="minorHAnsi"/>
          <w:bCs/>
          <w:lang w:eastAsia="en-AU"/>
        </w:rPr>
        <w:t xml:space="preserve">Problem definition: </w:t>
      </w:r>
      <w:r w:rsidR="00E12111" w:rsidRPr="0017515A">
        <w:rPr>
          <w:rFonts w:asciiTheme="minorHAnsi" w:hAnsiTheme="minorHAnsi" w:cstheme="minorHAnsi"/>
          <w:bCs/>
          <w:lang w:eastAsia="en-AU"/>
        </w:rPr>
        <w:t>If the</w:t>
      </w:r>
      <w:r w:rsidR="00371399" w:rsidRPr="0017515A">
        <w:rPr>
          <w:rFonts w:asciiTheme="minorHAnsi" w:hAnsiTheme="minorHAnsi" w:cstheme="minorHAnsi"/>
          <w:bCs/>
          <w:lang w:eastAsia="en-AU"/>
        </w:rPr>
        <w:t xml:space="preserve"> real estate services sector</w:t>
      </w:r>
      <w:r w:rsidR="0036616A" w:rsidRPr="0017515A">
        <w:rPr>
          <w:rFonts w:asciiTheme="minorHAnsi" w:hAnsiTheme="minorHAnsi" w:cstheme="minorHAnsi"/>
          <w:bCs/>
          <w:lang w:eastAsia="en-AU"/>
        </w:rPr>
        <w:t xml:space="preserve"> were to self-regulate</w:t>
      </w:r>
      <w:r w:rsidR="00B842E3" w:rsidRPr="0017515A">
        <w:rPr>
          <w:rFonts w:asciiTheme="minorHAnsi" w:hAnsiTheme="minorHAnsi" w:cstheme="minorHAnsi"/>
          <w:bCs/>
          <w:lang w:eastAsia="en-AU"/>
        </w:rPr>
        <w:t xml:space="preserve"> </w:t>
      </w:r>
      <w:r w:rsidR="00F60F99">
        <w:rPr>
          <w:rFonts w:asciiTheme="minorHAnsi" w:hAnsiTheme="minorHAnsi" w:cstheme="minorHAnsi"/>
          <w:bCs/>
          <w:lang w:eastAsia="en-AU"/>
        </w:rPr>
        <w:t xml:space="preserve">its own </w:t>
      </w:r>
      <w:r w:rsidR="00B842E3" w:rsidRPr="0017515A">
        <w:rPr>
          <w:rFonts w:asciiTheme="minorHAnsi" w:hAnsiTheme="minorHAnsi" w:cstheme="minorHAnsi"/>
          <w:bCs/>
          <w:lang w:eastAsia="en-AU"/>
        </w:rPr>
        <w:t>training</w:t>
      </w:r>
      <w:r w:rsidR="00E12111" w:rsidRPr="0017515A">
        <w:rPr>
          <w:rFonts w:asciiTheme="minorHAnsi" w:hAnsiTheme="minorHAnsi" w:cstheme="minorHAnsi"/>
          <w:bCs/>
          <w:lang w:eastAsia="en-AU"/>
        </w:rPr>
        <w:t xml:space="preserve">, </w:t>
      </w:r>
      <w:r w:rsidR="008B69C7">
        <w:rPr>
          <w:rFonts w:asciiTheme="minorHAnsi" w:hAnsiTheme="minorHAnsi" w:cstheme="minorHAnsi"/>
          <w:bCs/>
          <w:lang w:eastAsia="en-AU"/>
        </w:rPr>
        <w:t xml:space="preserve">some </w:t>
      </w:r>
      <w:r w:rsidR="004A3DD9" w:rsidRPr="0017515A">
        <w:rPr>
          <w:rFonts w:asciiTheme="minorHAnsi" w:hAnsiTheme="minorHAnsi" w:cstheme="minorHAnsi"/>
          <w:bCs/>
          <w:lang w:eastAsia="en-AU"/>
        </w:rPr>
        <w:t>agents</w:t>
      </w:r>
      <w:r w:rsidR="00E12111" w:rsidRPr="0017515A">
        <w:rPr>
          <w:rFonts w:asciiTheme="minorHAnsi" w:hAnsiTheme="minorHAnsi" w:cstheme="minorHAnsi"/>
          <w:bCs/>
          <w:lang w:eastAsia="en-AU"/>
        </w:rPr>
        <w:t xml:space="preserve"> </w:t>
      </w:r>
      <w:r w:rsidR="00FC2940" w:rsidRPr="0017515A">
        <w:rPr>
          <w:rFonts w:asciiTheme="minorHAnsi" w:hAnsiTheme="minorHAnsi" w:cstheme="minorHAnsi"/>
          <w:bCs/>
          <w:lang w:eastAsia="en-AU"/>
        </w:rPr>
        <w:t xml:space="preserve">are </w:t>
      </w:r>
      <w:r w:rsidR="00E12111" w:rsidRPr="0017515A">
        <w:rPr>
          <w:rFonts w:asciiTheme="minorHAnsi" w:hAnsiTheme="minorHAnsi" w:cstheme="minorHAnsi"/>
          <w:bCs/>
          <w:lang w:eastAsia="en-AU"/>
        </w:rPr>
        <w:t xml:space="preserve">likely </w:t>
      </w:r>
      <w:r w:rsidR="00FC2940" w:rsidRPr="0017515A">
        <w:rPr>
          <w:rFonts w:asciiTheme="minorHAnsi" w:hAnsiTheme="minorHAnsi" w:cstheme="minorHAnsi"/>
          <w:bCs/>
          <w:lang w:eastAsia="en-AU"/>
        </w:rPr>
        <w:t xml:space="preserve">to </w:t>
      </w:r>
      <w:r w:rsidR="00E12111" w:rsidRPr="0017515A">
        <w:rPr>
          <w:rFonts w:asciiTheme="minorHAnsi" w:hAnsiTheme="minorHAnsi" w:cstheme="minorHAnsi"/>
          <w:bCs/>
          <w:lang w:eastAsia="en-AU"/>
        </w:rPr>
        <w:t xml:space="preserve">fail to undertake </w:t>
      </w:r>
      <w:r w:rsidR="00AA0E61" w:rsidRPr="0017515A">
        <w:rPr>
          <w:rFonts w:asciiTheme="minorHAnsi" w:hAnsiTheme="minorHAnsi" w:cstheme="minorHAnsi"/>
          <w:bCs/>
          <w:lang w:eastAsia="en-AU"/>
        </w:rPr>
        <w:t>the</w:t>
      </w:r>
      <w:r w:rsidR="00E15B09" w:rsidRPr="0017515A">
        <w:rPr>
          <w:rFonts w:asciiTheme="minorHAnsi" w:hAnsiTheme="minorHAnsi" w:cstheme="minorHAnsi"/>
          <w:bCs/>
          <w:lang w:eastAsia="en-AU"/>
        </w:rPr>
        <w:t xml:space="preserve"> </w:t>
      </w:r>
      <w:r w:rsidR="00AA0E61" w:rsidRPr="0017515A">
        <w:rPr>
          <w:rFonts w:asciiTheme="minorHAnsi" w:hAnsiTheme="minorHAnsi" w:cstheme="minorHAnsi"/>
          <w:bCs/>
          <w:lang w:eastAsia="en-AU"/>
        </w:rPr>
        <w:t>necessary standard of training required to ensure their competency</w:t>
      </w:r>
      <w:r w:rsidR="008B69C7">
        <w:rPr>
          <w:rFonts w:asciiTheme="minorHAnsi" w:hAnsiTheme="minorHAnsi" w:cstheme="minorHAnsi"/>
          <w:bCs/>
          <w:lang w:eastAsia="en-AU"/>
        </w:rPr>
        <w:t>.</w:t>
      </w:r>
      <w:r w:rsidR="00FC3303">
        <w:rPr>
          <w:rFonts w:asciiTheme="minorHAnsi" w:hAnsiTheme="minorHAnsi" w:cstheme="minorHAnsi"/>
          <w:bCs/>
          <w:lang w:eastAsia="en-AU"/>
        </w:rPr>
        <w:t xml:space="preserve"> </w:t>
      </w:r>
      <w:r w:rsidR="00366662">
        <w:rPr>
          <w:rFonts w:asciiTheme="minorHAnsi" w:hAnsiTheme="minorHAnsi" w:cstheme="minorHAnsi"/>
          <w:bCs/>
          <w:lang w:eastAsia="en-AU"/>
        </w:rPr>
        <w:t>In turn, they would</w:t>
      </w:r>
      <w:r w:rsidR="00AA0E61" w:rsidRPr="0017515A">
        <w:rPr>
          <w:rFonts w:asciiTheme="minorHAnsi" w:hAnsiTheme="minorHAnsi" w:cstheme="minorHAnsi"/>
          <w:bCs/>
          <w:lang w:eastAsia="en-AU"/>
        </w:rPr>
        <w:t xml:space="preserve"> fail to minimise their risk of causing detriment to consumers.</w:t>
      </w:r>
    </w:p>
    <w:bookmarkEnd w:id="51"/>
    <w:p w14:paraId="64D1DD75" w14:textId="08BA6B6D" w:rsidR="004C076C" w:rsidRDefault="00C93F47" w:rsidP="004C076C">
      <w:pPr>
        <w:pStyle w:val="DJCSbody"/>
        <w:rPr>
          <w:rFonts w:asciiTheme="minorHAnsi" w:hAnsiTheme="minorHAnsi" w:cstheme="minorHAnsi"/>
          <w:lang w:eastAsia="en-AU"/>
        </w:rPr>
      </w:pPr>
      <w:r>
        <w:rPr>
          <w:rFonts w:asciiTheme="minorHAnsi" w:hAnsiTheme="minorHAnsi" w:cstheme="minorHAnsi"/>
          <w:lang w:eastAsia="en-AU"/>
        </w:rPr>
        <w:t xml:space="preserve">An increase in the number of </w:t>
      </w:r>
      <w:r w:rsidR="004A3DD9">
        <w:rPr>
          <w:rFonts w:asciiTheme="minorHAnsi" w:hAnsiTheme="minorHAnsi" w:cstheme="minorHAnsi"/>
          <w:lang w:eastAsia="en-AU"/>
        </w:rPr>
        <w:t>agents</w:t>
      </w:r>
      <w:r>
        <w:rPr>
          <w:rFonts w:asciiTheme="minorHAnsi" w:hAnsiTheme="minorHAnsi" w:cstheme="minorHAnsi"/>
          <w:lang w:eastAsia="en-AU"/>
        </w:rPr>
        <w:t xml:space="preserve"> that fail to meet the minimum training required to ensure their competency </w:t>
      </w:r>
      <w:r w:rsidR="000D3171">
        <w:rPr>
          <w:rFonts w:asciiTheme="minorHAnsi" w:hAnsiTheme="minorHAnsi" w:cstheme="minorHAnsi"/>
          <w:lang w:eastAsia="en-AU"/>
        </w:rPr>
        <w:t xml:space="preserve">is </w:t>
      </w:r>
      <w:r>
        <w:rPr>
          <w:rFonts w:asciiTheme="minorHAnsi" w:hAnsiTheme="minorHAnsi" w:cstheme="minorHAnsi"/>
          <w:lang w:eastAsia="en-AU"/>
        </w:rPr>
        <w:t xml:space="preserve">likely </w:t>
      </w:r>
      <w:r w:rsidR="000D3171">
        <w:rPr>
          <w:rFonts w:asciiTheme="minorHAnsi" w:hAnsiTheme="minorHAnsi" w:cstheme="minorHAnsi"/>
          <w:lang w:eastAsia="en-AU"/>
        </w:rPr>
        <w:t xml:space="preserve">to have a </w:t>
      </w:r>
      <w:r>
        <w:rPr>
          <w:rFonts w:asciiTheme="minorHAnsi" w:hAnsiTheme="minorHAnsi" w:cstheme="minorHAnsi"/>
          <w:lang w:eastAsia="en-AU"/>
        </w:rPr>
        <w:t>negative</w:t>
      </w:r>
      <w:r w:rsidR="000D3171">
        <w:rPr>
          <w:rFonts w:asciiTheme="minorHAnsi" w:hAnsiTheme="minorHAnsi" w:cstheme="minorHAnsi"/>
          <w:lang w:eastAsia="en-AU"/>
        </w:rPr>
        <w:t xml:space="preserve"> effect on</w:t>
      </w:r>
      <w:r>
        <w:rPr>
          <w:rFonts w:asciiTheme="minorHAnsi" w:hAnsiTheme="minorHAnsi" w:cstheme="minorHAnsi"/>
          <w:lang w:eastAsia="en-AU"/>
        </w:rPr>
        <w:t xml:space="preserve"> the reputation of the real estate industry</w:t>
      </w:r>
      <w:r w:rsidR="00781CD0">
        <w:rPr>
          <w:rFonts w:asciiTheme="minorHAnsi" w:hAnsiTheme="minorHAnsi" w:cstheme="minorHAnsi"/>
          <w:lang w:eastAsia="en-AU"/>
        </w:rPr>
        <w:t>, put vulnerable consumers at</w:t>
      </w:r>
      <w:r w:rsidR="005B4C2B">
        <w:rPr>
          <w:rFonts w:asciiTheme="minorHAnsi" w:hAnsiTheme="minorHAnsi" w:cstheme="minorHAnsi"/>
          <w:lang w:eastAsia="en-AU"/>
        </w:rPr>
        <w:t xml:space="preserve"> further</w:t>
      </w:r>
      <w:r w:rsidR="00781CD0">
        <w:rPr>
          <w:rFonts w:asciiTheme="minorHAnsi" w:hAnsiTheme="minorHAnsi" w:cstheme="minorHAnsi"/>
          <w:lang w:eastAsia="en-AU"/>
        </w:rPr>
        <w:t xml:space="preserve"> risk, and</w:t>
      </w:r>
      <w:r>
        <w:rPr>
          <w:rFonts w:asciiTheme="minorHAnsi" w:hAnsiTheme="minorHAnsi" w:cstheme="minorHAnsi"/>
          <w:lang w:eastAsia="en-AU"/>
        </w:rPr>
        <w:t xml:space="preserve"> increase</w:t>
      </w:r>
      <w:r w:rsidR="00FC3303">
        <w:rPr>
          <w:rFonts w:asciiTheme="minorHAnsi" w:hAnsiTheme="minorHAnsi" w:cstheme="minorHAnsi"/>
          <w:lang w:eastAsia="en-AU"/>
        </w:rPr>
        <w:t xml:space="preserve"> </w:t>
      </w:r>
      <w:r>
        <w:rPr>
          <w:rFonts w:asciiTheme="minorHAnsi" w:hAnsiTheme="minorHAnsi" w:cstheme="minorHAnsi"/>
          <w:lang w:eastAsia="en-AU"/>
        </w:rPr>
        <w:t xml:space="preserve">the number of disputes between consumers and </w:t>
      </w:r>
      <w:r w:rsidR="006140C4">
        <w:rPr>
          <w:rFonts w:asciiTheme="minorHAnsi" w:hAnsiTheme="minorHAnsi" w:cstheme="minorHAnsi"/>
          <w:lang w:eastAsia="en-AU"/>
        </w:rPr>
        <w:t>agents</w:t>
      </w:r>
      <w:r>
        <w:rPr>
          <w:rFonts w:asciiTheme="minorHAnsi" w:hAnsiTheme="minorHAnsi" w:cstheme="minorHAnsi"/>
          <w:lang w:eastAsia="en-AU"/>
        </w:rPr>
        <w:t>.</w:t>
      </w:r>
    </w:p>
    <w:p w14:paraId="6C05F5F7" w14:textId="0336E9F8" w:rsidR="001F589D" w:rsidRPr="001F589D" w:rsidRDefault="001F589D" w:rsidP="00B46766">
      <w:pPr>
        <w:pStyle w:val="Heading3"/>
        <w:rPr>
          <w:lang w:eastAsia="en-AU"/>
        </w:rPr>
      </w:pPr>
      <w:bookmarkStart w:id="52" w:name="_Toc47697208"/>
      <w:bookmarkStart w:id="53" w:name="_Hlk38963831"/>
      <w:r w:rsidRPr="001F589D">
        <w:rPr>
          <w:lang w:eastAsia="en-AU"/>
        </w:rPr>
        <w:lastRenderedPageBreak/>
        <w:t>Costs associated with a poor industry reputation</w:t>
      </w:r>
      <w:bookmarkEnd w:id="52"/>
    </w:p>
    <w:bookmarkEnd w:id="53"/>
    <w:p w14:paraId="404FDE11" w14:textId="1E164F73" w:rsidR="00D8702A" w:rsidRPr="00506EF3" w:rsidRDefault="00D8702A" w:rsidP="00E07923">
      <w:pPr>
        <w:pStyle w:val="DJCSbody"/>
        <w:rPr>
          <w:rFonts w:asciiTheme="minorHAnsi" w:hAnsiTheme="minorHAnsi" w:cstheme="minorHAnsi"/>
          <w:lang w:eastAsia="en-AU"/>
        </w:rPr>
      </w:pPr>
      <w:r w:rsidRPr="00506EF3">
        <w:rPr>
          <w:rFonts w:asciiTheme="minorHAnsi" w:hAnsiTheme="minorHAnsi" w:cstheme="minorHAnsi"/>
          <w:lang w:eastAsia="en-AU"/>
        </w:rPr>
        <w:t xml:space="preserve">Feedback to the CPLR </w:t>
      </w:r>
      <w:r w:rsidR="00BB4BDB" w:rsidRPr="00506EF3">
        <w:rPr>
          <w:rFonts w:asciiTheme="minorHAnsi" w:hAnsiTheme="minorHAnsi" w:cstheme="minorHAnsi"/>
          <w:lang w:eastAsia="en-AU"/>
        </w:rPr>
        <w:t>was in general agreement</w:t>
      </w:r>
      <w:r w:rsidRPr="00506EF3">
        <w:rPr>
          <w:rFonts w:asciiTheme="minorHAnsi" w:hAnsiTheme="minorHAnsi" w:cstheme="minorHAnsi"/>
          <w:lang w:eastAsia="en-AU"/>
        </w:rPr>
        <w:t xml:space="preserve"> that </w:t>
      </w:r>
      <w:r w:rsidR="0080345B" w:rsidRPr="00506EF3">
        <w:rPr>
          <w:rFonts w:asciiTheme="minorHAnsi" w:hAnsiTheme="minorHAnsi" w:cstheme="minorHAnsi"/>
          <w:lang w:eastAsia="en-AU"/>
        </w:rPr>
        <w:t xml:space="preserve">the current level of training undertaken by </w:t>
      </w:r>
      <w:r w:rsidR="00AC6EE3" w:rsidRPr="00506EF3">
        <w:rPr>
          <w:rFonts w:asciiTheme="minorHAnsi" w:hAnsiTheme="minorHAnsi" w:cstheme="minorHAnsi"/>
          <w:lang w:eastAsia="en-AU"/>
        </w:rPr>
        <w:t xml:space="preserve">estate agents and </w:t>
      </w:r>
      <w:r w:rsidRPr="00506EF3">
        <w:rPr>
          <w:rFonts w:asciiTheme="minorHAnsi" w:hAnsiTheme="minorHAnsi" w:cstheme="minorHAnsi"/>
          <w:lang w:eastAsia="en-AU"/>
        </w:rPr>
        <w:t>agen</w:t>
      </w:r>
      <w:r w:rsidR="005332B6">
        <w:rPr>
          <w:rFonts w:asciiTheme="minorHAnsi" w:hAnsiTheme="minorHAnsi" w:cstheme="minorHAnsi"/>
          <w:lang w:eastAsia="en-AU"/>
        </w:rPr>
        <w:t>t</w:t>
      </w:r>
      <w:r w:rsidRPr="00506EF3">
        <w:rPr>
          <w:rFonts w:asciiTheme="minorHAnsi" w:hAnsiTheme="minorHAnsi" w:cstheme="minorHAnsi"/>
          <w:lang w:eastAsia="en-AU"/>
        </w:rPr>
        <w:t>s</w:t>
      </w:r>
      <w:r w:rsidR="005332B6">
        <w:rPr>
          <w:rFonts w:asciiTheme="minorHAnsi" w:hAnsiTheme="minorHAnsi" w:cstheme="minorHAnsi"/>
          <w:lang w:eastAsia="en-AU"/>
        </w:rPr>
        <w:t>’</w:t>
      </w:r>
      <w:r w:rsidR="00AC6EE3" w:rsidRPr="00506EF3">
        <w:rPr>
          <w:rFonts w:asciiTheme="minorHAnsi" w:hAnsiTheme="minorHAnsi" w:cstheme="minorHAnsi"/>
          <w:lang w:eastAsia="en-AU"/>
        </w:rPr>
        <w:t xml:space="preserve"> representatives </w:t>
      </w:r>
      <w:r w:rsidR="0080345B" w:rsidRPr="00506EF3">
        <w:rPr>
          <w:rFonts w:asciiTheme="minorHAnsi" w:hAnsiTheme="minorHAnsi" w:cstheme="minorHAnsi"/>
          <w:lang w:eastAsia="en-AU"/>
        </w:rPr>
        <w:t>is inadequate</w:t>
      </w:r>
      <w:r w:rsidR="005332B6">
        <w:rPr>
          <w:rFonts w:asciiTheme="minorHAnsi" w:hAnsiTheme="minorHAnsi" w:cstheme="minorHAnsi"/>
          <w:lang w:eastAsia="en-AU"/>
        </w:rPr>
        <w:t xml:space="preserve">, </w:t>
      </w:r>
      <w:r w:rsidR="0080345B" w:rsidRPr="00506EF3">
        <w:rPr>
          <w:rFonts w:asciiTheme="minorHAnsi" w:hAnsiTheme="minorHAnsi" w:cstheme="minorHAnsi"/>
          <w:lang w:eastAsia="en-AU"/>
        </w:rPr>
        <w:t>eroding</w:t>
      </w:r>
      <w:r w:rsidRPr="00506EF3">
        <w:rPr>
          <w:rFonts w:asciiTheme="minorHAnsi" w:hAnsiTheme="minorHAnsi" w:cstheme="minorHAnsi"/>
          <w:lang w:eastAsia="en-AU"/>
        </w:rPr>
        <w:t xml:space="preserve"> confidence in the industry</w:t>
      </w:r>
      <w:r w:rsidR="002C2179" w:rsidRPr="00506EF3">
        <w:rPr>
          <w:rFonts w:asciiTheme="minorHAnsi" w:hAnsiTheme="minorHAnsi" w:cstheme="minorHAnsi"/>
          <w:lang w:eastAsia="en-AU"/>
        </w:rPr>
        <w:t xml:space="preserve"> and </w:t>
      </w:r>
      <w:r w:rsidR="00AC6EE3" w:rsidRPr="00506EF3">
        <w:rPr>
          <w:rFonts w:asciiTheme="minorHAnsi" w:hAnsiTheme="minorHAnsi" w:cstheme="minorHAnsi"/>
          <w:lang w:eastAsia="en-AU"/>
        </w:rPr>
        <w:t>giving it a poor</w:t>
      </w:r>
      <w:r w:rsidR="002C2179" w:rsidRPr="00506EF3">
        <w:rPr>
          <w:rFonts w:asciiTheme="minorHAnsi" w:hAnsiTheme="minorHAnsi" w:cstheme="minorHAnsi"/>
          <w:lang w:eastAsia="en-AU"/>
        </w:rPr>
        <w:t xml:space="preserve"> reputation.</w:t>
      </w:r>
      <w:r w:rsidR="00604866" w:rsidRPr="00506EF3">
        <w:rPr>
          <w:rFonts w:asciiTheme="minorHAnsi" w:hAnsiTheme="minorHAnsi" w:cstheme="minorHAnsi"/>
          <w:lang w:eastAsia="en-AU"/>
        </w:rPr>
        <w:t xml:space="preserve"> As </w:t>
      </w:r>
      <w:r w:rsidR="00324E46" w:rsidRPr="00506EF3">
        <w:rPr>
          <w:rFonts w:asciiTheme="minorHAnsi" w:hAnsiTheme="minorHAnsi" w:cstheme="minorHAnsi"/>
          <w:lang w:eastAsia="en-AU"/>
        </w:rPr>
        <w:t xml:space="preserve">one </w:t>
      </w:r>
      <w:r w:rsidR="00604866" w:rsidRPr="00506EF3">
        <w:rPr>
          <w:rFonts w:asciiTheme="minorHAnsi" w:hAnsiTheme="minorHAnsi" w:cstheme="minorHAnsi"/>
          <w:lang w:eastAsia="en-AU"/>
        </w:rPr>
        <w:t>stakeholder</w:t>
      </w:r>
      <w:r w:rsidR="00324E46" w:rsidRPr="00506EF3">
        <w:rPr>
          <w:rFonts w:asciiTheme="minorHAnsi" w:hAnsiTheme="minorHAnsi" w:cstheme="minorHAnsi"/>
          <w:lang w:eastAsia="en-AU"/>
        </w:rPr>
        <w:t xml:space="preserve"> (a qualified estate agent and teacher) noted</w:t>
      </w:r>
      <w:r w:rsidR="00604866" w:rsidRPr="00506EF3">
        <w:rPr>
          <w:rFonts w:asciiTheme="minorHAnsi" w:hAnsiTheme="minorHAnsi" w:cstheme="minorHAnsi"/>
          <w:lang w:eastAsia="en-AU"/>
        </w:rPr>
        <w:t>, ‘Estate Agents […] should have a proper education in their field so that the public can be confident that they are dealing with a knowledgeable and ethical property professional</w:t>
      </w:r>
      <w:r w:rsidR="00BB4BDB" w:rsidRPr="00506EF3">
        <w:rPr>
          <w:rFonts w:asciiTheme="minorHAnsi" w:hAnsiTheme="minorHAnsi" w:cstheme="minorHAnsi"/>
          <w:lang w:eastAsia="en-AU"/>
        </w:rPr>
        <w:t>’</w:t>
      </w:r>
      <w:r w:rsidR="00604866" w:rsidRPr="00506EF3">
        <w:rPr>
          <w:rFonts w:asciiTheme="minorHAnsi" w:hAnsiTheme="minorHAnsi" w:cstheme="minorHAnsi"/>
          <w:lang w:eastAsia="en-AU"/>
        </w:rPr>
        <w:t>.</w:t>
      </w:r>
      <w:r w:rsidR="00324E46" w:rsidRPr="00506EF3">
        <w:rPr>
          <w:rFonts w:asciiTheme="minorHAnsi" w:hAnsiTheme="minorHAnsi" w:cstheme="minorHAnsi"/>
          <w:lang w:eastAsia="en-AU"/>
        </w:rPr>
        <w:t xml:space="preserve"> </w:t>
      </w:r>
    </w:p>
    <w:p w14:paraId="40D8558B" w14:textId="58F2BAC1" w:rsidR="00A816A0" w:rsidRPr="00506EF3" w:rsidRDefault="00B70338" w:rsidP="00A816A0">
      <w:pPr>
        <w:pStyle w:val="DJCSbody"/>
        <w:rPr>
          <w:rFonts w:asciiTheme="minorHAnsi" w:hAnsiTheme="minorHAnsi" w:cstheme="minorHAnsi"/>
        </w:rPr>
      </w:pPr>
      <w:r>
        <w:rPr>
          <w:rFonts w:asciiTheme="minorHAnsi" w:hAnsiTheme="minorHAnsi" w:cstheme="minorHAnsi"/>
        </w:rPr>
        <w:t xml:space="preserve">A study </w:t>
      </w:r>
      <w:r w:rsidR="005319B7">
        <w:rPr>
          <w:rFonts w:asciiTheme="minorHAnsi" w:hAnsiTheme="minorHAnsi" w:cstheme="minorHAnsi"/>
        </w:rPr>
        <w:t xml:space="preserve">conducted </w:t>
      </w:r>
      <w:r>
        <w:rPr>
          <w:rFonts w:asciiTheme="minorHAnsi" w:hAnsiTheme="minorHAnsi" w:cstheme="minorHAnsi"/>
        </w:rPr>
        <w:t>in 2000</w:t>
      </w:r>
      <w:r w:rsidR="00FC22FD">
        <w:rPr>
          <w:rFonts w:asciiTheme="minorHAnsi" w:hAnsiTheme="minorHAnsi" w:cstheme="minorHAnsi"/>
        </w:rPr>
        <w:t xml:space="preserve">, </w:t>
      </w:r>
      <w:r w:rsidR="00A816A0" w:rsidRPr="00506EF3">
        <w:rPr>
          <w:rFonts w:asciiTheme="minorHAnsi" w:hAnsiTheme="minorHAnsi" w:cstheme="minorHAnsi"/>
        </w:rPr>
        <w:t>An Inquiry into the Professional Self-image of Real Estate Agents</w:t>
      </w:r>
      <w:r w:rsidR="00EE4B60">
        <w:rPr>
          <w:rFonts w:asciiTheme="minorHAnsi" w:hAnsiTheme="minorHAnsi" w:cstheme="minorHAnsi"/>
        </w:rPr>
        <w:t>,</w:t>
      </w:r>
      <w:r w:rsidR="00B01F58">
        <w:rPr>
          <w:rFonts w:asciiTheme="minorHAnsi" w:hAnsiTheme="minorHAnsi" w:cstheme="minorHAnsi"/>
        </w:rPr>
        <w:t xml:space="preserve"> </w:t>
      </w:r>
      <w:r w:rsidR="00A816A0" w:rsidRPr="00506EF3">
        <w:rPr>
          <w:rFonts w:asciiTheme="minorHAnsi" w:hAnsiTheme="minorHAnsi" w:cstheme="minorHAnsi"/>
        </w:rPr>
        <w:t xml:space="preserve">indicated that the single most important thing estate agents felt could be done to enhance their professional image was the ‘requirement of more education before licensing’. The study also states that the second most important thing that could be done to enhance professional image was ‘greater emphasis on morals and </w:t>
      </w:r>
      <w:r w:rsidR="0005226E" w:rsidRPr="00506EF3">
        <w:rPr>
          <w:rFonts w:asciiTheme="minorHAnsi" w:hAnsiTheme="minorHAnsi" w:cstheme="minorHAnsi"/>
        </w:rPr>
        <w:t>ethics</w:t>
      </w:r>
      <w:r w:rsidR="00996D9C">
        <w:rPr>
          <w:rFonts w:asciiTheme="minorHAnsi" w:hAnsiTheme="minorHAnsi" w:cstheme="minorHAnsi"/>
        </w:rPr>
        <w:t>’</w:t>
      </w:r>
      <w:r w:rsidR="00A816A0" w:rsidRPr="00506EF3">
        <w:rPr>
          <w:rFonts w:asciiTheme="minorHAnsi" w:hAnsiTheme="minorHAnsi" w:cstheme="minorHAnsi"/>
        </w:rPr>
        <w:t>.</w:t>
      </w:r>
      <w:r w:rsidR="00A816A0" w:rsidRPr="00506EF3">
        <w:rPr>
          <w:rStyle w:val="FootnoteReference"/>
          <w:rFonts w:asciiTheme="minorHAnsi" w:hAnsiTheme="minorHAnsi" w:cstheme="minorHAnsi"/>
        </w:rPr>
        <w:footnoteReference w:id="18"/>
      </w:r>
    </w:p>
    <w:p w14:paraId="25C1A024" w14:textId="0B5AF772" w:rsidR="00A816A0" w:rsidRPr="00506EF3" w:rsidRDefault="00324E46" w:rsidP="00BB4BDB">
      <w:pPr>
        <w:pStyle w:val="DJCSbody"/>
        <w:rPr>
          <w:rFonts w:asciiTheme="minorHAnsi" w:hAnsiTheme="minorHAnsi" w:cstheme="minorHAnsi"/>
        </w:rPr>
      </w:pPr>
      <w:r w:rsidRPr="00506EF3">
        <w:rPr>
          <w:rFonts w:asciiTheme="minorHAnsi" w:hAnsiTheme="minorHAnsi" w:cstheme="minorHAnsi"/>
        </w:rPr>
        <w:t>Roy Morgan</w:t>
      </w:r>
      <w:r w:rsidR="00BB4BDB" w:rsidRPr="00506EF3">
        <w:rPr>
          <w:rFonts w:asciiTheme="minorHAnsi" w:hAnsiTheme="minorHAnsi" w:cstheme="minorHAnsi"/>
        </w:rPr>
        <w:t>’</w:t>
      </w:r>
      <w:r w:rsidRPr="00506EF3">
        <w:rPr>
          <w:rFonts w:asciiTheme="minorHAnsi" w:hAnsiTheme="minorHAnsi" w:cstheme="minorHAnsi"/>
        </w:rPr>
        <w:t xml:space="preserve">s Image of Professions </w:t>
      </w:r>
      <w:r w:rsidR="00781CD0" w:rsidRPr="00506EF3">
        <w:rPr>
          <w:rFonts w:asciiTheme="minorHAnsi" w:hAnsiTheme="minorHAnsi" w:cstheme="minorHAnsi"/>
        </w:rPr>
        <w:t>S</w:t>
      </w:r>
      <w:r w:rsidRPr="00506EF3">
        <w:rPr>
          <w:rFonts w:asciiTheme="minorHAnsi" w:hAnsiTheme="minorHAnsi" w:cstheme="minorHAnsi"/>
        </w:rPr>
        <w:t>urvey</w:t>
      </w:r>
      <w:r w:rsidR="00781CD0" w:rsidRPr="00506EF3">
        <w:rPr>
          <w:rFonts w:asciiTheme="minorHAnsi" w:hAnsiTheme="minorHAnsi" w:cstheme="minorHAnsi"/>
        </w:rPr>
        <w:t xml:space="preserve"> </w:t>
      </w:r>
      <w:r w:rsidR="00B73A67">
        <w:rPr>
          <w:rFonts w:asciiTheme="minorHAnsi" w:hAnsiTheme="minorHAnsi" w:cstheme="minorHAnsi"/>
        </w:rPr>
        <w:t xml:space="preserve">in </w:t>
      </w:r>
      <w:r w:rsidR="002126C0" w:rsidRPr="00506EF3">
        <w:rPr>
          <w:rFonts w:asciiTheme="minorHAnsi" w:hAnsiTheme="minorHAnsi" w:cstheme="minorHAnsi"/>
        </w:rPr>
        <w:t xml:space="preserve">2017 </w:t>
      </w:r>
      <w:r w:rsidR="00106C1C">
        <w:rPr>
          <w:rFonts w:asciiTheme="minorHAnsi" w:hAnsiTheme="minorHAnsi" w:cstheme="minorHAnsi"/>
        </w:rPr>
        <w:t xml:space="preserve">surveyed </w:t>
      </w:r>
      <w:r w:rsidR="00781CD0" w:rsidRPr="00506EF3">
        <w:rPr>
          <w:rFonts w:asciiTheme="minorHAnsi" w:hAnsiTheme="minorHAnsi" w:cstheme="minorHAnsi"/>
        </w:rPr>
        <w:t>the percentage of</w:t>
      </w:r>
      <w:r w:rsidR="00421326" w:rsidRPr="00506EF3">
        <w:rPr>
          <w:rFonts w:asciiTheme="minorHAnsi" w:hAnsiTheme="minorHAnsi" w:cstheme="minorHAnsi"/>
        </w:rPr>
        <w:t xml:space="preserve"> Australians aged </w:t>
      </w:r>
      <w:r w:rsidR="00106C1C">
        <w:rPr>
          <w:rFonts w:asciiTheme="minorHAnsi" w:hAnsiTheme="minorHAnsi" w:cstheme="minorHAnsi"/>
        </w:rPr>
        <w:t>fourteen and over who</w:t>
      </w:r>
      <w:r w:rsidR="00421326" w:rsidRPr="00506EF3">
        <w:rPr>
          <w:rFonts w:asciiTheme="minorHAnsi" w:hAnsiTheme="minorHAnsi" w:cstheme="minorHAnsi"/>
        </w:rPr>
        <w:t xml:space="preserve"> </w:t>
      </w:r>
      <w:r w:rsidR="00781CD0" w:rsidRPr="00506EF3">
        <w:rPr>
          <w:rFonts w:asciiTheme="minorHAnsi" w:hAnsiTheme="minorHAnsi" w:cstheme="minorHAnsi"/>
        </w:rPr>
        <w:t>rat</w:t>
      </w:r>
      <w:r w:rsidR="00106C1C">
        <w:rPr>
          <w:rFonts w:asciiTheme="minorHAnsi" w:hAnsiTheme="minorHAnsi" w:cstheme="minorHAnsi"/>
        </w:rPr>
        <w:t>ed</w:t>
      </w:r>
      <w:r w:rsidR="00781CD0" w:rsidRPr="00506EF3">
        <w:rPr>
          <w:rFonts w:asciiTheme="minorHAnsi" w:hAnsiTheme="minorHAnsi" w:cstheme="minorHAnsi"/>
        </w:rPr>
        <w:t xml:space="preserve"> profession</w:t>
      </w:r>
      <w:r w:rsidR="008B42A0">
        <w:rPr>
          <w:rFonts w:asciiTheme="minorHAnsi" w:hAnsiTheme="minorHAnsi" w:cstheme="minorHAnsi"/>
        </w:rPr>
        <w:t>s</w:t>
      </w:r>
      <w:r w:rsidR="00781CD0" w:rsidRPr="00506EF3">
        <w:rPr>
          <w:rFonts w:asciiTheme="minorHAnsi" w:hAnsiTheme="minorHAnsi" w:cstheme="minorHAnsi"/>
        </w:rPr>
        <w:t xml:space="preserve"> as ‘very high’ or ‘high’</w:t>
      </w:r>
      <w:r w:rsidR="00421326" w:rsidRPr="00506EF3">
        <w:rPr>
          <w:rFonts w:asciiTheme="minorHAnsi" w:hAnsiTheme="minorHAnsi" w:cstheme="minorHAnsi"/>
        </w:rPr>
        <w:t xml:space="preserve"> for ethics and honesty</w:t>
      </w:r>
      <w:r w:rsidR="008B42A0">
        <w:rPr>
          <w:rFonts w:asciiTheme="minorHAnsi" w:hAnsiTheme="minorHAnsi" w:cstheme="minorHAnsi"/>
        </w:rPr>
        <w:t>. That survey</w:t>
      </w:r>
      <w:r w:rsidRPr="00506EF3">
        <w:rPr>
          <w:rFonts w:asciiTheme="minorHAnsi" w:hAnsiTheme="minorHAnsi" w:cstheme="minorHAnsi"/>
        </w:rPr>
        <w:t xml:space="preserve"> </w:t>
      </w:r>
      <w:r w:rsidR="00421326" w:rsidRPr="00506EF3">
        <w:rPr>
          <w:rFonts w:asciiTheme="minorHAnsi" w:hAnsiTheme="minorHAnsi" w:cstheme="minorHAnsi"/>
        </w:rPr>
        <w:t xml:space="preserve">placed </w:t>
      </w:r>
      <w:r w:rsidR="00D4439F">
        <w:rPr>
          <w:rFonts w:asciiTheme="minorHAnsi" w:hAnsiTheme="minorHAnsi" w:cstheme="minorHAnsi"/>
        </w:rPr>
        <w:t>r</w:t>
      </w:r>
      <w:r w:rsidRPr="00506EF3">
        <w:rPr>
          <w:rFonts w:asciiTheme="minorHAnsi" w:hAnsiTheme="minorHAnsi" w:cstheme="minorHAnsi"/>
        </w:rPr>
        <w:t xml:space="preserve">eal </w:t>
      </w:r>
      <w:r w:rsidR="00D4439F">
        <w:rPr>
          <w:rFonts w:asciiTheme="minorHAnsi" w:hAnsiTheme="minorHAnsi" w:cstheme="minorHAnsi"/>
        </w:rPr>
        <w:t>e</w:t>
      </w:r>
      <w:r w:rsidRPr="00506EF3">
        <w:rPr>
          <w:rFonts w:asciiTheme="minorHAnsi" w:hAnsiTheme="minorHAnsi" w:cstheme="minorHAnsi"/>
        </w:rPr>
        <w:t xml:space="preserve">state </w:t>
      </w:r>
      <w:r w:rsidR="00D4439F">
        <w:rPr>
          <w:rFonts w:asciiTheme="minorHAnsi" w:hAnsiTheme="minorHAnsi" w:cstheme="minorHAnsi"/>
        </w:rPr>
        <w:t>a</w:t>
      </w:r>
      <w:r w:rsidRPr="00506EF3">
        <w:rPr>
          <w:rFonts w:asciiTheme="minorHAnsi" w:hAnsiTheme="minorHAnsi" w:cstheme="minorHAnsi"/>
        </w:rPr>
        <w:t>gents third last out of thirty professions</w:t>
      </w:r>
      <w:r w:rsidR="00421326" w:rsidRPr="00506EF3">
        <w:rPr>
          <w:rFonts w:asciiTheme="minorHAnsi" w:hAnsiTheme="minorHAnsi" w:cstheme="minorHAnsi"/>
        </w:rPr>
        <w:t xml:space="preserve">. Only </w:t>
      </w:r>
      <w:r w:rsidR="00996D9C">
        <w:rPr>
          <w:rFonts w:asciiTheme="minorHAnsi" w:hAnsiTheme="minorHAnsi" w:cstheme="minorHAnsi"/>
        </w:rPr>
        <w:t>seven</w:t>
      </w:r>
      <w:r w:rsidR="00421326" w:rsidRPr="00506EF3">
        <w:rPr>
          <w:rFonts w:asciiTheme="minorHAnsi" w:hAnsiTheme="minorHAnsi" w:cstheme="minorHAnsi"/>
        </w:rPr>
        <w:t xml:space="preserve"> percent of Australians rated </w:t>
      </w:r>
      <w:r w:rsidR="00996D9C">
        <w:rPr>
          <w:rFonts w:asciiTheme="minorHAnsi" w:hAnsiTheme="minorHAnsi" w:cstheme="minorHAnsi"/>
        </w:rPr>
        <w:t>r</w:t>
      </w:r>
      <w:r w:rsidR="00421326" w:rsidRPr="00506EF3">
        <w:rPr>
          <w:rFonts w:asciiTheme="minorHAnsi" w:hAnsiTheme="minorHAnsi" w:cstheme="minorHAnsi"/>
        </w:rPr>
        <w:t xml:space="preserve">eal </w:t>
      </w:r>
      <w:r w:rsidR="00996D9C">
        <w:rPr>
          <w:rFonts w:asciiTheme="minorHAnsi" w:hAnsiTheme="minorHAnsi" w:cstheme="minorHAnsi"/>
        </w:rPr>
        <w:t>e</w:t>
      </w:r>
      <w:r w:rsidR="00421326" w:rsidRPr="00506EF3">
        <w:rPr>
          <w:rFonts w:asciiTheme="minorHAnsi" w:hAnsiTheme="minorHAnsi" w:cstheme="minorHAnsi"/>
        </w:rPr>
        <w:t xml:space="preserve">state </w:t>
      </w:r>
      <w:r w:rsidR="00996D9C">
        <w:rPr>
          <w:rFonts w:asciiTheme="minorHAnsi" w:hAnsiTheme="minorHAnsi" w:cstheme="minorHAnsi"/>
        </w:rPr>
        <w:t>a</w:t>
      </w:r>
      <w:r w:rsidR="00421326" w:rsidRPr="00506EF3">
        <w:rPr>
          <w:rFonts w:asciiTheme="minorHAnsi" w:hAnsiTheme="minorHAnsi" w:cstheme="minorHAnsi"/>
        </w:rPr>
        <w:t>gents very high or high for their honesty.</w:t>
      </w:r>
      <w:r w:rsidR="00BB4BDB" w:rsidRPr="00506EF3">
        <w:rPr>
          <w:rStyle w:val="FootnoteReference"/>
          <w:rFonts w:asciiTheme="minorHAnsi" w:hAnsiTheme="minorHAnsi" w:cstheme="minorHAnsi"/>
        </w:rPr>
        <w:footnoteReference w:id="19"/>
      </w:r>
      <w:r w:rsidR="002126C0" w:rsidRPr="00506EF3">
        <w:rPr>
          <w:rFonts w:asciiTheme="minorHAnsi" w:hAnsiTheme="minorHAnsi" w:cstheme="minorHAnsi"/>
        </w:rPr>
        <w:t xml:space="preserve"> </w:t>
      </w:r>
    </w:p>
    <w:p w14:paraId="082817E3" w14:textId="29FA49EC" w:rsidR="00C059C8" w:rsidRPr="00506EF3" w:rsidRDefault="00A2182B" w:rsidP="00C059C8">
      <w:pPr>
        <w:pStyle w:val="DJCSbody"/>
        <w:rPr>
          <w:rFonts w:asciiTheme="minorHAnsi" w:hAnsiTheme="minorHAnsi" w:cstheme="minorHAnsi"/>
          <w:lang w:eastAsia="en-AU"/>
        </w:rPr>
      </w:pPr>
      <w:r w:rsidRPr="00506EF3">
        <w:rPr>
          <w:rFonts w:asciiTheme="minorHAnsi" w:hAnsiTheme="minorHAnsi" w:cstheme="minorHAnsi"/>
          <w:lang w:eastAsia="en-AU"/>
        </w:rPr>
        <w:t>Given the abov</w:t>
      </w:r>
      <w:r w:rsidR="00780AC2">
        <w:rPr>
          <w:rFonts w:asciiTheme="minorHAnsi" w:hAnsiTheme="minorHAnsi" w:cstheme="minorHAnsi"/>
          <w:lang w:eastAsia="en-AU"/>
        </w:rPr>
        <w:t>e</w:t>
      </w:r>
      <w:r w:rsidRPr="00506EF3">
        <w:rPr>
          <w:rFonts w:asciiTheme="minorHAnsi" w:hAnsiTheme="minorHAnsi" w:cstheme="minorHAnsi"/>
          <w:lang w:eastAsia="en-AU"/>
        </w:rPr>
        <w:t xml:space="preserve"> feedback </w:t>
      </w:r>
      <w:r w:rsidR="00EE22C5">
        <w:rPr>
          <w:rFonts w:asciiTheme="minorHAnsi" w:hAnsiTheme="minorHAnsi" w:cstheme="minorHAnsi"/>
          <w:lang w:eastAsia="en-AU"/>
        </w:rPr>
        <w:t xml:space="preserve">on </w:t>
      </w:r>
      <w:r w:rsidRPr="00506EF3">
        <w:rPr>
          <w:rFonts w:asciiTheme="minorHAnsi" w:hAnsiTheme="minorHAnsi" w:cstheme="minorHAnsi"/>
          <w:lang w:eastAsia="en-AU"/>
        </w:rPr>
        <w:t>current educational standards,</w:t>
      </w:r>
      <w:r w:rsidR="009D2994" w:rsidRPr="00506EF3">
        <w:rPr>
          <w:rFonts w:asciiTheme="minorHAnsi" w:hAnsiTheme="minorHAnsi" w:cstheme="minorHAnsi"/>
          <w:lang w:eastAsia="en-AU"/>
        </w:rPr>
        <w:t xml:space="preserve"> the</w:t>
      </w:r>
      <w:r w:rsidR="00C1207D" w:rsidRPr="00506EF3">
        <w:rPr>
          <w:rFonts w:asciiTheme="minorHAnsi" w:hAnsiTheme="minorHAnsi" w:cstheme="minorHAnsi"/>
          <w:lang w:eastAsia="en-AU"/>
        </w:rPr>
        <w:t xml:space="preserve"> proliferation of underqualified agents </w:t>
      </w:r>
      <w:r w:rsidR="009D2994" w:rsidRPr="00506EF3">
        <w:rPr>
          <w:rFonts w:asciiTheme="minorHAnsi" w:hAnsiTheme="minorHAnsi" w:cstheme="minorHAnsi"/>
          <w:lang w:eastAsia="en-AU"/>
        </w:rPr>
        <w:t xml:space="preserve">in an unregulated setting </w:t>
      </w:r>
      <w:r w:rsidR="00EE22C5">
        <w:rPr>
          <w:rFonts w:asciiTheme="minorHAnsi" w:hAnsiTheme="minorHAnsi" w:cstheme="minorHAnsi"/>
          <w:lang w:eastAsia="en-AU"/>
        </w:rPr>
        <w:t xml:space="preserve">is </w:t>
      </w:r>
      <w:r w:rsidR="00C1207D" w:rsidRPr="00506EF3">
        <w:rPr>
          <w:rFonts w:asciiTheme="minorHAnsi" w:hAnsiTheme="minorHAnsi" w:cstheme="minorHAnsi"/>
          <w:lang w:eastAsia="en-AU"/>
        </w:rPr>
        <w:t xml:space="preserve">likely </w:t>
      </w:r>
      <w:r w:rsidR="00EE22C5">
        <w:rPr>
          <w:rFonts w:asciiTheme="minorHAnsi" w:hAnsiTheme="minorHAnsi" w:cstheme="minorHAnsi"/>
          <w:lang w:eastAsia="en-AU"/>
        </w:rPr>
        <w:t xml:space="preserve">to </w:t>
      </w:r>
      <w:r w:rsidR="00C1207D" w:rsidRPr="00506EF3">
        <w:rPr>
          <w:rFonts w:asciiTheme="minorHAnsi" w:hAnsiTheme="minorHAnsi" w:cstheme="minorHAnsi"/>
          <w:lang w:eastAsia="en-AU"/>
        </w:rPr>
        <w:t>lead to the</w:t>
      </w:r>
      <w:r w:rsidR="000E5F47" w:rsidRPr="00506EF3">
        <w:rPr>
          <w:rFonts w:asciiTheme="minorHAnsi" w:hAnsiTheme="minorHAnsi" w:cstheme="minorHAnsi"/>
          <w:lang w:eastAsia="en-AU"/>
        </w:rPr>
        <w:t xml:space="preserve"> further erosion of confidence in the real estate industry</w:t>
      </w:r>
      <w:r w:rsidR="00C1207D" w:rsidRPr="00506EF3">
        <w:rPr>
          <w:rFonts w:asciiTheme="minorHAnsi" w:hAnsiTheme="minorHAnsi" w:cstheme="minorHAnsi"/>
          <w:lang w:eastAsia="en-AU"/>
        </w:rPr>
        <w:t>. The resulting</w:t>
      </w:r>
      <w:r w:rsidR="000E5F47" w:rsidRPr="00506EF3">
        <w:rPr>
          <w:rFonts w:asciiTheme="minorHAnsi" w:hAnsiTheme="minorHAnsi" w:cstheme="minorHAnsi"/>
          <w:lang w:eastAsia="en-AU"/>
        </w:rPr>
        <w:t xml:space="preserve"> decline in </w:t>
      </w:r>
      <w:r w:rsidR="00C1207D" w:rsidRPr="00506EF3">
        <w:rPr>
          <w:rFonts w:asciiTheme="minorHAnsi" w:hAnsiTheme="minorHAnsi" w:cstheme="minorHAnsi"/>
          <w:lang w:eastAsia="en-AU"/>
        </w:rPr>
        <w:t>the industry’s</w:t>
      </w:r>
      <w:r w:rsidR="000E5F47" w:rsidRPr="00506EF3">
        <w:rPr>
          <w:rFonts w:asciiTheme="minorHAnsi" w:hAnsiTheme="minorHAnsi" w:cstheme="minorHAnsi"/>
          <w:lang w:eastAsia="en-AU"/>
        </w:rPr>
        <w:t xml:space="preserve"> reputation</w:t>
      </w:r>
      <w:r w:rsidR="00EE22C5">
        <w:rPr>
          <w:rFonts w:asciiTheme="minorHAnsi" w:hAnsiTheme="minorHAnsi" w:cstheme="minorHAnsi"/>
          <w:lang w:eastAsia="en-AU"/>
        </w:rPr>
        <w:t xml:space="preserve"> is also </w:t>
      </w:r>
      <w:r w:rsidR="00C1207D" w:rsidRPr="00506EF3">
        <w:rPr>
          <w:rFonts w:asciiTheme="minorHAnsi" w:hAnsiTheme="minorHAnsi" w:cstheme="minorHAnsi"/>
          <w:lang w:eastAsia="en-AU"/>
        </w:rPr>
        <w:t>likely</w:t>
      </w:r>
      <w:r w:rsidR="00F756D8" w:rsidRPr="00506EF3">
        <w:rPr>
          <w:rFonts w:asciiTheme="minorHAnsi" w:hAnsiTheme="minorHAnsi" w:cstheme="minorHAnsi"/>
          <w:lang w:eastAsia="en-AU"/>
        </w:rPr>
        <w:t xml:space="preserve"> </w:t>
      </w:r>
      <w:r w:rsidR="00EE22C5">
        <w:rPr>
          <w:rFonts w:asciiTheme="minorHAnsi" w:hAnsiTheme="minorHAnsi" w:cstheme="minorHAnsi"/>
          <w:lang w:eastAsia="en-AU"/>
        </w:rPr>
        <w:t xml:space="preserve">to </w:t>
      </w:r>
      <w:r w:rsidR="00F756D8" w:rsidRPr="00506EF3">
        <w:rPr>
          <w:rFonts w:asciiTheme="minorHAnsi" w:hAnsiTheme="minorHAnsi" w:cstheme="minorHAnsi"/>
          <w:lang w:eastAsia="en-AU"/>
        </w:rPr>
        <w:t>lead</w:t>
      </w:r>
      <w:r w:rsidR="000E5F47" w:rsidRPr="00506EF3">
        <w:rPr>
          <w:rFonts w:asciiTheme="minorHAnsi" w:hAnsiTheme="minorHAnsi" w:cstheme="minorHAnsi"/>
          <w:lang w:eastAsia="en-AU"/>
        </w:rPr>
        <w:t xml:space="preserve"> to an increase in costs associated with searching for an agent</w:t>
      </w:r>
      <w:r w:rsidR="00565E0D">
        <w:rPr>
          <w:rFonts w:asciiTheme="minorHAnsi" w:hAnsiTheme="minorHAnsi" w:cstheme="minorHAnsi"/>
          <w:lang w:eastAsia="en-AU"/>
        </w:rPr>
        <w:t>. C</w:t>
      </w:r>
      <w:r w:rsidR="000E5F47" w:rsidRPr="00506EF3">
        <w:rPr>
          <w:rFonts w:asciiTheme="minorHAnsi" w:hAnsiTheme="minorHAnsi" w:cstheme="minorHAnsi"/>
          <w:lang w:eastAsia="en-AU"/>
        </w:rPr>
        <w:t xml:space="preserve">onsumers </w:t>
      </w:r>
      <w:r w:rsidR="00565E0D">
        <w:rPr>
          <w:rFonts w:asciiTheme="minorHAnsi" w:hAnsiTheme="minorHAnsi" w:cstheme="minorHAnsi"/>
          <w:lang w:eastAsia="en-AU"/>
        </w:rPr>
        <w:t xml:space="preserve">are likely to </w:t>
      </w:r>
      <w:r w:rsidR="000E5F47" w:rsidRPr="00506EF3">
        <w:rPr>
          <w:rFonts w:asciiTheme="minorHAnsi" w:hAnsiTheme="minorHAnsi" w:cstheme="minorHAnsi"/>
          <w:lang w:eastAsia="en-AU"/>
        </w:rPr>
        <w:t>spend additional time screening potential agents to determine if they are competent or trustworthy.</w:t>
      </w:r>
      <w:r w:rsidR="00C059C8" w:rsidRPr="00506EF3">
        <w:rPr>
          <w:rFonts w:asciiTheme="minorHAnsi" w:hAnsiTheme="minorHAnsi" w:cstheme="minorHAnsi"/>
          <w:lang w:eastAsia="en-AU"/>
        </w:rPr>
        <w:t xml:space="preserve"> </w:t>
      </w:r>
    </w:p>
    <w:p w14:paraId="63A008EC" w14:textId="552D54F8" w:rsidR="003C04DC" w:rsidRDefault="00C059C8" w:rsidP="00F756D8">
      <w:pPr>
        <w:pStyle w:val="DJCSbody"/>
        <w:rPr>
          <w:rFonts w:asciiTheme="minorHAnsi" w:hAnsiTheme="minorHAnsi" w:cstheme="minorHAnsi"/>
          <w:lang w:eastAsia="en-AU"/>
        </w:rPr>
      </w:pPr>
      <w:r w:rsidRPr="00506EF3">
        <w:rPr>
          <w:rFonts w:asciiTheme="minorHAnsi" w:hAnsiTheme="minorHAnsi" w:cstheme="minorHAnsi"/>
          <w:lang w:eastAsia="en-AU"/>
        </w:rPr>
        <w:t>Further, a</w:t>
      </w:r>
      <w:r w:rsidR="000E5F47" w:rsidRPr="00506EF3">
        <w:rPr>
          <w:rFonts w:asciiTheme="minorHAnsi" w:hAnsiTheme="minorHAnsi" w:cstheme="minorHAnsi"/>
          <w:lang w:eastAsia="en-AU"/>
        </w:rPr>
        <w:t xml:space="preserve">n increase in the time and effort </w:t>
      </w:r>
      <w:r w:rsidR="00565E0D">
        <w:rPr>
          <w:rFonts w:asciiTheme="minorHAnsi" w:hAnsiTheme="minorHAnsi" w:cstheme="minorHAnsi"/>
          <w:lang w:eastAsia="en-AU"/>
        </w:rPr>
        <w:t xml:space="preserve">to secure </w:t>
      </w:r>
      <w:r w:rsidR="000E5F47" w:rsidRPr="00506EF3">
        <w:rPr>
          <w:rFonts w:asciiTheme="minorHAnsi" w:hAnsiTheme="minorHAnsi" w:cstheme="minorHAnsi"/>
          <w:lang w:eastAsia="en-AU"/>
        </w:rPr>
        <w:t>a sales agent would lead</w:t>
      </w:r>
      <w:r w:rsidR="000E5F47">
        <w:rPr>
          <w:rFonts w:asciiTheme="minorHAnsi" w:hAnsiTheme="minorHAnsi" w:cstheme="minorHAnsi"/>
          <w:lang w:eastAsia="en-AU"/>
        </w:rPr>
        <w:t xml:space="preserve"> to a delay in the sale of a property that would otherwise have been put on the market sooner.</w:t>
      </w:r>
      <w:r>
        <w:rPr>
          <w:rFonts w:asciiTheme="minorHAnsi" w:hAnsiTheme="minorHAnsi" w:cstheme="minorHAnsi"/>
          <w:lang w:eastAsia="en-AU"/>
        </w:rPr>
        <w:t xml:space="preserve"> </w:t>
      </w:r>
      <w:r w:rsidR="00F756D8">
        <w:rPr>
          <w:rFonts w:asciiTheme="minorHAnsi" w:hAnsiTheme="minorHAnsi" w:cstheme="minorHAnsi"/>
          <w:lang w:eastAsia="en-AU"/>
        </w:rPr>
        <w:t>This may</w:t>
      </w:r>
      <w:r w:rsidR="0071420B">
        <w:rPr>
          <w:rFonts w:asciiTheme="minorHAnsi" w:hAnsiTheme="minorHAnsi" w:cstheme="minorHAnsi"/>
          <w:lang w:eastAsia="en-AU"/>
        </w:rPr>
        <w:t xml:space="preserve"> </w:t>
      </w:r>
      <w:r w:rsidR="003C04DC">
        <w:rPr>
          <w:rFonts w:asciiTheme="minorHAnsi" w:hAnsiTheme="minorHAnsi" w:cstheme="minorHAnsi"/>
          <w:lang w:eastAsia="en-AU"/>
        </w:rPr>
        <w:t xml:space="preserve">reduce </w:t>
      </w:r>
      <w:r w:rsidR="00F756D8">
        <w:rPr>
          <w:rFonts w:asciiTheme="minorHAnsi" w:hAnsiTheme="minorHAnsi" w:cstheme="minorHAnsi"/>
          <w:lang w:eastAsia="en-AU"/>
        </w:rPr>
        <w:t>the rate of housing turnover (</w:t>
      </w:r>
      <w:r w:rsidR="00F756D8" w:rsidRPr="00F756D8">
        <w:rPr>
          <w:rFonts w:asciiTheme="minorHAnsi" w:hAnsiTheme="minorHAnsi" w:cstheme="minorHAnsi"/>
          <w:lang w:eastAsia="en-AU"/>
        </w:rPr>
        <w:t>transactions in the housing market involving the</w:t>
      </w:r>
      <w:r w:rsidR="00F756D8">
        <w:rPr>
          <w:rFonts w:asciiTheme="minorHAnsi" w:hAnsiTheme="minorHAnsi" w:cstheme="minorHAnsi"/>
          <w:lang w:eastAsia="en-AU"/>
        </w:rPr>
        <w:t xml:space="preserve"> </w:t>
      </w:r>
      <w:r w:rsidR="00F756D8" w:rsidRPr="00F756D8">
        <w:rPr>
          <w:rFonts w:asciiTheme="minorHAnsi" w:hAnsiTheme="minorHAnsi" w:cstheme="minorHAnsi"/>
          <w:lang w:eastAsia="en-AU"/>
        </w:rPr>
        <w:t>transfer of ownership</w:t>
      </w:r>
      <w:r w:rsidR="00F756D8">
        <w:rPr>
          <w:rFonts w:asciiTheme="minorHAnsi" w:hAnsiTheme="minorHAnsi" w:cstheme="minorHAnsi"/>
          <w:lang w:eastAsia="en-AU"/>
        </w:rPr>
        <w:t xml:space="preserve">) in Victoria. </w:t>
      </w:r>
      <w:r w:rsidR="000E5F47" w:rsidRPr="000E5F47">
        <w:rPr>
          <w:rFonts w:asciiTheme="minorHAnsi" w:hAnsiTheme="minorHAnsi" w:cstheme="minorHAnsi"/>
          <w:lang w:eastAsia="en-AU"/>
        </w:rPr>
        <w:t xml:space="preserve">Because industry revenue is tied to commissions on sales, </w:t>
      </w:r>
      <w:r w:rsidR="002A09F5">
        <w:rPr>
          <w:rFonts w:asciiTheme="minorHAnsi" w:hAnsiTheme="minorHAnsi" w:cstheme="minorHAnsi"/>
          <w:lang w:eastAsia="en-AU"/>
        </w:rPr>
        <w:t xml:space="preserve">fewer </w:t>
      </w:r>
      <w:r w:rsidR="000E5F47" w:rsidRPr="000E5F47">
        <w:rPr>
          <w:rFonts w:asciiTheme="minorHAnsi" w:hAnsiTheme="minorHAnsi" w:cstheme="minorHAnsi"/>
          <w:lang w:eastAsia="en-AU"/>
        </w:rPr>
        <w:t xml:space="preserve">housing transfers </w:t>
      </w:r>
      <w:r w:rsidR="001662D1">
        <w:rPr>
          <w:rFonts w:asciiTheme="minorHAnsi" w:hAnsiTheme="minorHAnsi" w:cstheme="minorHAnsi"/>
          <w:lang w:eastAsia="en-AU"/>
        </w:rPr>
        <w:t xml:space="preserve">would have a negative impact on </w:t>
      </w:r>
      <w:r w:rsidR="00A634B9">
        <w:rPr>
          <w:rFonts w:asciiTheme="minorHAnsi" w:hAnsiTheme="minorHAnsi" w:cstheme="minorHAnsi"/>
          <w:lang w:eastAsia="en-AU"/>
        </w:rPr>
        <w:t xml:space="preserve">the </w:t>
      </w:r>
      <w:r w:rsidR="001662D1">
        <w:rPr>
          <w:rFonts w:asciiTheme="minorHAnsi" w:hAnsiTheme="minorHAnsi" w:cstheme="minorHAnsi"/>
          <w:lang w:eastAsia="en-AU"/>
        </w:rPr>
        <w:t>industry</w:t>
      </w:r>
      <w:r w:rsidR="00A634B9">
        <w:rPr>
          <w:rFonts w:asciiTheme="minorHAnsi" w:hAnsiTheme="minorHAnsi" w:cstheme="minorHAnsi"/>
          <w:lang w:eastAsia="en-AU"/>
        </w:rPr>
        <w:t>’s</w:t>
      </w:r>
      <w:r w:rsidR="001662D1">
        <w:rPr>
          <w:rFonts w:asciiTheme="minorHAnsi" w:hAnsiTheme="minorHAnsi" w:cstheme="minorHAnsi"/>
          <w:lang w:eastAsia="en-AU"/>
        </w:rPr>
        <w:t xml:space="preserve"> revenue growth.</w:t>
      </w:r>
      <w:r w:rsidR="000E5F47">
        <w:rPr>
          <w:rStyle w:val="FootnoteReference"/>
          <w:rFonts w:asciiTheme="minorHAnsi" w:hAnsiTheme="minorHAnsi" w:cstheme="minorHAnsi"/>
          <w:lang w:eastAsia="en-AU"/>
        </w:rPr>
        <w:footnoteReference w:id="20"/>
      </w:r>
      <w:r w:rsidR="001662D1">
        <w:rPr>
          <w:rFonts w:asciiTheme="minorHAnsi" w:hAnsiTheme="minorHAnsi" w:cstheme="minorHAnsi"/>
          <w:lang w:eastAsia="en-AU"/>
        </w:rPr>
        <w:t xml:space="preserve"> </w:t>
      </w:r>
    </w:p>
    <w:p w14:paraId="0E44660D" w14:textId="6603458C" w:rsidR="00630A86" w:rsidRDefault="00C1207D" w:rsidP="00F756D8">
      <w:pPr>
        <w:pStyle w:val="DJCSbody"/>
        <w:rPr>
          <w:rFonts w:asciiTheme="minorHAnsi" w:hAnsiTheme="minorHAnsi" w:cstheme="minorHAnsi"/>
          <w:lang w:eastAsia="en-AU"/>
        </w:rPr>
      </w:pPr>
      <w:r>
        <w:rPr>
          <w:rFonts w:asciiTheme="minorHAnsi" w:hAnsiTheme="minorHAnsi" w:cstheme="minorHAnsi"/>
          <w:lang w:eastAsia="en-AU"/>
        </w:rPr>
        <w:t>A</w:t>
      </w:r>
      <w:r w:rsidR="001662D1">
        <w:rPr>
          <w:rFonts w:asciiTheme="minorHAnsi" w:hAnsiTheme="minorHAnsi" w:cstheme="minorHAnsi"/>
          <w:lang w:eastAsia="en-AU"/>
        </w:rPr>
        <w:t xml:space="preserve"> decrease in the rate of housing turnover can</w:t>
      </w:r>
      <w:r>
        <w:rPr>
          <w:rFonts w:asciiTheme="minorHAnsi" w:hAnsiTheme="minorHAnsi" w:cstheme="minorHAnsi"/>
          <w:lang w:eastAsia="en-AU"/>
        </w:rPr>
        <w:t xml:space="preserve"> also have</w:t>
      </w:r>
      <w:r w:rsidR="001662D1">
        <w:rPr>
          <w:rFonts w:asciiTheme="minorHAnsi" w:hAnsiTheme="minorHAnsi" w:cstheme="minorHAnsi"/>
          <w:lang w:eastAsia="en-AU"/>
        </w:rPr>
        <w:t xml:space="preserve"> broader economic impacts</w:t>
      </w:r>
      <w:r w:rsidR="00AD09A1">
        <w:rPr>
          <w:rFonts w:asciiTheme="minorHAnsi" w:hAnsiTheme="minorHAnsi" w:cstheme="minorHAnsi"/>
          <w:lang w:eastAsia="en-AU"/>
        </w:rPr>
        <w:t>. For example,</w:t>
      </w:r>
      <w:r w:rsidR="00AD09A1" w:rsidRPr="00AD09A1">
        <w:t xml:space="preserve"> </w:t>
      </w:r>
      <w:r w:rsidR="00AD09A1">
        <w:rPr>
          <w:rFonts w:asciiTheme="minorHAnsi" w:hAnsiTheme="minorHAnsi" w:cstheme="minorHAnsi"/>
          <w:lang w:eastAsia="en-AU"/>
        </w:rPr>
        <w:t>m</w:t>
      </w:r>
      <w:r w:rsidR="00AD09A1" w:rsidRPr="00AD09A1">
        <w:rPr>
          <w:rFonts w:asciiTheme="minorHAnsi" w:hAnsiTheme="minorHAnsi" w:cstheme="minorHAnsi"/>
          <w:lang w:eastAsia="en-AU"/>
        </w:rPr>
        <w:t>ore than half of property tax revenue is</w:t>
      </w:r>
      <w:r w:rsidR="00AD09A1">
        <w:rPr>
          <w:rFonts w:asciiTheme="minorHAnsi" w:hAnsiTheme="minorHAnsi" w:cstheme="minorHAnsi"/>
          <w:lang w:eastAsia="en-AU"/>
        </w:rPr>
        <w:t xml:space="preserve"> </w:t>
      </w:r>
      <w:r w:rsidR="00AD09A1" w:rsidRPr="00AD09A1">
        <w:rPr>
          <w:rFonts w:asciiTheme="minorHAnsi" w:hAnsiTheme="minorHAnsi" w:cstheme="minorHAnsi"/>
          <w:lang w:eastAsia="en-AU"/>
        </w:rPr>
        <w:t xml:space="preserve">typically derived from </w:t>
      </w:r>
      <w:r w:rsidR="00C746A4">
        <w:rPr>
          <w:rFonts w:asciiTheme="minorHAnsi" w:hAnsiTheme="minorHAnsi" w:cstheme="minorHAnsi"/>
          <w:lang w:eastAsia="en-AU"/>
        </w:rPr>
        <w:t>t</w:t>
      </w:r>
      <w:r w:rsidR="00AD09A1" w:rsidRPr="00AD09A1">
        <w:rPr>
          <w:rFonts w:asciiTheme="minorHAnsi" w:hAnsiTheme="minorHAnsi" w:cstheme="minorHAnsi"/>
          <w:lang w:eastAsia="en-AU"/>
        </w:rPr>
        <w:t>he transfer</w:t>
      </w:r>
      <w:r w:rsidR="00AD09A1">
        <w:rPr>
          <w:rFonts w:asciiTheme="minorHAnsi" w:hAnsiTheme="minorHAnsi" w:cstheme="minorHAnsi"/>
          <w:lang w:eastAsia="en-AU"/>
        </w:rPr>
        <w:t xml:space="preserve"> </w:t>
      </w:r>
      <w:r w:rsidR="00AD09A1" w:rsidRPr="00AD09A1">
        <w:rPr>
          <w:rFonts w:asciiTheme="minorHAnsi" w:hAnsiTheme="minorHAnsi" w:cstheme="minorHAnsi"/>
          <w:lang w:eastAsia="en-AU"/>
        </w:rPr>
        <w:t>of property ownership (</w:t>
      </w:r>
      <w:r w:rsidR="005E1ADD">
        <w:rPr>
          <w:rFonts w:asciiTheme="minorHAnsi" w:hAnsiTheme="minorHAnsi" w:cstheme="minorHAnsi"/>
          <w:lang w:eastAsia="en-AU"/>
        </w:rPr>
        <w:t xml:space="preserve">in the form of </w:t>
      </w:r>
      <w:r w:rsidR="00AD09A1" w:rsidRPr="00AD09A1">
        <w:rPr>
          <w:rFonts w:asciiTheme="minorHAnsi" w:hAnsiTheme="minorHAnsi" w:cstheme="minorHAnsi"/>
          <w:lang w:eastAsia="en-AU"/>
        </w:rPr>
        <w:t>stamp duty). A decline in the number of housing</w:t>
      </w:r>
      <w:r w:rsidR="00AD09A1">
        <w:rPr>
          <w:rFonts w:asciiTheme="minorHAnsi" w:hAnsiTheme="minorHAnsi" w:cstheme="minorHAnsi"/>
          <w:lang w:eastAsia="en-AU"/>
        </w:rPr>
        <w:t xml:space="preserve"> </w:t>
      </w:r>
      <w:r w:rsidR="00AD09A1" w:rsidRPr="00AD09A1">
        <w:rPr>
          <w:rFonts w:asciiTheme="minorHAnsi" w:hAnsiTheme="minorHAnsi" w:cstheme="minorHAnsi"/>
          <w:lang w:eastAsia="en-AU"/>
        </w:rPr>
        <w:t xml:space="preserve">transactions would </w:t>
      </w:r>
      <w:r w:rsidR="00630A86">
        <w:rPr>
          <w:rFonts w:asciiTheme="minorHAnsi" w:hAnsiTheme="minorHAnsi" w:cstheme="minorHAnsi"/>
          <w:lang w:eastAsia="en-AU"/>
        </w:rPr>
        <w:t xml:space="preserve">therefore </w:t>
      </w:r>
      <w:r w:rsidR="00AD09A1" w:rsidRPr="00AD09A1">
        <w:rPr>
          <w:rFonts w:asciiTheme="minorHAnsi" w:hAnsiTheme="minorHAnsi" w:cstheme="minorHAnsi"/>
          <w:lang w:eastAsia="en-AU"/>
        </w:rPr>
        <w:t>be expected to reduce</w:t>
      </w:r>
      <w:r w:rsidR="00AD09A1">
        <w:rPr>
          <w:rFonts w:asciiTheme="minorHAnsi" w:hAnsiTheme="minorHAnsi" w:cstheme="minorHAnsi"/>
          <w:lang w:eastAsia="en-AU"/>
        </w:rPr>
        <w:t xml:space="preserve"> </w:t>
      </w:r>
      <w:r w:rsidR="00AD09A1" w:rsidRPr="00AD09A1">
        <w:rPr>
          <w:rFonts w:asciiTheme="minorHAnsi" w:hAnsiTheme="minorHAnsi" w:cstheme="minorHAnsi"/>
          <w:lang w:eastAsia="en-AU"/>
        </w:rPr>
        <w:t>stamp duty revenue.</w:t>
      </w:r>
      <w:r w:rsidR="00AD09A1">
        <w:rPr>
          <w:rFonts w:asciiTheme="minorHAnsi" w:hAnsiTheme="minorHAnsi" w:cstheme="minorHAnsi"/>
          <w:lang w:eastAsia="en-AU"/>
        </w:rPr>
        <w:t xml:space="preserve"> </w:t>
      </w:r>
      <w:r w:rsidR="00570A9D">
        <w:rPr>
          <w:rFonts w:asciiTheme="minorHAnsi" w:hAnsiTheme="minorHAnsi" w:cstheme="minorHAnsi"/>
          <w:lang w:eastAsia="en-AU"/>
        </w:rPr>
        <w:t>P</w:t>
      </w:r>
      <w:r w:rsidR="00570A9D" w:rsidRPr="00570A9D">
        <w:rPr>
          <w:rFonts w:asciiTheme="minorHAnsi" w:hAnsiTheme="minorHAnsi" w:cstheme="minorHAnsi"/>
          <w:lang w:eastAsia="en-AU"/>
        </w:rPr>
        <w:t>roperty tax</w:t>
      </w:r>
      <w:r w:rsidR="00570A9D">
        <w:rPr>
          <w:rFonts w:asciiTheme="minorHAnsi" w:hAnsiTheme="minorHAnsi" w:cstheme="minorHAnsi"/>
          <w:lang w:eastAsia="en-AU"/>
        </w:rPr>
        <w:t xml:space="preserve"> </w:t>
      </w:r>
      <w:r w:rsidR="00570A9D" w:rsidRPr="00570A9D">
        <w:rPr>
          <w:rFonts w:asciiTheme="minorHAnsi" w:hAnsiTheme="minorHAnsi" w:cstheme="minorHAnsi"/>
          <w:lang w:eastAsia="en-AU"/>
        </w:rPr>
        <w:t xml:space="preserve">revenue accounted for about </w:t>
      </w:r>
      <w:r w:rsidR="009023C4">
        <w:rPr>
          <w:rFonts w:asciiTheme="minorHAnsi" w:hAnsiTheme="minorHAnsi" w:cstheme="minorHAnsi"/>
          <w:lang w:eastAsia="en-AU"/>
        </w:rPr>
        <w:t xml:space="preserve">30 </w:t>
      </w:r>
      <w:r w:rsidR="00570A9D" w:rsidRPr="00570A9D">
        <w:rPr>
          <w:rFonts w:asciiTheme="minorHAnsi" w:hAnsiTheme="minorHAnsi" w:cstheme="minorHAnsi"/>
          <w:lang w:eastAsia="en-AU"/>
        </w:rPr>
        <w:t>per</w:t>
      </w:r>
      <w:r w:rsidR="00570A9D">
        <w:rPr>
          <w:rFonts w:asciiTheme="minorHAnsi" w:hAnsiTheme="minorHAnsi" w:cstheme="minorHAnsi"/>
          <w:lang w:eastAsia="en-AU"/>
        </w:rPr>
        <w:t xml:space="preserve"> </w:t>
      </w:r>
      <w:r w:rsidR="00570A9D" w:rsidRPr="00570A9D">
        <w:rPr>
          <w:rFonts w:asciiTheme="minorHAnsi" w:hAnsiTheme="minorHAnsi" w:cstheme="minorHAnsi"/>
          <w:lang w:eastAsia="en-AU"/>
        </w:rPr>
        <w:t xml:space="preserve">cent of total state tax revenue </w:t>
      </w:r>
      <w:r w:rsidR="009023C4">
        <w:rPr>
          <w:rFonts w:asciiTheme="minorHAnsi" w:hAnsiTheme="minorHAnsi" w:cstheme="minorHAnsi"/>
          <w:lang w:eastAsia="en-AU"/>
        </w:rPr>
        <w:t xml:space="preserve">for Victoria </w:t>
      </w:r>
      <w:r w:rsidR="00570A9D" w:rsidRPr="00570A9D">
        <w:rPr>
          <w:rFonts w:asciiTheme="minorHAnsi" w:hAnsiTheme="minorHAnsi" w:cstheme="minorHAnsi"/>
          <w:lang w:eastAsia="en-AU"/>
        </w:rPr>
        <w:t>in</w:t>
      </w:r>
      <w:r w:rsidR="009023C4">
        <w:rPr>
          <w:rFonts w:asciiTheme="minorHAnsi" w:hAnsiTheme="minorHAnsi" w:cstheme="minorHAnsi"/>
          <w:lang w:eastAsia="en-AU"/>
        </w:rPr>
        <w:t xml:space="preserve"> the</w:t>
      </w:r>
      <w:r w:rsidR="00570A9D" w:rsidRPr="00570A9D">
        <w:rPr>
          <w:rFonts w:asciiTheme="minorHAnsi" w:hAnsiTheme="minorHAnsi" w:cstheme="minorHAnsi"/>
          <w:lang w:eastAsia="en-AU"/>
        </w:rPr>
        <w:t xml:space="preserve"> 201</w:t>
      </w:r>
      <w:r w:rsidR="009023C4">
        <w:rPr>
          <w:rFonts w:asciiTheme="minorHAnsi" w:hAnsiTheme="minorHAnsi" w:cstheme="minorHAnsi"/>
          <w:lang w:eastAsia="en-AU"/>
        </w:rPr>
        <w:t>7-18</w:t>
      </w:r>
      <w:r w:rsidR="00732142">
        <w:rPr>
          <w:rFonts w:asciiTheme="minorHAnsi" w:hAnsiTheme="minorHAnsi" w:cstheme="minorHAnsi"/>
          <w:lang w:eastAsia="en-AU"/>
        </w:rPr>
        <w:t xml:space="preserve"> </w:t>
      </w:r>
      <w:r w:rsidR="00570A9D">
        <w:rPr>
          <w:rFonts w:asciiTheme="minorHAnsi" w:hAnsiTheme="minorHAnsi" w:cstheme="minorHAnsi"/>
          <w:lang w:eastAsia="en-AU"/>
        </w:rPr>
        <w:t>period</w:t>
      </w:r>
      <w:r w:rsidR="001662D1">
        <w:rPr>
          <w:rFonts w:asciiTheme="minorHAnsi" w:hAnsiTheme="minorHAnsi" w:cstheme="minorHAnsi"/>
          <w:lang w:eastAsia="en-AU"/>
        </w:rPr>
        <w:t>.</w:t>
      </w:r>
      <w:r w:rsidR="001662D1">
        <w:rPr>
          <w:rStyle w:val="FootnoteReference"/>
          <w:rFonts w:asciiTheme="minorHAnsi" w:hAnsiTheme="minorHAnsi" w:cstheme="minorHAnsi"/>
          <w:lang w:eastAsia="en-AU"/>
        </w:rPr>
        <w:footnoteReference w:id="21"/>
      </w:r>
      <w:r w:rsidR="001C3FBF">
        <w:rPr>
          <w:rFonts w:asciiTheme="minorHAnsi" w:hAnsiTheme="minorHAnsi" w:cstheme="minorHAnsi"/>
          <w:lang w:eastAsia="en-AU"/>
        </w:rPr>
        <w:t xml:space="preserve"> </w:t>
      </w:r>
      <w:r w:rsidR="009023C4">
        <w:rPr>
          <w:rStyle w:val="FootnoteReference"/>
          <w:rFonts w:asciiTheme="minorHAnsi" w:hAnsiTheme="minorHAnsi" w:cstheme="minorHAnsi"/>
          <w:lang w:eastAsia="en-AU"/>
        </w:rPr>
        <w:footnoteReference w:id="22"/>
      </w:r>
      <w:r w:rsidR="009023C4">
        <w:rPr>
          <w:rFonts w:asciiTheme="minorHAnsi" w:hAnsiTheme="minorHAnsi" w:cstheme="minorHAnsi"/>
          <w:lang w:eastAsia="en-AU"/>
        </w:rPr>
        <w:t xml:space="preserve"> </w:t>
      </w:r>
    </w:p>
    <w:p w14:paraId="5242BB4B" w14:textId="0EB22F0C" w:rsidR="000E5F47" w:rsidRDefault="001C3FBF" w:rsidP="00F756D8">
      <w:pPr>
        <w:pStyle w:val="DJCSbody"/>
        <w:rPr>
          <w:rFonts w:asciiTheme="minorHAnsi" w:hAnsiTheme="minorHAnsi" w:cstheme="minorHAnsi"/>
          <w:lang w:eastAsia="en-AU"/>
        </w:rPr>
      </w:pPr>
      <w:r w:rsidRPr="001C3FBF">
        <w:rPr>
          <w:rFonts w:asciiTheme="minorHAnsi" w:hAnsiTheme="minorHAnsi" w:cstheme="minorHAnsi"/>
          <w:lang w:eastAsia="en-AU"/>
        </w:rPr>
        <w:t xml:space="preserve">Reduced housing </w:t>
      </w:r>
      <w:r>
        <w:rPr>
          <w:rFonts w:asciiTheme="minorHAnsi" w:hAnsiTheme="minorHAnsi" w:cstheme="minorHAnsi"/>
          <w:lang w:eastAsia="en-AU"/>
        </w:rPr>
        <w:t xml:space="preserve">turnover </w:t>
      </w:r>
      <w:r w:rsidR="00630A86">
        <w:rPr>
          <w:rFonts w:asciiTheme="minorHAnsi" w:hAnsiTheme="minorHAnsi" w:cstheme="minorHAnsi"/>
          <w:lang w:eastAsia="en-AU"/>
        </w:rPr>
        <w:t xml:space="preserve">may also </w:t>
      </w:r>
      <w:r w:rsidR="00963E1E">
        <w:rPr>
          <w:rFonts w:asciiTheme="minorHAnsi" w:hAnsiTheme="minorHAnsi" w:cstheme="minorHAnsi"/>
          <w:lang w:eastAsia="en-AU"/>
        </w:rPr>
        <w:t xml:space="preserve">reduce consumer </w:t>
      </w:r>
      <w:r w:rsidRPr="001C3FBF">
        <w:rPr>
          <w:rFonts w:asciiTheme="minorHAnsi" w:hAnsiTheme="minorHAnsi" w:cstheme="minorHAnsi"/>
          <w:lang w:eastAsia="en-AU"/>
        </w:rPr>
        <w:t>spending on retail items such as home furnishings, white goods and appliances</w:t>
      </w:r>
      <w:r w:rsidR="00FB35ED">
        <w:rPr>
          <w:rFonts w:asciiTheme="minorHAnsi" w:hAnsiTheme="minorHAnsi" w:cstheme="minorHAnsi"/>
          <w:lang w:eastAsia="en-AU"/>
        </w:rPr>
        <w:t>,</w:t>
      </w:r>
      <w:r w:rsidR="00FB35ED" w:rsidRPr="00FB35ED">
        <w:t xml:space="preserve"> </w:t>
      </w:r>
      <w:r w:rsidR="00FB35ED" w:rsidRPr="00FB35ED">
        <w:rPr>
          <w:rFonts w:asciiTheme="minorHAnsi" w:hAnsiTheme="minorHAnsi" w:cstheme="minorHAnsi"/>
          <w:lang w:eastAsia="en-AU"/>
        </w:rPr>
        <w:t>thus negatively impact</w:t>
      </w:r>
      <w:r w:rsidR="00FB35ED">
        <w:rPr>
          <w:rFonts w:asciiTheme="minorHAnsi" w:hAnsiTheme="minorHAnsi" w:cstheme="minorHAnsi"/>
          <w:lang w:eastAsia="en-AU"/>
        </w:rPr>
        <w:t>ing</w:t>
      </w:r>
      <w:r w:rsidR="00FB35ED" w:rsidRPr="00FB35ED">
        <w:rPr>
          <w:rFonts w:asciiTheme="minorHAnsi" w:hAnsiTheme="minorHAnsi" w:cstheme="minorHAnsi"/>
          <w:lang w:eastAsia="en-AU"/>
        </w:rPr>
        <w:t xml:space="preserve"> revenue in other industries.</w:t>
      </w:r>
      <w:r>
        <w:rPr>
          <w:rStyle w:val="FootnoteReference"/>
          <w:rFonts w:asciiTheme="minorHAnsi" w:hAnsiTheme="minorHAnsi" w:cstheme="minorHAnsi"/>
          <w:lang w:eastAsia="en-AU"/>
        </w:rPr>
        <w:footnoteReference w:id="23"/>
      </w:r>
    </w:p>
    <w:p w14:paraId="2354E17C" w14:textId="47443FE8" w:rsidR="00604866" w:rsidRDefault="00604866" w:rsidP="00B46766">
      <w:pPr>
        <w:pStyle w:val="Heading3"/>
        <w:rPr>
          <w:lang w:eastAsia="en-AU"/>
        </w:rPr>
      </w:pPr>
      <w:bookmarkStart w:id="54" w:name="_Toc47697209"/>
      <w:bookmarkStart w:id="55" w:name="_Hlk38963845"/>
      <w:r w:rsidRPr="00604866">
        <w:rPr>
          <w:lang w:eastAsia="en-AU"/>
        </w:rPr>
        <w:t>Risk</w:t>
      </w:r>
      <w:r w:rsidR="001C452D">
        <w:rPr>
          <w:lang w:eastAsia="en-AU"/>
        </w:rPr>
        <w:t>s</w:t>
      </w:r>
      <w:r w:rsidRPr="00604866">
        <w:rPr>
          <w:lang w:eastAsia="en-AU"/>
        </w:rPr>
        <w:t xml:space="preserve"> to vulnerable tenants</w:t>
      </w:r>
      <w:r w:rsidR="00B46766">
        <w:rPr>
          <w:lang w:eastAsia="en-AU"/>
        </w:rPr>
        <w:t xml:space="preserve"> from substandard estate agents and agents</w:t>
      </w:r>
      <w:r w:rsidR="00A94112">
        <w:rPr>
          <w:lang w:eastAsia="en-AU"/>
        </w:rPr>
        <w:t xml:space="preserve">’ </w:t>
      </w:r>
      <w:r w:rsidR="00B46766">
        <w:rPr>
          <w:lang w:eastAsia="en-AU"/>
        </w:rPr>
        <w:t>representatives</w:t>
      </w:r>
      <w:bookmarkEnd w:id="54"/>
    </w:p>
    <w:bookmarkEnd w:id="55"/>
    <w:p w14:paraId="5717F302" w14:textId="1121DA38" w:rsidR="006430CC" w:rsidRPr="00926122" w:rsidRDefault="006430CC" w:rsidP="006430CC">
      <w:pPr>
        <w:pStyle w:val="DJCSbody"/>
        <w:rPr>
          <w:rFonts w:asciiTheme="minorHAnsi" w:hAnsiTheme="minorHAnsi" w:cstheme="minorHAnsi"/>
          <w:lang w:eastAsia="en-AU"/>
        </w:rPr>
      </w:pPr>
      <w:r w:rsidRPr="00926122">
        <w:rPr>
          <w:rFonts w:asciiTheme="minorHAnsi" w:hAnsiTheme="minorHAnsi" w:cstheme="minorHAnsi"/>
          <w:lang w:eastAsia="en-AU"/>
        </w:rPr>
        <w:t xml:space="preserve">Feedback to the CPLR raised concerns </w:t>
      </w:r>
      <w:r w:rsidR="00D820CF">
        <w:rPr>
          <w:rFonts w:asciiTheme="minorHAnsi" w:hAnsiTheme="minorHAnsi" w:cstheme="minorHAnsi"/>
          <w:lang w:eastAsia="en-AU"/>
        </w:rPr>
        <w:t xml:space="preserve">about </w:t>
      </w:r>
      <w:r w:rsidRPr="00926122">
        <w:rPr>
          <w:rFonts w:asciiTheme="minorHAnsi" w:hAnsiTheme="minorHAnsi" w:cstheme="minorHAnsi"/>
          <w:lang w:eastAsia="en-AU"/>
        </w:rPr>
        <w:t xml:space="preserve">current </w:t>
      </w:r>
      <w:r>
        <w:rPr>
          <w:rFonts w:asciiTheme="minorHAnsi" w:hAnsiTheme="minorHAnsi" w:cstheme="minorHAnsi"/>
          <w:lang w:eastAsia="en-AU"/>
        </w:rPr>
        <w:t>training</w:t>
      </w:r>
      <w:r w:rsidRPr="00926122">
        <w:rPr>
          <w:rFonts w:asciiTheme="minorHAnsi" w:hAnsiTheme="minorHAnsi" w:cstheme="minorHAnsi"/>
          <w:lang w:eastAsia="en-AU"/>
        </w:rPr>
        <w:t xml:space="preserve"> </w:t>
      </w:r>
      <w:r>
        <w:rPr>
          <w:rFonts w:asciiTheme="minorHAnsi" w:hAnsiTheme="minorHAnsi" w:cstheme="minorHAnsi"/>
          <w:lang w:eastAsia="en-AU"/>
        </w:rPr>
        <w:t>standards for both estate agents and</w:t>
      </w:r>
      <w:r w:rsidRPr="00926122">
        <w:rPr>
          <w:rFonts w:asciiTheme="minorHAnsi" w:hAnsiTheme="minorHAnsi" w:cstheme="minorHAnsi"/>
          <w:lang w:eastAsia="en-AU"/>
        </w:rPr>
        <w:t xml:space="preserve"> agents</w:t>
      </w:r>
      <w:r w:rsidR="00D820CF">
        <w:rPr>
          <w:rFonts w:asciiTheme="minorHAnsi" w:hAnsiTheme="minorHAnsi" w:cstheme="minorHAnsi"/>
          <w:lang w:eastAsia="en-AU"/>
        </w:rPr>
        <w:t>’</w:t>
      </w:r>
      <w:r w:rsidRPr="00926122">
        <w:rPr>
          <w:rFonts w:asciiTheme="minorHAnsi" w:hAnsiTheme="minorHAnsi" w:cstheme="minorHAnsi"/>
          <w:lang w:eastAsia="en-AU"/>
        </w:rPr>
        <w:t xml:space="preserve"> representatives. </w:t>
      </w:r>
      <w:r w:rsidR="000146EA">
        <w:rPr>
          <w:rFonts w:asciiTheme="minorHAnsi" w:hAnsiTheme="minorHAnsi" w:cstheme="minorHAnsi"/>
          <w:lang w:eastAsia="en-AU"/>
        </w:rPr>
        <w:t>In particular, there was</w:t>
      </w:r>
      <w:r w:rsidRPr="00926122">
        <w:rPr>
          <w:rFonts w:asciiTheme="minorHAnsi" w:hAnsiTheme="minorHAnsi" w:cstheme="minorHAnsi"/>
          <w:lang w:eastAsia="en-AU"/>
        </w:rPr>
        <w:t xml:space="preserve"> broad agreement that the </w:t>
      </w:r>
      <w:r>
        <w:rPr>
          <w:rFonts w:asciiTheme="minorHAnsi" w:hAnsiTheme="minorHAnsi" w:cstheme="minorHAnsi"/>
          <w:lang w:eastAsia="en-AU"/>
        </w:rPr>
        <w:t>training</w:t>
      </w:r>
      <w:r w:rsidRPr="00926122">
        <w:rPr>
          <w:rFonts w:asciiTheme="minorHAnsi" w:hAnsiTheme="minorHAnsi" w:cstheme="minorHAnsi"/>
          <w:lang w:eastAsia="en-AU"/>
        </w:rPr>
        <w:t xml:space="preserve"> </w:t>
      </w:r>
      <w:r w:rsidRPr="00926122">
        <w:rPr>
          <w:rFonts w:asciiTheme="minorHAnsi" w:hAnsiTheme="minorHAnsi" w:cstheme="minorHAnsi"/>
          <w:lang w:eastAsia="en-AU"/>
        </w:rPr>
        <w:lastRenderedPageBreak/>
        <w:t>requirements for agents</w:t>
      </w:r>
      <w:r w:rsidR="00D820CF">
        <w:rPr>
          <w:rFonts w:asciiTheme="minorHAnsi" w:hAnsiTheme="minorHAnsi" w:cstheme="minorHAnsi"/>
          <w:lang w:eastAsia="en-AU"/>
        </w:rPr>
        <w:t>’</w:t>
      </w:r>
      <w:r w:rsidRPr="00926122">
        <w:rPr>
          <w:rFonts w:asciiTheme="minorHAnsi" w:hAnsiTheme="minorHAnsi" w:cstheme="minorHAnsi"/>
          <w:lang w:eastAsia="en-AU"/>
        </w:rPr>
        <w:t xml:space="preserve"> representatives are inadequate for the role</w:t>
      </w:r>
      <w:r>
        <w:rPr>
          <w:rFonts w:asciiTheme="minorHAnsi" w:hAnsiTheme="minorHAnsi" w:cstheme="minorHAnsi"/>
          <w:lang w:eastAsia="en-AU"/>
        </w:rPr>
        <w:t xml:space="preserve">s </w:t>
      </w:r>
      <w:r w:rsidRPr="00926122">
        <w:rPr>
          <w:rFonts w:asciiTheme="minorHAnsi" w:hAnsiTheme="minorHAnsi" w:cstheme="minorHAnsi"/>
          <w:lang w:eastAsia="en-AU"/>
        </w:rPr>
        <w:t>they are expected to perform</w:t>
      </w:r>
      <w:r>
        <w:rPr>
          <w:rFonts w:asciiTheme="minorHAnsi" w:hAnsiTheme="minorHAnsi" w:cstheme="minorHAnsi"/>
          <w:lang w:eastAsia="en-AU"/>
        </w:rPr>
        <w:t>, which can include sales representative, property manager or auctioneer</w:t>
      </w:r>
      <w:r w:rsidR="00C762C6">
        <w:rPr>
          <w:rFonts w:asciiTheme="minorHAnsi" w:hAnsiTheme="minorHAnsi" w:cstheme="minorHAnsi"/>
          <w:lang w:eastAsia="en-AU"/>
        </w:rPr>
        <w:t>.</w:t>
      </w:r>
    </w:p>
    <w:p w14:paraId="4CD26579" w14:textId="0084F02D" w:rsidR="006430CC" w:rsidRDefault="006430CC" w:rsidP="006430CC">
      <w:pPr>
        <w:pStyle w:val="DJCSbody"/>
        <w:rPr>
          <w:rFonts w:asciiTheme="minorHAnsi" w:hAnsiTheme="minorHAnsi" w:cstheme="minorHAnsi"/>
          <w:lang w:eastAsia="en-AU"/>
        </w:rPr>
      </w:pPr>
      <w:bookmarkStart w:id="56" w:name="_Hlk38953303"/>
      <w:r>
        <w:rPr>
          <w:rFonts w:asciiTheme="minorHAnsi" w:hAnsiTheme="minorHAnsi" w:cstheme="minorHAnsi"/>
          <w:lang w:eastAsia="en-AU"/>
        </w:rPr>
        <w:t>The</w:t>
      </w:r>
      <w:r w:rsidRPr="00926122">
        <w:rPr>
          <w:rFonts w:asciiTheme="minorHAnsi" w:hAnsiTheme="minorHAnsi" w:cstheme="minorHAnsi"/>
          <w:lang w:eastAsia="en-AU"/>
        </w:rPr>
        <w:t xml:space="preserve"> </w:t>
      </w:r>
      <w:r w:rsidR="00072334">
        <w:rPr>
          <w:rFonts w:asciiTheme="minorHAnsi" w:hAnsiTheme="minorHAnsi" w:cstheme="minorHAnsi"/>
          <w:lang w:eastAsia="en-AU"/>
        </w:rPr>
        <w:t xml:space="preserve">Tenants Union of Victoria (TUV) </w:t>
      </w:r>
      <w:r w:rsidRPr="00926122">
        <w:rPr>
          <w:rFonts w:asciiTheme="minorHAnsi" w:hAnsiTheme="minorHAnsi" w:cstheme="minorHAnsi"/>
          <w:lang w:eastAsia="en-AU"/>
        </w:rPr>
        <w:t xml:space="preserve">identified </w:t>
      </w:r>
      <w:r w:rsidR="00F76DE6">
        <w:rPr>
          <w:rFonts w:asciiTheme="minorHAnsi" w:hAnsiTheme="minorHAnsi" w:cstheme="minorHAnsi"/>
          <w:lang w:eastAsia="en-AU"/>
        </w:rPr>
        <w:t xml:space="preserve">the </w:t>
      </w:r>
      <w:r w:rsidR="00072334">
        <w:rPr>
          <w:rFonts w:asciiTheme="minorHAnsi" w:hAnsiTheme="minorHAnsi" w:cstheme="minorHAnsi"/>
          <w:lang w:eastAsia="en-AU"/>
        </w:rPr>
        <w:t>inadequate training of property managers</w:t>
      </w:r>
      <w:r w:rsidR="000146EA">
        <w:rPr>
          <w:rFonts w:asciiTheme="minorHAnsi" w:hAnsiTheme="minorHAnsi" w:cstheme="minorHAnsi"/>
          <w:lang w:eastAsia="en-AU"/>
        </w:rPr>
        <w:t xml:space="preserve"> </w:t>
      </w:r>
      <w:r w:rsidR="00072334">
        <w:rPr>
          <w:rFonts w:asciiTheme="minorHAnsi" w:hAnsiTheme="minorHAnsi" w:cstheme="minorHAnsi"/>
          <w:lang w:eastAsia="en-AU"/>
        </w:rPr>
        <w:t>as the reason for a significant portion of their casework</w:t>
      </w:r>
      <w:r w:rsidR="00474F7B">
        <w:rPr>
          <w:rFonts w:asciiTheme="minorHAnsi" w:hAnsiTheme="minorHAnsi" w:cstheme="minorHAnsi"/>
          <w:lang w:eastAsia="en-AU"/>
        </w:rPr>
        <w:t xml:space="preserve"> and emphasised the risk this presents to tenants, especially</w:t>
      </w:r>
      <w:r w:rsidRPr="00926122">
        <w:rPr>
          <w:rFonts w:asciiTheme="minorHAnsi" w:hAnsiTheme="minorHAnsi" w:cstheme="minorHAnsi"/>
          <w:lang w:eastAsia="en-AU"/>
        </w:rPr>
        <w:t xml:space="preserve"> vulnerable tenants.</w:t>
      </w:r>
      <w:r>
        <w:rPr>
          <w:rFonts w:asciiTheme="minorHAnsi" w:hAnsiTheme="minorHAnsi" w:cstheme="minorHAnsi"/>
          <w:lang w:eastAsia="en-AU"/>
        </w:rPr>
        <w:t xml:space="preserve"> </w:t>
      </w:r>
      <w:r w:rsidR="007B79A0">
        <w:rPr>
          <w:rFonts w:asciiTheme="minorHAnsi" w:hAnsiTheme="minorHAnsi" w:cstheme="minorHAnsi"/>
          <w:lang w:eastAsia="en-AU"/>
        </w:rPr>
        <w:t xml:space="preserve">The TUV stated that neither the agent’s representative </w:t>
      </w:r>
      <w:r w:rsidR="00E2644F">
        <w:rPr>
          <w:rFonts w:asciiTheme="minorHAnsi" w:hAnsiTheme="minorHAnsi" w:cstheme="minorHAnsi"/>
          <w:lang w:eastAsia="en-AU"/>
        </w:rPr>
        <w:t>n</w:t>
      </w:r>
      <w:r w:rsidR="007B79A0">
        <w:rPr>
          <w:rFonts w:asciiTheme="minorHAnsi" w:hAnsiTheme="minorHAnsi" w:cstheme="minorHAnsi"/>
          <w:lang w:eastAsia="en-AU"/>
        </w:rPr>
        <w:t>or estate agent’s course</w:t>
      </w:r>
      <w:r w:rsidR="0005226E">
        <w:rPr>
          <w:rFonts w:asciiTheme="minorHAnsi" w:hAnsiTheme="minorHAnsi" w:cstheme="minorHAnsi"/>
          <w:lang w:eastAsia="en-AU"/>
        </w:rPr>
        <w:t xml:space="preserve"> of instruction</w:t>
      </w:r>
      <w:r w:rsidR="007B79A0">
        <w:rPr>
          <w:rFonts w:asciiTheme="minorHAnsi" w:hAnsiTheme="minorHAnsi" w:cstheme="minorHAnsi"/>
          <w:lang w:eastAsia="en-AU"/>
        </w:rPr>
        <w:t xml:space="preserve"> </w:t>
      </w:r>
      <w:r w:rsidR="00FA6276">
        <w:rPr>
          <w:rFonts w:asciiTheme="minorHAnsi" w:hAnsiTheme="minorHAnsi" w:cstheme="minorHAnsi"/>
          <w:lang w:eastAsia="en-AU"/>
        </w:rPr>
        <w:t>provides</w:t>
      </w:r>
      <w:r w:rsidR="007B79A0">
        <w:rPr>
          <w:rFonts w:asciiTheme="minorHAnsi" w:hAnsiTheme="minorHAnsi" w:cstheme="minorHAnsi"/>
          <w:lang w:eastAsia="en-AU"/>
        </w:rPr>
        <w:t xml:space="preserve"> ‘adequate training to allow an agent or agent’s representative to undertake their role as a property manager in a professional and competent manner’.</w:t>
      </w:r>
      <w:r w:rsidR="007B79A0">
        <w:rPr>
          <w:rStyle w:val="FootnoteReference"/>
          <w:rFonts w:asciiTheme="minorHAnsi" w:hAnsiTheme="minorHAnsi" w:cstheme="minorHAnsi"/>
          <w:lang w:eastAsia="en-AU"/>
        </w:rPr>
        <w:footnoteReference w:id="24"/>
      </w:r>
    </w:p>
    <w:p w14:paraId="3E8BB351" w14:textId="362831BB" w:rsidR="006430CC" w:rsidRDefault="00474F7B" w:rsidP="006430CC">
      <w:pPr>
        <w:pStyle w:val="DJCSbody"/>
        <w:rPr>
          <w:rFonts w:asciiTheme="minorHAnsi" w:hAnsiTheme="minorHAnsi" w:cstheme="minorHAnsi"/>
          <w:lang w:eastAsia="en-AU"/>
        </w:rPr>
      </w:pPr>
      <w:r>
        <w:rPr>
          <w:rFonts w:asciiTheme="minorHAnsi" w:hAnsiTheme="minorHAnsi" w:cstheme="minorHAnsi"/>
          <w:lang w:eastAsia="en-AU"/>
        </w:rPr>
        <w:t>In their submission to the CPLR, the TUV noted</w:t>
      </w:r>
      <w:r w:rsidR="006430CC">
        <w:rPr>
          <w:rFonts w:asciiTheme="minorHAnsi" w:hAnsiTheme="minorHAnsi" w:cstheme="minorHAnsi"/>
          <w:lang w:eastAsia="en-AU"/>
        </w:rPr>
        <w:t xml:space="preserve">: </w:t>
      </w:r>
    </w:p>
    <w:p w14:paraId="106AF488" w14:textId="70585941" w:rsidR="006430CC" w:rsidRDefault="006430CC" w:rsidP="006430CC">
      <w:pPr>
        <w:pStyle w:val="DJCSbody"/>
        <w:ind w:left="1440"/>
        <w:rPr>
          <w:rFonts w:asciiTheme="minorHAnsi" w:hAnsiTheme="minorHAnsi" w:cstheme="minorHAnsi"/>
          <w:lang w:eastAsia="en-AU"/>
        </w:rPr>
      </w:pPr>
      <w:r w:rsidRPr="00940B55">
        <w:rPr>
          <w:rFonts w:asciiTheme="minorHAnsi" w:hAnsiTheme="minorHAnsi" w:cstheme="minorHAnsi"/>
          <w:lang w:eastAsia="en-AU"/>
        </w:rPr>
        <w:t>Many of the complaints that we receive, and a proportion of our casework activity</w:t>
      </w:r>
      <w:r>
        <w:rPr>
          <w:rFonts w:asciiTheme="minorHAnsi" w:hAnsiTheme="minorHAnsi" w:cstheme="minorHAnsi"/>
          <w:lang w:eastAsia="en-AU"/>
        </w:rPr>
        <w:t>,</w:t>
      </w:r>
      <w:r w:rsidRPr="00940B55">
        <w:rPr>
          <w:rFonts w:asciiTheme="minorHAnsi" w:hAnsiTheme="minorHAnsi" w:cstheme="minorHAnsi"/>
          <w:lang w:eastAsia="en-AU"/>
        </w:rPr>
        <w:t xml:space="preserve"> is the direct result of property managers not understanding the basic law of tenancy, irrespective of clear requirements under the Rules of Professional Conduct. Insufficient knowledge of responsibilities under </w:t>
      </w:r>
      <w:r>
        <w:rPr>
          <w:rFonts w:asciiTheme="minorHAnsi" w:hAnsiTheme="minorHAnsi" w:cstheme="minorHAnsi"/>
          <w:lang w:eastAsia="en-AU"/>
        </w:rPr>
        <w:t xml:space="preserve">the </w:t>
      </w:r>
      <w:r w:rsidRPr="00D24B53">
        <w:rPr>
          <w:rFonts w:asciiTheme="minorHAnsi" w:hAnsiTheme="minorHAnsi" w:cstheme="minorHAnsi"/>
          <w:i/>
          <w:iCs/>
          <w:lang w:eastAsia="en-AU"/>
        </w:rPr>
        <w:t>Residential Tenancies Act 1997</w:t>
      </w:r>
      <w:r>
        <w:rPr>
          <w:rFonts w:asciiTheme="minorHAnsi" w:hAnsiTheme="minorHAnsi" w:cstheme="minorHAnsi"/>
          <w:i/>
          <w:iCs/>
          <w:lang w:eastAsia="en-AU"/>
        </w:rPr>
        <w:t xml:space="preserve"> </w:t>
      </w:r>
      <w:r>
        <w:rPr>
          <w:rFonts w:asciiTheme="minorHAnsi" w:hAnsiTheme="minorHAnsi" w:cstheme="minorHAnsi"/>
          <w:lang w:eastAsia="en-AU"/>
        </w:rPr>
        <w:t>[</w:t>
      </w:r>
      <w:r w:rsidR="0000025C">
        <w:rPr>
          <w:rFonts w:asciiTheme="minorHAnsi" w:hAnsiTheme="minorHAnsi" w:cstheme="minorHAnsi"/>
          <w:lang w:eastAsia="en-AU"/>
        </w:rPr>
        <w:t>(</w:t>
      </w:r>
      <w:r>
        <w:rPr>
          <w:rFonts w:asciiTheme="minorHAnsi" w:hAnsiTheme="minorHAnsi" w:cstheme="minorHAnsi"/>
          <w:lang w:eastAsia="en-AU"/>
        </w:rPr>
        <w:t xml:space="preserve">the </w:t>
      </w:r>
      <w:r w:rsidR="00474F7B">
        <w:rPr>
          <w:rFonts w:asciiTheme="minorHAnsi" w:hAnsiTheme="minorHAnsi" w:cstheme="minorHAnsi"/>
          <w:lang w:eastAsia="en-AU"/>
        </w:rPr>
        <w:t>R</w:t>
      </w:r>
      <w:r w:rsidR="0000025C">
        <w:rPr>
          <w:rFonts w:asciiTheme="minorHAnsi" w:hAnsiTheme="minorHAnsi" w:cstheme="minorHAnsi"/>
          <w:lang w:eastAsia="en-AU"/>
        </w:rPr>
        <w:t>esidential Tenancies Act)</w:t>
      </w:r>
      <w:r>
        <w:rPr>
          <w:rFonts w:asciiTheme="minorHAnsi" w:hAnsiTheme="minorHAnsi" w:cstheme="minorHAnsi"/>
          <w:lang w:eastAsia="en-AU"/>
        </w:rPr>
        <w:t xml:space="preserve">] </w:t>
      </w:r>
      <w:r w:rsidRPr="00940B55">
        <w:rPr>
          <w:rFonts w:asciiTheme="minorHAnsi" w:hAnsiTheme="minorHAnsi" w:cstheme="minorHAnsi"/>
          <w:lang w:eastAsia="en-AU"/>
        </w:rPr>
        <w:t>and anti-discrimination law is widespread amongst property managers.</w:t>
      </w:r>
    </w:p>
    <w:p w14:paraId="48FA3D3A" w14:textId="74E5405C" w:rsidR="006430CC" w:rsidRDefault="006430CC" w:rsidP="006430CC">
      <w:pPr>
        <w:pStyle w:val="DJCSbody"/>
        <w:ind w:left="1440"/>
        <w:rPr>
          <w:rFonts w:asciiTheme="minorHAnsi" w:hAnsiTheme="minorHAnsi" w:cstheme="minorHAnsi"/>
          <w:lang w:eastAsia="en-AU"/>
        </w:rPr>
      </w:pPr>
      <w:r w:rsidRPr="0010174E">
        <w:rPr>
          <w:rFonts w:asciiTheme="minorHAnsi" w:hAnsiTheme="minorHAnsi" w:cstheme="minorHAnsi"/>
          <w:lang w:eastAsia="en-AU"/>
        </w:rPr>
        <w:t>It would appear that this is due to inadequate training, both at the initial stage of a career in property management or real estate more broadly</w:t>
      </w:r>
      <w:r>
        <w:rPr>
          <w:rFonts w:asciiTheme="minorHAnsi" w:hAnsiTheme="minorHAnsi" w:cstheme="minorHAnsi"/>
          <w:lang w:eastAsia="en-AU"/>
        </w:rPr>
        <w:t>[.]</w:t>
      </w:r>
      <w:r>
        <w:rPr>
          <w:rStyle w:val="FootnoteReference"/>
          <w:rFonts w:asciiTheme="minorHAnsi" w:hAnsiTheme="minorHAnsi" w:cstheme="minorHAnsi"/>
          <w:lang w:eastAsia="en-AU"/>
        </w:rPr>
        <w:footnoteReference w:id="25"/>
      </w:r>
      <w:r w:rsidRPr="00940B55">
        <w:rPr>
          <w:rFonts w:asciiTheme="minorHAnsi" w:hAnsiTheme="minorHAnsi" w:cstheme="minorHAnsi"/>
          <w:lang w:eastAsia="en-AU"/>
        </w:rPr>
        <w:t xml:space="preserve"> </w:t>
      </w:r>
    </w:p>
    <w:p w14:paraId="430BA66C" w14:textId="5979C0B7" w:rsidR="006430CC" w:rsidRDefault="00474F7B" w:rsidP="006430CC">
      <w:pPr>
        <w:pStyle w:val="DJCSbody"/>
        <w:rPr>
          <w:rFonts w:asciiTheme="minorHAnsi" w:hAnsiTheme="minorHAnsi" w:cstheme="minorHAnsi"/>
          <w:lang w:eastAsia="en-AU"/>
        </w:rPr>
      </w:pPr>
      <w:r>
        <w:rPr>
          <w:rFonts w:asciiTheme="minorHAnsi" w:hAnsiTheme="minorHAnsi" w:cstheme="minorHAnsi"/>
          <w:lang w:eastAsia="en-AU"/>
        </w:rPr>
        <w:t>Further</w:t>
      </w:r>
      <w:r w:rsidR="006430CC">
        <w:rPr>
          <w:rFonts w:asciiTheme="minorHAnsi" w:hAnsiTheme="minorHAnsi" w:cstheme="minorHAnsi"/>
          <w:lang w:eastAsia="en-AU"/>
        </w:rPr>
        <w:t>:</w:t>
      </w:r>
    </w:p>
    <w:p w14:paraId="6378C086" w14:textId="03D4763D" w:rsidR="002F2D8F" w:rsidRDefault="006430CC" w:rsidP="002F2D8F">
      <w:pPr>
        <w:pStyle w:val="DJCSbody"/>
        <w:ind w:left="1440"/>
        <w:rPr>
          <w:rFonts w:asciiTheme="minorHAnsi" w:hAnsiTheme="minorHAnsi" w:cstheme="minorHAnsi"/>
          <w:lang w:eastAsia="en-AU"/>
        </w:rPr>
      </w:pPr>
      <w:r w:rsidRPr="0010174E">
        <w:rPr>
          <w:rFonts w:asciiTheme="minorHAnsi" w:hAnsiTheme="minorHAnsi" w:cstheme="minorHAnsi"/>
          <w:lang w:eastAsia="en-AU"/>
        </w:rPr>
        <w:t xml:space="preserve">When a property manager misrepresents the rights and obligations outlined in the </w:t>
      </w:r>
      <w:r>
        <w:rPr>
          <w:rFonts w:asciiTheme="minorHAnsi" w:hAnsiTheme="minorHAnsi" w:cstheme="minorHAnsi"/>
          <w:lang w:eastAsia="en-AU"/>
        </w:rPr>
        <w:t>[</w:t>
      </w:r>
      <w:r w:rsidR="000802D2">
        <w:rPr>
          <w:rFonts w:asciiTheme="minorHAnsi" w:hAnsiTheme="minorHAnsi" w:cstheme="minorHAnsi"/>
          <w:lang w:eastAsia="en-AU"/>
        </w:rPr>
        <w:t>R</w:t>
      </w:r>
      <w:r w:rsidR="0000025C">
        <w:rPr>
          <w:rFonts w:asciiTheme="minorHAnsi" w:hAnsiTheme="minorHAnsi" w:cstheme="minorHAnsi"/>
          <w:lang w:eastAsia="en-AU"/>
        </w:rPr>
        <w:t>esidential Tenancies Act</w:t>
      </w:r>
      <w:r>
        <w:rPr>
          <w:rFonts w:asciiTheme="minorHAnsi" w:hAnsiTheme="minorHAnsi" w:cstheme="minorHAnsi"/>
          <w:lang w:eastAsia="en-AU"/>
        </w:rPr>
        <w:t>]</w:t>
      </w:r>
      <w:r w:rsidRPr="0010174E">
        <w:rPr>
          <w:rFonts w:asciiTheme="minorHAnsi" w:hAnsiTheme="minorHAnsi" w:cstheme="minorHAnsi"/>
          <w:lang w:eastAsia="en-AU"/>
        </w:rPr>
        <w:t xml:space="preserve"> it can result in a number of serious consequences. These include a tenant losing their home and potentially facing homelessness, a tenant living in unsafe conditions lacking essential services, or a tenant facing large costs that may not be necessary. </w:t>
      </w:r>
      <w:r w:rsidR="00072334" w:rsidRPr="00072334">
        <w:rPr>
          <w:rFonts w:asciiTheme="minorHAnsi" w:hAnsiTheme="minorHAnsi" w:cstheme="minorHAnsi"/>
          <w:lang w:eastAsia="en-AU"/>
        </w:rPr>
        <w:t>This</w:t>
      </w:r>
      <w:r w:rsidR="00072334">
        <w:rPr>
          <w:rFonts w:asciiTheme="minorHAnsi" w:hAnsiTheme="minorHAnsi" w:cstheme="minorHAnsi"/>
          <w:lang w:eastAsia="en-AU"/>
        </w:rPr>
        <w:t xml:space="preserve"> </w:t>
      </w:r>
      <w:r w:rsidR="00072334" w:rsidRPr="00072334">
        <w:rPr>
          <w:rFonts w:asciiTheme="minorHAnsi" w:hAnsiTheme="minorHAnsi" w:cstheme="minorHAnsi"/>
          <w:lang w:eastAsia="en-AU"/>
        </w:rPr>
        <w:t>has a particularly negative impact on tenants who have experienced family violence, and</w:t>
      </w:r>
      <w:r w:rsidR="00072334">
        <w:rPr>
          <w:rFonts w:asciiTheme="minorHAnsi" w:hAnsiTheme="minorHAnsi" w:cstheme="minorHAnsi"/>
          <w:lang w:eastAsia="en-AU"/>
        </w:rPr>
        <w:t xml:space="preserve"> </w:t>
      </w:r>
      <w:r w:rsidR="00072334" w:rsidRPr="00072334">
        <w:rPr>
          <w:rFonts w:asciiTheme="minorHAnsi" w:hAnsiTheme="minorHAnsi" w:cstheme="minorHAnsi"/>
          <w:lang w:eastAsia="en-AU"/>
        </w:rPr>
        <w:t>unfortunately Estate Agents frequently misunderstand the family violence provisions outlined in the</w:t>
      </w:r>
      <w:r w:rsidR="00474F7B">
        <w:rPr>
          <w:rFonts w:asciiTheme="minorHAnsi" w:hAnsiTheme="minorHAnsi" w:cstheme="minorHAnsi"/>
          <w:lang w:eastAsia="en-AU"/>
        </w:rPr>
        <w:t xml:space="preserve"> </w:t>
      </w:r>
      <w:r w:rsidR="0000025C">
        <w:rPr>
          <w:rFonts w:asciiTheme="minorHAnsi" w:hAnsiTheme="minorHAnsi" w:cstheme="minorHAnsi"/>
          <w:lang w:eastAsia="en-AU"/>
        </w:rPr>
        <w:t>[Residential Tenancies Act]</w:t>
      </w:r>
      <w:r w:rsidR="00072334" w:rsidRPr="00072334">
        <w:rPr>
          <w:rFonts w:asciiTheme="minorHAnsi" w:hAnsiTheme="minorHAnsi" w:cstheme="minorHAnsi"/>
          <w:lang w:eastAsia="en-AU"/>
        </w:rPr>
        <w:t>.</w:t>
      </w:r>
    </w:p>
    <w:bookmarkEnd w:id="56"/>
    <w:p w14:paraId="517BAEDC" w14:textId="77777777" w:rsidR="002844CB" w:rsidRDefault="00F828FB" w:rsidP="002844CB">
      <w:pPr>
        <w:pStyle w:val="DJCSbody"/>
        <w:rPr>
          <w:rFonts w:asciiTheme="minorHAnsi" w:hAnsiTheme="minorHAnsi" w:cstheme="minorHAnsi"/>
          <w:lang w:eastAsia="en-AU"/>
        </w:rPr>
      </w:pPr>
      <w:r>
        <w:rPr>
          <w:rFonts w:asciiTheme="minorHAnsi" w:hAnsiTheme="minorHAnsi" w:cstheme="minorHAnsi"/>
          <w:noProof/>
          <w:szCs w:val="22"/>
        </w:rPr>
        <w:pict w14:anchorId="339E1901">
          <v:rect id="_x0000_i1025" style="width:451.3pt;height:.05pt" o:hralign="center" o:hrstd="t" o:hr="t" fillcolor="#a0a0a0" stroked="f"/>
        </w:pict>
      </w:r>
    </w:p>
    <w:p w14:paraId="10F00DC2" w14:textId="1FE06A16" w:rsidR="002844CB" w:rsidRPr="00D74A1D" w:rsidRDefault="002844CB" w:rsidP="002844CB">
      <w:pPr>
        <w:pStyle w:val="DJCSbody"/>
        <w:rPr>
          <w:rFonts w:asciiTheme="minorHAnsi" w:hAnsiTheme="minorHAnsi" w:cstheme="minorHAnsi"/>
          <w:b/>
          <w:bCs/>
          <w:lang w:eastAsia="en-AU"/>
        </w:rPr>
      </w:pPr>
      <w:r w:rsidRPr="00D74A1D">
        <w:rPr>
          <w:rFonts w:asciiTheme="minorHAnsi" w:hAnsiTheme="minorHAnsi" w:cstheme="minorHAnsi"/>
          <w:b/>
          <w:bCs/>
          <w:lang w:eastAsia="en-AU"/>
        </w:rPr>
        <w:t xml:space="preserve">Case </w:t>
      </w:r>
      <w:r w:rsidR="006614C2">
        <w:rPr>
          <w:rFonts w:asciiTheme="minorHAnsi" w:hAnsiTheme="minorHAnsi" w:cstheme="minorHAnsi"/>
          <w:b/>
          <w:bCs/>
          <w:lang w:eastAsia="en-AU"/>
        </w:rPr>
        <w:t>s</w:t>
      </w:r>
      <w:r w:rsidRPr="00D74A1D">
        <w:rPr>
          <w:rFonts w:asciiTheme="minorHAnsi" w:hAnsiTheme="minorHAnsi" w:cstheme="minorHAnsi"/>
          <w:b/>
          <w:bCs/>
          <w:lang w:eastAsia="en-AU"/>
        </w:rPr>
        <w:t>tudy</w:t>
      </w:r>
      <w:r>
        <w:rPr>
          <w:rFonts w:asciiTheme="minorHAnsi" w:hAnsiTheme="minorHAnsi" w:cstheme="minorHAnsi"/>
          <w:b/>
          <w:bCs/>
          <w:lang w:eastAsia="en-AU"/>
        </w:rPr>
        <w:t xml:space="preserve"> </w:t>
      </w:r>
      <w:r w:rsidR="00454B65">
        <w:rPr>
          <w:rFonts w:asciiTheme="minorHAnsi" w:hAnsiTheme="minorHAnsi" w:cstheme="minorHAnsi"/>
          <w:b/>
          <w:bCs/>
          <w:lang w:eastAsia="en-AU"/>
        </w:rPr>
        <w:t>1</w:t>
      </w:r>
      <w:r>
        <w:rPr>
          <w:rFonts w:asciiTheme="minorHAnsi" w:hAnsiTheme="minorHAnsi" w:cstheme="minorHAnsi"/>
          <w:b/>
          <w:bCs/>
          <w:lang w:eastAsia="en-AU"/>
        </w:rPr>
        <w:t xml:space="preserve">: </w:t>
      </w:r>
      <w:r w:rsidR="00E13A7C">
        <w:rPr>
          <w:rFonts w:asciiTheme="minorHAnsi" w:hAnsiTheme="minorHAnsi" w:cstheme="minorHAnsi"/>
          <w:b/>
          <w:bCs/>
          <w:lang w:eastAsia="en-AU"/>
        </w:rPr>
        <w:t>r</w:t>
      </w:r>
      <w:r>
        <w:rPr>
          <w:rFonts w:asciiTheme="minorHAnsi" w:hAnsiTheme="minorHAnsi" w:cstheme="minorHAnsi"/>
          <w:b/>
          <w:bCs/>
          <w:lang w:eastAsia="en-AU"/>
        </w:rPr>
        <w:t>isk to vulnerable tenants f</w:t>
      </w:r>
      <w:r w:rsidR="00AD02A3">
        <w:rPr>
          <w:rFonts w:asciiTheme="minorHAnsi" w:hAnsiTheme="minorHAnsi" w:cstheme="minorHAnsi"/>
          <w:b/>
          <w:bCs/>
          <w:lang w:eastAsia="en-AU"/>
        </w:rPr>
        <w:t>rom</w:t>
      </w:r>
      <w:r>
        <w:rPr>
          <w:rFonts w:asciiTheme="minorHAnsi" w:hAnsiTheme="minorHAnsi" w:cstheme="minorHAnsi"/>
          <w:b/>
          <w:bCs/>
          <w:lang w:eastAsia="en-AU"/>
        </w:rPr>
        <w:t xml:space="preserve"> substandard estate agent</w:t>
      </w:r>
      <w:r w:rsidR="00AD02A3">
        <w:rPr>
          <w:rFonts w:asciiTheme="minorHAnsi" w:hAnsiTheme="minorHAnsi" w:cstheme="minorHAnsi"/>
          <w:b/>
          <w:bCs/>
          <w:lang w:eastAsia="en-AU"/>
        </w:rPr>
        <w:t>s</w:t>
      </w:r>
    </w:p>
    <w:p w14:paraId="644C8B2A" w14:textId="38BBA9E6" w:rsidR="002844CB" w:rsidRPr="00926122" w:rsidRDefault="006704BD" w:rsidP="002844CB">
      <w:pPr>
        <w:pStyle w:val="DJCSbody"/>
        <w:rPr>
          <w:rFonts w:asciiTheme="minorHAnsi" w:hAnsiTheme="minorHAnsi" w:cstheme="minorHAnsi"/>
          <w:lang w:eastAsia="en-AU"/>
        </w:rPr>
      </w:pPr>
      <w:r>
        <w:rPr>
          <w:rFonts w:asciiTheme="minorHAnsi" w:hAnsiTheme="minorHAnsi" w:cstheme="minorHAnsi"/>
          <w:lang w:eastAsia="en-AU"/>
        </w:rPr>
        <w:t>The c</w:t>
      </w:r>
      <w:r w:rsidR="002844CB">
        <w:rPr>
          <w:rFonts w:asciiTheme="minorHAnsi" w:hAnsiTheme="minorHAnsi" w:cstheme="minorHAnsi"/>
          <w:lang w:eastAsia="en-AU"/>
        </w:rPr>
        <w:t xml:space="preserve">ase </w:t>
      </w:r>
      <w:r>
        <w:rPr>
          <w:rFonts w:asciiTheme="minorHAnsi" w:hAnsiTheme="minorHAnsi" w:cstheme="minorHAnsi"/>
          <w:lang w:eastAsia="en-AU"/>
        </w:rPr>
        <w:t>s</w:t>
      </w:r>
      <w:r w:rsidR="002844CB">
        <w:rPr>
          <w:rFonts w:asciiTheme="minorHAnsi" w:hAnsiTheme="minorHAnsi" w:cstheme="minorHAnsi"/>
          <w:lang w:eastAsia="en-AU"/>
        </w:rPr>
        <w:t xml:space="preserve">tudy below highlights the risk faced by vulnerable tenants from estate agents who do not have an adequate understanding of the law and their obligation to their tenants. </w:t>
      </w:r>
    </w:p>
    <w:p w14:paraId="673D952F" w14:textId="29649618" w:rsidR="0094658F" w:rsidRDefault="002844CB" w:rsidP="002844CB">
      <w:pPr>
        <w:pStyle w:val="DJCSbody"/>
        <w:rPr>
          <w:rFonts w:asciiTheme="minorHAnsi" w:hAnsiTheme="minorHAnsi" w:cstheme="minorHAnsi"/>
          <w:lang w:eastAsia="en-AU"/>
        </w:rPr>
      </w:pPr>
      <w:r w:rsidRPr="00926122">
        <w:rPr>
          <w:rFonts w:asciiTheme="minorHAnsi" w:hAnsiTheme="minorHAnsi" w:cstheme="minorHAnsi"/>
          <w:lang w:eastAsia="en-AU"/>
        </w:rPr>
        <w:t>A tenant who was a victim of family violence sought assistance from the</w:t>
      </w:r>
      <w:r w:rsidR="005A271C">
        <w:rPr>
          <w:rFonts w:asciiTheme="minorHAnsi" w:hAnsiTheme="minorHAnsi" w:cstheme="minorHAnsi"/>
          <w:lang w:eastAsia="en-AU"/>
        </w:rPr>
        <w:t xml:space="preserve"> TUV</w:t>
      </w:r>
      <w:r w:rsidRPr="00926122">
        <w:rPr>
          <w:rFonts w:asciiTheme="minorHAnsi" w:hAnsiTheme="minorHAnsi" w:cstheme="minorHAnsi"/>
          <w:lang w:eastAsia="en-AU"/>
        </w:rPr>
        <w:t>. The tenant applied to reduce her lease under section 234 of the R</w:t>
      </w:r>
      <w:r w:rsidR="005A271C">
        <w:rPr>
          <w:rFonts w:asciiTheme="minorHAnsi" w:hAnsiTheme="minorHAnsi" w:cstheme="minorHAnsi"/>
          <w:lang w:eastAsia="en-AU"/>
        </w:rPr>
        <w:t xml:space="preserve">esidential </w:t>
      </w:r>
      <w:r w:rsidRPr="00926122">
        <w:rPr>
          <w:rFonts w:asciiTheme="minorHAnsi" w:hAnsiTheme="minorHAnsi" w:cstheme="minorHAnsi"/>
          <w:lang w:eastAsia="en-AU"/>
        </w:rPr>
        <w:t>T</w:t>
      </w:r>
      <w:r w:rsidR="005A271C">
        <w:rPr>
          <w:rFonts w:asciiTheme="minorHAnsi" w:hAnsiTheme="minorHAnsi" w:cstheme="minorHAnsi"/>
          <w:lang w:eastAsia="en-AU"/>
        </w:rPr>
        <w:t xml:space="preserve">enancies </w:t>
      </w:r>
      <w:r w:rsidRPr="00926122">
        <w:rPr>
          <w:rFonts w:asciiTheme="minorHAnsi" w:hAnsiTheme="minorHAnsi" w:cstheme="minorHAnsi"/>
          <w:lang w:eastAsia="en-AU"/>
        </w:rPr>
        <w:t>A</w:t>
      </w:r>
      <w:r w:rsidR="005A271C">
        <w:rPr>
          <w:rFonts w:asciiTheme="minorHAnsi" w:hAnsiTheme="minorHAnsi" w:cstheme="minorHAnsi"/>
          <w:lang w:eastAsia="en-AU"/>
        </w:rPr>
        <w:t>ct</w:t>
      </w:r>
      <w:r w:rsidRPr="00926122">
        <w:rPr>
          <w:rFonts w:asciiTheme="minorHAnsi" w:hAnsiTheme="minorHAnsi" w:cstheme="minorHAnsi"/>
          <w:lang w:eastAsia="en-AU"/>
        </w:rPr>
        <w:t xml:space="preserve">. The </w:t>
      </w:r>
      <w:r w:rsidR="0074278E">
        <w:rPr>
          <w:rFonts w:asciiTheme="minorHAnsi" w:hAnsiTheme="minorHAnsi" w:cstheme="minorHAnsi"/>
          <w:lang w:eastAsia="en-AU"/>
        </w:rPr>
        <w:t>e</w:t>
      </w:r>
      <w:r w:rsidRPr="00926122">
        <w:rPr>
          <w:rFonts w:asciiTheme="minorHAnsi" w:hAnsiTheme="minorHAnsi" w:cstheme="minorHAnsi"/>
          <w:lang w:eastAsia="en-AU"/>
        </w:rPr>
        <w:t xml:space="preserve">state </w:t>
      </w:r>
      <w:r w:rsidR="0074278E">
        <w:rPr>
          <w:rFonts w:asciiTheme="minorHAnsi" w:hAnsiTheme="minorHAnsi" w:cstheme="minorHAnsi"/>
          <w:lang w:eastAsia="en-AU"/>
        </w:rPr>
        <w:t>a</w:t>
      </w:r>
      <w:r w:rsidRPr="00926122">
        <w:rPr>
          <w:rFonts w:asciiTheme="minorHAnsi" w:hAnsiTheme="minorHAnsi" w:cstheme="minorHAnsi"/>
          <w:lang w:eastAsia="en-AU"/>
        </w:rPr>
        <w:t>gent was not happy with the application</w:t>
      </w:r>
      <w:r w:rsidR="0074278E">
        <w:rPr>
          <w:rFonts w:asciiTheme="minorHAnsi" w:hAnsiTheme="minorHAnsi" w:cstheme="minorHAnsi"/>
          <w:lang w:eastAsia="en-AU"/>
        </w:rPr>
        <w:t>,</w:t>
      </w:r>
      <w:r w:rsidRPr="00926122">
        <w:rPr>
          <w:rFonts w:asciiTheme="minorHAnsi" w:hAnsiTheme="minorHAnsi" w:cstheme="minorHAnsi"/>
          <w:lang w:eastAsia="en-AU"/>
        </w:rPr>
        <w:t xml:space="preserve"> and tried to get the tenant to withdraw </w:t>
      </w:r>
      <w:r w:rsidR="0074278E">
        <w:rPr>
          <w:rFonts w:asciiTheme="minorHAnsi" w:hAnsiTheme="minorHAnsi" w:cstheme="minorHAnsi"/>
          <w:lang w:eastAsia="en-AU"/>
        </w:rPr>
        <w:t xml:space="preserve">it and </w:t>
      </w:r>
      <w:r w:rsidRPr="00926122">
        <w:rPr>
          <w:rFonts w:asciiTheme="minorHAnsi" w:hAnsiTheme="minorHAnsi" w:cstheme="minorHAnsi"/>
          <w:lang w:eastAsia="en-AU"/>
        </w:rPr>
        <w:t xml:space="preserve">go through the normal lease breaking process. The </w:t>
      </w:r>
      <w:r w:rsidR="008D42A4">
        <w:rPr>
          <w:rFonts w:asciiTheme="minorHAnsi" w:hAnsiTheme="minorHAnsi" w:cstheme="minorHAnsi"/>
          <w:lang w:eastAsia="en-AU"/>
        </w:rPr>
        <w:t>e</w:t>
      </w:r>
      <w:r w:rsidRPr="00926122">
        <w:rPr>
          <w:rFonts w:asciiTheme="minorHAnsi" w:hAnsiTheme="minorHAnsi" w:cstheme="minorHAnsi"/>
          <w:lang w:eastAsia="en-AU"/>
        </w:rPr>
        <w:t xml:space="preserve">state </w:t>
      </w:r>
      <w:r w:rsidR="008D42A4">
        <w:rPr>
          <w:rFonts w:asciiTheme="minorHAnsi" w:hAnsiTheme="minorHAnsi" w:cstheme="minorHAnsi"/>
          <w:lang w:eastAsia="en-AU"/>
        </w:rPr>
        <w:t>a</w:t>
      </w:r>
      <w:r w:rsidRPr="00926122">
        <w:rPr>
          <w:rFonts w:asciiTheme="minorHAnsi" w:hAnsiTheme="minorHAnsi" w:cstheme="minorHAnsi"/>
          <w:lang w:eastAsia="en-AU"/>
        </w:rPr>
        <w:t>gent clearly did not understand the law</w:t>
      </w:r>
      <w:r w:rsidR="0094658F">
        <w:rPr>
          <w:rFonts w:asciiTheme="minorHAnsi" w:hAnsiTheme="minorHAnsi" w:cstheme="minorHAnsi"/>
          <w:lang w:eastAsia="en-AU"/>
        </w:rPr>
        <w:t>.</w:t>
      </w:r>
    </w:p>
    <w:p w14:paraId="6783B33B" w14:textId="1BAAB056" w:rsidR="002844CB" w:rsidRDefault="0094658F" w:rsidP="002844CB">
      <w:pPr>
        <w:pStyle w:val="DJCSbody"/>
        <w:rPr>
          <w:rFonts w:asciiTheme="minorHAnsi" w:hAnsiTheme="minorHAnsi" w:cstheme="minorHAnsi"/>
          <w:lang w:eastAsia="en-AU"/>
        </w:rPr>
      </w:pPr>
      <w:r>
        <w:rPr>
          <w:rFonts w:asciiTheme="minorHAnsi" w:hAnsiTheme="minorHAnsi" w:cstheme="minorHAnsi"/>
          <w:lang w:eastAsia="en-AU"/>
        </w:rPr>
        <w:t>A</w:t>
      </w:r>
      <w:r w:rsidR="002844CB" w:rsidRPr="00926122">
        <w:rPr>
          <w:rFonts w:asciiTheme="minorHAnsi" w:hAnsiTheme="minorHAnsi" w:cstheme="minorHAnsi"/>
          <w:lang w:eastAsia="en-AU"/>
        </w:rPr>
        <w:t xml:space="preserve">t the VCAT hearing the </w:t>
      </w:r>
      <w:r>
        <w:rPr>
          <w:rFonts w:asciiTheme="minorHAnsi" w:hAnsiTheme="minorHAnsi" w:cstheme="minorHAnsi"/>
          <w:lang w:eastAsia="en-AU"/>
        </w:rPr>
        <w:t>e</w:t>
      </w:r>
      <w:r w:rsidR="002844CB" w:rsidRPr="00926122">
        <w:rPr>
          <w:rFonts w:asciiTheme="minorHAnsi" w:hAnsiTheme="minorHAnsi" w:cstheme="minorHAnsi"/>
          <w:lang w:eastAsia="en-AU"/>
        </w:rPr>
        <w:t xml:space="preserve">state </w:t>
      </w:r>
      <w:r>
        <w:rPr>
          <w:rFonts w:asciiTheme="minorHAnsi" w:hAnsiTheme="minorHAnsi" w:cstheme="minorHAnsi"/>
          <w:lang w:eastAsia="en-AU"/>
        </w:rPr>
        <w:t>a</w:t>
      </w:r>
      <w:r w:rsidR="002844CB" w:rsidRPr="00926122">
        <w:rPr>
          <w:rFonts w:asciiTheme="minorHAnsi" w:hAnsiTheme="minorHAnsi" w:cstheme="minorHAnsi"/>
          <w:lang w:eastAsia="en-AU"/>
        </w:rPr>
        <w:t xml:space="preserve">gent asked for $2000 from the tenant for lost rent. The </w:t>
      </w:r>
      <w:r>
        <w:rPr>
          <w:rFonts w:asciiTheme="minorHAnsi" w:hAnsiTheme="minorHAnsi" w:cstheme="minorHAnsi"/>
          <w:lang w:eastAsia="en-AU"/>
        </w:rPr>
        <w:t>a</w:t>
      </w:r>
      <w:r w:rsidR="002844CB" w:rsidRPr="00926122">
        <w:rPr>
          <w:rFonts w:asciiTheme="minorHAnsi" w:hAnsiTheme="minorHAnsi" w:cstheme="minorHAnsi"/>
          <w:lang w:eastAsia="en-AU"/>
        </w:rPr>
        <w:t>gent then filed an excessive bond claim, asking for over $900 from the bond. At the hearing this claim was reduced to just over $100. If the tenant had not contacted the T</w:t>
      </w:r>
      <w:r w:rsidR="008B1A7A">
        <w:rPr>
          <w:rFonts w:asciiTheme="minorHAnsi" w:hAnsiTheme="minorHAnsi" w:cstheme="minorHAnsi"/>
          <w:lang w:eastAsia="en-AU"/>
        </w:rPr>
        <w:t>UV</w:t>
      </w:r>
      <w:r w:rsidR="002844CB" w:rsidRPr="00926122">
        <w:rPr>
          <w:rFonts w:asciiTheme="minorHAnsi" w:hAnsiTheme="minorHAnsi" w:cstheme="minorHAnsi"/>
          <w:lang w:eastAsia="en-AU"/>
        </w:rPr>
        <w:t xml:space="preserve"> for assistance, she would have had to pay almost $3000 to the landlord because of the </w:t>
      </w:r>
      <w:r w:rsidR="008B1A7A">
        <w:rPr>
          <w:rFonts w:asciiTheme="minorHAnsi" w:hAnsiTheme="minorHAnsi" w:cstheme="minorHAnsi"/>
          <w:lang w:eastAsia="en-AU"/>
        </w:rPr>
        <w:t>a</w:t>
      </w:r>
      <w:r w:rsidR="002844CB" w:rsidRPr="00926122">
        <w:rPr>
          <w:rFonts w:asciiTheme="minorHAnsi" w:hAnsiTheme="minorHAnsi" w:cstheme="minorHAnsi"/>
          <w:lang w:eastAsia="en-AU"/>
        </w:rPr>
        <w:t>gent</w:t>
      </w:r>
      <w:r w:rsidR="00A51922">
        <w:rPr>
          <w:rFonts w:asciiTheme="minorHAnsi" w:hAnsiTheme="minorHAnsi" w:cstheme="minorHAnsi"/>
          <w:lang w:eastAsia="en-AU"/>
        </w:rPr>
        <w:t>’</w:t>
      </w:r>
      <w:r w:rsidR="002844CB" w:rsidRPr="00926122">
        <w:rPr>
          <w:rFonts w:asciiTheme="minorHAnsi" w:hAnsiTheme="minorHAnsi" w:cstheme="minorHAnsi"/>
          <w:lang w:eastAsia="en-AU"/>
        </w:rPr>
        <w:t>s misrepresentation of, or lack of understanding of, the law.</w:t>
      </w:r>
      <w:r w:rsidR="002844CB" w:rsidRPr="00926122">
        <w:rPr>
          <w:rStyle w:val="FootnoteReference"/>
          <w:rFonts w:asciiTheme="minorHAnsi" w:hAnsiTheme="minorHAnsi" w:cstheme="minorHAnsi"/>
          <w:lang w:eastAsia="en-AU"/>
        </w:rPr>
        <w:footnoteReference w:id="26"/>
      </w:r>
    </w:p>
    <w:p w14:paraId="427FCAA1" w14:textId="77777777" w:rsidR="002844CB" w:rsidRDefault="00F828FB" w:rsidP="002844CB">
      <w:pPr>
        <w:pStyle w:val="DJCSbody"/>
        <w:rPr>
          <w:rFonts w:asciiTheme="minorHAnsi" w:hAnsiTheme="minorHAnsi" w:cstheme="minorHAnsi"/>
          <w:lang w:eastAsia="en-AU"/>
        </w:rPr>
      </w:pPr>
      <w:r>
        <w:rPr>
          <w:rFonts w:asciiTheme="minorHAnsi" w:hAnsiTheme="minorHAnsi" w:cstheme="minorHAnsi"/>
          <w:noProof/>
          <w:szCs w:val="22"/>
        </w:rPr>
        <w:pict w14:anchorId="48435BD6">
          <v:rect id="_x0000_i1026" style="width:451.3pt;height:.05pt" o:hralign="center" o:hrstd="t" o:hr="t" fillcolor="#a0a0a0" stroked="f"/>
        </w:pict>
      </w:r>
    </w:p>
    <w:p w14:paraId="5025BE00" w14:textId="5C457978" w:rsidR="00AD02A3" w:rsidRPr="00AD02A3" w:rsidRDefault="00AD02A3" w:rsidP="002844CB">
      <w:pPr>
        <w:pStyle w:val="DJCSbody"/>
        <w:rPr>
          <w:rFonts w:asciiTheme="minorHAnsi" w:hAnsiTheme="minorHAnsi" w:cstheme="minorHAnsi"/>
          <w:b/>
          <w:bCs/>
          <w:lang w:eastAsia="en-AU"/>
        </w:rPr>
      </w:pPr>
      <w:r w:rsidRPr="00AD02A3">
        <w:rPr>
          <w:rFonts w:asciiTheme="minorHAnsi" w:hAnsiTheme="minorHAnsi" w:cstheme="minorHAnsi"/>
          <w:b/>
          <w:bCs/>
          <w:lang w:eastAsia="en-AU"/>
        </w:rPr>
        <w:t>Prevalence of financially disadvantaged tenants in Victoria</w:t>
      </w:r>
    </w:p>
    <w:p w14:paraId="3B8D676B" w14:textId="0E9D9A7E" w:rsidR="002844CB" w:rsidRPr="00926122" w:rsidRDefault="002844CB" w:rsidP="002844CB">
      <w:pPr>
        <w:pStyle w:val="DJCSbody"/>
        <w:rPr>
          <w:rFonts w:asciiTheme="minorHAnsi" w:hAnsiTheme="minorHAnsi" w:cstheme="minorHAnsi"/>
          <w:lang w:eastAsia="en-AU"/>
        </w:rPr>
      </w:pPr>
      <w:r w:rsidRPr="00926122">
        <w:rPr>
          <w:rFonts w:asciiTheme="minorHAnsi" w:hAnsiTheme="minorHAnsi" w:cstheme="minorHAnsi"/>
          <w:lang w:eastAsia="en-AU"/>
        </w:rPr>
        <w:lastRenderedPageBreak/>
        <w:t>The Tenancy Assistance and Advocacy Program (TAAP)</w:t>
      </w:r>
      <w:r w:rsidR="00F975AF">
        <w:rPr>
          <w:rFonts w:asciiTheme="minorHAnsi" w:hAnsiTheme="minorHAnsi" w:cstheme="minorHAnsi"/>
          <w:lang w:eastAsia="en-AU"/>
        </w:rPr>
        <w:t xml:space="preserve"> </w:t>
      </w:r>
      <w:r w:rsidRPr="00926122">
        <w:rPr>
          <w:rFonts w:asciiTheme="minorHAnsi" w:hAnsiTheme="minorHAnsi" w:cstheme="minorHAnsi"/>
          <w:lang w:eastAsia="en-AU"/>
        </w:rPr>
        <w:t xml:space="preserve">is funded by </w:t>
      </w:r>
      <w:r w:rsidR="00AD02A3">
        <w:rPr>
          <w:rFonts w:asciiTheme="minorHAnsi" w:hAnsiTheme="minorHAnsi" w:cstheme="minorHAnsi"/>
          <w:lang w:eastAsia="en-AU"/>
        </w:rPr>
        <w:t xml:space="preserve">CAV </w:t>
      </w:r>
      <w:r w:rsidRPr="00926122">
        <w:rPr>
          <w:rFonts w:asciiTheme="minorHAnsi" w:hAnsiTheme="minorHAnsi" w:cstheme="minorHAnsi"/>
          <w:lang w:eastAsia="en-AU"/>
        </w:rPr>
        <w:t>and provided by community agencies across 17 service area</w:t>
      </w:r>
      <w:r w:rsidR="00E9126A">
        <w:rPr>
          <w:rFonts w:asciiTheme="minorHAnsi" w:hAnsiTheme="minorHAnsi" w:cstheme="minorHAnsi"/>
          <w:lang w:eastAsia="en-AU"/>
        </w:rPr>
        <w:t>. This program</w:t>
      </w:r>
      <w:r>
        <w:rPr>
          <w:rFonts w:asciiTheme="minorHAnsi" w:hAnsiTheme="minorHAnsi" w:cstheme="minorHAnsi"/>
          <w:lang w:eastAsia="en-AU"/>
        </w:rPr>
        <w:t xml:space="preserve"> provides </w:t>
      </w:r>
      <w:r w:rsidR="00331F8A">
        <w:rPr>
          <w:rFonts w:asciiTheme="minorHAnsi" w:hAnsiTheme="minorHAnsi" w:cstheme="minorHAnsi"/>
          <w:lang w:eastAsia="en-AU"/>
        </w:rPr>
        <w:t xml:space="preserve">an </w:t>
      </w:r>
      <w:r w:rsidRPr="00062A7D">
        <w:rPr>
          <w:rFonts w:asciiTheme="minorHAnsi" w:hAnsiTheme="minorHAnsi" w:cstheme="minorHAnsi"/>
          <w:lang w:eastAsia="en-AU"/>
        </w:rPr>
        <w:t xml:space="preserve">indication </w:t>
      </w:r>
      <w:r w:rsidR="00E9126A">
        <w:rPr>
          <w:rFonts w:asciiTheme="minorHAnsi" w:hAnsiTheme="minorHAnsi" w:cstheme="minorHAnsi"/>
          <w:lang w:eastAsia="en-AU"/>
        </w:rPr>
        <w:t xml:space="preserve">about </w:t>
      </w:r>
      <w:r w:rsidRPr="00062A7D">
        <w:rPr>
          <w:rFonts w:asciiTheme="minorHAnsi" w:hAnsiTheme="minorHAnsi" w:cstheme="minorHAnsi"/>
          <w:lang w:eastAsia="en-AU"/>
        </w:rPr>
        <w:t xml:space="preserve">the prevalence of </w:t>
      </w:r>
      <w:r>
        <w:rPr>
          <w:rFonts w:asciiTheme="minorHAnsi" w:hAnsiTheme="minorHAnsi" w:cstheme="minorHAnsi"/>
          <w:lang w:eastAsia="en-AU"/>
        </w:rPr>
        <w:t>financially disadvantaged tenants</w:t>
      </w:r>
      <w:r w:rsidRPr="00062A7D">
        <w:rPr>
          <w:rFonts w:asciiTheme="minorHAnsi" w:hAnsiTheme="minorHAnsi" w:cstheme="minorHAnsi"/>
          <w:lang w:eastAsia="en-AU"/>
        </w:rPr>
        <w:t xml:space="preserve"> in Victoria</w:t>
      </w:r>
      <w:r w:rsidRPr="00926122">
        <w:rPr>
          <w:rFonts w:asciiTheme="minorHAnsi" w:hAnsiTheme="minorHAnsi" w:cstheme="minorHAnsi"/>
          <w:lang w:eastAsia="en-AU"/>
        </w:rPr>
        <w:t>.</w:t>
      </w:r>
      <w:r w:rsidRPr="00926122">
        <w:rPr>
          <w:rFonts w:asciiTheme="minorHAnsi" w:hAnsiTheme="minorHAnsi" w:cstheme="minorHAnsi"/>
        </w:rPr>
        <w:t xml:space="preserve"> </w:t>
      </w:r>
      <w:r w:rsidRPr="00926122">
        <w:rPr>
          <w:rFonts w:asciiTheme="minorHAnsi" w:hAnsiTheme="minorHAnsi" w:cstheme="minorHAnsi"/>
          <w:lang w:eastAsia="en-AU"/>
        </w:rPr>
        <w:t xml:space="preserve">The community agencies </w:t>
      </w:r>
      <w:r w:rsidR="00E9126A">
        <w:rPr>
          <w:rFonts w:asciiTheme="minorHAnsi" w:hAnsiTheme="minorHAnsi" w:cstheme="minorHAnsi"/>
          <w:lang w:eastAsia="en-AU"/>
        </w:rPr>
        <w:t xml:space="preserve">that </w:t>
      </w:r>
      <w:r w:rsidRPr="00926122">
        <w:rPr>
          <w:rFonts w:asciiTheme="minorHAnsi" w:hAnsiTheme="minorHAnsi" w:cstheme="minorHAnsi"/>
          <w:lang w:eastAsia="en-AU"/>
        </w:rPr>
        <w:t xml:space="preserve">CAV funds to provide TAAP services help tenants dealing with issues in a private tenancy to avoid homelessness. The agencies provide a range of services, including information and referral to other services, negotiation with landlords or real estate agents, and assistance in preparing for and attending hearings at </w:t>
      </w:r>
      <w:r w:rsidR="00AD02A3">
        <w:rPr>
          <w:rFonts w:asciiTheme="minorHAnsi" w:hAnsiTheme="minorHAnsi" w:cstheme="minorHAnsi"/>
          <w:lang w:eastAsia="en-AU"/>
        </w:rPr>
        <w:t>VCAT</w:t>
      </w:r>
      <w:r w:rsidRPr="00926122">
        <w:rPr>
          <w:rFonts w:asciiTheme="minorHAnsi" w:hAnsiTheme="minorHAnsi" w:cstheme="minorHAnsi"/>
          <w:lang w:eastAsia="en-AU"/>
        </w:rPr>
        <w:t>. TAAP services are available to Victorian residential tenants who are financially disadvantaged.</w:t>
      </w:r>
    </w:p>
    <w:p w14:paraId="3AC5410C" w14:textId="36C64DFD" w:rsidR="002844CB" w:rsidRPr="00926122" w:rsidRDefault="002844CB" w:rsidP="002844CB">
      <w:pPr>
        <w:pStyle w:val="DJCSbody"/>
        <w:rPr>
          <w:rFonts w:asciiTheme="minorHAnsi" w:hAnsiTheme="minorHAnsi" w:cstheme="minorHAnsi"/>
          <w:lang w:eastAsia="en-AU"/>
        </w:rPr>
      </w:pPr>
      <w:r w:rsidRPr="00926122">
        <w:rPr>
          <w:rFonts w:asciiTheme="minorHAnsi" w:hAnsiTheme="minorHAnsi" w:cstheme="minorHAnsi"/>
          <w:lang w:eastAsia="en-AU"/>
        </w:rPr>
        <w:t xml:space="preserve">Table </w:t>
      </w:r>
      <w:r w:rsidR="000849FC">
        <w:rPr>
          <w:rFonts w:asciiTheme="minorHAnsi" w:hAnsiTheme="minorHAnsi" w:cstheme="minorHAnsi"/>
          <w:lang w:eastAsia="en-AU"/>
        </w:rPr>
        <w:t>6</w:t>
      </w:r>
      <w:r w:rsidRPr="00926122">
        <w:rPr>
          <w:rFonts w:asciiTheme="minorHAnsi" w:hAnsiTheme="minorHAnsi" w:cstheme="minorHAnsi"/>
          <w:lang w:eastAsia="en-AU"/>
        </w:rPr>
        <w:t xml:space="preserve"> shows the number of tenants assisted under the TAAP program for the 2013-14 to 2018-19 period. </w:t>
      </w:r>
      <w:r>
        <w:rPr>
          <w:rFonts w:asciiTheme="minorHAnsi" w:hAnsiTheme="minorHAnsi" w:cstheme="minorHAnsi"/>
          <w:lang w:eastAsia="en-AU"/>
        </w:rPr>
        <w:t>Following an extensive review undertaken by CAV with service providers and other stakeholders and a subsequent increase in funding in 2017-18,</w:t>
      </w:r>
      <w:r w:rsidRPr="00926122">
        <w:rPr>
          <w:rFonts w:asciiTheme="minorHAnsi" w:hAnsiTheme="minorHAnsi" w:cstheme="minorHAnsi"/>
          <w:lang w:eastAsia="en-AU"/>
        </w:rPr>
        <w:t xml:space="preserve"> the number of disadvantaged tenants receiving assistance has increased over the last t</w:t>
      </w:r>
      <w:r>
        <w:rPr>
          <w:rFonts w:asciiTheme="minorHAnsi" w:hAnsiTheme="minorHAnsi" w:cstheme="minorHAnsi"/>
          <w:lang w:eastAsia="en-AU"/>
        </w:rPr>
        <w:t>wo</w:t>
      </w:r>
      <w:r w:rsidRPr="00926122">
        <w:rPr>
          <w:rFonts w:asciiTheme="minorHAnsi" w:hAnsiTheme="minorHAnsi" w:cstheme="minorHAnsi"/>
          <w:lang w:eastAsia="en-AU"/>
        </w:rPr>
        <w:t xml:space="preserve"> years.</w:t>
      </w:r>
    </w:p>
    <w:p w14:paraId="3C5D46A5" w14:textId="4F3C8BF8" w:rsidR="002844CB" w:rsidRPr="00926122" w:rsidRDefault="002844CB" w:rsidP="002844CB">
      <w:pPr>
        <w:pStyle w:val="DJCSbody"/>
        <w:rPr>
          <w:rFonts w:asciiTheme="minorHAnsi" w:hAnsiTheme="minorHAnsi" w:cstheme="minorHAnsi"/>
          <w:i/>
          <w:iCs/>
          <w:lang w:eastAsia="en-AU"/>
        </w:rPr>
      </w:pPr>
      <w:r w:rsidRPr="00926122">
        <w:rPr>
          <w:rFonts w:asciiTheme="minorHAnsi" w:hAnsiTheme="minorHAnsi" w:cstheme="minorHAnsi"/>
          <w:i/>
          <w:iCs/>
          <w:lang w:eastAsia="en-AU"/>
        </w:rPr>
        <w:t xml:space="preserve">Table </w:t>
      </w:r>
      <w:r w:rsidR="000849FC">
        <w:rPr>
          <w:rFonts w:asciiTheme="minorHAnsi" w:hAnsiTheme="minorHAnsi" w:cstheme="minorHAnsi"/>
          <w:i/>
          <w:iCs/>
          <w:lang w:eastAsia="en-AU"/>
        </w:rPr>
        <w:t>6</w:t>
      </w:r>
      <w:r w:rsidRPr="00926122">
        <w:rPr>
          <w:rFonts w:asciiTheme="minorHAnsi" w:hAnsiTheme="minorHAnsi" w:cstheme="minorHAnsi"/>
          <w:i/>
          <w:iCs/>
          <w:lang w:eastAsia="en-AU"/>
        </w:rPr>
        <w:t xml:space="preserve">: Tenants Assistance Advocacy Program </w:t>
      </w:r>
      <w:r w:rsidR="007572B3">
        <w:rPr>
          <w:rFonts w:asciiTheme="minorHAnsi" w:hAnsiTheme="minorHAnsi" w:cstheme="minorHAnsi"/>
          <w:i/>
          <w:iCs/>
          <w:lang w:eastAsia="en-AU"/>
        </w:rPr>
        <w:t>d</w:t>
      </w:r>
      <w:r w:rsidRPr="00926122">
        <w:rPr>
          <w:rFonts w:asciiTheme="minorHAnsi" w:hAnsiTheme="minorHAnsi" w:cstheme="minorHAnsi"/>
          <w:i/>
          <w:iCs/>
          <w:lang w:eastAsia="en-AU"/>
        </w:rPr>
        <w:t>ata</w:t>
      </w:r>
      <w:r w:rsidRPr="00926122">
        <w:rPr>
          <w:rStyle w:val="FootnoteReference"/>
          <w:rFonts w:asciiTheme="minorHAnsi" w:hAnsiTheme="minorHAnsi" w:cstheme="minorHAnsi"/>
          <w:i/>
          <w:iCs/>
          <w:lang w:eastAsia="en-AU"/>
        </w:rPr>
        <w:footnoteReference w:id="27"/>
      </w:r>
      <w:r w:rsidRPr="00926122">
        <w:rPr>
          <w:rFonts w:asciiTheme="minorHAnsi" w:hAnsiTheme="minorHAnsi" w:cstheme="minorHAnsi"/>
          <w:i/>
          <w:iCs/>
          <w:lang w:eastAsia="en-AU"/>
        </w:rPr>
        <w:t xml:space="preserve"> </w:t>
      </w:r>
      <w:r w:rsidRPr="00926122">
        <w:rPr>
          <w:rStyle w:val="FootnoteReference"/>
          <w:rFonts w:asciiTheme="minorHAnsi" w:hAnsiTheme="minorHAnsi" w:cstheme="minorHAnsi"/>
          <w:i/>
          <w:iCs/>
          <w:lang w:eastAsia="en-AU"/>
        </w:rPr>
        <w:footnoteReference w:id="28"/>
      </w:r>
    </w:p>
    <w:tbl>
      <w:tblPr>
        <w:tblStyle w:val="TableGrid"/>
        <w:tblW w:w="9520" w:type="dxa"/>
        <w:tblInd w:w="851" w:type="dxa"/>
        <w:tblLook w:val="04A0" w:firstRow="1" w:lastRow="0" w:firstColumn="1" w:lastColumn="0" w:noHBand="0" w:noVBand="1"/>
      </w:tblPr>
      <w:tblGrid>
        <w:gridCol w:w="1360"/>
        <w:gridCol w:w="1360"/>
        <w:gridCol w:w="1360"/>
        <w:gridCol w:w="1360"/>
        <w:gridCol w:w="1360"/>
        <w:gridCol w:w="1360"/>
        <w:gridCol w:w="1360"/>
      </w:tblGrid>
      <w:tr w:rsidR="002844CB" w:rsidRPr="008B3EA4" w14:paraId="7FD15A33" w14:textId="77777777" w:rsidTr="003F4EBA">
        <w:trPr>
          <w:tblHeader/>
        </w:trPr>
        <w:tc>
          <w:tcPr>
            <w:tcW w:w="1351" w:type="dxa"/>
            <w:shd w:val="clear" w:color="auto" w:fill="16145F"/>
          </w:tcPr>
          <w:p w14:paraId="616C0740" w14:textId="77777777" w:rsidR="002844CB" w:rsidRPr="008B3EA4" w:rsidRDefault="002844CB" w:rsidP="009769C4">
            <w:pPr>
              <w:pStyle w:val="DJCSbody"/>
              <w:spacing w:before="60" w:after="60"/>
              <w:ind w:left="0"/>
              <w:rPr>
                <w:rFonts w:asciiTheme="minorHAnsi" w:hAnsiTheme="minorHAnsi" w:cstheme="minorHAnsi"/>
                <w:sz w:val="18"/>
                <w:szCs w:val="18"/>
                <w:lang w:eastAsia="en-AU"/>
              </w:rPr>
            </w:pPr>
          </w:p>
        </w:tc>
        <w:tc>
          <w:tcPr>
            <w:tcW w:w="1352" w:type="dxa"/>
            <w:shd w:val="clear" w:color="auto" w:fill="16145F"/>
          </w:tcPr>
          <w:p w14:paraId="085EFDE4" w14:textId="77777777" w:rsidR="002844CB" w:rsidRPr="008B3EA4" w:rsidRDefault="002844CB" w:rsidP="009769C4">
            <w:pPr>
              <w:pStyle w:val="DJCSbody"/>
              <w:spacing w:before="60" w:after="60"/>
              <w:ind w:left="0"/>
              <w:rPr>
                <w:rFonts w:asciiTheme="minorHAnsi" w:hAnsiTheme="minorHAnsi" w:cstheme="minorHAnsi"/>
                <w:sz w:val="18"/>
                <w:szCs w:val="18"/>
                <w:lang w:eastAsia="en-AU"/>
              </w:rPr>
            </w:pPr>
            <w:r>
              <w:rPr>
                <w:rFonts w:asciiTheme="minorHAnsi" w:hAnsiTheme="minorHAnsi" w:cstheme="minorHAnsi"/>
                <w:sz w:val="18"/>
                <w:szCs w:val="18"/>
                <w:lang w:eastAsia="en-AU"/>
              </w:rPr>
              <w:t>2013-14</w:t>
            </w:r>
          </w:p>
        </w:tc>
        <w:tc>
          <w:tcPr>
            <w:tcW w:w="1352" w:type="dxa"/>
            <w:shd w:val="clear" w:color="auto" w:fill="16145F"/>
          </w:tcPr>
          <w:p w14:paraId="3F3ECCED" w14:textId="77777777" w:rsidR="002844CB" w:rsidRPr="008B3EA4" w:rsidRDefault="002844CB" w:rsidP="009769C4">
            <w:pPr>
              <w:pStyle w:val="DJCSbody"/>
              <w:spacing w:before="60" w:after="60"/>
              <w:ind w:left="0"/>
              <w:rPr>
                <w:rFonts w:asciiTheme="minorHAnsi" w:hAnsiTheme="minorHAnsi" w:cstheme="minorHAnsi"/>
                <w:sz w:val="18"/>
                <w:szCs w:val="18"/>
                <w:lang w:eastAsia="en-AU"/>
              </w:rPr>
            </w:pPr>
            <w:r>
              <w:rPr>
                <w:rFonts w:asciiTheme="minorHAnsi" w:hAnsiTheme="minorHAnsi" w:cstheme="minorHAnsi"/>
                <w:sz w:val="18"/>
                <w:szCs w:val="18"/>
                <w:lang w:eastAsia="en-AU"/>
              </w:rPr>
              <w:t>2014-15</w:t>
            </w:r>
          </w:p>
        </w:tc>
        <w:tc>
          <w:tcPr>
            <w:tcW w:w="1352" w:type="dxa"/>
            <w:shd w:val="clear" w:color="auto" w:fill="16145F"/>
          </w:tcPr>
          <w:p w14:paraId="6748634E" w14:textId="77777777" w:rsidR="002844CB" w:rsidRPr="008B3EA4" w:rsidRDefault="002844CB" w:rsidP="009769C4">
            <w:pPr>
              <w:pStyle w:val="DJCSbody"/>
              <w:spacing w:before="60" w:after="60"/>
              <w:ind w:left="0"/>
              <w:rPr>
                <w:rFonts w:asciiTheme="minorHAnsi" w:hAnsiTheme="minorHAnsi" w:cstheme="minorHAnsi"/>
                <w:sz w:val="18"/>
                <w:szCs w:val="18"/>
                <w:lang w:eastAsia="en-AU"/>
              </w:rPr>
            </w:pPr>
            <w:r>
              <w:rPr>
                <w:rFonts w:asciiTheme="minorHAnsi" w:hAnsiTheme="minorHAnsi" w:cstheme="minorHAnsi"/>
                <w:sz w:val="18"/>
                <w:szCs w:val="18"/>
                <w:lang w:eastAsia="en-AU"/>
              </w:rPr>
              <w:t>2015-16</w:t>
            </w:r>
          </w:p>
        </w:tc>
        <w:tc>
          <w:tcPr>
            <w:tcW w:w="1352" w:type="dxa"/>
            <w:shd w:val="clear" w:color="auto" w:fill="16145F"/>
          </w:tcPr>
          <w:p w14:paraId="5F16A4EA" w14:textId="77777777" w:rsidR="002844CB" w:rsidRPr="008B3EA4" w:rsidRDefault="002844CB" w:rsidP="009769C4">
            <w:pPr>
              <w:pStyle w:val="DJCSbody"/>
              <w:spacing w:before="60" w:after="60"/>
              <w:ind w:left="0"/>
              <w:rPr>
                <w:rFonts w:asciiTheme="minorHAnsi" w:hAnsiTheme="minorHAnsi" w:cstheme="minorHAnsi"/>
                <w:sz w:val="18"/>
                <w:szCs w:val="18"/>
                <w:lang w:eastAsia="en-AU"/>
              </w:rPr>
            </w:pPr>
            <w:r w:rsidRPr="008B3EA4">
              <w:rPr>
                <w:rFonts w:asciiTheme="minorHAnsi" w:hAnsiTheme="minorHAnsi" w:cstheme="minorHAnsi"/>
                <w:sz w:val="18"/>
                <w:szCs w:val="18"/>
                <w:lang w:eastAsia="en-AU"/>
              </w:rPr>
              <w:t>20</w:t>
            </w:r>
            <w:r>
              <w:rPr>
                <w:rFonts w:asciiTheme="minorHAnsi" w:hAnsiTheme="minorHAnsi" w:cstheme="minorHAnsi"/>
                <w:sz w:val="18"/>
                <w:szCs w:val="18"/>
                <w:lang w:eastAsia="en-AU"/>
              </w:rPr>
              <w:t>16-17</w:t>
            </w:r>
          </w:p>
        </w:tc>
        <w:tc>
          <w:tcPr>
            <w:tcW w:w="1352" w:type="dxa"/>
            <w:shd w:val="clear" w:color="auto" w:fill="16145F"/>
          </w:tcPr>
          <w:p w14:paraId="02C18F56" w14:textId="77777777" w:rsidR="002844CB" w:rsidRPr="008B3EA4" w:rsidRDefault="002844CB" w:rsidP="009769C4">
            <w:pPr>
              <w:pStyle w:val="DJCSbody"/>
              <w:spacing w:before="60" w:after="60"/>
              <w:ind w:left="0"/>
              <w:rPr>
                <w:rFonts w:asciiTheme="minorHAnsi" w:hAnsiTheme="minorHAnsi" w:cstheme="minorHAnsi"/>
                <w:sz w:val="18"/>
                <w:szCs w:val="18"/>
                <w:lang w:eastAsia="en-AU"/>
              </w:rPr>
            </w:pPr>
            <w:r w:rsidRPr="008B3EA4">
              <w:rPr>
                <w:rFonts w:asciiTheme="minorHAnsi" w:hAnsiTheme="minorHAnsi" w:cstheme="minorHAnsi"/>
                <w:sz w:val="18"/>
                <w:szCs w:val="18"/>
                <w:lang w:eastAsia="en-AU"/>
              </w:rPr>
              <w:t>20</w:t>
            </w:r>
            <w:r>
              <w:rPr>
                <w:rFonts w:asciiTheme="minorHAnsi" w:hAnsiTheme="minorHAnsi" w:cstheme="minorHAnsi"/>
                <w:sz w:val="18"/>
                <w:szCs w:val="18"/>
                <w:lang w:eastAsia="en-AU"/>
              </w:rPr>
              <w:t>17-18</w:t>
            </w:r>
          </w:p>
        </w:tc>
        <w:tc>
          <w:tcPr>
            <w:tcW w:w="1352" w:type="dxa"/>
            <w:shd w:val="clear" w:color="auto" w:fill="16145F"/>
          </w:tcPr>
          <w:p w14:paraId="56A4800D" w14:textId="77777777" w:rsidR="002844CB" w:rsidRPr="008B3EA4" w:rsidRDefault="002844CB" w:rsidP="009769C4">
            <w:pPr>
              <w:pStyle w:val="DJCSbody"/>
              <w:spacing w:before="60" w:after="60"/>
              <w:ind w:left="0"/>
              <w:rPr>
                <w:rFonts w:asciiTheme="minorHAnsi" w:hAnsiTheme="minorHAnsi" w:cstheme="minorHAnsi"/>
                <w:sz w:val="18"/>
                <w:szCs w:val="18"/>
                <w:lang w:eastAsia="en-AU"/>
              </w:rPr>
            </w:pPr>
            <w:r w:rsidRPr="008B3EA4">
              <w:rPr>
                <w:rFonts w:asciiTheme="minorHAnsi" w:hAnsiTheme="minorHAnsi" w:cstheme="minorHAnsi"/>
                <w:sz w:val="18"/>
                <w:szCs w:val="18"/>
                <w:lang w:eastAsia="en-AU"/>
              </w:rPr>
              <w:t>201</w:t>
            </w:r>
            <w:r>
              <w:rPr>
                <w:rFonts w:asciiTheme="minorHAnsi" w:hAnsiTheme="minorHAnsi" w:cstheme="minorHAnsi"/>
                <w:sz w:val="18"/>
                <w:szCs w:val="18"/>
                <w:lang w:eastAsia="en-AU"/>
              </w:rPr>
              <w:t>8-19</w:t>
            </w:r>
          </w:p>
        </w:tc>
      </w:tr>
      <w:tr w:rsidR="002844CB" w:rsidRPr="008B3EA4" w14:paraId="4844C99C" w14:textId="77777777" w:rsidTr="003F4EBA">
        <w:trPr>
          <w:trHeight w:val="431"/>
        </w:trPr>
        <w:tc>
          <w:tcPr>
            <w:tcW w:w="1351" w:type="dxa"/>
          </w:tcPr>
          <w:p w14:paraId="1D7E4174" w14:textId="77777777" w:rsidR="002844CB" w:rsidRPr="008B3EA4" w:rsidRDefault="002844CB" w:rsidP="009769C4">
            <w:pPr>
              <w:pStyle w:val="DJCSbody"/>
              <w:spacing w:before="60" w:after="60"/>
              <w:ind w:left="0"/>
              <w:rPr>
                <w:rFonts w:asciiTheme="minorHAnsi" w:hAnsiTheme="minorHAnsi" w:cstheme="minorHAnsi"/>
                <w:sz w:val="18"/>
                <w:szCs w:val="18"/>
                <w:lang w:eastAsia="en-AU"/>
              </w:rPr>
            </w:pPr>
            <w:r w:rsidRPr="00C9334E">
              <w:rPr>
                <w:rFonts w:asciiTheme="minorHAnsi" w:hAnsiTheme="minorHAnsi" w:cstheme="minorHAnsi"/>
                <w:sz w:val="18"/>
                <w:szCs w:val="18"/>
                <w:lang w:eastAsia="en-AU"/>
              </w:rPr>
              <w:t xml:space="preserve">Tenants assisted under </w:t>
            </w:r>
            <w:r>
              <w:rPr>
                <w:rFonts w:asciiTheme="minorHAnsi" w:hAnsiTheme="minorHAnsi" w:cstheme="minorHAnsi"/>
                <w:sz w:val="18"/>
                <w:szCs w:val="18"/>
                <w:lang w:eastAsia="en-AU"/>
              </w:rPr>
              <w:t>TAAP</w:t>
            </w:r>
          </w:p>
        </w:tc>
        <w:tc>
          <w:tcPr>
            <w:tcW w:w="1352" w:type="dxa"/>
          </w:tcPr>
          <w:p w14:paraId="0FA1BA6A" w14:textId="77777777" w:rsidR="002844CB" w:rsidRDefault="002844CB" w:rsidP="009769C4">
            <w:pPr>
              <w:pStyle w:val="DJCSbody"/>
              <w:spacing w:before="60" w:after="60"/>
              <w:ind w:left="0"/>
              <w:rPr>
                <w:rFonts w:asciiTheme="minorHAnsi" w:hAnsiTheme="minorHAnsi" w:cstheme="minorHAnsi"/>
                <w:sz w:val="18"/>
                <w:szCs w:val="18"/>
                <w:lang w:eastAsia="en-AU"/>
              </w:rPr>
            </w:pPr>
            <w:r>
              <w:rPr>
                <w:rFonts w:asciiTheme="minorHAnsi" w:hAnsiTheme="minorHAnsi" w:cstheme="minorHAnsi"/>
                <w:sz w:val="18"/>
                <w:szCs w:val="18"/>
                <w:lang w:eastAsia="en-AU"/>
              </w:rPr>
              <w:t>6178</w:t>
            </w:r>
          </w:p>
        </w:tc>
        <w:tc>
          <w:tcPr>
            <w:tcW w:w="1352" w:type="dxa"/>
          </w:tcPr>
          <w:p w14:paraId="4A791B9F" w14:textId="77777777" w:rsidR="002844CB" w:rsidRDefault="002844CB" w:rsidP="009769C4">
            <w:pPr>
              <w:pStyle w:val="DJCSbody"/>
              <w:spacing w:before="60" w:after="60"/>
              <w:ind w:left="0"/>
              <w:rPr>
                <w:rFonts w:asciiTheme="minorHAnsi" w:hAnsiTheme="minorHAnsi" w:cstheme="minorHAnsi"/>
                <w:sz w:val="18"/>
                <w:szCs w:val="18"/>
                <w:lang w:eastAsia="en-AU"/>
              </w:rPr>
            </w:pPr>
            <w:r>
              <w:rPr>
                <w:rFonts w:asciiTheme="minorHAnsi" w:hAnsiTheme="minorHAnsi" w:cstheme="minorHAnsi"/>
                <w:sz w:val="18"/>
                <w:szCs w:val="18"/>
                <w:lang w:eastAsia="en-AU"/>
              </w:rPr>
              <w:t>6267</w:t>
            </w:r>
          </w:p>
        </w:tc>
        <w:tc>
          <w:tcPr>
            <w:tcW w:w="1352" w:type="dxa"/>
          </w:tcPr>
          <w:p w14:paraId="2325758F" w14:textId="77777777" w:rsidR="002844CB" w:rsidRDefault="002844CB" w:rsidP="009769C4">
            <w:pPr>
              <w:pStyle w:val="DJCSbody"/>
              <w:spacing w:before="60" w:after="60"/>
              <w:ind w:left="0"/>
              <w:rPr>
                <w:rFonts w:asciiTheme="minorHAnsi" w:hAnsiTheme="minorHAnsi" w:cstheme="minorHAnsi"/>
                <w:sz w:val="18"/>
                <w:szCs w:val="18"/>
                <w:lang w:eastAsia="en-AU"/>
              </w:rPr>
            </w:pPr>
            <w:r>
              <w:rPr>
                <w:rFonts w:asciiTheme="minorHAnsi" w:hAnsiTheme="minorHAnsi" w:cstheme="minorHAnsi"/>
                <w:sz w:val="18"/>
                <w:szCs w:val="18"/>
                <w:lang w:eastAsia="en-AU"/>
              </w:rPr>
              <w:t>5758</w:t>
            </w:r>
          </w:p>
        </w:tc>
        <w:tc>
          <w:tcPr>
            <w:tcW w:w="1352" w:type="dxa"/>
          </w:tcPr>
          <w:p w14:paraId="6F1BBDC5" w14:textId="77777777" w:rsidR="002844CB" w:rsidRPr="008B3EA4" w:rsidRDefault="002844CB" w:rsidP="009769C4">
            <w:pPr>
              <w:pStyle w:val="DJCSbody"/>
              <w:spacing w:before="60" w:after="60"/>
              <w:ind w:left="0"/>
              <w:rPr>
                <w:rFonts w:asciiTheme="minorHAnsi" w:hAnsiTheme="minorHAnsi" w:cstheme="minorHAnsi"/>
                <w:sz w:val="18"/>
                <w:szCs w:val="18"/>
                <w:lang w:eastAsia="en-AU"/>
              </w:rPr>
            </w:pPr>
            <w:r>
              <w:rPr>
                <w:rFonts w:asciiTheme="minorHAnsi" w:hAnsiTheme="minorHAnsi" w:cstheme="minorHAnsi"/>
                <w:sz w:val="18"/>
                <w:szCs w:val="18"/>
                <w:lang w:eastAsia="en-AU"/>
              </w:rPr>
              <w:t>6186</w:t>
            </w:r>
          </w:p>
        </w:tc>
        <w:tc>
          <w:tcPr>
            <w:tcW w:w="1352" w:type="dxa"/>
          </w:tcPr>
          <w:p w14:paraId="164C3212" w14:textId="77777777" w:rsidR="002844CB" w:rsidRPr="008B3EA4" w:rsidRDefault="002844CB" w:rsidP="009769C4">
            <w:pPr>
              <w:pStyle w:val="DJCSbody"/>
              <w:spacing w:before="60" w:after="60"/>
              <w:ind w:left="0"/>
              <w:rPr>
                <w:rFonts w:asciiTheme="minorHAnsi" w:hAnsiTheme="minorHAnsi" w:cstheme="minorHAnsi"/>
                <w:sz w:val="18"/>
                <w:szCs w:val="18"/>
                <w:lang w:eastAsia="en-AU"/>
              </w:rPr>
            </w:pPr>
            <w:r>
              <w:rPr>
                <w:rFonts w:asciiTheme="minorHAnsi" w:hAnsiTheme="minorHAnsi" w:cstheme="minorHAnsi"/>
                <w:sz w:val="18"/>
                <w:szCs w:val="18"/>
                <w:lang w:eastAsia="en-AU"/>
              </w:rPr>
              <w:t>6893</w:t>
            </w:r>
          </w:p>
        </w:tc>
        <w:tc>
          <w:tcPr>
            <w:tcW w:w="1352" w:type="dxa"/>
          </w:tcPr>
          <w:p w14:paraId="042987A0" w14:textId="77777777" w:rsidR="002844CB" w:rsidRPr="008B3EA4" w:rsidRDefault="002844CB" w:rsidP="009769C4">
            <w:pPr>
              <w:pStyle w:val="DJCSbody"/>
              <w:spacing w:before="60" w:after="60"/>
              <w:ind w:left="0"/>
              <w:rPr>
                <w:rFonts w:asciiTheme="minorHAnsi" w:hAnsiTheme="minorHAnsi" w:cstheme="minorHAnsi"/>
                <w:sz w:val="18"/>
                <w:szCs w:val="18"/>
                <w:lang w:eastAsia="en-AU"/>
              </w:rPr>
            </w:pPr>
            <w:r>
              <w:rPr>
                <w:rFonts w:asciiTheme="minorHAnsi" w:hAnsiTheme="minorHAnsi" w:cstheme="minorHAnsi"/>
                <w:sz w:val="18"/>
                <w:szCs w:val="18"/>
                <w:lang w:eastAsia="en-AU"/>
              </w:rPr>
              <w:t>8129</w:t>
            </w:r>
          </w:p>
        </w:tc>
      </w:tr>
    </w:tbl>
    <w:p w14:paraId="767AA4AF" w14:textId="583E1F62" w:rsidR="002F2D8F" w:rsidRDefault="005A18CE" w:rsidP="002F2D8F">
      <w:pPr>
        <w:pStyle w:val="DJCSbody"/>
        <w:spacing w:before="160"/>
        <w:rPr>
          <w:rFonts w:asciiTheme="minorHAnsi" w:hAnsiTheme="minorHAnsi" w:cstheme="minorHAnsi"/>
          <w:lang w:eastAsia="en-AU"/>
        </w:rPr>
      </w:pPr>
      <w:r>
        <w:rPr>
          <w:rFonts w:asciiTheme="minorHAnsi" w:hAnsiTheme="minorHAnsi" w:cstheme="minorHAnsi"/>
          <w:lang w:eastAsia="en-AU"/>
        </w:rPr>
        <w:t xml:space="preserve">In light of </w:t>
      </w:r>
      <w:r w:rsidR="002F2D8F">
        <w:rPr>
          <w:rFonts w:asciiTheme="minorHAnsi" w:hAnsiTheme="minorHAnsi" w:cstheme="minorHAnsi"/>
          <w:lang w:eastAsia="en-AU"/>
        </w:rPr>
        <w:t>the above stakeholder feedback and</w:t>
      </w:r>
      <w:r w:rsidR="005507CB">
        <w:rPr>
          <w:rFonts w:asciiTheme="minorHAnsi" w:hAnsiTheme="minorHAnsi" w:cstheme="minorHAnsi"/>
          <w:lang w:eastAsia="en-AU"/>
        </w:rPr>
        <w:t xml:space="preserve"> TAAP</w:t>
      </w:r>
      <w:r w:rsidR="004768DD">
        <w:rPr>
          <w:rFonts w:asciiTheme="minorHAnsi" w:hAnsiTheme="minorHAnsi" w:cstheme="minorHAnsi"/>
          <w:lang w:eastAsia="en-AU"/>
        </w:rPr>
        <w:t xml:space="preserve"> </w:t>
      </w:r>
      <w:r w:rsidR="002F2D8F">
        <w:rPr>
          <w:rFonts w:asciiTheme="minorHAnsi" w:hAnsiTheme="minorHAnsi" w:cstheme="minorHAnsi"/>
          <w:lang w:eastAsia="en-AU"/>
        </w:rPr>
        <w:t xml:space="preserve">data, </w:t>
      </w:r>
      <w:r w:rsidR="004768DD">
        <w:rPr>
          <w:rFonts w:asciiTheme="minorHAnsi" w:hAnsiTheme="minorHAnsi" w:cstheme="minorHAnsi"/>
          <w:lang w:eastAsia="en-AU"/>
        </w:rPr>
        <w:t>the Department assumes that</w:t>
      </w:r>
      <w:r w:rsidR="002F2D8F">
        <w:rPr>
          <w:rFonts w:asciiTheme="minorHAnsi" w:hAnsiTheme="minorHAnsi" w:cstheme="minorHAnsi"/>
          <w:lang w:eastAsia="en-AU"/>
        </w:rPr>
        <w:t xml:space="preserve"> a self-regulated real estate services sector </w:t>
      </w:r>
      <w:r>
        <w:rPr>
          <w:rFonts w:asciiTheme="minorHAnsi" w:hAnsiTheme="minorHAnsi" w:cstheme="minorHAnsi"/>
          <w:lang w:eastAsia="en-AU"/>
        </w:rPr>
        <w:t xml:space="preserve">is </w:t>
      </w:r>
      <w:r w:rsidR="002F2D8F">
        <w:rPr>
          <w:rFonts w:asciiTheme="minorHAnsi" w:hAnsiTheme="minorHAnsi" w:cstheme="minorHAnsi"/>
          <w:lang w:eastAsia="en-AU"/>
        </w:rPr>
        <w:t xml:space="preserve">likely </w:t>
      </w:r>
      <w:r>
        <w:rPr>
          <w:rFonts w:asciiTheme="minorHAnsi" w:hAnsiTheme="minorHAnsi" w:cstheme="minorHAnsi"/>
          <w:lang w:eastAsia="en-AU"/>
        </w:rPr>
        <w:t xml:space="preserve">to </w:t>
      </w:r>
      <w:r w:rsidR="002F2D8F">
        <w:rPr>
          <w:rFonts w:asciiTheme="minorHAnsi" w:hAnsiTheme="minorHAnsi" w:cstheme="minorHAnsi"/>
          <w:lang w:eastAsia="en-AU"/>
        </w:rPr>
        <w:t>lead to an increase in the number of inadequately trained property managers</w:t>
      </w:r>
      <w:r w:rsidR="008A30FF">
        <w:rPr>
          <w:rFonts w:asciiTheme="minorHAnsi" w:hAnsiTheme="minorHAnsi" w:cstheme="minorHAnsi"/>
          <w:lang w:eastAsia="en-AU"/>
        </w:rPr>
        <w:t xml:space="preserve">. This would </w:t>
      </w:r>
      <w:r w:rsidR="002F2D8F">
        <w:rPr>
          <w:rFonts w:asciiTheme="minorHAnsi" w:hAnsiTheme="minorHAnsi" w:cstheme="minorHAnsi"/>
          <w:lang w:eastAsia="en-AU"/>
        </w:rPr>
        <w:t>increas</w:t>
      </w:r>
      <w:r w:rsidR="008A30FF">
        <w:rPr>
          <w:rFonts w:asciiTheme="minorHAnsi" w:hAnsiTheme="minorHAnsi" w:cstheme="minorHAnsi"/>
          <w:lang w:eastAsia="en-AU"/>
        </w:rPr>
        <w:t>e</w:t>
      </w:r>
      <w:r w:rsidR="002F2D8F">
        <w:rPr>
          <w:rFonts w:asciiTheme="minorHAnsi" w:hAnsiTheme="minorHAnsi" w:cstheme="minorHAnsi"/>
          <w:lang w:eastAsia="en-AU"/>
        </w:rPr>
        <w:t xml:space="preserve"> the risk to</w:t>
      </w:r>
      <w:r w:rsidR="002F2D8F" w:rsidRPr="00FB35ED">
        <w:rPr>
          <w:rFonts w:asciiTheme="minorHAnsi" w:hAnsiTheme="minorHAnsi" w:cstheme="minorHAnsi"/>
          <w:lang w:eastAsia="en-AU"/>
        </w:rPr>
        <w:t xml:space="preserve"> tenants, especially vulnerable tenan</w:t>
      </w:r>
      <w:r w:rsidR="002F2D8F">
        <w:rPr>
          <w:rFonts w:asciiTheme="minorHAnsi" w:hAnsiTheme="minorHAnsi" w:cstheme="minorHAnsi"/>
          <w:lang w:eastAsia="en-AU"/>
        </w:rPr>
        <w:t>ts</w:t>
      </w:r>
      <w:r w:rsidR="002F2D8F" w:rsidRPr="00FB35ED">
        <w:rPr>
          <w:rFonts w:asciiTheme="minorHAnsi" w:hAnsiTheme="minorHAnsi" w:cstheme="minorHAnsi"/>
          <w:lang w:eastAsia="en-AU"/>
        </w:rPr>
        <w:t xml:space="preserve">, </w:t>
      </w:r>
      <w:r w:rsidR="002F2D8F">
        <w:rPr>
          <w:rFonts w:asciiTheme="minorHAnsi" w:hAnsiTheme="minorHAnsi" w:cstheme="minorHAnsi"/>
          <w:lang w:eastAsia="en-AU"/>
        </w:rPr>
        <w:t xml:space="preserve">of </w:t>
      </w:r>
      <w:r w:rsidR="008A30FF">
        <w:rPr>
          <w:rFonts w:asciiTheme="minorHAnsi" w:hAnsiTheme="minorHAnsi" w:cstheme="minorHAnsi"/>
          <w:lang w:eastAsia="en-AU"/>
        </w:rPr>
        <w:t xml:space="preserve">severe </w:t>
      </w:r>
      <w:r w:rsidR="002F2D8F">
        <w:rPr>
          <w:rFonts w:asciiTheme="minorHAnsi" w:hAnsiTheme="minorHAnsi" w:cstheme="minorHAnsi"/>
          <w:lang w:eastAsia="en-AU"/>
        </w:rPr>
        <w:t>harms such as a</w:t>
      </w:r>
      <w:r w:rsidR="002F2D8F" w:rsidRPr="00FB35ED">
        <w:rPr>
          <w:rFonts w:asciiTheme="minorHAnsi" w:hAnsiTheme="minorHAnsi" w:cstheme="minorHAnsi"/>
          <w:lang w:eastAsia="en-AU"/>
        </w:rPr>
        <w:t xml:space="preserve"> tenant losing their home and potentially facing homelessness, living in unsafe conditions lacking essential services, or facing large costs that may not be necessary. </w:t>
      </w:r>
    </w:p>
    <w:p w14:paraId="40675DBE" w14:textId="5886B6EF" w:rsidR="00926C2D" w:rsidRDefault="00926C2D" w:rsidP="00B46766">
      <w:pPr>
        <w:pStyle w:val="Heading3"/>
        <w:rPr>
          <w:lang w:eastAsia="en-AU"/>
        </w:rPr>
      </w:pPr>
      <w:bookmarkStart w:id="57" w:name="_Toc47697210"/>
      <w:r w:rsidRPr="00B92182">
        <w:rPr>
          <w:lang w:eastAsia="en-AU"/>
        </w:rPr>
        <w:t xml:space="preserve">Disputes between </w:t>
      </w:r>
      <w:r w:rsidR="00FE1BDD">
        <w:rPr>
          <w:lang w:eastAsia="en-AU"/>
        </w:rPr>
        <w:t>c</w:t>
      </w:r>
      <w:r w:rsidRPr="00B92182">
        <w:rPr>
          <w:lang w:eastAsia="en-AU"/>
        </w:rPr>
        <w:t xml:space="preserve">onsumers and </w:t>
      </w:r>
      <w:r w:rsidR="00FE1BDD">
        <w:rPr>
          <w:lang w:eastAsia="en-AU"/>
        </w:rPr>
        <w:t>agents</w:t>
      </w:r>
      <w:bookmarkEnd w:id="57"/>
    </w:p>
    <w:p w14:paraId="351D9C76" w14:textId="10721850" w:rsidR="000E58CD" w:rsidRDefault="005B0C8D" w:rsidP="00EE01C0">
      <w:pPr>
        <w:pStyle w:val="DJCSbody"/>
        <w:rPr>
          <w:rFonts w:asciiTheme="minorHAnsi" w:hAnsiTheme="minorHAnsi" w:cstheme="minorHAnsi"/>
          <w:lang w:eastAsia="en-AU"/>
        </w:rPr>
      </w:pPr>
      <w:r w:rsidRPr="005B0C8D">
        <w:rPr>
          <w:rFonts w:asciiTheme="minorHAnsi" w:hAnsiTheme="minorHAnsi" w:cstheme="minorHAnsi"/>
          <w:lang w:eastAsia="en-AU"/>
        </w:rPr>
        <w:t>The deregulation of training requirements for estate agents and agents</w:t>
      </w:r>
      <w:r w:rsidR="00AE7038">
        <w:rPr>
          <w:rFonts w:asciiTheme="minorHAnsi" w:hAnsiTheme="minorHAnsi" w:cstheme="minorHAnsi"/>
          <w:lang w:eastAsia="en-AU"/>
        </w:rPr>
        <w:t>’</w:t>
      </w:r>
      <w:r w:rsidRPr="005B0C8D">
        <w:rPr>
          <w:rFonts w:asciiTheme="minorHAnsi" w:hAnsiTheme="minorHAnsi" w:cstheme="minorHAnsi"/>
          <w:lang w:eastAsia="en-AU"/>
        </w:rPr>
        <w:t xml:space="preserve"> representatives </w:t>
      </w:r>
      <w:r w:rsidR="00AE7038">
        <w:rPr>
          <w:rFonts w:asciiTheme="minorHAnsi" w:hAnsiTheme="minorHAnsi" w:cstheme="minorHAnsi"/>
          <w:lang w:eastAsia="en-AU"/>
        </w:rPr>
        <w:t xml:space="preserve">is </w:t>
      </w:r>
      <w:r w:rsidRPr="005B0C8D">
        <w:rPr>
          <w:rFonts w:asciiTheme="minorHAnsi" w:hAnsiTheme="minorHAnsi" w:cstheme="minorHAnsi"/>
          <w:lang w:eastAsia="en-AU"/>
        </w:rPr>
        <w:t>likely to increase the number of substandard agents operating in Victoria</w:t>
      </w:r>
      <w:r w:rsidR="00972E94">
        <w:rPr>
          <w:rFonts w:asciiTheme="minorHAnsi" w:hAnsiTheme="minorHAnsi" w:cstheme="minorHAnsi"/>
          <w:lang w:eastAsia="en-AU"/>
        </w:rPr>
        <w:t xml:space="preserve">. In turn, this is likely </w:t>
      </w:r>
      <w:r>
        <w:rPr>
          <w:rFonts w:asciiTheme="minorHAnsi" w:hAnsiTheme="minorHAnsi" w:cstheme="minorHAnsi"/>
          <w:lang w:eastAsia="en-AU"/>
        </w:rPr>
        <w:t>to increase the number of disputes between agents and consumers.</w:t>
      </w:r>
      <w:r w:rsidR="00EE01C0">
        <w:rPr>
          <w:rFonts w:asciiTheme="minorHAnsi" w:hAnsiTheme="minorHAnsi" w:cstheme="minorHAnsi"/>
          <w:lang w:eastAsia="en-AU"/>
        </w:rPr>
        <w:t xml:space="preserve"> </w:t>
      </w:r>
    </w:p>
    <w:p w14:paraId="1451AD3F" w14:textId="041B68FE" w:rsidR="00EE01C0" w:rsidRDefault="00EE01C0" w:rsidP="00EE01C0">
      <w:pPr>
        <w:pStyle w:val="DJCSbody"/>
        <w:rPr>
          <w:rFonts w:asciiTheme="minorHAnsi" w:hAnsiTheme="minorHAnsi" w:cstheme="minorHAnsi"/>
          <w:lang w:eastAsia="en-AU"/>
        </w:rPr>
      </w:pPr>
      <w:r>
        <w:rPr>
          <w:rFonts w:asciiTheme="minorHAnsi" w:hAnsiTheme="minorHAnsi" w:cstheme="minorHAnsi"/>
          <w:lang w:eastAsia="en-AU"/>
        </w:rPr>
        <w:t>The relationship between training standards and disputes was noted in a submission to the CPLR from a licenced principal agent</w:t>
      </w:r>
      <w:r w:rsidR="0013223F">
        <w:rPr>
          <w:rFonts w:asciiTheme="minorHAnsi" w:hAnsiTheme="minorHAnsi" w:cstheme="minorHAnsi"/>
          <w:lang w:eastAsia="en-AU"/>
        </w:rPr>
        <w:t>. That agent</w:t>
      </w:r>
      <w:r>
        <w:rPr>
          <w:rFonts w:asciiTheme="minorHAnsi" w:hAnsiTheme="minorHAnsi" w:cstheme="minorHAnsi"/>
          <w:lang w:eastAsia="en-AU"/>
        </w:rPr>
        <w:t xml:space="preserve"> observed that increased </w:t>
      </w:r>
      <w:r w:rsidR="000E58CD">
        <w:rPr>
          <w:rFonts w:asciiTheme="minorHAnsi" w:hAnsiTheme="minorHAnsi" w:cstheme="minorHAnsi"/>
          <w:lang w:eastAsia="en-AU"/>
        </w:rPr>
        <w:t xml:space="preserve">educational </w:t>
      </w:r>
      <w:r>
        <w:rPr>
          <w:rFonts w:asciiTheme="minorHAnsi" w:hAnsiTheme="minorHAnsi" w:cstheme="minorHAnsi"/>
          <w:lang w:eastAsia="en-AU"/>
        </w:rPr>
        <w:t>requirements for real estate agents ‘w</w:t>
      </w:r>
      <w:r w:rsidRPr="00904460">
        <w:rPr>
          <w:rFonts w:asciiTheme="minorHAnsi" w:hAnsiTheme="minorHAnsi" w:cstheme="minorHAnsi"/>
          <w:lang w:eastAsia="en-AU"/>
        </w:rPr>
        <w:t xml:space="preserve">ill reduce the number of complaints/issues dealt </w:t>
      </w:r>
      <w:r w:rsidR="0000025C">
        <w:rPr>
          <w:rFonts w:asciiTheme="minorHAnsi" w:hAnsiTheme="minorHAnsi" w:cstheme="minorHAnsi"/>
          <w:lang w:eastAsia="en-AU"/>
        </w:rPr>
        <w:t xml:space="preserve">[with] </w:t>
      </w:r>
      <w:r w:rsidRPr="00904460">
        <w:rPr>
          <w:rFonts w:asciiTheme="minorHAnsi" w:hAnsiTheme="minorHAnsi" w:cstheme="minorHAnsi"/>
          <w:lang w:eastAsia="en-AU"/>
        </w:rPr>
        <w:t>by consumer affairs as well as VCAT</w:t>
      </w:r>
      <w:r>
        <w:rPr>
          <w:rFonts w:asciiTheme="minorHAnsi" w:hAnsiTheme="minorHAnsi" w:cstheme="minorHAnsi"/>
          <w:lang w:eastAsia="en-AU"/>
        </w:rPr>
        <w:t>’</w:t>
      </w:r>
      <w:r w:rsidRPr="00904460">
        <w:rPr>
          <w:rFonts w:asciiTheme="minorHAnsi" w:hAnsiTheme="minorHAnsi" w:cstheme="minorHAnsi"/>
          <w:lang w:eastAsia="en-AU"/>
        </w:rPr>
        <w:t>.</w:t>
      </w:r>
    </w:p>
    <w:p w14:paraId="1DFD0AF4" w14:textId="468A8215" w:rsidR="00A85099" w:rsidRDefault="000E58CD" w:rsidP="00A85099">
      <w:pPr>
        <w:pStyle w:val="DJCSbody"/>
        <w:rPr>
          <w:rFonts w:asciiTheme="minorHAnsi" w:hAnsiTheme="minorHAnsi" w:cstheme="minorHAnsi"/>
          <w:lang w:eastAsia="en-AU"/>
        </w:rPr>
      </w:pPr>
      <w:r>
        <w:rPr>
          <w:rFonts w:asciiTheme="minorHAnsi" w:hAnsiTheme="minorHAnsi" w:cstheme="minorHAnsi"/>
          <w:lang w:eastAsia="en-AU"/>
        </w:rPr>
        <w:t>Further, m</w:t>
      </w:r>
      <w:r w:rsidR="00EE01C0">
        <w:rPr>
          <w:rFonts w:asciiTheme="minorHAnsi" w:hAnsiTheme="minorHAnsi" w:cstheme="minorHAnsi"/>
          <w:lang w:eastAsia="en-AU"/>
        </w:rPr>
        <w:t>andatory training</w:t>
      </w:r>
      <w:r w:rsidR="005B0C8D">
        <w:rPr>
          <w:rFonts w:asciiTheme="minorHAnsi" w:hAnsiTheme="minorHAnsi" w:cstheme="minorHAnsi"/>
          <w:lang w:eastAsia="en-AU"/>
        </w:rPr>
        <w:t xml:space="preserve"> is particularly </w:t>
      </w:r>
      <w:r w:rsidR="00EE01C0">
        <w:rPr>
          <w:rFonts w:asciiTheme="minorHAnsi" w:hAnsiTheme="minorHAnsi" w:cstheme="minorHAnsi"/>
          <w:lang w:eastAsia="en-AU"/>
        </w:rPr>
        <w:t xml:space="preserve">important </w:t>
      </w:r>
      <w:r w:rsidR="005B0C8D">
        <w:rPr>
          <w:rFonts w:asciiTheme="minorHAnsi" w:hAnsiTheme="minorHAnsi" w:cstheme="minorHAnsi"/>
          <w:lang w:eastAsia="en-AU"/>
        </w:rPr>
        <w:t>give</w:t>
      </w:r>
      <w:r w:rsidR="00A85099">
        <w:rPr>
          <w:rFonts w:asciiTheme="minorHAnsi" w:hAnsiTheme="minorHAnsi" w:cstheme="minorHAnsi"/>
          <w:lang w:eastAsia="en-AU"/>
        </w:rPr>
        <w:t>n</w:t>
      </w:r>
      <w:r w:rsidR="005B0C8D">
        <w:rPr>
          <w:rFonts w:asciiTheme="minorHAnsi" w:hAnsiTheme="minorHAnsi" w:cstheme="minorHAnsi"/>
          <w:lang w:eastAsia="en-AU"/>
        </w:rPr>
        <w:t xml:space="preserve"> the legislative changes that have followed, and will follow, the Residential Tenancies Act Review and CPLR.</w:t>
      </w:r>
      <w:r w:rsidR="00A85099">
        <w:rPr>
          <w:rFonts w:asciiTheme="minorHAnsi" w:hAnsiTheme="minorHAnsi" w:cstheme="minorHAnsi"/>
          <w:lang w:eastAsia="en-AU"/>
        </w:rPr>
        <w:t xml:space="preserve"> </w:t>
      </w:r>
      <w:r w:rsidR="006B292B">
        <w:rPr>
          <w:rFonts w:asciiTheme="minorHAnsi" w:hAnsiTheme="minorHAnsi" w:cstheme="minorHAnsi"/>
          <w:lang w:eastAsia="en-AU"/>
        </w:rPr>
        <w:t>In their feedback to the Issues Paper REIV noted that</w:t>
      </w:r>
      <w:r w:rsidR="00B507AF">
        <w:rPr>
          <w:rFonts w:asciiTheme="minorHAnsi" w:hAnsiTheme="minorHAnsi" w:cstheme="minorHAnsi"/>
          <w:lang w:eastAsia="en-AU"/>
        </w:rPr>
        <w:t>:</w:t>
      </w:r>
    </w:p>
    <w:p w14:paraId="4E5ECF12" w14:textId="333BBCD3" w:rsidR="00D74A1D" w:rsidRDefault="006B292B" w:rsidP="006C32E0">
      <w:pPr>
        <w:pStyle w:val="DJCSbody"/>
        <w:ind w:left="1440"/>
        <w:rPr>
          <w:rFonts w:asciiTheme="minorHAnsi" w:hAnsiTheme="minorHAnsi" w:cstheme="minorHAnsi"/>
          <w:lang w:eastAsia="en-AU"/>
        </w:rPr>
      </w:pPr>
      <w:r>
        <w:rPr>
          <w:rFonts w:asciiTheme="minorHAnsi" w:hAnsiTheme="minorHAnsi" w:cstheme="minorHAnsi"/>
          <w:lang w:eastAsia="en-AU"/>
        </w:rPr>
        <w:t>‘</w:t>
      </w:r>
      <w:r w:rsidR="007F2658">
        <w:rPr>
          <w:rFonts w:asciiTheme="minorHAnsi" w:hAnsiTheme="minorHAnsi" w:cstheme="minorHAnsi"/>
          <w:lang w:eastAsia="en-AU"/>
        </w:rPr>
        <w:t xml:space="preserve">as </w:t>
      </w:r>
      <w:r w:rsidR="00E44339" w:rsidRPr="006B292B">
        <w:rPr>
          <w:rFonts w:asciiTheme="minorHAnsi" w:hAnsiTheme="minorHAnsi" w:cstheme="minorHAnsi"/>
          <w:lang w:eastAsia="en-AU"/>
        </w:rPr>
        <w:t xml:space="preserve">significant industry changes are likely to be implemented in the coming years – including amendments to five key pieces of property legislation </w:t>
      </w:r>
      <w:r w:rsidR="002A109F">
        <w:rPr>
          <w:rFonts w:asciiTheme="minorHAnsi" w:hAnsiTheme="minorHAnsi" w:cstheme="minorHAnsi"/>
          <w:lang w:eastAsia="en-AU"/>
        </w:rPr>
        <w:t>[</w:t>
      </w:r>
      <w:r w:rsidR="007F2658" w:rsidRPr="00D944DF">
        <w:rPr>
          <w:rFonts w:asciiTheme="minorHAnsi" w:hAnsiTheme="minorHAnsi" w:cstheme="minorHAnsi"/>
          <w:lang w:eastAsia="en-AU"/>
        </w:rPr>
        <w:t>i.e. the Residential Tenancies Act</w:t>
      </w:r>
      <w:r w:rsidR="007F2658" w:rsidRPr="007F2658">
        <w:rPr>
          <w:rFonts w:asciiTheme="minorHAnsi" w:hAnsiTheme="minorHAnsi" w:cstheme="minorHAnsi"/>
          <w:lang w:eastAsia="en-AU"/>
        </w:rPr>
        <w:t>, the Sale of Land Act, the Owners Corporation Act, the Estate Agents Act and the Conveyancers Act</w:t>
      </w:r>
      <w:r w:rsidR="002A109F">
        <w:rPr>
          <w:rFonts w:asciiTheme="minorHAnsi" w:hAnsiTheme="minorHAnsi" w:cstheme="minorHAnsi"/>
          <w:lang w:eastAsia="en-AU"/>
        </w:rPr>
        <w:t>]</w:t>
      </w:r>
      <w:r w:rsidR="007F2658">
        <w:rPr>
          <w:rFonts w:asciiTheme="minorHAnsi" w:hAnsiTheme="minorHAnsi" w:cstheme="minorHAnsi"/>
          <w:lang w:eastAsia="en-AU"/>
        </w:rPr>
        <w:t xml:space="preserve"> </w:t>
      </w:r>
      <w:r w:rsidR="00E44339" w:rsidRPr="006B292B">
        <w:rPr>
          <w:rFonts w:asciiTheme="minorHAnsi" w:hAnsiTheme="minorHAnsi" w:cstheme="minorHAnsi"/>
          <w:lang w:eastAsia="en-AU"/>
        </w:rPr>
        <w:t>– it’s imperative that the state’s Agent’s Representatives have a comprehensive understanding of legislation, regulations and best practice</w:t>
      </w:r>
      <w:r w:rsidR="002A109F">
        <w:rPr>
          <w:rFonts w:asciiTheme="minorHAnsi" w:hAnsiTheme="minorHAnsi" w:cstheme="minorHAnsi"/>
          <w:lang w:eastAsia="en-AU"/>
        </w:rPr>
        <w:t>’</w:t>
      </w:r>
      <w:r w:rsidR="00E44339" w:rsidRPr="006B292B">
        <w:rPr>
          <w:rFonts w:asciiTheme="minorHAnsi" w:hAnsiTheme="minorHAnsi" w:cstheme="minorHAnsi"/>
          <w:lang w:eastAsia="en-AU"/>
        </w:rPr>
        <w:t>.</w:t>
      </w:r>
      <w:r w:rsidR="007F2658">
        <w:rPr>
          <w:rFonts w:asciiTheme="minorHAnsi" w:hAnsiTheme="minorHAnsi" w:cstheme="minorHAnsi"/>
          <w:lang w:eastAsia="en-AU"/>
        </w:rPr>
        <w:t xml:space="preserve"> </w:t>
      </w:r>
    </w:p>
    <w:p w14:paraId="6DE1831F" w14:textId="3B197BD0" w:rsidR="002A109F" w:rsidRDefault="00F04F64" w:rsidP="002A109F">
      <w:pPr>
        <w:pStyle w:val="DJCSbody"/>
        <w:spacing w:after="160"/>
        <w:rPr>
          <w:rFonts w:asciiTheme="minorHAnsi" w:hAnsiTheme="minorHAnsi" w:cstheme="minorHAnsi"/>
          <w:lang w:eastAsia="en-AU"/>
        </w:rPr>
      </w:pPr>
      <w:r w:rsidRPr="00F04F64">
        <w:rPr>
          <w:rFonts w:asciiTheme="minorHAnsi" w:hAnsiTheme="minorHAnsi" w:cstheme="minorHAnsi"/>
          <w:lang w:eastAsia="en-AU"/>
        </w:rPr>
        <w:t xml:space="preserve">According to the Real Estate Institute of Australia, Western Australia provides a good case study on the impact of mandated training. </w:t>
      </w:r>
      <w:r w:rsidR="002A109F" w:rsidRPr="00D96F58">
        <w:rPr>
          <w:rFonts w:asciiTheme="minorHAnsi" w:hAnsiTheme="minorHAnsi" w:cstheme="minorHAnsi"/>
          <w:lang w:eastAsia="en-AU"/>
        </w:rPr>
        <w:t xml:space="preserve"> In W</w:t>
      </w:r>
      <w:r w:rsidR="00BF5137">
        <w:rPr>
          <w:rFonts w:asciiTheme="minorHAnsi" w:hAnsiTheme="minorHAnsi" w:cstheme="minorHAnsi"/>
          <w:lang w:eastAsia="en-AU"/>
        </w:rPr>
        <w:t>estern Australia</w:t>
      </w:r>
      <w:r w:rsidR="002A109F" w:rsidRPr="00D96F58">
        <w:rPr>
          <w:rFonts w:asciiTheme="minorHAnsi" w:hAnsiTheme="minorHAnsi" w:cstheme="minorHAnsi"/>
          <w:lang w:eastAsia="en-AU"/>
        </w:rPr>
        <w:t xml:space="preserve">, mandatory </w:t>
      </w:r>
      <w:r w:rsidR="00042A8F">
        <w:rPr>
          <w:rFonts w:asciiTheme="minorHAnsi" w:hAnsiTheme="minorHAnsi" w:cstheme="minorHAnsi"/>
          <w:lang w:eastAsia="en-AU"/>
        </w:rPr>
        <w:t>contin</w:t>
      </w:r>
      <w:r w:rsidR="00F629C5">
        <w:rPr>
          <w:rFonts w:asciiTheme="minorHAnsi" w:hAnsiTheme="minorHAnsi" w:cstheme="minorHAnsi"/>
          <w:lang w:eastAsia="en-AU"/>
        </w:rPr>
        <w:t>uing</w:t>
      </w:r>
      <w:r w:rsidR="00042A8F">
        <w:rPr>
          <w:rFonts w:asciiTheme="minorHAnsi" w:hAnsiTheme="minorHAnsi" w:cstheme="minorHAnsi"/>
          <w:lang w:eastAsia="en-AU"/>
        </w:rPr>
        <w:t xml:space="preserve"> professional </w:t>
      </w:r>
      <w:r w:rsidR="00042A8F">
        <w:rPr>
          <w:rFonts w:asciiTheme="minorHAnsi" w:hAnsiTheme="minorHAnsi" w:cstheme="minorHAnsi"/>
          <w:lang w:eastAsia="en-AU"/>
        </w:rPr>
        <w:lastRenderedPageBreak/>
        <w:t>development (</w:t>
      </w:r>
      <w:r w:rsidR="002A109F" w:rsidRPr="00D96F58">
        <w:rPr>
          <w:rFonts w:asciiTheme="minorHAnsi" w:hAnsiTheme="minorHAnsi" w:cstheme="minorHAnsi"/>
          <w:lang w:eastAsia="en-AU"/>
        </w:rPr>
        <w:t>CPD</w:t>
      </w:r>
      <w:r w:rsidR="00042A8F">
        <w:rPr>
          <w:rFonts w:asciiTheme="minorHAnsi" w:hAnsiTheme="minorHAnsi" w:cstheme="minorHAnsi"/>
          <w:lang w:eastAsia="en-AU"/>
        </w:rPr>
        <w:t>)</w:t>
      </w:r>
      <w:r w:rsidR="002A109F" w:rsidRPr="00D96F58">
        <w:rPr>
          <w:rFonts w:asciiTheme="minorHAnsi" w:hAnsiTheme="minorHAnsi" w:cstheme="minorHAnsi"/>
          <w:lang w:eastAsia="en-AU"/>
        </w:rPr>
        <w:t xml:space="preserve"> was introduced for licensees in 2007 and for sales representatives in 2009</w:t>
      </w:r>
      <w:r w:rsidR="002A109F">
        <w:rPr>
          <w:rFonts w:asciiTheme="minorHAnsi" w:hAnsiTheme="minorHAnsi" w:cstheme="minorHAnsi"/>
          <w:lang w:eastAsia="en-AU"/>
        </w:rPr>
        <w:t xml:space="preserve">. </w:t>
      </w:r>
      <w:r w:rsidR="002A109F" w:rsidRPr="00D96F58">
        <w:rPr>
          <w:rFonts w:asciiTheme="minorHAnsi" w:hAnsiTheme="minorHAnsi" w:cstheme="minorHAnsi"/>
          <w:lang w:eastAsia="en-AU"/>
        </w:rPr>
        <w:t xml:space="preserve">For the five years up until and including 2009, the average number of written concerns raised by the public </w:t>
      </w:r>
      <w:r w:rsidR="00160FB0">
        <w:rPr>
          <w:rFonts w:asciiTheme="minorHAnsi" w:hAnsiTheme="minorHAnsi" w:cstheme="minorHAnsi"/>
          <w:lang w:eastAsia="en-AU"/>
        </w:rPr>
        <w:t xml:space="preserve">with </w:t>
      </w:r>
      <w:r w:rsidR="002A109F" w:rsidRPr="00D96F58">
        <w:rPr>
          <w:rFonts w:asciiTheme="minorHAnsi" w:hAnsiTheme="minorHAnsi" w:cstheme="minorHAnsi"/>
          <w:lang w:eastAsia="en-AU"/>
        </w:rPr>
        <w:t>the Real Estate Institute of Western Australia was 143 per year with a high of 196 in 2009.</w:t>
      </w:r>
      <w:r w:rsidR="002A109F">
        <w:rPr>
          <w:rFonts w:asciiTheme="minorHAnsi" w:hAnsiTheme="minorHAnsi" w:cstheme="minorHAnsi"/>
          <w:lang w:eastAsia="en-AU"/>
        </w:rPr>
        <w:t xml:space="preserve"> </w:t>
      </w:r>
      <w:r w:rsidR="002A109F" w:rsidRPr="00D96F58">
        <w:rPr>
          <w:rFonts w:asciiTheme="minorHAnsi" w:hAnsiTheme="minorHAnsi" w:cstheme="minorHAnsi"/>
          <w:lang w:eastAsia="en-AU"/>
        </w:rPr>
        <w:t>In 2010, the year immediately after mandatory CPD was introduced for sales representatives, the number of written concerns dropped to 58</w:t>
      </w:r>
      <w:r w:rsidR="002A109F">
        <w:rPr>
          <w:rFonts w:asciiTheme="minorHAnsi" w:hAnsiTheme="minorHAnsi" w:cstheme="minorHAnsi"/>
          <w:lang w:eastAsia="en-AU"/>
        </w:rPr>
        <w:t xml:space="preserve"> (</w:t>
      </w:r>
      <w:r w:rsidR="002A109F" w:rsidRPr="00D96F58">
        <w:rPr>
          <w:rFonts w:asciiTheme="minorHAnsi" w:hAnsiTheme="minorHAnsi" w:cstheme="minorHAnsi"/>
          <w:lang w:eastAsia="en-AU"/>
        </w:rPr>
        <w:t>a 70% reduction over the previous year</w:t>
      </w:r>
      <w:r w:rsidR="002A109F">
        <w:rPr>
          <w:rFonts w:asciiTheme="minorHAnsi" w:hAnsiTheme="minorHAnsi" w:cstheme="minorHAnsi"/>
          <w:lang w:eastAsia="en-AU"/>
        </w:rPr>
        <w:t>)</w:t>
      </w:r>
      <w:r w:rsidR="002A109F" w:rsidRPr="00D96F58">
        <w:rPr>
          <w:rFonts w:asciiTheme="minorHAnsi" w:hAnsiTheme="minorHAnsi" w:cstheme="minorHAnsi"/>
          <w:lang w:eastAsia="en-AU"/>
        </w:rPr>
        <w:t xml:space="preserve">. The average for the three years to 2012 has been 55 </w:t>
      </w:r>
      <w:r w:rsidR="002A109F">
        <w:rPr>
          <w:rFonts w:asciiTheme="minorHAnsi" w:hAnsiTheme="minorHAnsi" w:cstheme="minorHAnsi"/>
          <w:lang w:eastAsia="en-AU"/>
        </w:rPr>
        <w:t>(</w:t>
      </w:r>
      <w:r w:rsidR="002A109F" w:rsidRPr="00D96F58">
        <w:rPr>
          <w:rFonts w:asciiTheme="minorHAnsi" w:hAnsiTheme="minorHAnsi" w:cstheme="minorHAnsi"/>
          <w:lang w:eastAsia="en-AU"/>
        </w:rPr>
        <w:t>or a 61% reduction from the five years 2005 to 2009</w:t>
      </w:r>
      <w:r w:rsidR="002A109F">
        <w:rPr>
          <w:rFonts w:asciiTheme="minorHAnsi" w:hAnsiTheme="minorHAnsi" w:cstheme="minorHAnsi"/>
          <w:lang w:eastAsia="en-AU"/>
        </w:rPr>
        <w:t>)</w:t>
      </w:r>
      <w:r w:rsidR="002A109F" w:rsidRPr="00D96F58">
        <w:rPr>
          <w:rFonts w:asciiTheme="minorHAnsi" w:hAnsiTheme="minorHAnsi" w:cstheme="minorHAnsi"/>
          <w:lang w:eastAsia="en-AU"/>
        </w:rPr>
        <w:t>.</w:t>
      </w:r>
      <w:r w:rsidR="002A109F">
        <w:rPr>
          <w:rFonts w:asciiTheme="minorHAnsi" w:hAnsiTheme="minorHAnsi" w:cstheme="minorHAnsi"/>
          <w:lang w:eastAsia="en-AU"/>
        </w:rPr>
        <w:t xml:space="preserve"> </w:t>
      </w:r>
      <w:r w:rsidR="002A109F" w:rsidRPr="00D96F58">
        <w:rPr>
          <w:rFonts w:asciiTheme="minorHAnsi" w:hAnsiTheme="minorHAnsi" w:cstheme="minorHAnsi"/>
          <w:lang w:eastAsia="en-AU"/>
        </w:rPr>
        <w:t>Similarly, in the A</w:t>
      </w:r>
      <w:r w:rsidR="000C75F3">
        <w:rPr>
          <w:rFonts w:asciiTheme="minorHAnsi" w:hAnsiTheme="minorHAnsi" w:cstheme="minorHAnsi"/>
          <w:lang w:eastAsia="en-AU"/>
        </w:rPr>
        <w:t>ustralian Capital Territory</w:t>
      </w:r>
      <w:r w:rsidR="002A109F" w:rsidRPr="00D96F58">
        <w:rPr>
          <w:rFonts w:asciiTheme="minorHAnsi" w:hAnsiTheme="minorHAnsi" w:cstheme="minorHAnsi"/>
          <w:lang w:eastAsia="en-AU"/>
        </w:rPr>
        <w:t xml:space="preserve"> industry standards have improved since the commencement of CPD</w:t>
      </w:r>
      <w:r w:rsidR="002A109F">
        <w:rPr>
          <w:rFonts w:asciiTheme="minorHAnsi" w:hAnsiTheme="minorHAnsi" w:cstheme="minorHAnsi"/>
          <w:lang w:eastAsia="en-AU"/>
        </w:rPr>
        <w:t>.</w:t>
      </w:r>
      <w:r w:rsidR="002A109F">
        <w:rPr>
          <w:rStyle w:val="FootnoteReference"/>
          <w:rFonts w:asciiTheme="minorHAnsi" w:hAnsiTheme="minorHAnsi" w:cstheme="minorHAnsi"/>
          <w:lang w:eastAsia="en-AU"/>
        </w:rPr>
        <w:footnoteReference w:id="29"/>
      </w:r>
    </w:p>
    <w:p w14:paraId="503154FF" w14:textId="313494AA" w:rsidR="00B1616B" w:rsidRDefault="002A109F" w:rsidP="002A109F">
      <w:pPr>
        <w:pStyle w:val="DJCSbody"/>
        <w:spacing w:after="160"/>
        <w:rPr>
          <w:rFonts w:asciiTheme="minorHAnsi" w:hAnsiTheme="minorHAnsi" w:cstheme="minorHAnsi"/>
          <w:lang w:eastAsia="en-AU"/>
        </w:rPr>
      </w:pPr>
      <w:r w:rsidRPr="00506EF3">
        <w:rPr>
          <w:rFonts w:asciiTheme="minorHAnsi" w:hAnsiTheme="minorHAnsi" w:cstheme="minorHAnsi"/>
          <w:lang w:eastAsia="en-AU"/>
        </w:rPr>
        <w:t>While CPD is not within the scope of this review</w:t>
      </w:r>
      <w:r w:rsidR="00865628">
        <w:rPr>
          <w:rFonts w:asciiTheme="minorHAnsi" w:hAnsiTheme="minorHAnsi" w:cstheme="minorHAnsi"/>
          <w:lang w:eastAsia="en-AU"/>
        </w:rPr>
        <w:t xml:space="preserve"> (see section 6.3)</w:t>
      </w:r>
      <w:r w:rsidRPr="00506EF3">
        <w:rPr>
          <w:rFonts w:asciiTheme="minorHAnsi" w:hAnsiTheme="minorHAnsi" w:cstheme="minorHAnsi"/>
          <w:lang w:eastAsia="en-AU"/>
        </w:rPr>
        <w:t xml:space="preserve">, </w:t>
      </w:r>
      <w:r w:rsidR="008031FD" w:rsidRPr="00506EF3">
        <w:rPr>
          <w:rFonts w:asciiTheme="minorHAnsi" w:hAnsiTheme="minorHAnsi" w:cstheme="minorHAnsi"/>
          <w:lang w:eastAsia="en-AU"/>
        </w:rPr>
        <w:t>the experiences in W</w:t>
      </w:r>
      <w:r w:rsidR="00BF5137">
        <w:rPr>
          <w:rFonts w:asciiTheme="minorHAnsi" w:hAnsiTheme="minorHAnsi" w:cstheme="minorHAnsi"/>
          <w:lang w:eastAsia="en-AU"/>
        </w:rPr>
        <w:t>estern Australia</w:t>
      </w:r>
      <w:r w:rsidR="008031FD" w:rsidRPr="00506EF3">
        <w:rPr>
          <w:rFonts w:asciiTheme="minorHAnsi" w:hAnsiTheme="minorHAnsi" w:cstheme="minorHAnsi"/>
          <w:lang w:eastAsia="en-AU"/>
        </w:rPr>
        <w:t xml:space="preserve"> and the A</w:t>
      </w:r>
      <w:r w:rsidR="00BF5137">
        <w:rPr>
          <w:rFonts w:asciiTheme="minorHAnsi" w:hAnsiTheme="minorHAnsi" w:cstheme="minorHAnsi"/>
          <w:lang w:eastAsia="en-AU"/>
        </w:rPr>
        <w:t>ustralian Capital Territory</w:t>
      </w:r>
      <w:r w:rsidR="00DA245F" w:rsidRPr="00506EF3">
        <w:rPr>
          <w:rFonts w:asciiTheme="minorHAnsi" w:hAnsiTheme="minorHAnsi" w:cstheme="minorHAnsi"/>
          <w:lang w:eastAsia="en-AU"/>
        </w:rPr>
        <w:t>, as well as stakeholder feedback,</w:t>
      </w:r>
      <w:r w:rsidR="008031FD" w:rsidRPr="00506EF3">
        <w:rPr>
          <w:rFonts w:asciiTheme="minorHAnsi" w:hAnsiTheme="minorHAnsi" w:cstheme="minorHAnsi"/>
          <w:lang w:eastAsia="en-AU"/>
        </w:rPr>
        <w:t xml:space="preserve"> suggest there is a</w:t>
      </w:r>
      <w:r w:rsidR="00161B18" w:rsidRPr="00506EF3">
        <w:rPr>
          <w:rFonts w:asciiTheme="minorHAnsi" w:hAnsiTheme="minorHAnsi" w:cstheme="minorHAnsi"/>
          <w:lang w:eastAsia="en-AU"/>
        </w:rPr>
        <w:t xml:space="preserve"> negative</w:t>
      </w:r>
      <w:r w:rsidR="008031FD" w:rsidRPr="00506EF3">
        <w:rPr>
          <w:rFonts w:asciiTheme="minorHAnsi" w:hAnsiTheme="minorHAnsi" w:cstheme="minorHAnsi"/>
          <w:lang w:eastAsia="en-AU"/>
        </w:rPr>
        <w:t xml:space="preserve"> relationship between</w:t>
      </w:r>
      <w:r w:rsidR="00DA245F" w:rsidRPr="00506EF3">
        <w:rPr>
          <w:rFonts w:asciiTheme="minorHAnsi" w:hAnsiTheme="minorHAnsi" w:cstheme="minorHAnsi"/>
          <w:lang w:eastAsia="en-AU"/>
        </w:rPr>
        <w:t xml:space="preserve"> the level of </w:t>
      </w:r>
      <w:r w:rsidRPr="00506EF3">
        <w:rPr>
          <w:rFonts w:asciiTheme="minorHAnsi" w:hAnsiTheme="minorHAnsi" w:cstheme="minorHAnsi"/>
          <w:lang w:eastAsia="en-AU"/>
        </w:rPr>
        <w:t>training</w:t>
      </w:r>
      <w:r w:rsidR="00DA245F" w:rsidRPr="00506EF3">
        <w:rPr>
          <w:rFonts w:asciiTheme="minorHAnsi" w:hAnsiTheme="minorHAnsi" w:cstheme="minorHAnsi"/>
          <w:lang w:eastAsia="en-AU"/>
        </w:rPr>
        <w:t xml:space="preserve"> </w:t>
      </w:r>
      <w:r w:rsidR="007F1A24">
        <w:rPr>
          <w:rFonts w:asciiTheme="minorHAnsi" w:hAnsiTheme="minorHAnsi" w:cstheme="minorHAnsi"/>
          <w:lang w:eastAsia="en-AU"/>
        </w:rPr>
        <w:t xml:space="preserve">of </w:t>
      </w:r>
      <w:r w:rsidR="00DA245F" w:rsidRPr="00506EF3">
        <w:rPr>
          <w:rFonts w:asciiTheme="minorHAnsi" w:hAnsiTheme="minorHAnsi" w:cstheme="minorHAnsi"/>
          <w:lang w:eastAsia="en-AU"/>
        </w:rPr>
        <w:t>agent</w:t>
      </w:r>
      <w:r w:rsidR="007F1A24">
        <w:rPr>
          <w:rFonts w:asciiTheme="minorHAnsi" w:hAnsiTheme="minorHAnsi" w:cstheme="minorHAnsi"/>
          <w:lang w:eastAsia="en-AU"/>
        </w:rPr>
        <w:t>s’</w:t>
      </w:r>
      <w:r w:rsidR="005A26B7" w:rsidRPr="00506EF3">
        <w:rPr>
          <w:rFonts w:asciiTheme="minorHAnsi" w:hAnsiTheme="minorHAnsi" w:cstheme="minorHAnsi"/>
          <w:lang w:eastAsia="en-AU"/>
        </w:rPr>
        <w:t xml:space="preserve"> representatives and estate agents</w:t>
      </w:r>
      <w:r w:rsidRPr="00506EF3">
        <w:rPr>
          <w:rFonts w:asciiTheme="minorHAnsi" w:hAnsiTheme="minorHAnsi" w:cstheme="minorHAnsi"/>
          <w:lang w:eastAsia="en-AU"/>
        </w:rPr>
        <w:t xml:space="preserve"> and </w:t>
      </w:r>
      <w:r w:rsidR="00F04F64" w:rsidRPr="00506EF3">
        <w:rPr>
          <w:rFonts w:asciiTheme="minorHAnsi" w:hAnsiTheme="minorHAnsi" w:cstheme="minorHAnsi"/>
          <w:lang w:eastAsia="en-AU"/>
        </w:rPr>
        <w:t>the incidence</w:t>
      </w:r>
      <w:r w:rsidR="008031FD" w:rsidRPr="00506EF3">
        <w:rPr>
          <w:rFonts w:asciiTheme="minorHAnsi" w:hAnsiTheme="minorHAnsi" w:cstheme="minorHAnsi"/>
          <w:lang w:eastAsia="en-AU"/>
        </w:rPr>
        <w:t xml:space="preserve"> of</w:t>
      </w:r>
      <w:r w:rsidR="00F04F64" w:rsidRPr="00506EF3">
        <w:rPr>
          <w:rFonts w:asciiTheme="minorHAnsi" w:hAnsiTheme="minorHAnsi" w:cstheme="minorHAnsi"/>
          <w:lang w:eastAsia="en-AU"/>
        </w:rPr>
        <w:t xml:space="preserve"> </w:t>
      </w:r>
      <w:r w:rsidR="007F1A24">
        <w:rPr>
          <w:rFonts w:asciiTheme="minorHAnsi" w:hAnsiTheme="minorHAnsi" w:cstheme="minorHAnsi"/>
          <w:lang w:eastAsia="en-AU"/>
        </w:rPr>
        <w:t xml:space="preserve">consumer </w:t>
      </w:r>
      <w:r w:rsidRPr="00506EF3">
        <w:rPr>
          <w:rFonts w:asciiTheme="minorHAnsi" w:hAnsiTheme="minorHAnsi" w:cstheme="minorHAnsi"/>
          <w:lang w:eastAsia="en-AU"/>
        </w:rPr>
        <w:t>complaints</w:t>
      </w:r>
      <w:r w:rsidR="005045A7" w:rsidRPr="00506EF3">
        <w:rPr>
          <w:rFonts w:asciiTheme="minorHAnsi" w:hAnsiTheme="minorHAnsi" w:cstheme="minorHAnsi"/>
          <w:lang w:eastAsia="en-AU"/>
        </w:rPr>
        <w:t xml:space="preserve">. </w:t>
      </w:r>
      <w:r w:rsidR="00161B18" w:rsidRPr="00506EF3">
        <w:rPr>
          <w:rFonts w:asciiTheme="minorHAnsi" w:hAnsiTheme="minorHAnsi" w:cstheme="minorHAnsi"/>
          <w:lang w:eastAsia="en-AU"/>
        </w:rPr>
        <w:t>As such, th</w:t>
      </w:r>
      <w:r w:rsidR="00B1616B">
        <w:rPr>
          <w:rFonts w:asciiTheme="minorHAnsi" w:hAnsiTheme="minorHAnsi" w:cstheme="minorHAnsi"/>
          <w:lang w:eastAsia="en-AU"/>
        </w:rPr>
        <w:t>is</w:t>
      </w:r>
      <w:r w:rsidR="00161B18" w:rsidRPr="00506EF3">
        <w:rPr>
          <w:rFonts w:asciiTheme="minorHAnsi" w:hAnsiTheme="minorHAnsi" w:cstheme="minorHAnsi"/>
          <w:lang w:eastAsia="en-AU"/>
        </w:rPr>
        <w:t xml:space="preserve"> RIS assumes</w:t>
      </w:r>
      <w:r w:rsidR="002E5B78" w:rsidRPr="00506EF3">
        <w:rPr>
          <w:rFonts w:asciiTheme="minorHAnsi" w:hAnsiTheme="minorHAnsi" w:cstheme="minorHAnsi"/>
          <w:lang w:eastAsia="en-AU"/>
        </w:rPr>
        <w:t xml:space="preserve"> that</w:t>
      </w:r>
      <w:r w:rsidR="00B1616B">
        <w:rPr>
          <w:rFonts w:asciiTheme="minorHAnsi" w:hAnsiTheme="minorHAnsi" w:cstheme="minorHAnsi"/>
          <w:lang w:eastAsia="en-AU"/>
        </w:rPr>
        <w:t xml:space="preserve"> </w:t>
      </w:r>
      <w:r w:rsidR="00F670D0" w:rsidRPr="00506EF3">
        <w:rPr>
          <w:rFonts w:asciiTheme="minorHAnsi" w:hAnsiTheme="minorHAnsi" w:cstheme="minorHAnsi"/>
          <w:lang w:eastAsia="en-AU"/>
        </w:rPr>
        <w:t>as the level of training increas</w:t>
      </w:r>
      <w:r w:rsidR="002E5B78" w:rsidRPr="00506EF3">
        <w:rPr>
          <w:rFonts w:asciiTheme="minorHAnsi" w:hAnsiTheme="minorHAnsi" w:cstheme="minorHAnsi"/>
          <w:lang w:eastAsia="en-AU"/>
        </w:rPr>
        <w:t>es</w:t>
      </w:r>
      <w:r w:rsidR="00F670D0" w:rsidRPr="00506EF3">
        <w:rPr>
          <w:rFonts w:asciiTheme="minorHAnsi" w:hAnsiTheme="minorHAnsi" w:cstheme="minorHAnsi"/>
          <w:lang w:eastAsia="en-AU"/>
        </w:rPr>
        <w:t>, the frequency</w:t>
      </w:r>
      <w:r w:rsidR="00161B18" w:rsidRPr="00506EF3">
        <w:rPr>
          <w:rFonts w:asciiTheme="minorHAnsi" w:hAnsiTheme="minorHAnsi" w:cstheme="minorHAnsi"/>
          <w:lang w:eastAsia="en-AU"/>
        </w:rPr>
        <w:t xml:space="preserve"> of complaints</w:t>
      </w:r>
      <w:r w:rsidR="00F670D0" w:rsidRPr="00506EF3">
        <w:rPr>
          <w:rFonts w:asciiTheme="minorHAnsi" w:hAnsiTheme="minorHAnsi" w:cstheme="minorHAnsi"/>
          <w:lang w:eastAsia="en-AU"/>
        </w:rPr>
        <w:t xml:space="preserve"> made by consumers will decrease. </w:t>
      </w:r>
    </w:p>
    <w:p w14:paraId="7F703D36" w14:textId="01395255" w:rsidR="002A109F" w:rsidRPr="00506EF3" w:rsidRDefault="00F670D0" w:rsidP="002A109F">
      <w:pPr>
        <w:pStyle w:val="DJCSbody"/>
        <w:spacing w:after="160"/>
        <w:rPr>
          <w:rFonts w:asciiTheme="minorHAnsi" w:hAnsiTheme="minorHAnsi" w:cstheme="minorHAnsi"/>
          <w:lang w:eastAsia="en-AU"/>
        </w:rPr>
      </w:pPr>
      <w:r w:rsidRPr="00506EF3">
        <w:rPr>
          <w:rFonts w:asciiTheme="minorHAnsi" w:hAnsiTheme="minorHAnsi" w:cstheme="minorHAnsi"/>
          <w:lang w:eastAsia="en-AU"/>
        </w:rPr>
        <w:t>However, th</w:t>
      </w:r>
      <w:r w:rsidR="00D25972">
        <w:rPr>
          <w:rFonts w:asciiTheme="minorHAnsi" w:hAnsiTheme="minorHAnsi" w:cstheme="minorHAnsi"/>
          <w:lang w:eastAsia="en-AU"/>
        </w:rPr>
        <w:t xml:space="preserve">e </w:t>
      </w:r>
      <w:r w:rsidRPr="00506EF3">
        <w:rPr>
          <w:rFonts w:asciiTheme="minorHAnsi" w:hAnsiTheme="minorHAnsi" w:cstheme="minorHAnsi"/>
          <w:lang w:eastAsia="en-AU"/>
        </w:rPr>
        <w:t>precise relationship between the level of training and the incidence of complaints is uncertain</w:t>
      </w:r>
      <w:r w:rsidR="002E5B78" w:rsidRPr="00506EF3">
        <w:rPr>
          <w:rFonts w:asciiTheme="minorHAnsi" w:hAnsiTheme="minorHAnsi" w:cstheme="minorHAnsi"/>
          <w:lang w:eastAsia="en-AU"/>
        </w:rPr>
        <w:t xml:space="preserve"> and</w:t>
      </w:r>
      <w:r w:rsidRPr="00506EF3">
        <w:rPr>
          <w:rFonts w:asciiTheme="minorHAnsi" w:hAnsiTheme="minorHAnsi" w:cstheme="minorHAnsi"/>
          <w:lang w:eastAsia="en-AU"/>
        </w:rPr>
        <w:t xml:space="preserve"> </w:t>
      </w:r>
      <w:r w:rsidR="00E4211F">
        <w:rPr>
          <w:rFonts w:asciiTheme="minorHAnsi" w:hAnsiTheme="minorHAnsi" w:cstheme="minorHAnsi"/>
          <w:lang w:eastAsia="en-AU"/>
        </w:rPr>
        <w:t>is</w:t>
      </w:r>
      <w:r w:rsidRPr="00506EF3">
        <w:rPr>
          <w:rFonts w:asciiTheme="minorHAnsi" w:hAnsiTheme="minorHAnsi" w:cstheme="minorHAnsi"/>
          <w:lang w:eastAsia="en-AU"/>
        </w:rPr>
        <w:t xml:space="preserve"> likely </w:t>
      </w:r>
      <w:r w:rsidR="00E4211F">
        <w:rPr>
          <w:rFonts w:asciiTheme="minorHAnsi" w:hAnsiTheme="minorHAnsi" w:cstheme="minorHAnsi"/>
          <w:lang w:eastAsia="en-AU"/>
        </w:rPr>
        <w:t xml:space="preserve">to </w:t>
      </w:r>
      <w:r w:rsidRPr="00506EF3">
        <w:rPr>
          <w:rFonts w:asciiTheme="minorHAnsi" w:hAnsiTheme="minorHAnsi" w:cstheme="minorHAnsi"/>
          <w:lang w:eastAsia="en-AU"/>
        </w:rPr>
        <w:t xml:space="preserve">be affected by other factors such as </w:t>
      </w:r>
      <w:r w:rsidR="002E5B78" w:rsidRPr="00506EF3">
        <w:rPr>
          <w:rFonts w:asciiTheme="minorHAnsi" w:hAnsiTheme="minorHAnsi" w:cstheme="minorHAnsi"/>
          <w:lang w:eastAsia="en-AU"/>
        </w:rPr>
        <w:t>diminishing returns, quality of training</w:t>
      </w:r>
      <w:r w:rsidR="00B0053E">
        <w:rPr>
          <w:rFonts w:asciiTheme="minorHAnsi" w:hAnsiTheme="minorHAnsi" w:cstheme="minorHAnsi"/>
          <w:lang w:eastAsia="en-AU"/>
        </w:rPr>
        <w:t>,</w:t>
      </w:r>
      <w:r w:rsidR="002E5B78" w:rsidRPr="00506EF3">
        <w:rPr>
          <w:rFonts w:asciiTheme="minorHAnsi" w:hAnsiTheme="minorHAnsi" w:cstheme="minorHAnsi"/>
          <w:lang w:eastAsia="en-AU"/>
        </w:rPr>
        <w:t xml:space="preserve"> and </w:t>
      </w:r>
      <w:r w:rsidR="00B0053E">
        <w:rPr>
          <w:rFonts w:asciiTheme="minorHAnsi" w:hAnsiTheme="minorHAnsi" w:cstheme="minorHAnsi"/>
          <w:lang w:eastAsia="en-AU"/>
        </w:rPr>
        <w:t xml:space="preserve">the </w:t>
      </w:r>
      <w:r w:rsidR="002E5B78" w:rsidRPr="00506EF3">
        <w:rPr>
          <w:rFonts w:asciiTheme="minorHAnsi" w:hAnsiTheme="minorHAnsi" w:cstheme="minorHAnsi"/>
          <w:lang w:eastAsia="en-AU"/>
        </w:rPr>
        <w:t>relevance of course content</w:t>
      </w:r>
      <w:r w:rsidRPr="00506EF3">
        <w:rPr>
          <w:rFonts w:asciiTheme="minorHAnsi" w:hAnsiTheme="minorHAnsi" w:cstheme="minorHAnsi"/>
          <w:lang w:eastAsia="en-AU"/>
        </w:rPr>
        <w:t xml:space="preserve">. </w:t>
      </w:r>
      <w:r w:rsidR="00161B18" w:rsidRPr="00506EF3">
        <w:rPr>
          <w:rFonts w:asciiTheme="minorHAnsi" w:hAnsiTheme="minorHAnsi" w:cstheme="minorHAnsi"/>
          <w:lang w:eastAsia="en-AU"/>
        </w:rPr>
        <w:t>Th</w:t>
      </w:r>
      <w:r w:rsidR="00D25972">
        <w:rPr>
          <w:rFonts w:asciiTheme="minorHAnsi" w:hAnsiTheme="minorHAnsi" w:cstheme="minorHAnsi"/>
          <w:lang w:eastAsia="en-AU"/>
        </w:rPr>
        <w:t>e Department</w:t>
      </w:r>
      <w:r w:rsidR="00161B18" w:rsidRPr="00506EF3">
        <w:rPr>
          <w:rFonts w:asciiTheme="minorHAnsi" w:hAnsiTheme="minorHAnsi" w:cstheme="minorHAnsi"/>
          <w:lang w:eastAsia="en-AU"/>
        </w:rPr>
        <w:t xml:space="preserve"> </w:t>
      </w:r>
      <w:r w:rsidR="002E5B78" w:rsidRPr="00506EF3">
        <w:rPr>
          <w:rFonts w:asciiTheme="minorHAnsi" w:hAnsiTheme="minorHAnsi" w:cstheme="minorHAnsi"/>
          <w:lang w:eastAsia="en-AU"/>
        </w:rPr>
        <w:t>makes the further assumption</w:t>
      </w:r>
      <w:r w:rsidR="00161B18" w:rsidRPr="00506EF3">
        <w:rPr>
          <w:rFonts w:asciiTheme="minorHAnsi" w:hAnsiTheme="minorHAnsi" w:cstheme="minorHAnsi"/>
          <w:lang w:eastAsia="en-AU"/>
        </w:rPr>
        <w:t xml:space="preserve"> that a </w:t>
      </w:r>
      <w:r w:rsidR="00231032">
        <w:rPr>
          <w:rFonts w:asciiTheme="minorHAnsi" w:hAnsiTheme="minorHAnsi" w:cstheme="minorHAnsi"/>
          <w:lang w:eastAsia="en-AU"/>
        </w:rPr>
        <w:t xml:space="preserve">decline in </w:t>
      </w:r>
      <w:r w:rsidR="00161B18" w:rsidRPr="00506EF3">
        <w:rPr>
          <w:rFonts w:asciiTheme="minorHAnsi" w:hAnsiTheme="minorHAnsi" w:cstheme="minorHAnsi"/>
          <w:lang w:eastAsia="en-AU"/>
        </w:rPr>
        <w:t xml:space="preserve">complaints </w:t>
      </w:r>
      <w:r w:rsidR="00231032">
        <w:rPr>
          <w:rFonts w:asciiTheme="minorHAnsi" w:hAnsiTheme="minorHAnsi" w:cstheme="minorHAnsi"/>
          <w:lang w:eastAsia="en-AU"/>
        </w:rPr>
        <w:t xml:space="preserve">is </w:t>
      </w:r>
      <w:r w:rsidR="00F4772A" w:rsidRPr="00506EF3">
        <w:rPr>
          <w:rFonts w:asciiTheme="minorHAnsi" w:hAnsiTheme="minorHAnsi" w:cstheme="minorHAnsi"/>
          <w:lang w:eastAsia="en-AU"/>
        </w:rPr>
        <w:t xml:space="preserve">likely </w:t>
      </w:r>
      <w:r w:rsidR="00231032">
        <w:rPr>
          <w:rFonts w:asciiTheme="minorHAnsi" w:hAnsiTheme="minorHAnsi" w:cstheme="minorHAnsi"/>
          <w:lang w:eastAsia="en-AU"/>
        </w:rPr>
        <w:t xml:space="preserve">to </w:t>
      </w:r>
      <w:r w:rsidR="00F4772A" w:rsidRPr="00506EF3">
        <w:rPr>
          <w:rFonts w:asciiTheme="minorHAnsi" w:hAnsiTheme="minorHAnsi" w:cstheme="minorHAnsi"/>
          <w:lang w:eastAsia="en-AU"/>
        </w:rPr>
        <w:t>be accompanied by</w:t>
      </w:r>
      <w:r w:rsidR="00161B18" w:rsidRPr="00506EF3">
        <w:rPr>
          <w:rFonts w:asciiTheme="minorHAnsi" w:hAnsiTheme="minorHAnsi" w:cstheme="minorHAnsi"/>
          <w:lang w:eastAsia="en-AU"/>
        </w:rPr>
        <w:t xml:space="preserve"> a decrease in the frequency of disputes.</w:t>
      </w:r>
    </w:p>
    <w:p w14:paraId="3D6E1865" w14:textId="27D76980" w:rsidR="00EE1804" w:rsidRPr="00506EF3" w:rsidRDefault="00F828FB" w:rsidP="002A109F">
      <w:pPr>
        <w:pStyle w:val="DJCSbody"/>
        <w:spacing w:after="160"/>
        <w:rPr>
          <w:rFonts w:asciiTheme="minorHAnsi" w:hAnsiTheme="minorHAnsi" w:cstheme="minorHAnsi"/>
          <w:b/>
          <w:bCs/>
          <w:lang w:eastAsia="en-AU"/>
        </w:rPr>
      </w:pPr>
      <w:r>
        <w:rPr>
          <w:rFonts w:asciiTheme="minorHAnsi" w:hAnsiTheme="minorHAnsi" w:cstheme="minorHAnsi"/>
          <w:noProof/>
          <w:szCs w:val="22"/>
        </w:rPr>
        <w:pict w14:anchorId="0FFAB645">
          <v:rect id="_x0000_i1027" style="width:451.3pt;height:.05pt" o:hralign="center" o:hrstd="t" o:hr="t" fillcolor="#a0a0a0" stroked="f"/>
        </w:pict>
      </w:r>
    </w:p>
    <w:p w14:paraId="11F96C0D" w14:textId="26BD0B7A" w:rsidR="00EE1804" w:rsidRPr="00506EF3" w:rsidRDefault="00EE1804" w:rsidP="002A109F">
      <w:pPr>
        <w:pStyle w:val="DJCSbody"/>
        <w:spacing w:after="160"/>
        <w:rPr>
          <w:rFonts w:asciiTheme="minorHAnsi" w:hAnsiTheme="minorHAnsi" w:cstheme="minorHAnsi"/>
          <w:b/>
          <w:bCs/>
          <w:lang w:eastAsia="en-AU"/>
        </w:rPr>
      </w:pPr>
      <w:r w:rsidRPr="00506EF3">
        <w:rPr>
          <w:rFonts w:asciiTheme="minorHAnsi" w:hAnsiTheme="minorHAnsi" w:cstheme="minorHAnsi"/>
          <w:b/>
          <w:bCs/>
          <w:lang w:eastAsia="en-AU"/>
        </w:rPr>
        <w:t>Question</w:t>
      </w:r>
    </w:p>
    <w:p w14:paraId="0C40726D" w14:textId="2D8F5D3C" w:rsidR="00EE1804" w:rsidRPr="00506EF3" w:rsidRDefault="00EE1804" w:rsidP="002A109F">
      <w:pPr>
        <w:pStyle w:val="DJCSbody"/>
        <w:spacing w:after="160"/>
        <w:rPr>
          <w:rFonts w:asciiTheme="minorHAnsi" w:hAnsiTheme="minorHAnsi" w:cstheme="minorHAnsi"/>
          <w:lang w:eastAsia="en-AU"/>
        </w:rPr>
      </w:pPr>
      <w:r w:rsidRPr="00506EF3">
        <w:rPr>
          <w:rFonts w:asciiTheme="minorHAnsi" w:hAnsiTheme="minorHAnsi" w:cstheme="minorHAnsi"/>
          <w:lang w:eastAsia="en-AU"/>
        </w:rPr>
        <w:t>What is the nature of the relationship between</w:t>
      </w:r>
      <w:r w:rsidR="005C3F97" w:rsidRPr="00506EF3">
        <w:rPr>
          <w:rFonts w:asciiTheme="minorHAnsi" w:hAnsiTheme="minorHAnsi" w:cstheme="minorHAnsi"/>
          <w:lang w:eastAsia="en-AU"/>
        </w:rPr>
        <w:t xml:space="preserve"> </w:t>
      </w:r>
      <w:r w:rsidR="005A26B7" w:rsidRPr="00506EF3">
        <w:rPr>
          <w:rFonts w:asciiTheme="minorHAnsi" w:hAnsiTheme="minorHAnsi" w:cstheme="minorHAnsi"/>
          <w:lang w:eastAsia="en-AU"/>
        </w:rPr>
        <w:t>the level</w:t>
      </w:r>
      <w:r w:rsidR="00F4772A" w:rsidRPr="00506EF3">
        <w:rPr>
          <w:rFonts w:asciiTheme="minorHAnsi" w:hAnsiTheme="minorHAnsi" w:cstheme="minorHAnsi"/>
          <w:lang w:eastAsia="en-AU"/>
        </w:rPr>
        <w:t xml:space="preserve"> </w:t>
      </w:r>
      <w:r w:rsidR="005A26B7" w:rsidRPr="00506EF3">
        <w:rPr>
          <w:rFonts w:asciiTheme="minorHAnsi" w:hAnsiTheme="minorHAnsi" w:cstheme="minorHAnsi"/>
          <w:lang w:eastAsia="en-AU"/>
        </w:rPr>
        <w:t>of training received by agents</w:t>
      </w:r>
      <w:r w:rsidR="00231032">
        <w:rPr>
          <w:rFonts w:asciiTheme="minorHAnsi" w:hAnsiTheme="minorHAnsi" w:cstheme="minorHAnsi"/>
          <w:lang w:eastAsia="en-AU"/>
        </w:rPr>
        <w:t>’</w:t>
      </w:r>
      <w:r w:rsidR="005A26B7" w:rsidRPr="00506EF3">
        <w:rPr>
          <w:rFonts w:asciiTheme="minorHAnsi" w:hAnsiTheme="minorHAnsi" w:cstheme="minorHAnsi"/>
          <w:lang w:eastAsia="en-AU"/>
        </w:rPr>
        <w:t xml:space="preserve"> representatives and estate agents</w:t>
      </w:r>
      <w:r w:rsidRPr="00506EF3">
        <w:rPr>
          <w:rFonts w:asciiTheme="minorHAnsi" w:hAnsiTheme="minorHAnsi" w:cstheme="minorHAnsi"/>
          <w:lang w:eastAsia="en-AU"/>
        </w:rPr>
        <w:t xml:space="preserve"> and the </w:t>
      </w:r>
      <w:r w:rsidR="005C3F97" w:rsidRPr="00506EF3">
        <w:rPr>
          <w:rFonts w:asciiTheme="minorHAnsi" w:hAnsiTheme="minorHAnsi" w:cstheme="minorHAnsi"/>
          <w:lang w:eastAsia="en-AU"/>
        </w:rPr>
        <w:t>incidence of complaints against</w:t>
      </w:r>
      <w:r w:rsidRPr="00506EF3">
        <w:rPr>
          <w:rFonts w:asciiTheme="minorHAnsi" w:hAnsiTheme="minorHAnsi" w:cstheme="minorHAnsi"/>
          <w:lang w:eastAsia="en-AU"/>
        </w:rPr>
        <w:t xml:space="preserve"> </w:t>
      </w:r>
      <w:r w:rsidR="005A26B7" w:rsidRPr="00506EF3">
        <w:rPr>
          <w:rFonts w:asciiTheme="minorHAnsi" w:hAnsiTheme="minorHAnsi" w:cstheme="minorHAnsi"/>
          <w:lang w:eastAsia="en-AU"/>
        </w:rPr>
        <w:t>them</w:t>
      </w:r>
      <w:r w:rsidR="00EB0124" w:rsidRPr="00506EF3">
        <w:rPr>
          <w:rFonts w:asciiTheme="minorHAnsi" w:hAnsiTheme="minorHAnsi" w:cstheme="minorHAnsi"/>
          <w:lang w:eastAsia="en-AU"/>
        </w:rPr>
        <w:t>, and what factors help shape that relationship</w:t>
      </w:r>
      <w:r w:rsidR="00F4772A" w:rsidRPr="00506EF3">
        <w:rPr>
          <w:rFonts w:asciiTheme="minorHAnsi" w:hAnsiTheme="minorHAnsi" w:cstheme="minorHAnsi"/>
          <w:lang w:eastAsia="en-AU"/>
        </w:rPr>
        <w:t>?</w:t>
      </w:r>
    </w:p>
    <w:p w14:paraId="3B66CEAF" w14:textId="6D96F6C9" w:rsidR="00EB0124" w:rsidRPr="00EB0124" w:rsidRDefault="00EB0124" w:rsidP="002A109F">
      <w:pPr>
        <w:pStyle w:val="DJCSbody"/>
        <w:spacing w:after="160"/>
        <w:rPr>
          <w:rFonts w:asciiTheme="minorHAnsi" w:hAnsiTheme="minorHAnsi" w:cstheme="minorHAnsi"/>
          <w:lang w:eastAsia="en-AU"/>
        </w:rPr>
      </w:pPr>
      <w:r w:rsidRPr="00506EF3">
        <w:rPr>
          <w:rFonts w:asciiTheme="minorHAnsi" w:hAnsiTheme="minorHAnsi" w:cstheme="minorHAnsi"/>
          <w:lang w:eastAsia="en-AU"/>
        </w:rPr>
        <w:t>Is it likely that a decrease in complaints will be accompanied by a decrease in disputes?</w:t>
      </w:r>
    </w:p>
    <w:p w14:paraId="694F9ECD" w14:textId="519F970F" w:rsidR="00D74A1D" w:rsidRDefault="00F828FB" w:rsidP="002A109F">
      <w:pPr>
        <w:pStyle w:val="DJCSbody"/>
        <w:spacing w:after="160"/>
        <w:rPr>
          <w:rFonts w:asciiTheme="minorHAnsi" w:hAnsiTheme="minorHAnsi" w:cstheme="minorHAnsi"/>
          <w:lang w:eastAsia="en-AU"/>
        </w:rPr>
      </w:pPr>
      <w:r>
        <w:rPr>
          <w:rFonts w:asciiTheme="minorHAnsi" w:hAnsiTheme="minorHAnsi" w:cstheme="minorHAnsi"/>
          <w:noProof/>
          <w:szCs w:val="22"/>
        </w:rPr>
        <w:pict w14:anchorId="14B771E1">
          <v:rect id="_x0000_i1028" style="width:451.3pt;height:.05pt" o:hralign="center" o:hrstd="t" o:hr="t" fillcolor="#a0a0a0" stroked="f"/>
        </w:pict>
      </w:r>
    </w:p>
    <w:p w14:paraId="5A3D76FC" w14:textId="3019303F" w:rsidR="00347655" w:rsidRPr="009A6659" w:rsidRDefault="00347655" w:rsidP="00347655">
      <w:pPr>
        <w:pStyle w:val="DJCSbody"/>
        <w:rPr>
          <w:rFonts w:asciiTheme="minorHAnsi" w:hAnsiTheme="minorHAnsi" w:cstheme="minorHAnsi"/>
          <w:b/>
          <w:bCs/>
          <w:lang w:eastAsia="en-AU"/>
        </w:rPr>
      </w:pPr>
      <w:r w:rsidRPr="009A6659">
        <w:rPr>
          <w:rFonts w:asciiTheme="minorHAnsi" w:hAnsiTheme="minorHAnsi" w:cstheme="minorHAnsi"/>
          <w:b/>
          <w:bCs/>
          <w:lang w:eastAsia="en-AU"/>
        </w:rPr>
        <w:t xml:space="preserve">Case </w:t>
      </w:r>
      <w:r w:rsidR="00E13A7C">
        <w:rPr>
          <w:rFonts w:asciiTheme="minorHAnsi" w:hAnsiTheme="minorHAnsi" w:cstheme="minorHAnsi"/>
          <w:b/>
          <w:bCs/>
          <w:lang w:eastAsia="en-AU"/>
        </w:rPr>
        <w:t>s</w:t>
      </w:r>
      <w:r w:rsidRPr="009A6659">
        <w:rPr>
          <w:rFonts w:asciiTheme="minorHAnsi" w:hAnsiTheme="minorHAnsi" w:cstheme="minorHAnsi"/>
          <w:b/>
          <w:bCs/>
          <w:lang w:eastAsia="en-AU"/>
        </w:rPr>
        <w:t>tudy</w:t>
      </w:r>
      <w:r w:rsidR="006132FE">
        <w:rPr>
          <w:rFonts w:asciiTheme="minorHAnsi" w:hAnsiTheme="minorHAnsi" w:cstheme="minorHAnsi"/>
          <w:b/>
          <w:bCs/>
          <w:lang w:eastAsia="en-AU"/>
        </w:rPr>
        <w:t xml:space="preserve"> </w:t>
      </w:r>
      <w:r w:rsidR="00454B65">
        <w:rPr>
          <w:rFonts w:asciiTheme="minorHAnsi" w:hAnsiTheme="minorHAnsi" w:cstheme="minorHAnsi"/>
          <w:b/>
          <w:bCs/>
          <w:lang w:eastAsia="en-AU"/>
        </w:rPr>
        <w:t>2</w:t>
      </w:r>
      <w:r>
        <w:rPr>
          <w:rFonts w:asciiTheme="minorHAnsi" w:hAnsiTheme="minorHAnsi" w:cstheme="minorHAnsi"/>
          <w:b/>
          <w:bCs/>
          <w:lang w:eastAsia="en-AU"/>
        </w:rPr>
        <w:t xml:space="preserve">: </w:t>
      </w:r>
      <w:r w:rsidR="00E13A7C">
        <w:rPr>
          <w:rFonts w:asciiTheme="minorHAnsi" w:hAnsiTheme="minorHAnsi" w:cstheme="minorHAnsi"/>
          <w:b/>
          <w:bCs/>
          <w:lang w:eastAsia="en-AU"/>
        </w:rPr>
        <w:t>d</w:t>
      </w:r>
      <w:r>
        <w:rPr>
          <w:rFonts w:asciiTheme="minorHAnsi" w:hAnsiTheme="minorHAnsi" w:cstheme="minorHAnsi"/>
          <w:b/>
          <w:bCs/>
          <w:lang w:eastAsia="en-AU"/>
        </w:rPr>
        <w:t>ispute resulting from estate agent’s lack of competency</w:t>
      </w:r>
    </w:p>
    <w:p w14:paraId="030A99BC" w14:textId="2EB93DA0" w:rsidR="00347655" w:rsidRPr="009A6659" w:rsidRDefault="00347655" w:rsidP="00347655">
      <w:pPr>
        <w:pStyle w:val="DJCSbody"/>
        <w:spacing w:after="160"/>
        <w:rPr>
          <w:rFonts w:asciiTheme="minorHAnsi" w:hAnsiTheme="minorHAnsi" w:cstheme="minorHAnsi"/>
          <w:lang w:eastAsia="en-AU"/>
        </w:rPr>
      </w:pPr>
      <w:r w:rsidRPr="00926122">
        <w:rPr>
          <w:rFonts w:asciiTheme="minorHAnsi" w:hAnsiTheme="minorHAnsi" w:cstheme="minorHAnsi"/>
          <w:lang w:eastAsia="en-AU"/>
        </w:rPr>
        <w:t xml:space="preserve">The following case study illustrates how a dispute may result from </w:t>
      </w:r>
      <w:r w:rsidR="00CE197D">
        <w:rPr>
          <w:rFonts w:asciiTheme="minorHAnsi" w:hAnsiTheme="minorHAnsi" w:cstheme="minorHAnsi"/>
          <w:lang w:eastAsia="en-AU"/>
        </w:rPr>
        <w:t>an agent’s</w:t>
      </w:r>
      <w:r w:rsidRPr="00926122">
        <w:rPr>
          <w:rFonts w:asciiTheme="minorHAnsi" w:hAnsiTheme="minorHAnsi" w:cstheme="minorHAnsi"/>
          <w:lang w:eastAsia="en-AU"/>
        </w:rPr>
        <w:t xml:space="preserve"> lack of understanding of the law.</w:t>
      </w:r>
    </w:p>
    <w:p w14:paraId="4BCD9175" w14:textId="401B00A8" w:rsidR="002A109F" w:rsidRDefault="00347655" w:rsidP="00347655">
      <w:pPr>
        <w:pStyle w:val="DJCSbody"/>
        <w:rPr>
          <w:rFonts w:asciiTheme="minorHAnsi" w:hAnsiTheme="minorHAnsi" w:cstheme="minorHAnsi"/>
          <w:lang w:eastAsia="en-AU"/>
        </w:rPr>
      </w:pPr>
      <w:r w:rsidRPr="00926122">
        <w:rPr>
          <w:rFonts w:asciiTheme="minorHAnsi" w:hAnsiTheme="minorHAnsi" w:cstheme="minorHAnsi"/>
          <w:lang w:eastAsia="en-AU"/>
        </w:rPr>
        <w:t>A tenant received a notice to vacate for sale. The selling agent sought to conduct open house inspections, the tenant objected as they had a family and was finding them very disruptive. The Agent informed the tenant that they had no say in when the open house inspections would take place. The tenant sought a restraining order from VCAT to stop the open house inspections as the Agent would not negotiate. Due to this the Agent had to cancel a number of open house inspections. After the tenant moved out the Agent attempted to sue the tenant in the VCAT Civil List for over $7000, alleging the tenant’s conduct caused the landlord a loss. This is despite the fact that the tenant was acting within their rights under the RTA, and it was the Agents responsibility to negotiate consent from the tenant to hold open house inspections.</w:t>
      </w:r>
      <w:r w:rsidRPr="00926122">
        <w:rPr>
          <w:rStyle w:val="FootnoteReference"/>
          <w:rFonts w:asciiTheme="minorHAnsi" w:hAnsiTheme="minorHAnsi" w:cstheme="minorHAnsi"/>
          <w:lang w:eastAsia="en-AU"/>
        </w:rPr>
        <w:footnoteReference w:id="30"/>
      </w:r>
    </w:p>
    <w:p w14:paraId="66F50B10" w14:textId="6D25BB83" w:rsidR="00D74A1D" w:rsidRPr="006B292B" w:rsidRDefault="00F828FB" w:rsidP="00347655">
      <w:pPr>
        <w:pStyle w:val="DJCSbody"/>
        <w:rPr>
          <w:rFonts w:asciiTheme="minorHAnsi" w:hAnsiTheme="minorHAnsi" w:cstheme="minorHAnsi"/>
          <w:lang w:eastAsia="en-AU"/>
        </w:rPr>
      </w:pPr>
      <w:r>
        <w:rPr>
          <w:rFonts w:asciiTheme="minorHAnsi" w:hAnsiTheme="minorHAnsi" w:cstheme="minorHAnsi"/>
          <w:noProof/>
          <w:szCs w:val="22"/>
        </w:rPr>
        <w:pict w14:anchorId="48AA197F">
          <v:rect id="_x0000_i1029" style="width:451.3pt;height:.05pt" o:hralign="center" o:hrstd="t" o:hr="t" fillcolor="#a0a0a0" stroked="f"/>
        </w:pict>
      </w:r>
    </w:p>
    <w:p w14:paraId="7A5EE59C" w14:textId="325B6858" w:rsidR="00141A3E" w:rsidRDefault="00CA3A5C" w:rsidP="007F2658">
      <w:pPr>
        <w:pStyle w:val="DJCSbody"/>
        <w:rPr>
          <w:rFonts w:asciiTheme="minorHAnsi" w:hAnsiTheme="minorHAnsi" w:cstheme="minorHAnsi"/>
          <w:lang w:eastAsia="en-AU"/>
        </w:rPr>
      </w:pPr>
      <w:r>
        <w:rPr>
          <w:rFonts w:asciiTheme="minorHAnsi" w:hAnsiTheme="minorHAnsi" w:cstheme="minorHAnsi"/>
          <w:lang w:eastAsia="en-AU"/>
        </w:rPr>
        <w:t>As noted above</w:t>
      </w:r>
      <w:r w:rsidR="00347655">
        <w:rPr>
          <w:rFonts w:asciiTheme="minorHAnsi" w:hAnsiTheme="minorHAnsi" w:cstheme="minorHAnsi"/>
          <w:lang w:eastAsia="en-AU"/>
        </w:rPr>
        <w:t>,</w:t>
      </w:r>
      <w:r w:rsidR="00926C2D" w:rsidRPr="00926122">
        <w:rPr>
          <w:rFonts w:asciiTheme="minorHAnsi" w:hAnsiTheme="minorHAnsi" w:cstheme="minorHAnsi"/>
          <w:lang w:eastAsia="en-AU"/>
        </w:rPr>
        <w:t xml:space="preserve"> </w:t>
      </w:r>
      <w:r w:rsidR="00347655">
        <w:rPr>
          <w:rFonts w:asciiTheme="minorHAnsi" w:hAnsiTheme="minorHAnsi" w:cstheme="minorHAnsi"/>
          <w:lang w:eastAsia="en-AU"/>
        </w:rPr>
        <w:t xml:space="preserve">it is likely that </w:t>
      </w:r>
      <w:r w:rsidR="000E58CD">
        <w:rPr>
          <w:rFonts w:asciiTheme="minorHAnsi" w:hAnsiTheme="minorHAnsi" w:cstheme="minorHAnsi"/>
          <w:lang w:eastAsia="en-AU"/>
        </w:rPr>
        <w:t>a decrease in training standards and, therefore, professional</w:t>
      </w:r>
      <w:r w:rsidR="00926C2D" w:rsidRPr="00926122">
        <w:rPr>
          <w:rFonts w:asciiTheme="minorHAnsi" w:hAnsiTheme="minorHAnsi" w:cstheme="minorHAnsi"/>
          <w:lang w:eastAsia="en-AU"/>
        </w:rPr>
        <w:t xml:space="preserve"> competence</w:t>
      </w:r>
      <w:r w:rsidR="000E58CD">
        <w:rPr>
          <w:rFonts w:asciiTheme="minorHAnsi" w:hAnsiTheme="minorHAnsi" w:cstheme="minorHAnsi"/>
          <w:lang w:eastAsia="en-AU"/>
        </w:rPr>
        <w:t>,</w:t>
      </w:r>
      <w:r w:rsidR="00926C2D" w:rsidRPr="00926122">
        <w:rPr>
          <w:rFonts w:asciiTheme="minorHAnsi" w:hAnsiTheme="minorHAnsi" w:cstheme="minorHAnsi"/>
          <w:lang w:eastAsia="en-AU"/>
        </w:rPr>
        <w:t xml:space="preserve"> w</w:t>
      </w:r>
      <w:r>
        <w:rPr>
          <w:rFonts w:asciiTheme="minorHAnsi" w:hAnsiTheme="minorHAnsi" w:cstheme="minorHAnsi"/>
          <w:lang w:eastAsia="en-AU"/>
        </w:rPr>
        <w:t>ould</w:t>
      </w:r>
      <w:r w:rsidR="00926C2D" w:rsidRPr="00926122">
        <w:rPr>
          <w:rFonts w:asciiTheme="minorHAnsi" w:hAnsiTheme="minorHAnsi" w:cstheme="minorHAnsi"/>
          <w:lang w:eastAsia="en-AU"/>
        </w:rPr>
        <w:t xml:space="preserve"> increase disputes between consumers and </w:t>
      </w:r>
      <w:r w:rsidR="006523D5">
        <w:rPr>
          <w:rFonts w:asciiTheme="minorHAnsi" w:hAnsiTheme="minorHAnsi" w:cstheme="minorHAnsi"/>
          <w:lang w:eastAsia="en-AU"/>
        </w:rPr>
        <w:t>agents</w:t>
      </w:r>
      <w:r w:rsidR="00926C2D" w:rsidRPr="00926122">
        <w:rPr>
          <w:rFonts w:asciiTheme="minorHAnsi" w:hAnsiTheme="minorHAnsi" w:cstheme="minorHAnsi"/>
          <w:lang w:eastAsia="en-AU"/>
        </w:rPr>
        <w:t xml:space="preserve"> throughout the </w:t>
      </w:r>
      <w:r w:rsidR="00347655">
        <w:rPr>
          <w:rFonts w:asciiTheme="minorHAnsi" w:hAnsiTheme="minorHAnsi" w:cstheme="minorHAnsi"/>
          <w:lang w:eastAsia="en-AU"/>
        </w:rPr>
        <w:t>sector</w:t>
      </w:r>
      <w:r w:rsidR="00926C2D" w:rsidRPr="00926122">
        <w:rPr>
          <w:rFonts w:asciiTheme="minorHAnsi" w:hAnsiTheme="minorHAnsi" w:cstheme="minorHAnsi"/>
          <w:lang w:eastAsia="en-AU"/>
        </w:rPr>
        <w:t xml:space="preserve">. </w:t>
      </w:r>
    </w:p>
    <w:p w14:paraId="13976C82" w14:textId="6D479218" w:rsidR="00BB0F3D" w:rsidRDefault="007F2658" w:rsidP="007F2658">
      <w:pPr>
        <w:pStyle w:val="DJCSbody"/>
        <w:rPr>
          <w:rFonts w:asciiTheme="minorHAnsi" w:hAnsiTheme="minorHAnsi" w:cstheme="minorHAnsi"/>
          <w:lang w:eastAsia="en-AU"/>
        </w:rPr>
      </w:pPr>
      <w:r>
        <w:rPr>
          <w:rFonts w:asciiTheme="minorHAnsi" w:hAnsiTheme="minorHAnsi" w:cstheme="minorHAnsi"/>
          <w:lang w:eastAsia="en-AU"/>
        </w:rPr>
        <w:lastRenderedPageBreak/>
        <w:t xml:space="preserve">Time and other resources are expended by </w:t>
      </w:r>
      <w:r w:rsidR="00097FB0">
        <w:rPr>
          <w:rFonts w:asciiTheme="minorHAnsi" w:hAnsiTheme="minorHAnsi" w:cstheme="minorHAnsi"/>
          <w:lang w:eastAsia="en-AU"/>
        </w:rPr>
        <w:t>estate agents</w:t>
      </w:r>
      <w:r>
        <w:rPr>
          <w:rFonts w:asciiTheme="minorHAnsi" w:hAnsiTheme="minorHAnsi" w:cstheme="minorHAnsi"/>
          <w:lang w:eastAsia="en-AU"/>
        </w:rPr>
        <w:t xml:space="preserve"> and consumers who pursue disputes via CAV or VCAT. </w:t>
      </w:r>
      <w:r w:rsidR="001315A3">
        <w:rPr>
          <w:rFonts w:asciiTheme="minorHAnsi" w:hAnsiTheme="minorHAnsi" w:cstheme="minorHAnsi"/>
          <w:lang w:eastAsia="en-AU"/>
        </w:rPr>
        <w:t>Table</w:t>
      </w:r>
      <w:r w:rsidR="005A5B98">
        <w:rPr>
          <w:rFonts w:asciiTheme="minorHAnsi" w:hAnsiTheme="minorHAnsi" w:cstheme="minorHAnsi"/>
          <w:lang w:eastAsia="en-AU"/>
        </w:rPr>
        <w:t>s</w:t>
      </w:r>
      <w:r w:rsidR="001315A3">
        <w:rPr>
          <w:rFonts w:asciiTheme="minorHAnsi" w:hAnsiTheme="minorHAnsi" w:cstheme="minorHAnsi"/>
          <w:lang w:eastAsia="en-AU"/>
        </w:rPr>
        <w:t xml:space="preserve"> </w:t>
      </w:r>
      <w:r w:rsidR="000849FC">
        <w:rPr>
          <w:rFonts w:asciiTheme="minorHAnsi" w:hAnsiTheme="minorHAnsi" w:cstheme="minorHAnsi"/>
          <w:lang w:eastAsia="en-AU"/>
        </w:rPr>
        <w:t>7</w:t>
      </w:r>
      <w:r w:rsidR="00D33190">
        <w:rPr>
          <w:rFonts w:asciiTheme="minorHAnsi" w:hAnsiTheme="minorHAnsi" w:cstheme="minorHAnsi"/>
          <w:lang w:eastAsia="en-AU"/>
        </w:rPr>
        <w:t xml:space="preserve"> and </w:t>
      </w:r>
      <w:r w:rsidR="000849FC">
        <w:rPr>
          <w:rFonts w:asciiTheme="minorHAnsi" w:hAnsiTheme="minorHAnsi" w:cstheme="minorHAnsi"/>
          <w:lang w:eastAsia="en-AU"/>
        </w:rPr>
        <w:t>8</w:t>
      </w:r>
      <w:r w:rsidR="001315A3">
        <w:rPr>
          <w:rFonts w:asciiTheme="minorHAnsi" w:hAnsiTheme="minorHAnsi" w:cstheme="minorHAnsi"/>
          <w:lang w:eastAsia="en-AU"/>
        </w:rPr>
        <w:t xml:space="preserve"> outline VCAT’s application and hearing fees for </w:t>
      </w:r>
      <w:r w:rsidR="00085DF9">
        <w:rPr>
          <w:rFonts w:asciiTheme="minorHAnsi" w:hAnsiTheme="minorHAnsi" w:cstheme="minorHAnsi"/>
          <w:lang w:eastAsia="en-AU"/>
        </w:rPr>
        <w:t>issues</w:t>
      </w:r>
      <w:r w:rsidR="001315A3">
        <w:rPr>
          <w:rFonts w:asciiTheme="minorHAnsi" w:hAnsiTheme="minorHAnsi" w:cstheme="minorHAnsi"/>
          <w:lang w:eastAsia="en-AU"/>
        </w:rPr>
        <w:t xml:space="preserve"> associated with renting a home and disputes about goods and services</w:t>
      </w:r>
      <w:r w:rsidR="0046592F">
        <w:rPr>
          <w:rFonts w:asciiTheme="minorHAnsi" w:hAnsiTheme="minorHAnsi" w:cstheme="minorHAnsi"/>
          <w:lang w:eastAsia="en-AU"/>
        </w:rPr>
        <w:t>, respectively</w:t>
      </w:r>
      <w:r w:rsidR="001315A3">
        <w:rPr>
          <w:rFonts w:asciiTheme="minorHAnsi" w:hAnsiTheme="minorHAnsi" w:cstheme="minorHAnsi"/>
          <w:lang w:eastAsia="en-AU"/>
        </w:rPr>
        <w:t>.</w:t>
      </w:r>
      <w:r w:rsidR="001315A3" w:rsidRPr="001315A3">
        <w:t xml:space="preserve"> </w:t>
      </w:r>
      <w:r w:rsidR="001315A3" w:rsidRPr="001315A3">
        <w:rPr>
          <w:rFonts w:asciiTheme="minorHAnsi" w:hAnsiTheme="minorHAnsi" w:cstheme="minorHAnsi"/>
          <w:lang w:eastAsia="en-AU"/>
        </w:rPr>
        <w:t xml:space="preserve">Application fees to have a </w:t>
      </w:r>
      <w:r w:rsidR="001743B6">
        <w:rPr>
          <w:rFonts w:asciiTheme="minorHAnsi" w:hAnsiTheme="minorHAnsi" w:cstheme="minorHAnsi"/>
          <w:lang w:eastAsia="en-AU"/>
        </w:rPr>
        <w:t xml:space="preserve">residential tenancy </w:t>
      </w:r>
      <w:r w:rsidR="001315A3" w:rsidRPr="001315A3">
        <w:rPr>
          <w:rFonts w:asciiTheme="minorHAnsi" w:hAnsiTheme="minorHAnsi" w:cstheme="minorHAnsi"/>
          <w:lang w:eastAsia="en-AU"/>
        </w:rPr>
        <w:t>matter</w:t>
      </w:r>
      <w:r w:rsidR="001315A3">
        <w:rPr>
          <w:rFonts w:asciiTheme="minorHAnsi" w:hAnsiTheme="minorHAnsi" w:cstheme="minorHAnsi"/>
          <w:lang w:eastAsia="en-AU"/>
        </w:rPr>
        <w:t xml:space="preserve"> </w:t>
      </w:r>
      <w:r w:rsidR="001315A3" w:rsidRPr="001315A3">
        <w:rPr>
          <w:rFonts w:asciiTheme="minorHAnsi" w:hAnsiTheme="minorHAnsi" w:cstheme="minorHAnsi"/>
          <w:lang w:eastAsia="en-AU"/>
        </w:rPr>
        <w:t xml:space="preserve">heard by VCAT range from $65.30 </w:t>
      </w:r>
      <w:r w:rsidR="00085DF9">
        <w:rPr>
          <w:rFonts w:asciiTheme="minorHAnsi" w:hAnsiTheme="minorHAnsi" w:cstheme="minorHAnsi"/>
          <w:lang w:eastAsia="en-AU"/>
        </w:rPr>
        <w:t xml:space="preserve">for claims between $1 and $15,000 to </w:t>
      </w:r>
      <w:r w:rsidR="001315A3" w:rsidRPr="001315A3">
        <w:rPr>
          <w:rFonts w:asciiTheme="minorHAnsi" w:hAnsiTheme="minorHAnsi" w:cstheme="minorHAnsi"/>
          <w:lang w:eastAsia="en-AU"/>
        </w:rPr>
        <w:t xml:space="preserve">$217.70 for claims </w:t>
      </w:r>
      <w:r w:rsidR="00085DF9">
        <w:rPr>
          <w:rFonts w:asciiTheme="minorHAnsi" w:hAnsiTheme="minorHAnsi" w:cstheme="minorHAnsi"/>
          <w:lang w:eastAsia="en-AU"/>
        </w:rPr>
        <w:t>above</w:t>
      </w:r>
      <w:r w:rsidR="001315A3" w:rsidRPr="001315A3">
        <w:rPr>
          <w:rFonts w:asciiTheme="minorHAnsi" w:hAnsiTheme="minorHAnsi" w:cstheme="minorHAnsi"/>
          <w:lang w:eastAsia="en-AU"/>
        </w:rPr>
        <w:t xml:space="preserve"> $15,000.</w:t>
      </w:r>
      <w:r w:rsidR="00D74A1D">
        <w:rPr>
          <w:rFonts w:asciiTheme="minorHAnsi" w:hAnsiTheme="minorHAnsi" w:cstheme="minorHAnsi"/>
          <w:lang w:eastAsia="en-AU"/>
        </w:rPr>
        <w:t xml:space="preserve"> Application fees for disputes about goods and services range from $65.30 for claims valued up to $15,000</w:t>
      </w:r>
      <w:r w:rsidR="007B66E5">
        <w:rPr>
          <w:rFonts w:asciiTheme="minorHAnsi" w:hAnsiTheme="minorHAnsi" w:cstheme="minorHAnsi"/>
          <w:lang w:eastAsia="en-AU"/>
        </w:rPr>
        <w:t>,</w:t>
      </w:r>
      <w:r w:rsidR="00D74A1D">
        <w:rPr>
          <w:rFonts w:asciiTheme="minorHAnsi" w:hAnsiTheme="minorHAnsi" w:cstheme="minorHAnsi"/>
          <w:lang w:eastAsia="en-AU"/>
        </w:rPr>
        <w:t xml:space="preserve"> </w:t>
      </w:r>
      <w:r w:rsidR="00085DF9">
        <w:rPr>
          <w:rFonts w:asciiTheme="minorHAnsi" w:hAnsiTheme="minorHAnsi" w:cstheme="minorHAnsi"/>
          <w:lang w:eastAsia="en-AU"/>
        </w:rPr>
        <w:t>to $1,669.10 for claims above $5 million.</w:t>
      </w:r>
      <w:r w:rsidR="001315A3">
        <w:rPr>
          <w:rFonts w:asciiTheme="minorHAnsi" w:hAnsiTheme="minorHAnsi" w:cstheme="minorHAnsi"/>
          <w:lang w:eastAsia="en-AU"/>
        </w:rPr>
        <w:t xml:space="preserve"> </w:t>
      </w:r>
    </w:p>
    <w:p w14:paraId="112A73DB" w14:textId="132F50D3" w:rsidR="007F2658" w:rsidRDefault="00141A3E" w:rsidP="007F2658">
      <w:pPr>
        <w:pStyle w:val="DJCSbody"/>
        <w:rPr>
          <w:rFonts w:asciiTheme="minorHAnsi" w:hAnsiTheme="minorHAnsi" w:cstheme="minorHAnsi"/>
          <w:lang w:eastAsia="en-AU"/>
        </w:rPr>
      </w:pPr>
      <w:r>
        <w:rPr>
          <w:rFonts w:asciiTheme="minorHAnsi" w:hAnsiTheme="minorHAnsi" w:cstheme="minorHAnsi"/>
          <w:lang w:eastAsia="en-AU"/>
        </w:rPr>
        <w:t xml:space="preserve">In addition to </w:t>
      </w:r>
      <w:r w:rsidR="007B66E5">
        <w:rPr>
          <w:rFonts w:asciiTheme="minorHAnsi" w:hAnsiTheme="minorHAnsi" w:cstheme="minorHAnsi"/>
          <w:lang w:eastAsia="en-AU"/>
        </w:rPr>
        <w:t xml:space="preserve">these </w:t>
      </w:r>
      <w:r>
        <w:rPr>
          <w:rFonts w:asciiTheme="minorHAnsi" w:hAnsiTheme="minorHAnsi" w:cstheme="minorHAnsi"/>
          <w:lang w:eastAsia="en-AU"/>
        </w:rPr>
        <w:t xml:space="preserve">application </w:t>
      </w:r>
      <w:r w:rsidR="00A85099">
        <w:rPr>
          <w:rFonts w:asciiTheme="minorHAnsi" w:hAnsiTheme="minorHAnsi" w:cstheme="minorHAnsi"/>
          <w:lang w:eastAsia="en-AU"/>
        </w:rPr>
        <w:t>costs</w:t>
      </w:r>
      <w:r>
        <w:rPr>
          <w:rFonts w:asciiTheme="minorHAnsi" w:hAnsiTheme="minorHAnsi" w:cstheme="minorHAnsi"/>
          <w:lang w:eastAsia="en-AU"/>
        </w:rPr>
        <w:t>, consumers may have</w:t>
      </w:r>
      <w:r w:rsidR="00A85099">
        <w:rPr>
          <w:rFonts w:asciiTheme="minorHAnsi" w:hAnsiTheme="minorHAnsi" w:cstheme="minorHAnsi"/>
          <w:lang w:eastAsia="en-AU"/>
        </w:rPr>
        <w:t xml:space="preserve"> to spend time preparing for a case to be heard and</w:t>
      </w:r>
      <w:r w:rsidR="000C1EE9">
        <w:rPr>
          <w:rFonts w:asciiTheme="minorHAnsi" w:hAnsiTheme="minorHAnsi" w:cstheme="minorHAnsi"/>
          <w:lang w:eastAsia="en-AU"/>
        </w:rPr>
        <w:t xml:space="preserve"> possibly</w:t>
      </w:r>
      <w:r>
        <w:rPr>
          <w:rFonts w:asciiTheme="minorHAnsi" w:hAnsiTheme="minorHAnsi" w:cstheme="minorHAnsi"/>
          <w:lang w:eastAsia="en-AU"/>
        </w:rPr>
        <w:t xml:space="preserve"> take time off work to </w:t>
      </w:r>
      <w:r w:rsidR="00A85099">
        <w:rPr>
          <w:rFonts w:asciiTheme="minorHAnsi" w:hAnsiTheme="minorHAnsi" w:cstheme="minorHAnsi"/>
          <w:lang w:eastAsia="en-AU"/>
        </w:rPr>
        <w:t>attend a hearing</w:t>
      </w:r>
      <w:r w:rsidR="00BB0F3D">
        <w:rPr>
          <w:rFonts w:asciiTheme="minorHAnsi" w:hAnsiTheme="minorHAnsi" w:cstheme="minorHAnsi"/>
          <w:lang w:eastAsia="en-AU"/>
        </w:rPr>
        <w:t>. This may present a significant cost f</w:t>
      </w:r>
      <w:r w:rsidR="000C1EE9">
        <w:rPr>
          <w:rFonts w:asciiTheme="minorHAnsi" w:hAnsiTheme="minorHAnsi" w:cstheme="minorHAnsi"/>
          <w:lang w:eastAsia="en-AU"/>
        </w:rPr>
        <w:t>or vulnerable and disadvantage</w:t>
      </w:r>
      <w:r w:rsidR="00BB0F3D">
        <w:rPr>
          <w:rFonts w:asciiTheme="minorHAnsi" w:hAnsiTheme="minorHAnsi" w:cstheme="minorHAnsi"/>
          <w:lang w:eastAsia="en-AU"/>
        </w:rPr>
        <w:t>d</w:t>
      </w:r>
      <w:r w:rsidR="000C1EE9">
        <w:rPr>
          <w:rFonts w:asciiTheme="minorHAnsi" w:hAnsiTheme="minorHAnsi" w:cstheme="minorHAnsi"/>
          <w:lang w:eastAsia="en-AU"/>
        </w:rPr>
        <w:t xml:space="preserve"> consumers.</w:t>
      </w:r>
    </w:p>
    <w:p w14:paraId="00D9F13E" w14:textId="383AE2EE" w:rsidR="00233EB3" w:rsidRPr="002A109F" w:rsidRDefault="002A109F" w:rsidP="007F2658">
      <w:pPr>
        <w:pStyle w:val="DJCSbody"/>
        <w:rPr>
          <w:rFonts w:asciiTheme="minorHAnsi" w:hAnsiTheme="minorHAnsi" w:cstheme="minorHAnsi"/>
          <w:i/>
          <w:iCs/>
          <w:lang w:eastAsia="en-AU"/>
        </w:rPr>
      </w:pPr>
      <w:r w:rsidRPr="002A109F">
        <w:rPr>
          <w:rFonts w:asciiTheme="minorHAnsi" w:hAnsiTheme="minorHAnsi" w:cstheme="minorHAnsi"/>
          <w:i/>
          <w:iCs/>
          <w:lang w:eastAsia="en-AU"/>
        </w:rPr>
        <w:t>Table</w:t>
      </w:r>
      <w:r w:rsidR="0045427D">
        <w:rPr>
          <w:rFonts w:asciiTheme="minorHAnsi" w:hAnsiTheme="minorHAnsi" w:cstheme="minorHAnsi"/>
          <w:i/>
          <w:iCs/>
          <w:lang w:eastAsia="en-AU"/>
        </w:rPr>
        <w:t xml:space="preserve"> </w:t>
      </w:r>
      <w:r w:rsidR="000849FC">
        <w:rPr>
          <w:rFonts w:asciiTheme="minorHAnsi" w:hAnsiTheme="minorHAnsi" w:cstheme="minorHAnsi"/>
          <w:i/>
          <w:iCs/>
          <w:lang w:eastAsia="en-AU"/>
        </w:rPr>
        <w:t>7</w:t>
      </w:r>
      <w:r w:rsidRPr="002A109F">
        <w:rPr>
          <w:rFonts w:asciiTheme="minorHAnsi" w:hAnsiTheme="minorHAnsi" w:cstheme="minorHAnsi"/>
          <w:i/>
          <w:iCs/>
          <w:lang w:eastAsia="en-AU"/>
        </w:rPr>
        <w:t xml:space="preserve">: </w:t>
      </w:r>
      <w:r w:rsidR="00233EB3" w:rsidRPr="002A109F">
        <w:rPr>
          <w:rFonts w:asciiTheme="minorHAnsi" w:hAnsiTheme="minorHAnsi" w:cstheme="minorHAnsi"/>
          <w:i/>
          <w:iCs/>
          <w:lang w:eastAsia="en-AU"/>
        </w:rPr>
        <w:t>Renting a home: standard application fees</w:t>
      </w:r>
    </w:p>
    <w:tbl>
      <w:tblPr>
        <w:tblStyle w:val="TableGrid"/>
        <w:tblW w:w="0" w:type="auto"/>
        <w:tblInd w:w="851" w:type="dxa"/>
        <w:tblLook w:val="04A0" w:firstRow="1" w:lastRow="0" w:firstColumn="1" w:lastColumn="0" w:noHBand="0" w:noVBand="1"/>
      </w:tblPr>
      <w:tblGrid>
        <w:gridCol w:w="3190"/>
        <w:gridCol w:w="3141"/>
        <w:gridCol w:w="3156"/>
      </w:tblGrid>
      <w:tr w:rsidR="006545F9" w:rsidRPr="006545F9" w14:paraId="79276E54" w14:textId="77777777" w:rsidTr="00D877C9">
        <w:trPr>
          <w:trHeight w:val="173"/>
          <w:tblHeader/>
        </w:trPr>
        <w:tc>
          <w:tcPr>
            <w:tcW w:w="3190" w:type="dxa"/>
            <w:shd w:val="clear" w:color="auto" w:fill="16145F"/>
          </w:tcPr>
          <w:p w14:paraId="5C971CDB" w14:textId="0251E91A" w:rsidR="00233EB3" w:rsidRPr="006545F9" w:rsidRDefault="00233EB3" w:rsidP="00233EB3">
            <w:pPr>
              <w:pStyle w:val="DJCSbody"/>
              <w:spacing w:before="60" w:after="60"/>
              <w:ind w:left="0"/>
              <w:rPr>
                <w:rFonts w:asciiTheme="minorHAnsi" w:hAnsiTheme="minorHAnsi" w:cstheme="minorHAnsi"/>
                <w:sz w:val="18"/>
                <w:szCs w:val="18"/>
                <w:lang w:eastAsia="en-AU"/>
              </w:rPr>
            </w:pPr>
            <w:bookmarkStart w:id="58" w:name="_Hlk38883574"/>
          </w:p>
        </w:tc>
        <w:tc>
          <w:tcPr>
            <w:tcW w:w="3141" w:type="dxa"/>
            <w:shd w:val="clear" w:color="auto" w:fill="16145F"/>
          </w:tcPr>
          <w:p w14:paraId="2C3AD467" w14:textId="3104989C" w:rsidR="00233EB3" w:rsidRPr="006545F9" w:rsidRDefault="006545F9" w:rsidP="00310F9A">
            <w:pPr>
              <w:pStyle w:val="DJCSbody"/>
              <w:spacing w:before="60" w:after="60"/>
              <w:ind w:left="0"/>
              <w:jc w:val="center"/>
              <w:rPr>
                <w:rFonts w:asciiTheme="minorHAnsi" w:hAnsiTheme="minorHAnsi" w:cstheme="minorHAnsi"/>
                <w:sz w:val="18"/>
                <w:szCs w:val="18"/>
                <w:lang w:eastAsia="en-AU"/>
              </w:rPr>
            </w:pPr>
            <w:r w:rsidRPr="006545F9">
              <w:rPr>
                <w:rFonts w:asciiTheme="minorHAnsi" w:hAnsiTheme="minorHAnsi" w:cstheme="minorHAnsi"/>
                <w:sz w:val="18"/>
                <w:szCs w:val="18"/>
                <w:lang w:eastAsia="en-AU"/>
              </w:rPr>
              <w:t>Between $1 - $15,000</w:t>
            </w:r>
          </w:p>
        </w:tc>
        <w:tc>
          <w:tcPr>
            <w:tcW w:w="3156" w:type="dxa"/>
            <w:shd w:val="clear" w:color="auto" w:fill="16145F"/>
          </w:tcPr>
          <w:p w14:paraId="67F33AE6" w14:textId="4B328C42" w:rsidR="00233EB3" w:rsidRPr="006545F9" w:rsidRDefault="00233EB3" w:rsidP="00310F9A">
            <w:pPr>
              <w:pStyle w:val="DJCSbody"/>
              <w:spacing w:before="60" w:after="60"/>
              <w:ind w:left="0"/>
              <w:jc w:val="center"/>
              <w:rPr>
                <w:rFonts w:asciiTheme="minorHAnsi" w:hAnsiTheme="minorHAnsi" w:cstheme="minorHAnsi"/>
                <w:sz w:val="18"/>
                <w:szCs w:val="18"/>
                <w:lang w:eastAsia="en-AU"/>
              </w:rPr>
            </w:pPr>
            <w:r w:rsidRPr="006545F9">
              <w:rPr>
                <w:rFonts w:asciiTheme="minorHAnsi" w:hAnsiTheme="minorHAnsi" w:cstheme="minorHAnsi"/>
                <w:sz w:val="18"/>
                <w:szCs w:val="18"/>
                <w:lang w:eastAsia="en-AU"/>
              </w:rPr>
              <w:t>$</w:t>
            </w:r>
            <w:r w:rsidR="006545F9" w:rsidRPr="006545F9">
              <w:rPr>
                <w:rFonts w:asciiTheme="minorHAnsi" w:hAnsiTheme="minorHAnsi" w:cstheme="minorHAnsi"/>
                <w:sz w:val="18"/>
                <w:szCs w:val="18"/>
                <w:lang w:eastAsia="en-AU"/>
              </w:rPr>
              <w:t>15,000 +</w:t>
            </w:r>
          </w:p>
        </w:tc>
      </w:tr>
      <w:tr w:rsidR="006545F9" w:rsidRPr="006545F9" w14:paraId="196AD566" w14:textId="77777777" w:rsidTr="00233EB3">
        <w:trPr>
          <w:trHeight w:val="173"/>
        </w:trPr>
        <w:tc>
          <w:tcPr>
            <w:tcW w:w="3190" w:type="dxa"/>
          </w:tcPr>
          <w:p w14:paraId="2F454CB3" w14:textId="02625A5D" w:rsidR="006545F9" w:rsidRPr="006545F9" w:rsidRDefault="006545F9" w:rsidP="006545F9">
            <w:pPr>
              <w:pStyle w:val="DJCSbody"/>
              <w:spacing w:before="60" w:after="60"/>
              <w:ind w:left="0"/>
              <w:rPr>
                <w:rFonts w:asciiTheme="minorHAnsi" w:hAnsiTheme="minorHAnsi" w:cstheme="minorHAnsi"/>
                <w:sz w:val="18"/>
                <w:szCs w:val="18"/>
                <w:lang w:eastAsia="en-AU"/>
              </w:rPr>
            </w:pPr>
            <w:r w:rsidRPr="006545F9">
              <w:rPr>
                <w:rFonts w:asciiTheme="minorHAnsi" w:hAnsiTheme="minorHAnsi" w:cstheme="minorHAnsi"/>
                <w:sz w:val="18"/>
                <w:szCs w:val="18"/>
                <w:lang w:eastAsia="en-AU"/>
              </w:rPr>
              <w:t>Claims</w:t>
            </w:r>
          </w:p>
        </w:tc>
        <w:tc>
          <w:tcPr>
            <w:tcW w:w="3141" w:type="dxa"/>
          </w:tcPr>
          <w:p w14:paraId="109C48B8" w14:textId="1F8CD2CE" w:rsidR="006545F9" w:rsidRPr="006545F9" w:rsidRDefault="006545F9" w:rsidP="00310F9A">
            <w:pPr>
              <w:pStyle w:val="DJCSbody"/>
              <w:spacing w:before="60" w:after="60"/>
              <w:ind w:left="0"/>
              <w:jc w:val="center"/>
              <w:rPr>
                <w:rFonts w:asciiTheme="minorHAnsi" w:hAnsiTheme="minorHAnsi" w:cstheme="minorHAnsi"/>
                <w:sz w:val="18"/>
                <w:szCs w:val="18"/>
                <w:lang w:eastAsia="en-AU"/>
              </w:rPr>
            </w:pPr>
            <w:r w:rsidRPr="006545F9">
              <w:rPr>
                <w:rFonts w:asciiTheme="minorHAnsi" w:hAnsiTheme="minorHAnsi" w:cstheme="minorHAnsi"/>
                <w:sz w:val="18"/>
                <w:szCs w:val="18"/>
                <w:lang w:eastAsia="en-AU"/>
              </w:rPr>
              <w:t>$65.30</w:t>
            </w:r>
          </w:p>
        </w:tc>
        <w:tc>
          <w:tcPr>
            <w:tcW w:w="3156" w:type="dxa"/>
          </w:tcPr>
          <w:p w14:paraId="569E7E94" w14:textId="787FE90C" w:rsidR="006545F9" w:rsidRPr="006545F9" w:rsidRDefault="006545F9" w:rsidP="00310F9A">
            <w:pPr>
              <w:pStyle w:val="DJCSbody"/>
              <w:spacing w:before="60" w:after="60"/>
              <w:ind w:left="0"/>
              <w:jc w:val="center"/>
              <w:rPr>
                <w:rFonts w:asciiTheme="minorHAnsi" w:hAnsiTheme="minorHAnsi" w:cstheme="minorHAnsi"/>
                <w:sz w:val="18"/>
                <w:szCs w:val="18"/>
                <w:lang w:eastAsia="en-AU"/>
              </w:rPr>
            </w:pPr>
            <w:r w:rsidRPr="006545F9">
              <w:rPr>
                <w:rFonts w:asciiTheme="minorHAnsi" w:hAnsiTheme="minorHAnsi" w:cstheme="minorHAnsi"/>
                <w:sz w:val="18"/>
                <w:szCs w:val="18"/>
                <w:lang w:eastAsia="en-AU"/>
              </w:rPr>
              <w:t>$217.70</w:t>
            </w:r>
          </w:p>
        </w:tc>
      </w:tr>
    </w:tbl>
    <w:bookmarkEnd w:id="58"/>
    <w:p w14:paraId="69DCD0DF" w14:textId="6A4959F5" w:rsidR="002A109F" w:rsidRPr="002A109F" w:rsidRDefault="002A109F" w:rsidP="00A93D25">
      <w:pPr>
        <w:pStyle w:val="DJCSbody"/>
        <w:spacing w:before="120"/>
        <w:rPr>
          <w:rFonts w:asciiTheme="minorHAnsi" w:hAnsiTheme="minorHAnsi" w:cstheme="minorHAnsi"/>
          <w:i/>
          <w:iCs/>
          <w:lang w:eastAsia="en-AU"/>
        </w:rPr>
      </w:pPr>
      <w:r w:rsidRPr="002A109F">
        <w:rPr>
          <w:rFonts w:asciiTheme="minorHAnsi" w:hAnsiTheme="minorHAnsi" w:cstheme="minorHAnsi"/>
          <w:i/>
          <w:iCs/>
          <w:lang w:eastAsia="en-AU"/>
        </w:rPr>
        <w:t>Table</w:t>
      </w:r>
      <w:r w:rsidR="0045427D">
        <w:rPr>
          <w:rFonts w:asciiTheme="minorHAnsi" w:hAnsiTheme="minorHAnsi" w:cstheme="minorHAnsi"/>
          <w:i/>
          <w:iCs/>
          <w:lang w:eastAsia="en-AU"/>
        </w:rPr>
        <w:t xml:space="preserve"> </w:t>
      </w:r>
      <w:r w:rsidR="000849FC">
        <w:rPr>
          <w:rFonts w:asciiTheme="minorHAnsi" w:hAnsiTheme="minorHAnsi" w:cstheme="minorHAnsi"/>
          <w:i/>
          <w:iCs/>
          <w:lang w:eastAsia="en-AU"/>
        </w:rPr>
        <w:t>8</w:t>
      </w:r>
      <w:r w:rsidRPr="002A109F">
        <w:rPr>
          <w:rFonts w:asciiTheme="minorHAnsi" w:hAnsiTheme="minorHAnsi" w:cstheme="minorHAnsi"/>
          <w:i/>
          <w:iCs/>
          <w:lang w:eastAsia="en-AU"/>
        </w:rPr>
        <w:t xml:space="preserve">: Disputes about goods and services: </w:t>
      </w:r>
      <w:r w:rsidR="000E58CD">
        <w:rPr>
          <w:rFonts w:asciiTheme="minorHAnsi" w:hAnsiTheme="minorHAnsi" w:cstheme="minorHAnsi"/>
          <w:i/>
          <w:iCs/>
          <w:lang w:eastAsia="en-AU"/>
        </w:rPr>
        <w:t>s</w:t>
      </w:r>
      <w:r w:rsidRPr="002A109F">
        <w:rPr>
          <w:rFonts w:asciiTheme="minorHAnsi" w:hAnsiTheme="minorHAnsi" w:cstheme="minorHAnsi"/>
          <w:i/>
          <w:iCs/>
          <w:lang w:eastAsia="en-AU"/>
        </w:rPr>
        <w:t>tandard application fee</w:t>
      </w:r>
      <w:r w:rsidR="000E58CD">
        <w:rPr>
          <w:rFonts w:asciiTheme="minorHAnsi" w:hAnsiTheme="minorHAnsi" w:cstheme="minorHAnsi"/>
          <w:i/>
          <w:iCs/>
          <w:lang w:eastAsia="en-AU"/>
        </w:rPr>
        <w:t>s</w:t>
      </w:r>
    </w:p>
    <w:tbl>
      <w:tblPr>
        <w:tblStyle w:val="TableGrid"/>
        <w:tblW w:w="9520" w:type="dxa"/>
        <w:tblInd w:w="851" w:type="dxa"/>
        <w:tblLook w:val="04A0" w:firstRow="1" w:lastRow="0" w:firstColumn="1" w:lastColumn="0" w:noHBand="0" w:noVBand="1"/>
      </w:tblPr>
      <w:tblGrid>
        <w:gridCol w:w="1210"/>
        <w:gridCol w:w="1187"/>
        <w:gridCol w:w="1187"/>
        <w:gridCol w:w="1187"/>
        <w:gridCol w:w="1187"/>
        <w:gridCol w:w="1187"/>
        <w:gridCol w:w="1187"/>
        <w:gridCol w:w="1188"/>
      </w:tblGrid>
      <w:tr w:rsidR="00085DF9" w:rsidRPr="006545F9" w14:paraId="4F87BFB3" w14:textId="0DB019B4" w:rsidTr="003F4EBA">
        <w:trPr>
          <w:trHeight w:val="173"/>
          <w:tblHeader/>
        </w:trPr>
        <w:tc>
          <w:tcPr>
            <w:tcW w:w="1205" w:type="dxa"/>
            <w:shd w:val="clear" w:color="auto" w:fill="16145F"/>
          </w:tcPr>
          <w:p w14:paraId="515CE05C" w14:textId="77777777" w:rsidR="00085DF9" w:rsidRPr="006545F9" w:rsidRDefault="00085DF9" w:rsidP="00E25F11">
            <w:pPr>
              <w:pStyle w:val="DJCSbody"/>
              <w:spacing w:before="60" w:after="60"/>
              <w:ind w:left="0"/>
              <w:rPr>
                <w:rFonts w:asciiTheme="minorHAnsi" w:hAnsiTheme="minorHAnsi" w:cstheme="minorHAnsi"/>
                <w:sz w:val="18"/>
                <w:szCs w:val="18"/>
                <w:lang w:eastAsia="en-AU"/>
              </w:rPr>
            </w:pPr>
          </w:p>
        </w:tc>
        <w:tc>
          <w:tcPr>
            <w:tcW w:w="1183" w:type="dxa"/>
            <w:shd w:val="clear" w:color="auto" w:fill="16145F"/>
          </w:tcPr>
          <w:p w14:paraId="7318031C" w14:textId="77777777" w:rsidR="00085DF9" w:rsidRPr="006545F9" w:rsidRDefault="00085DF9" w:rsidP="00310F9A">
            <w:pPr>
              <w:pStyle w:val="DJCSbody"/>
              <w:spacing w:before="60" w:after="60"/>
              <w:ind w:left="0"/>
              <w:jc w:val="center"/>
              <w:rPr>
                <w:rFonts w:asciiTheme="minorHAnsi" w:hAnsiTheme="minorHAnsi" w:cstheme="minorHAnsi"/>
                <w:sz w:val="18"/>
                <w:szCs w:val="18"/>
                <w:lang w:eastAsia="en-AU"/>
              </w:rPr>
            </w:pPr>
            <w:r w:rsidRPr="006545F9">
              <w:rPr>
                <w:rFonts w:asciiTheme="minorHAnsi" w:hAnsiTheme="minorHAnsi" w:cstheme="minorHAnsi"/>
                <w:sz w:val="18"/>
                <w:szCs w:val="18"/>
                <w:lang w:eastAsia="en-AU"/>
              </w:rPr>
              <w:t>Between $1 - $15,000</w:t>
            </w:r>
          </w:p>
        </w:tc>
        <w:tc>
          <w:tcPr>
            <w:tcW w:w="1183" w:type="dxa"/>
            <w:shd w:val="clear" w:color="auto" w:fill="16145F"/>
          </w:tcPr>
          <w:p w14:paraId="7B3C3344" w14:textId="5E5D43BF" w:rsidR="00085DF9" w:rsidRPr="006545F9" w:rsidRDefault="00085DF9" w:rsidP="00310F9A">
            <w:pPr>
              <w:pStyle w:val="DJCSbody"/>
              <w:spacing w:before="60" w:after="60"/>
              <w:ind w:left="0"/>
              <w:jc w:val="center"/>
              <w:rPr>
                <w:rFonts w:asciiTheme="minorHAnsi" w:hAnsiTheme="minorHAnsi" w:cstheme="minorHAnsi"/>
                <w:sz w:val="18"/>
                <w:szCs w:val="18"/>
                <w:lang w:eastAsia="en-AU"/>
              </w:rPr>
            </w:pPr>
            <w:r>
              <w:rPr>
                <w:rFonts w:asciiTheme="minorHAnsi" w:hAnsiTheme="minorHAnsi" w:cstheme="minorHAnsi"/>
                <w:sz w:val="18"/>
                <w:szCs w:val="18"/>
                <w:lang w:eastAsia="en-AU"/>
              </w:rPr>
              <w:t>$3,001 - $15,000</w:t>
            </w:r>
          </w:p>
        </w:tc>
        <w:tc>
          <w:tcPr>
            <w:tcW w:w="1183" w:type="dxa"/>
            <w:shd w:val="clear" w:color="auto" w:fill="16145F"/>
          </w:tcPr>
          <w:p w14:paraId="61C3AF7C" w14:textId="14770CED" w:rsidR="00085DF9" w:rsidRPr="006545F9" w:rsidRDefault="00085DF9" w:rsidP="00310F9A">
            <w:pPr>
              <w:pStyle w:val="DJCSbody"/>
              <w:spacing w:before="60" w:after="60"/>
              <w:ind w:left="0"/>
              <w:jc w:val="center"/>
              <w:rPr>
                <w:rFonts w:asciiTheme="minorHAnsi" w:hAnsiTheme="minorHAnsi" w:cstheme="minorHAnsi"/>
                <w:sz w:val="18"/>
                <w:szCs w:val="18"/>
                <w:lang w:eastAsia="en-AU"/>
              </w:rPr>
            </w:pPr>
            <w:r>
              <w:rPr>
                <w:rFonts w:asciiTheme="minorHAnsi" w:hAnsiTheme="minorHAnsi" w:cstheme="minorHAnsi"/>
                <w:sz w:val="18"/>
                <w:szCs w:val="18"/>
                <w:lang w:eastAsia="en-AU"/>
              </w:rPr>
              <w:t>$15,001 - $100,000</w:t>
            </w:r>
          </w:p>
        </w:tc>
        <w:tc>
          <w:tcPr>
            <w:tcW w:w="1183" w:type="dxa"/>
            <w:shd w:val="clear" w:color="auto" w:fill="16145F"/>
          </w:tcPr>
          <w:p w14:paraId="307180BD" w14:textId="600082F5" w:rsidR="00085DF9" w:rsidRDefault="00085DF9" w:rsidP="00310F9A">
            <w:pPr>
              <w:pStyle w:val="DJCSbody"/>
              <w:spacing w:before="60" w:after="60"/>
              <w:ind w:left="0"/>
              <w:jc w:val="center"/>
              <w:rPr>
                <w:rFonts w:asciiTheme="minorHAnsi" w:hAnsiTheme="minorHAnsi" w:cstheme="minorHAnsi"/>
                <w:sz w:val="18"/>
                <w:szCs w:val="18"/>
                <w:lang w:eastAsia="en-AU"/>
              </w:rPr>
            </w:pPr>
            <w:r>
              <w:rPr>
                <w:rFonts w:asciiTheme="minorHAnsi" w:hAnsiTheme="minorHAnsi" w:cstheme="minorHAnsi"/>
                <w:sz w:val="18"/>
                <w:szCs w:val="18"/>
                <w:lang w:eastAsia="en-AU"/>
              </w:rPr>
              <w:t>$100,001 - $500,000</w:t>
            </w:r>
          </w:p>
        </w:tc>
        <w:tc>
          <w:tcPr>
            <w:tcW w:w="1183" w:type="dxa"/>
            <w:shd w:val="clear" w:color="auto" w:fill="16145F"/>
          </w:tcPr>
          <w:p w14:paraId="362F5894" w14:textId="5222D553" w:rsidR="00085DF9" w:rsidRDefault="00085DF9" w:rsidP="00310F9A">
            <w:pPr>
              <w:pStyle w:val="DJCSbody"/>
              <w:spacing w:before="60" w:after="60"/>
              <w:ind w:left="0"/>
              <w:jc w:val="center"/>
              <w:rPr>
                <w:rFonts w:asciiTheme="minorHAnsi" w:hAnsiTheme="minorHAnsi" w:cstheme="minorHAnsi"/>
                <w:sz w:val="18"/>
                <w:szCs w:val="18"/>
                <w:lang w:eastAsia="en-AU"/>
              </w:rPr>
            </w:pPr>
            <w:r>
              <w:rPr>
                <w:rFonts w:asciiTheme="minorHAnsi" w:hAnsiTheme="minorHAnsi" w:cstheme="minorHAnsi"/>
                <w:sz w:val="18"/>
                <w:szCs w:val="18"/>
                <w:lang w:eastAsia="en-AU"/>
              </w:rPr>
              <w:t>$501,000 - $1 million</w:t>
            </w:r>
          </w:p>
        </w:tc>
        <w:tc>
          <w:tcPr>
            <w:tcW w:w="1183" w:type="dxa"/>
            <w:shd w:val="clear" w:color="auto" w:fill="16145F"/>
          </w:tcPr>
          <w:p w14:paraId="2C2DC713" w14:textId="2B3B1928" w:rsidR="00085DF9" w:rsidRDefault="00085DF9" w:rsidP="00310F9A">
            <w:pPr>
              <w:pStyle w:val="DJCSbody"/>
              <w:spacing w:before="60" w:after="60"/>
              <w:ind w:left="0"/>
              <w:jc w:val="center"/>
              <w:rPr>
                <w:rFonts w:asciiTheme="minorHAnsi" w:hAnsiTheme="minorHAnsi" w:cstheme="minorHAnsi"/>
                <w:sz w:val="18"/>
                <w:szCs w:val="18"/>
                <w:lang w:eastAsia="en-AU"/>
              </w:rPr>
            </w:pPr>
            <w:r>
              <w:rPr>
                <w:rFonts w:asciiTheme="minorHAnsi" w:hAnsiTheme="minorHAnsi" w:cstheme="minorHAnsi"/>
                <w:sz w:val="18"/>
                <w:szCs w:val="18"/>
                <w:lang w:eastAsia="en-AU"/>
              </w:rPr>
              <w:t>$1.1 million - $5 million</w:t>
            </w:r>
          </w:p>
        </w:tc>
        <w:tc>
          <w:tcPr>
            <w:tcW w:w="1184" w:type="dxa"/>
            <w:shd w:val="clear" w:color="auto" w:fill="16145F"/>
          </w:tcPr>
          <w:p w14:paraId="37D6C0F8" w14:textId="37A21008" w:rsidR="00085DF9" w:rsidRDefault="00085DF9" w:rsidP="00310F9A">
            <w:pPr>
              <w:pStyle w:val="DJCSbody"/>
              <w:spacing w:before="60" w:after="60"/>
              <w:ind w:left="0"/>
              <w:jc w:val="center"/>
              <w:rPr>
                <w:rFonts w:asciiTheme="minorHAnsi" w:hAnsiTheme="minorHAnsi" w:cstheme="minorHAnsi"/>
                <w:sz w:val="18"/>
                <w:szCs w:val="18"/>
                <w:lang w:eastAsia="en-AU"/>
              </w:rPr>
            </w:pPr>
            <w:r>
              <w:rPr>
                <w:rFonts w:asciiTheme="minorHAnsi" w:hAnsiTheme="minorHAnsi" w:cstheme="minorHAnsi"/>
                <w:sz w:val="18"/>
                <w:szCs w:val="18"/>
                <w:lang w:eastAsia="en-AU"/>
              </w:rPr>
              <w:t>$5 million +</w:t>
            </w:r>
          </w:p>
        </w:tc>
      </w:tr>
      <w:tr w:rsidR="00085DF9" w:rsidRPr="006545F9" w14:paraId="0EC399B0" w14:textId="44B5B4DF" w:rsidTr="003F4EBA">
        <w:trPr>
          <w:trHeight w:val="173"/>
        </w:trPr>
        <w:tc>
          <w:tcPr>
            <w:tcW w:w="1205" w:type="dxa"/>
          </w:tcPr>
          <w:p w14:paraId="25D20394" w14:textId="77777777" w:rsidR="00085DF9" w:rsidRPr="006545F9" w:rsidRDefault="00085DF9" w:rsidP="00E25F11">
            <w:pPr>
              <w:pStyle w:val="DJCSbody"/>
              <w:spacing w:before="60" w:after="60"/>
              <w:ind w:left="0"/>
              <w:rPr>
                <w:rFonts w:asciiTheme="minorHAnsi" w:hAnsiTheme="minorHAnsi" w:cstheme="minorHAnsi"/>
                <w:sz w:val="18"/>
                <w:szCs w:val="18"/>
                <w:lang w:eastAsia="en-AU"/>
              </w:rPr>
            </w:pPr>
            <w:r w:rsidRPr="006545F9">
              <w:rPr>
                <w:rFonts w:asciiTheme="minorHAnsi" w:hAnsiTheme="minorHAnsi" w:cstheme="minorHAnsi"/>
                <w:sz w:val="18"/>
                <w:szCs w:val="18"/>
                <w:lang w:eastAsia="en-AU"/>
              </w:rPr>
              <w:t>Claims</w:t>
            </w:r>
          </w:p>
        </w:tc>
        <w:tc>
          <w:tcPr>
            <w:tcW w:w="1183" w:type="dxa"/>
          </w:tcPr>
          <w:p w14:paraId="04E01E89" w14:textId="77777777" w:rsidR="00085DF9" w:rsidRPr="006545F9" w:rsidRDefault="00085DF9" w:rsidP="00310F9A">
            <w:pPr>
              <w:pStyle w:val="DJCSbody"/>
              <w:spacing w:before="60" w:after="60"/>
              <w:ind w:left="0"/>
              <w:jc w:val="center"/>
              <w:rPr>
                <w:rFonts w:asciiTheme="minorHAnsi" w:hAnsiTheme="minorHAnsi" w:cstheme="minorHAnsi"/>
                <w:sz w:val="18"/>
                <w:szCs w:val="18"/>
                <w:lang w:eastAsia="en-AU"/>
              </w:rPr>
            </w:pPr>
            <w:r w:rsidRPr="006545F9">
              <w:rPr>
                <w:rFonts w:asciiTheme="minorHAnsi" w:hAnsiTheme="minorHAnsi" w:cstheme="minorHAnsi"/>
                <w:sz w:val="18"/>
                <w:szCs w:val="18"/>
                <w:lang w:eastAsia="en-AU"/>
              </w:rPr>
              <w:t>$65.30</w:t>
            </w:r>
          </w:p>
        </w:tc>
        <w:tc>
          <w:tcPr>
            <w:tcW w:w="1183" w:type="dxa"/>
          </w:tcPr>
          <w:p w14:paraId="2500121D" w14:textId="77777777" w:rsidR="00085DF9" w:rsidRPr="006545F9" w:rsidRDefault="00085DF9" w:rsidP="00310F9A">
            <w:pPr>
              <w:pStyle w:val="DJCSbody"/>
              <w:spacing w:before="60" w:after="60"/>
              <w:ind w:left="0"/>
              <w:jc w:val="center"/>
              <w:rPr>
                <w:rFonts w:asciiTheme="minorHAnsi" w:hAnsiTheme="minorHAnsi" w:cstheme="minorHAnsi"/>
                <w:sz w:val="18"/>
                <w:szCs w:val="18"/>
                <w:lang w:eastAsia="en-AU"/>
              </w:rPr>
            </w:pPr>
            <w:r w:rsidRPr="006545F9">
              <w:rPr>
                <w:rFonts w:asciiTheme="minorHAnsi" w:hAnsiTheme="minorHAnsi" w:cstheme="minorHAnsi"/>
                <w:sz w:val="18"/>
                <w:szCs w:val="18"/>
                <w:lang w:eastAsia="en-AU"/>
              </w:rPr>
              <w:t>$217.70</w:t>
            </w:r>
          </w:p>
        </w:tc>
        <w:tc>
          <w:tcPr>
            <w:tcW w:w="1183" w:type="dxa"/>
          </w:tcPr>
          <w:p w14:paraId="6DCA9BDB" w14:textId="11ED44AA" w:rsidR="00085DF9" w:rsidRPr="006545F9" w:rsidRDefault="00085DF9" w:rsidP="00310F9A">
            <w:pPr>
              <w:pStyle w:val="DJCSbody"/>
              <w:spacing w:before="60" w:after="60"/>
              <w:ind w:left="0"/>
              <w:jc w:val="center"/>
              <w:rPr>
                <w:rFonts w:asciiTheme="minorHAnsi" w:hAnsiTheme="minorHAnsi" w:cstheme="minorHAnsi"/>
                <w:sz w:val="18"/>
                <w:szCs w:val="18"/>
                <w:lang w:eastAsia="en-AU"/>
              </w:rPr>
            </w:pPr>
            <w:r>
              <w:rPr>
                <w:rFonts w:asciiTheme="minorHAnsi" w:hAnsiTheme="minorHAnsi" w:cstheme="minorHAnsi"/>
                <w:sz w:val="18"/>
                <w:szCs w:val="18"/>
                <w:lang w:eastAsia="en-AU"/>
              </w:rPr>
              <w:t>$487.20</w:t>
            </w:r>
          </w:p>
        </w:tc>
        <w:tc>
          <w:tcPr>
            <w:tcW w:w="1183" w:type="dxa"/>
          </w:tcPr>
          <w:p w14:paraId="67B0D966" w14:textId="741B9EF8" w:rsidR="00085DF9" w:rsidRDefault="00085DF9" w:rsidP="00310F9A">
            <w:pPr>
              <w:pStyle w:val="DJCSbody"/>
              <w:spacing w:before="60" w:after="60"/>
              <w:ind w:left="0"/>
              <w:jc w:val="center"/>
              <w:rPr>
                <w:rFonts w:asciiTheme="minorHAnsi" w:hAnsiTheme="minorHAnsi" w:cstheme="minorHAnsi"/>
                <w:sz w:val="18"/>
                <w:szCs w:val="18"/>
                <w:lang w:eastAsia="en-AU"/>
              </w:rPr>
            </w:pPr>
            <w:r>
              <w:rPr>
                <w:rFonts w:asciiTheme="minorHAnsi" w:hAnsiTheme="minorHAnsi" w:cstheme="minorHAnsi"/>
                <w:sz w:val="18"/>
                <w:szCs w:val="18"/>
                <w:lang w:eastAsia="en-AU"/>
              </w:rPr>
              <w:t>$798.30</w:t>
            </w:r>
          </w:p>
        </w:tc>
        <w:tc>
          <w:tcPr>
            <w:tcW w:w="1183" w:type="dxa"/>
          </w:tcPr>
          <w:p w14:paraId="500EBA5C" w14:textId="307258E4" w:rsidR="00085DF9" w:rsidRDefault="00085DF9" w:rsidP="00310F9A">
            <w:pPr>
              <w:pStyle w:val="DJCSbody"/>
              <w:spacing w:before="60" w:after="60"/>
              <w:ind w:left="0"/>
              <w:jc w:val="center"/>
              <w:rPr>
                <w:rFonts w:asciiTheme="minorHAnsi" w:hAnsiTheme="minorHAnsi" w:cstheme="minorHAnsi"/>
                <w:sz w:val="18"/>
                <w:szCs w:val="18"/>
                <w:lang w:eastAsia="en-AU"/>
              </w:rPr>
            </w:pPr>
            <w:r>
              <w:rPr>
                <w:rFonts w:asciiTheme="minorHAnsi" w:hAnsiTheme="minorHAnsi" w:cstheme="minorHAnsi"/>
                <w:sz w:val="18"/>
                <w:szCs w:val="18"/>
                <w:lang w:eastAsia="en-AU"/>
              </w:rPr>
              <w:t>$1088.60</w:t>
            </w:r>
          </w:p>
        </w:tc>
        <w:tc>
          <w:tcPr>
            <w:tcW w:w="1183" w:type="dxa"/>
          </w:tcPr>
          <w:p w14:paraId="35737E3F" w14:textId="242BA570" w:rsidR="00085DF9" w:rsidRDefault="00085DF9" w:rsidP="00310F9A">
            <w:pPr>
              <w:pStyle w:val="DJCSbody"/>
              <w:spacing w:before="60" w:after="60"/>
              <w:ind w:left="0"/>
              <w:jc w:val="center"/>
              <w:rPr>
                <w:rFonts w:asciiTheme="minorHAnsi" w:hAnsiTheme="minorHAnsi" w:cstheme="minorHAnsi"/>
                <w:sz w:val="18"/>
                <w:szCs w:val="18"/>
                <w:lang w:eastAsia="en-AU"/>
              </w:rPr>
            </w:pPr>
            <w:r>
              <w:rPr>
                <w:rFonts w:asciiTheme="minorHAnsi" w:hAnsiTheme="minorHAnsi" w:cstheme="minorHAnsi"/>
                <w:sz w:val="18"/>
                <w:szCs w:val="18"/>
                <w:lang w:eastAsia="en-AU"/>
              </w:rPr>
              <w:t>$1,378.80</w:t>
            </w:r>
          </w:p>
        </w:tc>
        <w:tc>
          <w:tcPr>
            <w:tcW w:w="1184" w:type="dxa"/>
          </w:tcPr>
          <w:p w14:paraId="09E8B37F" w14:textId="51921F20" w:rsidR="00085DF9" w:rsidRDefault="00085DF9" w:rsidP="00310F9A">
            <w:pPr>
              <w:pStyle w:val="DJCSbody"/>
              <w:spacing w:before="60" w:after="60"/>
              <w:ind w:left="0"/>
              <w:jc w:val="center"/>
              <w:rPr>
                <w:rFonts w:asciiTheme="minorHAnsi" w:hAnsiTheme="minorHAnsi" w:cstheme="minorHAnsi"/>
                <w:sz w:val="18"/>
                <w:szCs w:val="18"/>
                <w:lang w:eastAsia="en-AU"/>
              </w:rPr>
            </w:pPr>
            <w:r>
              <w:rPr>
                <w:rFonts w:asciiTheme="minorHAnsi" w:hAnsiTheme="minorHAnsi" w:cstheme="minorHAnsi"/>
                <w:sz w:val="18"/>
                <w:szCs w:val="18"/>
                <w:lang w:eastAsia="en-AU"/>
              </w:rPr>
              <w:t>$1,669.10</w:t>
            </w:r>
          </w:p>
        </w:tc>
      </w:tr>
    </w:tbl>
    <w:p w14:paraId="133E8696" w14:textId="678172A0" w:rsidR="002515B0" w:rsidRDefault="00926C2D" w:rsidP="00AA4D51">
      <w:pPr>
        <w:pStyle w:val="DJCSbody"/>
        <w:spacing w:before="120"/>
        <w:rPr>
          <w:rFonts w:asciiTheme="minorHAnsi" w:hAnsiTheme="minorHAnsi" w:cstheme="minorHAnsi"/>
          <w:lang w:eastAsia="en-AU"/>
        </w:rPr>
      </w:pPr>
      <w:r w:rsidRPr="00926122">
        <w:rPr>
          <w:rFonts w:asciiTheme="minorHAnsi" w:hAnsiTheme="minorHAnsi" w:cstheme="minorHAnsi"/>
          <w:lang w:eastAsia="en-AU"/>
        </w:rPr>
        <w:t xml:space="preserve">Residential </w:t>
      </w:r>
      <w:r w:rsidR="00EE75DC">
        <w:rPr>
          <w:rFonts w:asciiTheme="minorHAnsi" w:hAnsiTheme="minorHAnsi" w:cstheme="minorHAnsi"/>
          <w:lang w:eastAsia="en-AU"/>
        </w:rPr>
        <w:t>T</w:t>
      </w:r>
      <w:r w:rsidRPr="00926122">
        <w:rPr>
          <w:rFonts w:asciiTheme="minorHAnsi" w:hAnsiTheme="minorHAnsi" w:cstheme="minorHAnsi"/>
          <w:lang w:eastAsia="en-AU"/>
        </w:rPr>
        <w:t>enancies was VCAT’s busiest division in terms of the number of applications received for the 2018-19 period, with more than 52,000 applications</w:t>
      </w:r>
      <w:r w:rsidR="00EB7CC2">
        <w:rPr>
          <w:rFonts w:asciiTheme="minorHAnsi" w:hAnsiTheme="minorHAnsi" w:cstheme="minorHAnsi"/>
          <w:lang w:eastAsia="en-AU"/>
        </w:rPr>
        <w:t>. These applications were mostly</w:t>
      </w:r>
      <w:r w:rsidRPr="00926122">
        <w:rPr>
          <w:rFonts w:asciiTheme="minorHAnsi" w:hAnsiTheme="minorHAnsi" w:cstheme="minorHAnsi"/>
          <w:lang w:eastAsia="en-AU"/>
        </w:rPr>
        <w:t xml:space="preserve"> received</w:t>
      </w:r>
      <w:r w:rsidR="00EB7CC2">
        <w:rPr>
          <w:rFonts w:asciiTheme="minorHAnsi" w:hAnsiTheme="minorHAnsi" w:cstheme="minorHAnsi"/>
          <w:lang w:eastAsia="en-AU"/>
        </w:rPr>
        <w:t xml:space="preserve"> </w:t>
      </w:r>
      <w:r w:rsidRPr="00926122">
        <w:rPr>
          <w:rFonts w:asciiTheme="minorHAnsi" w:hAnsiTheme="minorHAnsi" w:cstheme="minorHAnsi"/>
          <w:lang w:eastAsia="en-AU"/>
        </w:rPr>
        <w:t xml:space="preserve">from landlords represented by estate agents or property managers. Applications from tenants and residents </w:t>
      </w:r>
      <w:r w:rsidR="00D439CB">
        <w:rPr>
          <w:rFonts w:asciiTheme="minorHAnsi" w:hAnsiTheme="minorHAnsi" w:cstheme="minorHAnsi"/>
          <w:lang w:eastAsia="en-AU"/>
        </w:rPr>
        <w:t xml:space="preserve">have </w:t>
      </w:r>
      <w:r w:rsidR="00393BA9">
        <w:rPr>
          <w:rFonts w:asciiTheme="minorHAnsi" w:hAnsiTheme="minorHAnsi" w:cstheme="minorHAnsi"/>
          <w:lang w:eastAsia="en-AU"/>
        </w:rPr>
        <w:t>increased steadily across the 2014-15 to 2018-19 period</w:t>
      </w:r>
      <w:r w:rsidRPr="00926122">
        <w:rPr>
          <w:rFonts w:asciiTheme="minorHAnsi" w:hAnsiTheme="minorHAnsi" w:cstheme="minorHAnsi"/>
          <w:lang w:eastAsia="en-AU"/>
        </w:rPr>
        <w:t xml:space="preserve">. </w:t>
      </w:r>
      <w:r w:rsidR="004723B2">
        <w:rPr>
          <w:rFonts w:asciiTheme="minorHAnsi" w:hAnsiTheme="minorHAnsi" w:cstheme="minorHAnsi"/>
          <w:lang w:eastAsia="en-AU"/>
        </w:rPr>
        <w:t xml:space="preserve">This </w:t>
      </w:r>
      <w:r w:rsidR="00EE75DC">
        <w:rPr>
          <w:rFonts w:asciiTheme="minorHAnsi" w:hAnsiTheme="minorHAnsi" w:cstheme="minorHAnsi"/>
          <w:lang w:eastAsia="en-AU"/>
        </w:rPr>
        <w:t>increase may reflect</w:t>
      </w:r>
      <w:r w:rsidR="00443569">
        <w:rPr>
          <w:rFonts w:asciiTheme="minorHAnsi" w:hAnsiTheme="minorHAnsi" w:cstheme="minorHAnsi"/>
          <w:lang w:eastAsia="en-AU"/>
        </w:rPr>
        <w:t xml:space="preserve"> </w:t>
      </w:r>
      <w:r w:rsidR="00EE75DC">
        <w:rPr>
          <w:rFonts w:asciiTheme="minorHAnsi" w:hAnsiTheme="minorHAnsi" w:cstheme="minorHAnsi"/>
          <w:lang w:eastAsia="en-AU"/>
        </w:rPr>
        <w:t>the</w:t>
      </w:r>
      <w:r w:rsidR="00443569">
        <w:rPr>
          <w:rFonts w:asciiTheme="minorHAnsi" w:hAnsiTheme="minorHAnsi" w:cstheme="minorHAnsi"/>
          <w:lang w:eastAsia="en-AU"/>
        </w:rPr>
        <w:t xml:space="preserve"> </w:t>
      </w:r>
      <w:r w:rsidR="004723B2">
        <w:rPr>
          <w:rFonts w:asciiTheme="minorHAnsi" w:hAnsiTheme="minorHAnsi" w:cstheme="minorHAnsi"/>
          <w:lang w:eastAsia="en-AU"/>
        </w:rPr>
        <w:t xml:space="preserve">growth in the private rental market. </w:t>
      </w:r>
      <w:r w:rsidR="00310F9A">
        <w:rPr>
          <w:rFonts w:asciiTheme="minorHAnsi" w:hAnsiTheme="minorHAnsi" w:cstheme="minorHAnsi"/>
          <w:lang w:eastAsia="en-AU"/>
        </w:rPr>
        <w:t>Thirty-two percent</w:t>
      </w:r>
      <w:r w:rsidR="004723B2" w:rsidRPr="004723B2">
        <w:rPr>
          <w:rFonts w:asciiTheme="minorHAnsi" w:hAnsiTheme="minorHAnsi" w:cstheme="minorHAnsi"/>
          <w:lang w:eastAsia="en-AU"/>
        </w:rPr>
        <w:t xml:space="preserve"> of Australian households rented their home in 2017–18, </w:t>
      </w:r>
      <w:r w:rsidR="00310F9A">
        <w:rPr>
          <w:rFonts w:asciiTheme="minorHAnsi" w:hAnsiTheme="minorHAnsi" w:cstheme="minorHAnsi"/>
          <w:lang w:eastAsia="en-AU"/>
        </w:rPr>
        <w:t>up from thirty percent</w:t>
      </w:r>
      <w:r w:rsidR="004723B2" w:rsidRPr="004723B2">
        <w:rPr>
          <w:rFonts w:asciiTheme="minorHAnsi" w:hAnsiTheme="minorHAnsi" w:cstheme="minorHAnsi"/>
          <w:lang w:eastAsia="en-AU"/>
        </w:rPr>
        <w:t xml:space="preserve"> in 2015–16. </w:t>
      </w:r>
      <w:r w:rsidR="00310F9A">
        <w:rPr>
          <w:rFonts w:asciiTheme="minorHAnsi" w:hAnsiTheme="minorHAnsi" w:cstheme="minorHAnsi"/>
          <w:lang w:eastAsia="en-AU"/>
        </w:rPr>
        <w:t>Sixty-six percent</w:t>
      </w:r>
      <w:r w:rsidR="004723B2" w:rsidRPr="004723B2">
        <w:rPr>
          <w:rFonts w:asciiTheme="minorHAnsi" w:hAnsiTheme="minorHAnsi" w:cstheme="minorHAnsi"/>
          <w:lang w:eastAsia="en-AU"/>
        </w:rPr>
        <w:t xml:space="preserve"> of Australian households owned their own home with or without a mortgage</w:t>
      </w:r>
      <w:r w:rsidR="00310F9A">
        <w:rPr>
          <w:rFonts w:asciiTheme="minorHAnsi" w:hAnsiTheme="minorHAnsi" w:cstheme="minorHAnsi"/>
          <w:lang w:eastAsia="en-AU"/>
        </w:rPr>
        <w:t xml:space="preserve"> in 2017-18</w:t>
      </w:r>
      <w:r w:rsidR="004723B2" w:rsidRPr="004723B2">
        <w:rPr>
          <w:rFonts w:asciiTheme="minorHAnsi" w:hAnsiTheme="minorHAnsi" w:cstheme="minorHAnsi"/>
          <w:lang w:eastAsia="en-AU"/>
        </w:rPr>
        <w:t xml:space="preserve">, </w:t>
      </w:r>
      <w:r w:rsidR="00310F9A">
        <w:rPr>
          <w:rFonts w:asciiTheme="minorHAnsi" w:hAnsiTheme="minorHAnsi" w:cstheme="minorHAnsi"/>
          <w:lang w:eastAsia="en-AU"/>
        </w:rPr>
        <w:t>down from</w:t>
      </w:r>
      <w:r w:rsidR="004723B2" w:rsidRPr="004723B2">
        <w:rPr>
          <w:rFonts w:asciiTheme="minorHAnsi" w:hAnsiTheme="minorHAnsi" w:cstheme="minorHAnsi"/>
          <w:lang w:eastAsia="en-AU"/>
        </w:rPr>
        <w:t xml:space="preserve"> </w:t>
      </w:r>
      <w:r w:rsidR="00310F9A">
        <w:rPr>
          <w:rFonts w:asciiTheme="minorHAnsi" w:hAnsiTheme="minorHAnsi" w:cstheme="minorHAnsi"/>
          <w:lang w:eastAsia="en-AU"/>
        </w:rPr>
        <w:t>sixty-eight percent</w:t>
      </w:r>
      <w:r w:rsidR="004723B2" w:rsidRPr="004723B2">
        <w:rPr>
          <w:rFonts w:asciiTheme="minorHAnsi" w:hAnsiTheme="minorHAnsi" w:cstheme="minorHAnsi"/>
          <w:lang w:eastAsia="en-AU"/>
        </w:rPr>
        <w:t xml:space="preserve"> in 2015–16.</w:t>
      </w:r>
      <w:r w:rsidR="004723B2">
        <w:rPr>
          <w:rStyle w:val="FootnoteReference"/>
          <w:rFonts w:asciiTheme="minorHAnsi" w:hAnsiTheme="minorHAnsi" w:cstheme="minorHAnsi"/>
          <w:lang w:eastAsia="en-AU"/>
        </w:rPr>
        <w:footnoteReference w:id="31"/>
      </w:r>
      <w:r w:rsidR="004723B2" w:rsidRPr="004723B2">
        <w:rPr>
          <w:rFonts w:asciiTheme="minorHAnsi" w:hAnsiTheme="minorHAnsi" w:cstheme="minorHAnsi"/>
          <w:lang w:eastAsia="en-AU"/>
        </w:rPr>
        <w:t xml:space="preserve"> </w:t>
      </w:r>
    </w:p>
    <w:p w14:paraId="61F400E6" w14:textId="65BEA61D" w:rsidR="00926C2D" w:rsidRPr="00926122" w:rsidRDefault="00926C2D" w:rsidP="00AA4D51">
      <w:pPr>
        <w:pStyle w:val="DJCSbody"/>
        <w:spacing w:before="120"/>
        <w:rPr>
          <w:rFonts w:asciiTheme="minorHAnsi" w:hAnsiTheme="minorHAnsi" w:cstheme="minorHAnsi"/>
          <w:lang w:eastAsia="en-AU"/>
        </w:rPr>
      </w:pPr>
      <w:r w:rsidRPr="00926122">
        <w:rPr>
          <w:rFonts w:asciiTheme="minorHAnsi" w:hAnsiTheme="minorHAnsi" w:cstheme="minorHAnsi"/>
          <w:lang w:eastAsia="en-AU"/>
        </w:rPr>
        <w:t xml:space="preserve">Table </w:t>
      </w:r>
      <w:r w:rsidR="000849FC">
        <w:rPr>
          <w:rFonts w:asciiTheme="minorHAnsi" w:hAnsiTheme="minorHAnsi" w:cstheme="minorHAnsi"/>
          <w:lang w:eastAsia="en-AU"/>
        </w:rPr>
        <w:t>9</w:t>
      </w:r>
      <w:r w:rsidRPr="00926122">
        <w:rPr>
          <w:rFonts w:asciiTheme="minorHAnsi" w:hAnsiTheme="minorHAnsi" w:cstheme="minorHAnsi"/>
          <w:lang w:eastAsia="en-AU"/>
        </w:rPr>
        <w:t xml:space="preserve"> shows the number of applications submitted to VCAT by applica</w:t>
      </w:r>
      <w:r w:rsidR="00B24272">
        <w:rPr>
          <w:rFonts w:asciiTheme="minorHAnsi" w:hAnsiTheme="minorHAnsi" w:cstheme="minorHAnsi"/>
          <w:lang w:eastAsia="en-AU"/>
        </w:rPr>
        <w:t>nt</w:t>
      </w:r>
      <w:r w:rsidRPr="00926122">
        <w:rPr>
          <w:rFonts w:asciiTheme="minorHAnsi" w:hAnsiTheme="minorHAnsi" w:cstheme="minorHAnsi"/>
          <w:lang w:eastAsia="en-AU"/>
        </w:rPr>
        <w:t xml:space="preserve"> type for residential tenancies for the 201</w:t>
      </w:r>
      <w:r w:rsidR="00393BA9">
        <w:rPr>
          <w:rFonts w:asciiTheme="minorHAnsi" w:hAnsiTheme="minorHAnsi" w:cstheme="minorHAnsi"/>
          <w:lang w:eastAsia="en-AU"/>
        </w:rPr>
        <w:t xml:space="preserve">3-14 </w:t>
      </w:r>
      <w:r w:rsidRPr="00926122">
        <w:rPr>
          <w:rFonts w:asciiTheme="minorHAnsi" w:hAnsiTheme="minorHAnsi" w:cstheme="minorHAnsi"/>
          <w:lang w:eastAsia="en-AU"/>
        </w:rPr>
        <w:t xml:space="preserve">to 2018-19 period. </w:t>
      </w:r>
    </w:p>
    <w:p w14:paraId="68D3501E" w14:textId="380BEBE1" w:rsidR="00926C2D" w:rsidRPr="00CE197D" w:rsidRDefault="00926C2D" w:rsidP="00926C2D">
      <w:pPr>
        <w:pStyle w:val="DJCSbody"/>
        <w:rPr>
          <w:rFonts w:asciiTheme="minorHAnsi" w:hAnsiTheme="minorHAnsi" w:cstheme="minorHAnsi"/>
          <w:i/>
          <w:iCs/>
          <w:lang w:eastAsia="en-AU"/>
        </w:rPr>
      </w:pPr>
      <w:r w:rsidRPr="00CE197D">
        <w:rPr>
          <w:rFonts w:asciiTheme="minorHAnsi" w:hAnsiTheme="minorHAnsi" w:cstheme="minorHAnsi"/>
          <w:i/>
          <w:iCs/>
          <w:lang w:eastAsia="en-AU"/>
        </w:rPr>
        <w:t xml:space="preserve">Table </w:t>
      </w:r>
      <w:r w:rsidR="000849FC" w:rsidRPr="00CE197D">
        <w:rPr>
          <w:rFonts w:asciiTheme="minorHAnsi" w:hAnsiTheme="minorHAnsi" w:cstheme="minorHAnsi"/>
          <w:i/>
          <w:iCs/>
          <w:lang w:eastAsia="en-AU"/>
        </w:rPr>
        <w:t>9</w:t>
      </w:r>
      <w:r w:rsidRPr="00CE197D">
        <w:rPr>
          <w:rFonts w:asciiTheme="minorHAnsi" w:hAnsiTheme="minorHAnsi" w:cstheme="minorHAnsi"/>
          <w:i/>
          <w:iCs/>
          <w:lang w:eastAsia="en-AU"/>
        </w:rPr>
        <w:t>: VCAT applications list for residential tenancies for 201</w:t>
      </w:r>
      <w:r w:rsidR="00D439CB" w:rsidRPr="00CE197D">
        <w:rPr>
          <w:rFonts w:asciiTheme="minorHAnsi" w:hAnsiTheme="minorHAnsi" w:cstheme="minorHAnsi"/>
          <w:i/>
          <w:iCs/>
          <w:lang w:eastAsia="en-AU"/>
        </w:rPr>
        <w:t>3-14</w:t>
      </w:r>
      <w:r w:rsidRPr="00CE197D">
        <w:rPr>
          <w:rFonts w:asciiTheme="minorHAnsi" w:hAnsiTheme="minorHAnsi" w:cstheme="minorHAnsi"/>
          <w:i/>
          <w:iCs/>
          <w:lang w:eastAsia="en-AU"/>
        </w:rPr>
        <w:t xml:space="preserve"> to 2018-19 period</w:t>
      </w:r>
      <w:r w:rsidRPr="00CE197D">
        <w:rPr>
          <w:rStyle w:val="FootnoteReference"/>
          <w:rFonts w:asciiTheme="minorHAnsi" w:hAnsiTheme="minorHAnsi" w:cstheme="minorHAnsi"/>
          <w:i/>
          <w:iCs/>
          <w:lang w:eastAsia="en-AU"/>
        </w:rPr>
        <w:footnoteReference w:id="32"/>
      </w:r>
    </w:p>
    <w:tbl>
      <w:tblPr>
        <w:tblStyle w:val="TableGrid"/>
        <w:tblW w:w="9520" w:type="dxa"/>
        <w:tblInd w:w="851" w:type="dxa"/>
        <w:tblLook w:val="04A0" w:firstRow="1" w:lastRow="0" w:firstColumn="1" w:lastColumn="0" w:noHBand="0" w:noVBand="1"/>
      </w:tblPr>
      <w:tblGrid>
        <w:gridCol w:w="1838"/>
        <w:gridCol w:w="1280"/>
        <w:gridCol w:w="1280"/>
        <w:gridCol w:w="1281"/>
        <w:gridCol w:w="1280"/>
        <w:gridCol w:w="1280"/>
        <w:gridCol w:w="1281"/>
      </w:tblGrid>
      <w:tr w:rsidR="00D439CB" w:rsidRPr="008B3EA4" w14:paraId="41A00A19" w14:textId="77777777" w:rsidTr="00D439CB">
        <w:trPr>
          <w:trHeight w:val="502"/>
          <w:tblHeader/>
        </w:trPr>
        <w:tc>
          <w:tcPr>
            <w:tcW w:w="1838" w:type="dxa"/>
            <w:shd w:val="clear" w:color="auto" w:fill="16145F"/>
          </w:tcPr>
          <w:p w14:paraId="0DB58391" w14:textId="77777777" w:rsidR="00D439CB" w:rsidRPr="008B3EA4" w:rsidRDefault="00D439CB" w:rsidP="00131E15">
            <w:pPr>
              <w:pStyle w:val="DJCSbody"/>
              <w:spacing w:before="60" w:after="60"/>
              <w:ind w:left="0"/>
              <w:rPr>
                <w:rFonts w:asciiTheme="minorHAnsi" w:hAnsiTheme="minorHAnsi" w:cstheme="minorHAnsi"/>
                <w:sz w:val="18"/>
                <w:szCs w:val="18"/>
                <w:lang w:eastAsia="en-AU"/>
              </w:rPr>
            </w:pPr>
            <w:bookmarkStart w:id="59" w:name="_Hlk33777826"/>
            <w:r w:rsidRPr="008B3EA4">
              <w:rPr>
                <w:rFonts w:asciiTheme="minorHAnsi" w:hAnsiTheme="minorHAnsi" w:cstheme="minorHAnsi"/>
                <w:sz w:val="18"/>
                <w:szCs w:val="18"/>
                <w:lang w:eastAsia="en-AU"/>
              </w:rPr>
              <w:t>Applications by Application Type</w:t>
            </w:r>
          </w:p>
        </w:tc>
        <w:tc>
          <w:tcPr>
            <w:tcW w:w="1280" w:type="dxa"/>
            <w:shd w:val="clear" w:color="auto" w:fill="16145F"/>
          </w:tcPr>
          <w:p w14:paraId="7F03E750" w14:textId="177C154C" w:rsidR="00D439CB" w:rsidRPr="008B3EA4" w:rsidRDefault="00D439CB" w:rsidP="00D439CB">
            <w:pPr>
              <w:pStyle w:val="DJCSbody"/>
              <w:spacing w:before="60" w:after="60"/>
              <w:ind w:left="0"/>
              <w:jc w:val="center"/>
              <w:rPr>
                <w:rFonts w:asciiTheme="minorHAnsi" w:hAnsiTheme="minorHAnsi" w:cstheme="minorHAnsi"/>
                <w:sz w:val="18"/>
                <w:szCs w:val="18"/>
                <w:lang w:eastAsia="en-AU"/>
              </w:rPr>
            </w:pPr>
            <w:r>
              <w:rPr>
                <w:rFonts w:asciiTheme="minorHAnsi" w:hAnsiTheme="minorHAnsi" w:cstheme="minorHAnsi"/>
                <w:sz w:val="18"/>
                <w:szCs w:val="18"/>
                <w:lang w:eastAsia="en-AU"/>
              </w:rPr>
              <w:t>2013-14</w:t>
            </w:r>
          </w:p>
        </w:tc>
        <w:tc>
          <w:tcPr>
            <w:tcW w:w="1280" w:type="dxa"/>
            <w:shd w:val="clear" w:color="auto" w:fill="16145F"/>
          </w:tcPr>
          <w:p w14:paraId="4A14D0D9" w14:textId="3544D1B7" w:rsidR="00D439CB" w:rsidRPr="008B3EA4" w:rsidRDefault="00D439CB" w:rsidP="00D439CB">
            <w:pPr>
              <w:pStyle w:val="DJCSbody"/>
              <w:spacing w:before="60" w:after="60"/>
              <w:ind w:left="0"/>
              <w:jc w:val="center"/>
              <w:rPr>
                <w:rFonts w:asciiTheme="minorHAnsi" w:hAnsiTheme="minorHAnsi" w:cstheme="minorHAnsi"/>
                <w:sz w:val="18"/>
                <w:szCs w:val="18"/>
                <w:lang w:eastAsia="en-AU"/>
              </w:rPr>
            </w:pPr>
            <w:r>
              <w:rPr>
                <w:rFonts w:asciiTheme="minorHAnsi" w:hAnsiTheme="minorHAnsi" w:cstheme="minorHAnsi"/>
                <w:sz w:val="18"/>
                <w:szCs w:val="18"/>
                <w:lang w:eastAsia="en-AU"/>
              </w:rPr>
              <w:t>2014-15</w:t>
            </w:r>
          </w:p>
        </w:tc>
        <w:tc>
          <w:tcPr>
            <w:tcW w:w="1281" w:type="dxa"/>
            <w:shd w:val="clear" w:color="auto" w:fill="16145F"/>
          </w:tcPr>
          <w:p w14:paraId="2751D44F" w14:textId="53DBA951" w:rsidR="00D439CB" w:rsidRPr="008B3EA4" w:rsidRDefault="00D439CB" w:rsidP="00D439CB">
            <w:pPr>
              <w:pStyle w:val="DJCSbody"/>
              <w:spacing w:before="60" w:after="60"/>
              <w:ind w:left="0"/>
              <w:jc w:val="center"/>
              <w:rPr>
                <w:rFonts w:asciiTheme="minorHAnsi" w:hAnsiTheme="minorHAnsi" w:cstheme="minorHAnsi"/>
                <w:sz w:val="18"/>
                <w:szCs w:val="18"/>
                <w:lang w:eastAsia="en-AU"/>
              </w:rPr>
            </w:pPr>
            <w:r>
              <w:rPr>
                <w:rFonts w:asciiTheme="minorHAnsi" w:hAnsiTheme="minorHAnsi" w:cstheme="minorHAnsi"/>
                <w:sz w:val="18"/>
                <w:szCs w:val="18"/>
                <w:lang w:eastAsia="en-AU"/>
              </w:rPr>
              <w:t>2015-16</w:t>
            </w:r>
          </w:p>
        </w:tc>
        <w:tc>
          <w:tcPr>
            <w:tcW w:w="1280" w:type="dxa"/>
            <w:shd w:val="clear" w:color="auto" w:fill="16145F"/>
          </w:tcPr>
          <w:p w14:paraId="0784FE09" w14:textId="732D2E30" w:rsidR="00D439CB" w:rsidRPr="008B3EA4" w:rsidRDefault="00D439CB" w:rsidP="00D439CB">
            <w:pPr>
              <w:pStyle w:val="DJCSbody"/>
              <w:spacing w:before="60" w:after="60"/>
              <w:ind w:left="0"/>
              <w:jc w:val="center"/>
              <w:rPr>
                <w:rFonts w:asciiTheme="minorHAnsi" w:hAnsiTheme="minorHAnsi" w:cstheme="minorHAnsi"/>
                <w:sz w:val="18"/>
                <w:szCs w:val="18"/>
                <w:lang w:eastAsia="en-AU"/>
              </w:rPr>
            </w:pPr>
            <w:r w:rsidRPr="008B3EA4">
              <w:rPr>
                <w:rFonts w:asciiTheme="minorHAnsi" w:hAnsiTheme="minorHAnsi" w:cstheme="minorHAnsi"/>
                <w:sz w:val="18"/>
                <w:szCs w:val="18"/>
                <w:lang w:eastAsia="en-AU"/>
              </w:rPr>
              <w:t>2016-17</w:t>
            </w:r>
          </w:p>
        </w:tc>
        <w:tc>
          <w:tcPr>
            <w:tcW w:w="1280" w:type="dxa"/>
            <w:shd w:val="clear" w:color="auto" w:fill="16145F"/>
          </w:tcPr>
          <w:p w14:paraId="14126721" w14:textId="77777777" w:rsidR="00D439CB" w:rsidRPr="008B3EA4" w:rsidRDefault="00D439CB" w:rsidP="00D439CB">
            <w:pPr>
              <w:pStyle w:val="DJCSbody"/>
              <w:spacing w:before="60" w:after="60"/>
              <w:ind w:left="0"/>
              <w:jc w:val="center"/>
              <w:rPr>
                <w:rFonts w:asciiTheme="minorHAnsi" w:hAnsiTheme="minorHAnsi" w:cstheme="minorHAnsi"/>
                <w:sz w:val="18"/>
                <w:szCs w:val="18"/>
                <w:lang w:eastAsia="en-AU"/>
              </w:rPr>
            </w:pPr>
            <w:r w:rsidRPr="008B3EA4">
              <w:rPr>
                <w:rFonts w:asciiTheme="minorHAnsi" w:hAnsiTheme="minorHAnsi" w:cstheme="minorHAnsi"/>
                <w:sz w:val="18"/>
                <w:szCs w:val="18"/>
                <w:lang w:eastAsia="en-AU"/>
              </w:rPr>
              <w:t>2017-18</w:t>
            </w:r>
          </w:p>
        </w:tc>
        <w:tc>
          <w:tcPr>
            <w:tcW w:w="1281" w:type="dxa"/>
            <w:shd w:val="clear" w:color="auto" w:fill="16145F"/>
          </w:tcPr>
          <w:p w14:paraId="210B17E2" w14:textId="77777777" w:rsidR="00D439CB" w:rsidRPr="008B3EA4" w:rsidRDefault="00D439CB" w:rsidP="00D439CB">
            <w:pPr>
              <w:pStyle w:val="DJCSbody"/>
              <w:spacing w:before="60" w:after="60"/>
              <w:ind w:left="0"/>
              <w:jc w:val="center"/>
              <w:rPr>
                <w:rFonts w:asciiTheme="minorHAnsi" w:hAnsiTheme="minorHAnsi" w:cstheme="minorHAnsi"/>
                <w:sz w:val="18"/>
                <w:szCs w:val="18"/>
                <w:lang w:eastAsia="en-AU"/>
              </w:rPr>
            </w:pPr>
            <w:r w:rsidRPr="008B3EA4">
              <w:rPr>
                <w:rFonts w:asciiTheme="minorHAnsi" w:hAnsiTheme="minorHAnsi" w:cstheme="minorHAnsi"/>
                <w:sz w:val="18"/>
                <w:szCs w:val="18"/>
                <w:lang w:eastAsia="en-AU"/>
              </w:rPr>
              <w:t>2018-19</w:t>
            </w:r>
          </w:p>
        </w:tc>
      </w:tr>
      <w:tr w:rsidR="00D439CB" w:rsidRPr="008B3EA4" w14:paraId="5E21A328" w14:textId="77777777" w:rsidTr="00D439CB">
        <w:trPr>
          <w:trHeight w:val="293"/>
        </w:trPr>
        <w:tc>
          <w:tcPr>
            <w:tcW w:w="1838" w:type="dxa"/>
          </w:tcPr>
          <w:p w14:paraId="33B0487C" w14:textId="77777777" w:rsidR="00D439CB" w:rsidRPr="008B3EA4" w:rsidRDefault="00D439CB" w:rsidP="00131E15">
            <w:pPr>
              <w:pStyle w:val="DJCSbody"/>
              <w:spacing w:before="60" w:after="60"/>
              <w:ind w:left="0"/>
              <w:rPr>
                <w:rFonts w:asciiTheme="minorHAnsi" w:hAnsiTheme="minorHAnsi" w:cstheme="minorHAnsi"/>
                <w:sz w:val="18"/>
                <w:szCs w:val="18"/>
                <w:lang w:eastAsia="en-AU"/>
              </w:rPr>
            </w:pPr>
            <w:r w:rsidRPr="008B3EA4">
              <w:rPr>
                <w:rFonts w:asciiTheme="minorHAnsi" w:hAnsiTheme="minorHAnsi" w:cstheme="minorHAnsi"/>
                <w:sz w:val="18"/>
                <w:szCs w:val="18"/>
                <w:lang w:eastAsia="en-AU"/>
              </w:rPr>
              <w:t>Director of housing</w:t>
            </w:r>
          </w:p>
        </w:tc>
        <w:tc>
          <w:tcPr>
            <w:tcW w:w="1280" w:type="dxa"/>
          </w:tcPr>
          <w:p w14:paraId="1E2BE0D4" w14:textId="401B699A" w:rsidR="00D439CB" w:rsidRPr="008B3EA4" w:rsidRDefault="00D439CB" w:rsidP="00D439CB">
            <w:pPr>
              <w:pStyle w:val="DJCSbody"/>
              <w:spacing w:before="60" w:after="60"/>
              <w:ind w:left="0"/>
              <w:jc w:val="center"/>
              <w:rPr>
                <w:rFonts w:asciiTheme="minorHAnsi" w:hAnsiTheme="minorHAnsi" w:cstheme="minorHAnsi"/>
                <w:sz w:val="18"/>
                <w:szCs w:val="18"/>
                <w:lang w:eastAsia="en-AU"/>
              </w:rPr>
            </w:pPr>
            <w:r>
              <w:rPr>
                <w:rFonts w:asciiTheme="minorHAnsi" w:hAnsiTheme="minorHAnsi" w:cstheme="minorHAnsi"/>
                <w:sz w:val="18"/>
                <w:szCs w:val="18"/>
                <w:lang w:eastAsia="en-AU"/>
              </w:rPr>
              <w:t>14,396</w:t>
            </w:r>
          </w:p>
        </w:tc>
        <w:tc>
          <w:tcPr>
            <w:tcW w:w="1280" w:type="dxa"/>
          </w:tcPr>
          <w:p w14:paraId="704BD955" w14:textId="2EC32D54" w:rsidR="00D439CB" w:rsidRPr="008B3EA4" w:rsidRDefault="00D439CB" w:rsidP="00D439CB">
            <w:pPr>
              <w:pStyle w:val="DJCSbody"/>
              <w:spacing w:before="60" w:after="60"/>
              <w:ind w:left="0"/>
              <w:jc w:val="center"/>
              <w:rPr>
                <w:rFonts w:asciiTheme="minorHAnsi" w:hAnsiTheme="minorHAnsi" w:cstheme="minorHAnsi"/>
                <w:sz w:val="18"/>
                <w:szCs w:val="18"/>
                <w:lang w:eastAsia="en-AU"/>
              </w:rPr>
            </w:pPr>
            <w:r>
              <w:rPr>
                <w:rFonts w:asciiTheme="minorHAnsi" w:hAnsiTheme="minorHAnsi" w:cstheme="minorHAnsi"/>
                <w:sz w:val="18"/>
                <w:szCs w:val="18"/>
                <w:lang w:eastAsia="en-AU"/>
              </w:rPr>
              <w:t>12,936</w:t>
            </w:r>
          </w:p>
        </w:tc>
        <w:tc>
          <w:tcPr>
            <w:tcW w:w="1281" w:type="dxa"/>
          </w:tcPr>
          <w:p w14:paraId="118FA8B9" w14:textId="39FE2718" w:rsidR="00D439CB" w:rsidRPr="008B3EA4" w:rsidRDefault="00D439CB" w:rsidP="00D439CB">
            <w:pPr>
              <w:pStyle w:val="DJCSbody"/>
              <w:spacing w:before="60" w:after="60"/>
              <w:ind w:left="0"/>
              <w:jc w:val="center"/>
              <w:rPr>
                <w:rFonts w:asciiTheme="minorHAnsi" w:hAnsiTheme="minorHAnsi" w:cstheme="minorHAnsi"/>
                <w:sz w:val="18"/>
                <w:szCs w:val="18"/>
                <w:lang w:eastAsia="en-AU"/>
              </w:rPr>
            </w:pPr>
            <w:r>
              <w:rPr>
                <w:rFonts w:asciiTheme="minorHAnsi" w:hAnsiTheme="minorHAnsi" w:cstheme="minorHAnsi"/>
                <w:sz w:val="18"/>
                <w:szCs w:val="18"/>
                <w:lang w:eastAsia="en-AU"/>
              </w:rPr>
              <w:t>12,172</w:t>
            </w:r>
          </w:p>
        </w:tc>
        <w:tc>
          <w:tcPr>
            <w:tcW w:w="1280" w:type="dxa"/>
          </w:tcPr>
          <w:p w14:paraId="0CD98A00" w14:textId="094AB1B2" w:rsidR="00D439CB" w:rsidRPr="008B3EA4" w:rsidRDefault="00D439CB" w:rsidP="00D439CB">
            <w:pPr>
              <w:pStyle w:val="DJCSbody"/>
              <w:spacing w:before="60" w:after="60"/>
              <w:ind w:left="0"/>
              <w:jc w:val="center"/>
              <w:rPr>
                <w:rFonts w:asciiTheme="minorHAnsi" w:hAnsiTheme="minorHAnsi" w:cstheme="minorHAnsi"/>
                <w:sz w:val="18"/>
                <w:szCs w:val="18"/>
                <w:lang w:eastAsia="en-AU"/>
              </w:rPr>
            </w:pPr>
            <w:r w:rsidRPr="008B3EA4">
              <w:rPr>
                <w:rFonts w:asciiTheme="minorHAnsi" w:hAnsiTheme="minorHAnsi" w:cstheme="minorHAnsi"/>
                <w:sz w:val="18"/>
                <w:szCs w:val="18"/>
                <w:lang w:eastAsia="en-AU"/>
              </w:rPr>
              <w:t>10,799</w:t>
            </w:r>
          </w:p>
        </w:tc>
        <w:tc>
          <w:tcPr>
            <w:tcW w:w="1280" w:type="dxa"/>
          </w:tcPr>
          <w:p w14:paraId="108FEA62" w14:textId="77777777" w:rsidR="00D439CB" w:rsidRPr="008B3EA4" w:rsidRDefault="00D439CB" w:rsidP="00D439CB">
            <w:pPr>
              <w:pStyle w:val="DJCSbody"/>
              <w:spacing w:before="60" w:after="60"/>
              <w:ind w:left="0"/>
              <w:jc w:val="center"/>
              <w:rPr>
                <w:rFonts w:asciiTheme="minorHAnsi" w:hAnsiTheme="minorHAnsi" w:cstheme="minorHAnsi"/>
                <w:sz w:val="18"/>
                <w:szCs w:val="18"/>
                <w:lang w:eastAsia="en-AU"/>
              </w:rPr>
            </w:pPr>
            <w:r w:rsidRPr="008B3EA4">
              <w:rPr>
                <w:rFonts w:asciiTheme="minorHAnsi" w:hAnsiTheme="minorHAnsi" w:cstheme="minorHAnsi"/>
                <w:sz w:val="18"/>
                <w:szCs w:val="18"/>
                <w:lang w:eastAsia="en-AU"/>
              </w:rPr>
              <w:t>9,352</w:t>
            </w:r>
          </w:p>
        </w:tc>
        <w:tc>
          <w:tcPr>
            <w:tcW w:w="1281" w:type="dxa"/>
          </w:tcPr>
          <w:p w14:paraId="7C1F76E8" w14:textId="77777777" w:rsidR="00D439CB" w:rsidRPr="008B3EA4" w:rsidRDefault="00D439CB" w:rsidP="00D439CB">
            <w:pPr>
              <w:pStyle w:val="DJCSbody"/>
              <w:spacing w:before="60" w:after="60"/>
              <w:ind w:left="0"/>
              <w:jc w:val="center"/>
              <w:rPr>
                <w:rFonts w:asciiTheme="minorHAnsi" w:hAnsiTheme="minorHAnsi" w:cstheme="minorHAnsi"/>
                <w:sz w:val="18"/>
                <w:szCs w:val="18"/>
                <w:lang w:eastAsia="en-AU"/>
              </w:rPr>
            </w:pPr>
            <w:r w:rsidRPr="008B3EA4">
              <w:rPr>
                <w:rFonts w:asciiTheme="minorHAnsi" w:hAnsiTheme="minorHAnsi" w:cstheme="minorHAnsi"/>
                <w:sz w:val="18"/>
                <w:szCs w:val="18"/>
                <w:lang w:eastAsia="en-AU"/>
              </w:rPr>
              <w:t>8,628</w:t>
            </w:r>
          </w:p>
        </w:tc>
      </w:tr>
      <w:tr w:rsidR="00D439CB" w:rsidRPr="008B3EA4" w14:paraId="2DB2CBF6" w14:textId="77777777" w:rsidTr="00D439CB">
        <w:trPr>
          <w:trHeight w:val="702"/>
        </w:trPr>
        <w:tc>
          <w:tcPr>
            <w:tcW w:w="1838" w:type="dxa"/>
          </w:tcPr>
          <w:p w14:paraId="4B7D1F8E" w14:textId="77777777" w:rsidR="00D439CB" w:rsidRPr="008B3EA4" w:rsidRDefault="00D439CB" w:rsidP="00131E15">
            <w:pPr>
              <w:pStyle w:val="DJCSbody"/>
              <w:spacing w:before="60" w:after="60"/>
              <w:ind w:left="0"/>
              <w:rPr>
                <w:rFonts w:asciiTheme="minorHAnsi" w:hAnsiTheme="minorHAnsi" w:cstheme="minorHAnsi"/>
                <w:sz w:val="18"/>
                <w:szCs w:val="18"/>
                <w:lang w:eastAsia="en-AU"/>
              </w:rPr>
            </w:pPr>
            <w:r w:rsidRPr="008B3EA4">
              <w:rPr>
                <w:rFonts w:asciiTheme="minorHAnsi" w:hAnsiTheme="minorHAnsi" w:cstheme="minorHAnsi"/>
                <w:sz w:val="18"/>
                <w:szCs w:val="18"/>
                <w:lang w:eastAsia="en-AU"/>
              </w:rPr>
              <w:t>Landlords represented by estate agents or property managers</w:t>
            </w:r>
          </w:p>
        </w:tc>
        <w:tc>
          <w:tcPr>
            <w:tcW w:w="1280" w:type="dxa"/>
          </w:tcPr>
          <w:p w14:paraId="4A9C37EB" w14:textId="6C95D164" w:rsidR="00D439CB" w:rsidRPr="008B3EA4" w:rsidRDefault="00D439CB" w:rsidP="00D439CB">
            <w:pPr>
              <w:pStyle w:val="DJCSbody"/>
              <w:spacing w:before="60" w:after="60"/>
              <w:ind w:left="0"/>
              <w:jc w:val="center"/>
              <w:rPr>
                <w:rFonts w:asciiTheme="minorHAnsi" w:hAnsiTheme="minorHAnsi" w:cstheme="minorHAnsi"/>
                <w:sz w:val="18"/>
                <w:szCs w:val="18"/>
                <w:lang w:eastAsia="en-AU"/>
              </w:rPr>
            </w:pPr>
            <w:r>
              <w:rPr>
                <w:rFonts w:asciiTheme="minorHAnsi" w:hAnsiTheme="minorHAnsi" w:cstheme="minorHAnsi"/>
                <w:sz w:val="18"/>
                <w:szCs w:val="18"/>
                <w:lang w:eastAsia="en-AU"/>
              </w:rPr>
              <w:t>39,302</w:t>
            </w:r>
          </w:p>
        </w:tc>
        <w:tc>
          <w:tcPr>
            <w:tcW w:w="1280" w:type="dxa"/>
          </w:tcPr>
          <w:p w14:paraId="5576B5C1" w14:textId="69D12508" w:rsidR="00D439CB" w:rsidRPr="008B3EA4" w:rsidRDefault="00D439CB" w:rsidP="00D439CB">
            <w:pPr>
              <w:pStyle w:val="DJCSbody"/>
              <w:spacing w:before="60" w:after="60"/>
              <w:ind w:left="0"/>
              <w:jc w:val="center"/>
              <w:rPr>
                <w:rFonts w:asciiTheme="minorHAnsi" w:hAnsiTheme="minorHAnsi" w:cstheme="minorHAnsi"/>
                <w:sz w:val="18"/>
                <w:szCs w:val="18"/>
                <w:lang w:eastAsia="en-AU"/>
              </w:rPr>
            </w:pPr>
            <w:r>
              <w:rPr>
                <w:rFonts w:asciiTheme="minorHAnsi" w:hAnsiTheme="minorHAnsi" w:cstheme="minorHAnsi"/>
                <w:sz w:val="18"/>
                <w:szCs w:val="18"/>
                <w:lang w:eastAsia="en-AU"/>
              </w:rPr>
              <w:t>38,794</w:t>
            </w:r>
          </w:p>
        </w:tc>
        <w:tc>
          <w:tcPr>
            <w:tcW w:w="1281" w:type="dxa"/>
          </w:tcPr>
          <w:p w14:paraId="2A18AA98" w14:textId="5F6824A0" w:rsidR="00D439CB" w:rsidRPr="008B3EA4" w:rsidRDefault="00D439CB" w:rsidP="00D439CB">
            <w:pPr>
              <w:pStyle w:val="DJCSbody"/>
              <w:spacing w:before="60" w:after="60"/>
              <w:ind w:left="0"/>
              <w:jc w:val="center"/>
              <w:rPr>
                <w:rFonts w:asciiTheme="minorHAnsi" w:hAnsiTheme="minorHAnsi" w:cstheme="minorHAnsi"/>
                <w:sz w:val="18"/>
                <w:szCs w:val="18"/>
                <w:lang w:eastAsia="en-AU"/>
              </w:rPr>
            </w:pPr>
            <w:r>
              <w:rPr>
                <w:rFonts w:asciiTheme="minorHAnsi" w:hAnsiTheme="minorHAnsi" w:cstheme="minorHAnsi"/>
                <w:sz w:val="18"/>
                <w:szCs w:val="18"/>
                <w:lang w:eastAsia="en-AU"/>
              </w:rPr>
              <w:t>36,520</w:t>
            </w:r>
          </w:p>
        </w:tc>
        <w:tc>
          <w:tcPr>
            <w:tcW w:w="1280" w:type="dxa"/>
          </w:tcPr>
          <w:p w14:paraId="1A306540" w14:textId="4F487761" w:rsidR="00D439CB" w:rsidRPr="008B3EA4" w:rsidRDefault="00D439CB" w:rsidP="00D439CB">
            <w:pPr>
              <w:pStyle w:val="DJCSbody"/>
              <w:spacing w:before="60" w:after="60"/>
              <w:ind w:left="0"/>
              <w:jc w:val="center"/>
              <w:rPr>
                <w:rFonts w:asciiTheme="minorHAnsi" w:hAnsiTheme="minorHAnsi" w:cstheme="minorHAnsi"/>
                <w:sz w:val="18"/>
                <w:szCs w:val="18"/>
                <w:lang w:eastAsia="en-AU"/>
              </w:rPr>
            </w:pPr>
            <w:r w:rsidRPr="008B3EA4">
              <w:rPr>
                <w:rFonts w:asciiTheme="minorHAnsi" w:hAnsiTheme="minorHAnsi" w:cstheme="minorHAnsi"/>
                <w:sz w:val="18"/>
                <w:szCs w:val="18"/>
                <w:lang w:eastAsia="en-AU"/>
              </w:rPr>
              <w:t>34,785</w:t>
            </w:r>
          </w:p>
        </w:tc>
        <w:tc>
          <w:tcPr>
            <w:tcW w:w="1280" w:type="dxa"/>
          </w:tcPr>
          <w:p w14:paraId="4DA919D9" w14:textId="77777777" w:rsidR="00D439CB" w:rsidRPr="008B3EA4" w:rsidRDefault="00D439CB" w:rsidP="00D439CB">
            <w:pPr>
              <w:pStyle w:val="DJCSbody"/>
              <w:spacing w:before="60" w:after="60"/>
              <w:ind w:left="0"/>
              <w:jc w:val="center"/>
              <w:rPr>
                <w:rFonts w:asciiTheme="minorHAnsi" w:hAnsiTheme="minorHAnsi" w:cstheme="minorHAnsi"/>
                <w:sz w:val="18"/>
                <w:szCs w:val="18"/>
                <w:lang w:eastAsia="en-AU"/>
              </w:rPr>
            </w:pPr>
            <w:r w:rsidRPr="008B3EA4">
              <w:rPr>
                <w:rFonts w:asciiTheme="minorHAnsi" w:hAnsiTheme="minorHAnsi" w:cstheme="minorHAnsi"/>
                <w:sz w:val="18"/>
                <w:szCs w:val="18"/>
                <w:lang w:eastAsia="en-AU"/>
              </w:rPr>
              <w:t>33,376</w:t>
            </w:r>
          </w:p>
        </w:tc>
        <w:tc>
          <w:tcPr>
            <w:tcW w:w="1281" w:type="dxa"/>
          </w:tcPr>
          <w:p w14:paraId="6B516C40" w14:textId="77777777" w:rsidR="00D439CB" w:rsidRPr="008B3EA4" w:rsidRDefault="00D439CB" w:rsidP="00D439CB">
            <w:pPr>
              <w:pStyle w:val="DJCSbody"/>
              <w:spacing w:before="60" w:after="60"/>
              <w:ind w:left="0"/>
              <w:jc w:val="center"/>
              <w:rPr>
                <w:rFonts w:asciiTheme="minorHAnsi" w:hAnsiTheme="minorHAnsi" w:cstheme="minorHAnsi"/>
                <w:sz w:val="18"/>
                <w:szCs w:val="18"/>
                <w:lang w:eastAsia="en-AU"/>
              </w:rPr>
            </w:pPr>
            <w:r w:rsidRPr="008B3EA4">
              <w:rPr>
                <w:rFonts w:asciiTheme="minorHAnsi" w:hAnsiTheme="minorHAnsi" w:cstheme="minorHAnsi"/>
                <w:sz w:val="18"/>
                <w:szCs w:val="18"/>
                <w:lang w:eastAsia="en-AU"/>
              </w:rPr>
              <w:t>31,973</w:t>
            </w:r>
          </w:p>
        </w:tc>
      </w:tr>
      <w:tr w:rsidR="00D439CB" w:rsidRPr="008B3EA4" w14:paraId="6AB99C1E" w14:textId="77777777" w:rsidTr="00D439CB">
        <w:trPr>
          <w:trHeight w:val="301"/>
        </w:trPr>
        <w:tc>
          <w:tcPr>
            <w:tcW w:w="1838" w:type="dxa"/>
          </w:tcPr>
          <w:p w14:paraId="3F4767D2" w14:textId="77777777" w:rsidR="00D439CB" w:rsidRPr="008B3EA4" w:rsidRDefault="00D439CB" w:rsidP="00131E15">
            <w:pPr>
              <w:pStyle w:val="DJCSbody"/>
              <w:spacing w:before="60" w:after="60"/>
              <w:ind w:left="0"/>
              <w:rPr>
                <w:rFonts w:asciiTheme="minorHAnsi" w:hAnsiTheme="minorHAnsi" w:cstheme="minorHAnsi"/>
                <w:sz w:val="18"/>
                <w:szCs w:val="18"/>
                <w:lang w:eastAsia="en-AU"/>
              </w:rPr>
            </w:pPr>
            <w:r w:rsidRPr="008B3EA4">
              <w:rPr>
                <w:rFonts w:asciiTheme="minorHAnsi" w:hAnsiTheme="minorHAnsi" w:cstheme="minorHAnsi"/>
                <w:sz w:val="18"/>
                <w:szCs w:val="18"/>
                <w:lang w:eastAsia="en-AU"/>
              </w:rPr>
              <w:t>Private landlords</w:t>
            </w:r>
          </w:p>
        </w:tc>
        <w:tc>
          <w:tcPr>
            <w:tcW w:w="1280" w:type="dxa"/>
          </w:tcPr>
          <w:p w14:paraId="0EFD34AF" w14:textId="079BD8D4" w:rsidR="00D439CB" w:rsidRPr="008B3EA4" w:rsidRDefault="00D439CB" w:rsidP="00D439CB">
            <w:pPr>
              <w:pStyle w:val="DJCSbody"/>
              <w:spacing w:before="60" w:after="60"/>
              <w:ind w:left="0"/>
              <w:jc w:val="center"/>
              <w:rPr>
                <w:rFonts w:asciiTheme="minorHAnsi" w:hAnsiTheme="minorHAnsi" w:cstheme="minorHAnsi"/>
                <w:sz w:val="18"/>
                <w:szCs w:val="18"/>
                <w:lang w:eastAsia="en-AU"/>
              </w:rPr>
            </w:pPr>
            <w:r>
              <w:rPr>
                <w:rFonts w:asciiTheme="minorHAnsi" w:hAnsiTheme="minorHAnsi" w:cstheme="minorHAnsi"/>
                <w:sz w:val="18"/>
                <w:szCs w:val="18"/>
                <w:lang w:eastAsia="en-AU"/>
              </w:rPr>
              <w:t>2,653</w:t>
            </w:r>
          </w:p>
        </w:tc>
        <w:tc>
          <w:tcPr>
            <w:tcW w:w="1280" w:type="dxa"/>
          </w:tcPr>
          <w:p w14:paraId="76B021F4" w14:textId="22ECEF2F" w:rsidR="00D439CB" w:rsidRPr="008B3EA4" w:rsidRDefault="00D439CB" w:rsidP="00D439CB">
            <w:pPr>
              <w:pStyle w:val="DJCSbody"/>
              <w:spacing w:before="60" w:after="60"/>
              <w:ind w:left="0"/>
              <w:jc w:val="center"/>
              <w:rPr>
                <w:rFonts w:asciiTheme="minorHAnsi" w:hAnsiTheme="minorHAnsi" w:cstheme="minorHAnsi"/>
                <w:sz w:val="18"/>
                <w:szCs w:val="18"/>
                <w:lang w:eastAsia="en-AU"/>
              </w:rPr>
            </w:pPr>
            <w:r>
              <w:rPr>
                <w:rFonts w:asciiTheme="minorHAnsi" w:hAnsiTheme="minorHAnsi" w:cstheme="minorHAnsi"/>
                <w:sz w:val="18"/>
                <w:szCs w:val="18"/>
                <w:lang w:eastAsia="en-AU"/>
              </w:rPr>
              <w:t>2,537</w:t>
            </w:r>
          </w:p>
        </w:tc>
        <w:tc>
          <w:tcPr>
            <w:tcW w:w="1281" w:type="dxa"/>
          </w:tcPr>
          <w:p w14:paraId="54B88251" w14:textId="5A3F4013" w:rsidR="00D439CB" w:rsidRPr="008B3EA4" w:rsidRDefault="00D439CB" w:rsidP="00D439CB">
            <w:pPr>
              <w:pStyle w:val="DJCSbody"/>
              <w:spacing w:before="60" w:after="60"/>
              <w:ind w:left="0"/>
              <w:jc w:val="center"/>
              <w:rPr>
                <w:rFonts w:asciiTheme="minorHAnsi" w:hAnsiTheme="minorHAnsi" w:cstheme="minorHAnsi"/>
                <w:sz w:val="18"/>
                <w:szCs w:val="18"/>
                <w:lang w:eastAsia="en-AU"/>
              </w:rPr>
            </w:pPr>
            <w:r>
              <w:rPr>
                <w:rFonts w:asciiTheme="minorHAnsi" w:hAnsiTheme="minorHAnsi" w:cstheme="minorHAnsi"/>
                <w:sz w:val="18"/>
                <w:szCs w:val="18"/>
                <w:lang w:eastAsia="en-AU"/>
              </w:rPr>
              <w:t>2,653</w:t>
            </w:r>
          </w:p>
        </w:tc>
        <w:tc>
          <w:tcPr>
            <w:tcW w:w="1280" w:type="dxa"/>
          </w:tcPr>
          <w:p w14:paraId="3166B9C2" w14:textId="0F554158" w:rsidR="00D439CB" w:rsidRPr="008B3EA4" w:rsidRDefault="00D439CB" w:rsidP="00D439CB">
            <w:pPr>
              <w:pStyle w:val="DJCSbody"/>
              <w:spacing w:before="60" w:after="60"/>
              <w:ind w:left="0"/>
              <w:jc w:val="center"/>
              <w:rPr>
                <w:rFonts w:asciiTheme="minorHAnsi" w:hAnsiTheme="minorHAnsi" w:cstheme="minorHAnsi"/>
                <w:sz w:val="18"/>
                <w:szCs w:val="18"/>
                <w:lang w:eastAsia="en-AU"/>
              </w:rPr>
            </w:pPr>
            <w:r w:rsidRPr="008B3EA4">
              <w:rPr>
                <w:rFonts w:asciiTheme="minorHAnsi" w:hAnsiTheme="minorHAnsi" w:cstheme="minorHAnsi"/>
                <w:sz w:val="18"/>
                <w:szCs w:val="18"/>
                <w:lang w:eastAsia="en-AU"/>
              </w:rPr>
              <w:t>2,770</w:t>
            </w:r>
          </w:p>
        </w:tc>
        <w:tc>
          <w:tcPr>
            <w:tcW w:w="1280" w:type="dxa"/>
          </w:tcPr>
          <w:p w14:paraId="4CF1127B" w14:textId="77777777" w:rsidR="00D439CB" w:rsidRPr="008B3EA4" w:rsidRDefault="00D439CB" w:rsidP="00D439CB">
            <w:pPr>
              <w:pStyle w:val="DJCSbody"/>
              <w:spacing w:before="60" w:after="60"/>
              <w:ind w:left="0"/>
              <w:jc w:val="center"/>
              <w:rPr>
                <w:rFonts w:asciiTheme="minorHAnsi" w:hAnsiTheme="minorHAnsi" w:cstheme="minorHAnsi"/>
                <w:sz w:val="18"/>
                <w:szCs w:val="18"/>
                <w:lang w:eastAsia="en-AU"/>
              </w:rPr>
            </w:pPr>
            <w:r w:rsidRPr="008B3EA4">
              <w:rPr>
                <w:rFonts w:asciiTheme="minorHAnsi" w:hAnsiTheme="minorHAnsi" w:cstheme="minorHAnsi"/>
                <w:sz w:val="18"/>
                <w:szCs w:val="18"/>
                <w:lang w:eastAsia="en-AU"/>
              </w:rPr>
              <w:t>3,335</w:t>
            </w:r>
          </w:p>
        </w:tc>
        <w:tc>
          <w:tcPr>
            <w:tcW w:w="1281" w:type="dxa"/>
          </w:tcPr>
          <w:p w14:paraId="575ECBB4" w14:textId="77777777" w:rsidR="00D439CB" w:rsidRPr="008B3EA4" w:rsidRDefault="00D439CB" w:rsidP="00D439CB">
            <w:pPr>
              <w:pStyle w:val="DJCSbody"/>
              <w:spacing w:before="60" w:after="60"/>
              <w:ind w:left="0"/>
              <w:jc w:val="center"/>
              <w:rPr>
                <w:rFonts w:asciiTheme="minorHAnsi" w:hAnsiTheme="minorHAnsi" w:cstheme="minorHAnsi"/>
                <w:sz w:val="18"/>
                <w:szCs w:val="18"/>
                <w:lang w:eastAsia="en-AU"/>
              </w:rPr>
            </w:pPr>
            <w:r w:rsidRPr="008B3EA4">
              <w:rPr>
                <w:rFonts w:asciiTheme="minorHAnsi" w:hAnsiTheme="minorHAnsi" w:cstheme="minorHAnsi"/>
                <w:sz w:val="18"/>
                <w:szCs w:val="18"/>
                <w:lang w:eastAsia="en-AU"/>
              </w:rPr>
              <w:t>3,830</w:t>
            </w:r>
          </w:p>
        </w:tc>
      </w:tr>
      <w:tr w:rsidR="00D439CB" w:rsidRPr="008B3EA4" w14:paraId="14A6932B" w14:textId="77777777" w:rsidTr="00D439CB">
        <w:trPr>
          <w:trHeight w:val="301"/>
        </w:trPr>
        <w:tc>
          <w:tcPr>
            <w:tcW w:w="1838" w:type="dxa"/>
            <w:tcBorders>
              <w:bottom w:val="single" w:sz="4" w:space="0" w:color="auto"/>
            </w:tcBorders>
          </w:tcPr>
          <w:p w14:paraId="6DA72208" w14:textId="77777777" w:rsidR="00D439CB" w:rsidRPr="008B3EA4" w:rsidRDefault="00D439CB" w:rsidP="00131E15">
            <w:pPr>
              <w:pStyle w:val="DJCSbody"/>
              <w:spacing w:before="60" w:after="60"/>
              <w:ind w:left="0"/>
              <w:rPr>
                <w:rFonts w:asciiTheme="minorHAnsi" w:hAnsiTheme="minorHAnsi" w:cstheme="minorHAnsi"/>
                <w:sz w:val="18"/>
                <w:szCs w:val="18"/>
                <w:lang w:eastAsia="en-AU"/>
              </w:rPr>
            </w:pPr>
            <w:r w:rsidRPr="008B3EA4">
              <w:rPr>
                <w:rFonts w:asciiTheme="minorHAnsi" w:hAnsiTheme="minorHAnsi" w:cstheme="minorHAnsi"/>
                <w:sz w:val="18"/>
                <w:szCs w:val="18"/>
                <w:lang w:eastAsia="en-AU"/>
              </w:rPr>
              <w:lastRenderedPageBreak/>
              <w:t>Tenants or residents</w:t>
            </w:r>
          </w:p>
        </w:tc>
        <w:tc>
          <w:tcPr>
            <w:tcW w:w="1280" w:type="dxa"/>
            <w:tcBorders>
              <w:bottom w:val="single" w:sz="4" w:space="0" w:color="auto"/>
            </w:tcBorders>
          </w:tcPr>
          <w:p w14:paraId="3E426087" w14:textId="53B65B7E" w:rsidR="00D439CB" w:rsidRPr="008B3EA4" w:rsidRDefault="00D439CB" w:rsidP="00D439CB">
            <w:pPr>
              <w:pStyle w:val="DJCSbody"/>
              <w:spacing w:before="60" w:after="60"/>
              <w:ind w:left="0"/>
              <w:jc w:val="center"/>
              <w:rPr>
                <w:rFonts w:asciiTheme="minorHAnsi" w:hAnsiTheme="minorHAnsi" w:cstheme="minorHAnsi"/>
                <w:sz w:val="18"/>
                <w:szCs w:val="18"/>
                <w:lang w:eastAsia="en-AU"/>
              </w:rPr>
            </w:pPr>
            <w:r>
              <w:rPr>
                <w:rFonts w:asciiTheme="minorHAnsi" w:hAnsiTheme="minorHAnsi" w:cstheme="minorHAnsi"/>
                <w:sz w:val="18"/>
                <w:szCs w:val="18"/>
                <w:lang w:eastAsia="en-AU"/>
              </w:rPr>
              <w:t>3,954</w:t>
            </w:r>
          </w:p>
        </w:tc>
        <w:tc>
          <w:tcPr>
            <w:tcW w:w="1280" w:type="dxa"/>
            <w:tcBorders>
              <w:bottom w:val="single" w:sz="4" w:space="0" w:color="auto"/>
            </w:tcBorders>
          </w:tcPr>
          <w:p w14:paraId="2F9444E0" w14:textId="0C8D5B1F" w:rsidR="00D439CB" w:rsidRPr="008B3EA4" w:rsidRDefault="00D439CB" w:rsidP="00D439CB">
            <w:pPr>
              <w:pStyle w:val="DJCSbody"/>
              <w:spacing w:before="60" w:after="60"/>
              <w:ind w:left="0"/>
              <w:jc w:val="center"/>
              <w:rPr>
                <w:rFonts w:asciiTheme="minorHAnsi" w:hAnsiTheme="minorHAnsi" w:cstheme="minorHAnsi"/>
                <w:sz w:val="18"/>
                <w:szCs w:val="18"/>
                <w:lang w:eastAsia="en-AU"/>
              </w:rPr>
            </w:pPr>
            <w:r>
              <w:rPr>
                <w:rFonts w:asciiTheme="minorHAnsi" w:hAnsiTheme="minorHAnsi" w:cstheme="minorHAnsi"/>
                <w:sz w:val="18"/>
                <w:szCs w:val="18"/>
                <w:lang w:eastAsia="en-AU"/>
              </w:rPr>
              <w:t>3,931</w:t>
            </w:r>
          </w:p>
        </w:tc>
        <w:tc>
          <w:tcPr>
            <w:tcW w:w="1281" w:type="dxa"/>
            <w:tcBorders>
              <w:bottom w:val="single" w:sz="4" w:space="0" w:color="auto"/>
            </w:tcBorders>
          </w:tcPr>
          <w:p w14:paraId="6573E7A5" w14:textId="1DEFC986" w:rsidR="00D439CB" w:rsidRPr="008B3EA4" w:rsidRDefault="00D439CB" w:rsidP="00D439CB">
            <w:pPr>
              <w:pStyle w:val="DJCSbody"/>
              <w:spacing w:before="60" w:after="60"/>
              <w:ind w:left="0"/>
              <w:jc w:val="center"/>
              <w:rPr>
                <w:rFonts w:asciiTheme="minorHAnsi" w:hAnsiTheme="minorHAnsi" w:cstheme="minorHAnsi"/>
                <w:sz w:val="18"/>
                <w:szCs w:val="18"/>
                <w:lang w:eastAsia="en-AU"/>
              </w:rPr>
            </w:pPr>
            <w:r>
              <w:rPr>
                <w:rFonts w:asciiTheme="minorHAnsi" w:hAnsiTheme="minorHAnsi" w:cstheme="minorHAnsi"/>
                <w:sz w:val="18"/>
                <w:szCs w:val="18"/>
                <w:lang w:eastAsia="en-AU"/>
              </w:rPr>
              <w:t>4,038</w:t>
            </w:r>
          </w:p>
        </w:tc>
        <w:tc>
          <w:tcPr>
            <w:tcW w:w="1280" w:type="dxa"/>
            <w:tcBorders>
              <w:bottom w:val="single" w:sz="4" w:space="0" w:color="auto"/>
            </w:tcBorders>
          </w:tcPr>
          <w:p w14:paraId="3FD185C4" w14:textId="456C43DA" w:rsidR="00D439CB" w:rsidRPr="008B3EA4" w:rsidRDefault="00D439CB" w:rsidP="00D439CB">
            <w:pPr>
              <w:pStyle w:val="DJCSbody"/>
              <w:spacing w:before="60" w:after="60"/>
              <w:ind w:left="0"/>
              <w:jc w:val="center"/>
              <w:rPr>
                <w:rFonts w:asciiTheme="minorHAnsi" w:hAnsiTheme="minorHAnsi" w:cstheme="minorHAnsi"/>
                <w:sz w:val="18"/>
                <w:szCs w:val="18"/>
                <w:lang w:eastAsia="en-AU"/>
              </w:rPr>
            </w:pPr>
            <w:r w:rsidRPr="008B3EA4">
              <w:rPr>
                <w:rFonts w:asciiTheme="minorHAnsi" w:hAnsiTheme="minorHAnsi" w:cstheme="minorHAnsi"/>
                <w:sz w:val="18"/>
                <w:szCs w:val="18"/>
                <w:lang w:eastAsia="en-AU"/>
              </w:rPr>
              <w:t>5,135</w:t>
            </w:r>
          </w:p>
        </w:tc>
        <w:tc>
          <w:tcPr>
            <w:tcW w:w="1280" w:type="dxa"/>
            <w:tcBorders>
              <w:bottom w:val="single" w:sz="4" w:space="0" w:color="auto"/>
            </w:tcBorders>
          </w:tcPr>
          <w:p w14:paraId="64058997" w14:textId="77777777" w:rsidR="00D439CB" w:rsidRPr="008B3EA4" w:rsidRDefault="00D439CB" w:rsidP="00D439CB">
            <w:pPr>
              <w:pStyle w:val="DJCSbody"/>
              <w:spacing w:before="60" w:after="60"/>
              <w:ind w:left="0"/>
              <w:jc w:val="center"/>
              <w:rPr>
                <w:rFonts w:asciiTheme="minorHAnsi" w:hAnsiTheme="minorHAnsi" w:cstheme="minorHAnsi"/>
                <w:sz w:val="18"/>
                <w:szCs w:val="18"/>
                <w:lang w:eastAsia="en-AU"/>
              </w:rPr>
            </w:pPr>
            <w:r w:rsidRPr="008B3EA4">
              <w:rPr>
                <w:rFonts w:asciiTheme="minorHAnsi" w:hAnsiTheme="minorHAnsi" w:cstheme="minorHAnsi"/>
                <w:sz w:val="18"/>
                <w:szCs w:val="18"/>
                <w:lang w:eastAsia="en-AU"/>
              </w:rPr>
              <w:t>6,049</w:t>
            </w:r>
          </w:p>
        </w:tc>
        <w:tc>
          <w:tcPr>
            <w:tcW w:w="1281" w:type="dxa"/>
            <w:tcBorders>
              <w:bottom w:val="single" w:sz="4" w:space="0" w:color="auto"/>
            </w:tcBorders>
          </w:tcPr>
          <w:p w14:paraId="437C5A72" w14:textId="77777777" w:rsidR="00D439CB" w:rsidRPr="008B3EA4" w:rsidRDefault="00D439CB" w:rsidP="00D439CB">
            <w:pPr>
              <w:pStyle w:val="DJCSbody"/>
              <w:spacing w:before="60" w:after="60"/>
              <w:ind w:left="0"/>
              <w:jc w:val="center"/>
              <w:rPr>
                <w:rFonts w:asciiTheme="minorHAnsi" w:hAnsiTheme="minorHAnsi" w:cstheme="minorHAnsi"/>
                <w:sz w:val="18"/>
                <w:szCs w:val="18"/>
                <w:lang w:eastAsia="en-AU"/>
              </w:rPr>
            </w:pPr>
            <w:r w:rsidRPr="008B3EA4">
              <w:rPr>
                <w:rFonts w:asciiTheme="minorHAnsi" w:hAnsiTheme="minorHAnsi" w:cstheme="minorHAnsi"/>
                <w:sz w:val="18"/>
                <w:szCs w:val="18"/>
                <w:lang w:eastAsia="en-AU"/>
              </w:rPr>
              <w:t>6,693</w:t>
            </w:r>
          </w:p>
        </w:tc>
      </w:tr>
      <w:tr w:rsidR="00D439CB" w:rsidRPr="008B3EA4" w14:paraId="4A1FD7D8" w14:textId="77777777" w:rsidTr="00D439CB">
        <w:trPr>
          <w:trHeight w:val="702"/>
        </w:trPr>
        <w:tc>
          <w:tcPr>
            <w:tcW w:w="1838" w:type="dxa"/>
            <w:tcBorders>
              <w:bottom w:val="single" w:sz="12" w:space="0" w:color="auto"/>
            </w:tcBorders>
          </w:tcPr>
          <w:p w14:paraId="5568A499" w14:textId="77777777" w:rsidR="00D439CB" w:rsidRPr="008B3EA4" w:rsidRDefault="00D439CB" w:rsidP="00131E15">
            <w:pPr>
              <w:pStyle w:val="DJCSbody"/>
              <w:spacing w:before="60" w:after="60"/>
              <w:ind w:left="0"/>
              <w:rPr>
                <w:rFonts w:asciiTheme="minorHAnsi" w:hAnsiTheme="minorHAnsi" w:cstheme="minorHAnsi"/>
                <w:sz w:val="18"/>
                <w:szCs w:val="18"/>
                <w:lang w:eastAsia="en-AU"/>
              </w:rPr>
            </w:pPr>
            <w:r w:rsidRPr="008B3EA4">
              <w:rPr>
                <w:rFonts w:asciiTheme="minorHAnsi" w:hAnsiTheme="minorHAnsi" w:cstheme="minorHAnsi"/>
                <w:sz w:val="18"/>
                <w:szCs w:val="18"/>
                <w:lang w:eastAsia="en-AU"/>
              </w:rPr>
              <w:t>Others (including Rooming House Owners and Caravan Park Owners)</w:t>
            </w:r>
          </w:p>
        </w:tc>
        <w:tc>
          <w:tcPr>
            <w:tcW w:w="1280" w:type="dxa"/>
            <w:tcBorders>
              <w:bottom w:val="single" w:sz="12" w:space="0" w:color="auto"/>
            </w:tcBorders>
          </w:tcPr>
          <w:p w14:paraId="5F9BD121" w14:textId="34D5C8A6" w:rsidR="00D439CB" w:rsidRPr="008B3EA4" w:rsidRDefault="00D439CB" w:rsidP="00D439CB">
            <w:pPr>
              <w:pStyle w:val="DJCSbody"/>
              <w:spacing w:before="60" w:after="60"/>
              <w:ind w:left="0"/>
              <w:jc w:val="center"/>
              <w:rPr>
                <w:rFonts w:asciiTheme="minorHAnsi" w:hAnsiTheme="minorHAnsi" w:cstheme="minorHAnsi"/>
                <w:sz w:val="18"/>
                <w:szCs w:val="18"/>
                <w:lang w:eastAsia="en-AU"/>
              </w:rPr>
            </w:pPr>
            <w:r>
              <w:rPr>
                <w:rFonts w:asciiTheme="minorHAnsi" w:hAnsiTheme="minorHAnsi" w:cstheme="minorHAnsi"/>
                <w:sz w:val="18"/>
                <w:szCs w:val="18"/>
                <w:lang w:eastAsia="en-AU"/>
              </w:rPr>
              <w:t>821</w:t>
            </w:r>
          </w:p>
        </w:tc>
        <w:tc>
          <w:tcPr>
            <w:tcW w:w="1280" w:type="dxa"/>
            <w:tcBorders>
              <w:bottom w:val="single" w:sz="12" w:space="0" w:color="auto"/>
            </w:tcBorders>
          </w:tcPr>
          <w:p w14:paraId="693E1782" w14:textId="784D5CAA" w:rsidR="00D439CB" w:rsidRPr="008B3EA4" w:rsidRDefault="00D439CB" w:rsidP="00D439CB">
            <w:pPr>
              <w:pStyle w:val="DJCSbody"/>
              <w:spacing w:before="60" w:after="60"/>
              <w:ind w:left="0"/>
              <w:jc w:val="center"/>
              <w:rPr>
                <w:rFonts w:asciiTheme="minorHAnsi" w:hAnsiTheme="minorHAnsi" w:cstheme="minorHAnsi"/>
                <w:sz w:val="18"/>
                <w:szCs w:val="18"/>
                <w:lang w:eastAsia="en-AU"/>
              </w:rPr>
            </w:pPr>
            <w:r>
              <w:rPr>
                <w:rFonts w:asciiTheme="minorHAnsi" w:hAnsiTheme="minorHAnsi" w:cstheme="minorHAnsi"/>
                <w:sz w:val="18"/>
                <w:szCs w:val="18"/>
                <w:lang w:eastAsia="en-AU"/>
              </w:rPr>
              <w:t>986</w:t>
            </w:r>
          </w:p>
        </w:tc>
        <w:tc>
          <w:tcPr>
            <w:tcW w:w="1281" w:type="dxa"/>
            <w:tcBorders>
              <w:bottom w:val="single" w:sz="12" w:space="0" w:color="auto"/>
            </w:tcBorders>
          </w:tcPr>
          <w:p w14:paraId="239811FF" w14:textId="225B6084" w:rsidR="00D439CB" w:rsidRPr="008B3EA4" w:rsidRDefault="00D439CB" w:rsidP="00D439CB">
            <w:pPr>
              <w:pStyle w:val="DJCSbody"/>
              <w:spacing w:before="60" w:after="60"/>
              <w:ind w:left="0"/>
              <w:jc w:val="center"/>
              <w:rPr>
                <w:rFonts w:asciiTheme="minorHAnsi" w:hAnsiTheme="minorHAnsi" w:cstheme="minorHAnsi"/>
                <w:sz w:val="18"/>
                <w:szCs w:val="18"/>
                <w:lang w:eastAsia="en-AU"/>
              </w:rPr>
            </w:pPr>
            <w:r>
              <w:rPr>
                <w:rFonts w:asciiTheme="minorHAnsi" w:hAnsiTheme="minorHAnsi" w:cstheme="minorHAnsi"/>
                <w:sz w:val="18"/>
                <w:szCs w:val="18"/>
                <w:lang w:eastAsia="en-AU"/>
              </w:rPr>
              <w:t>1,029</w:t>
            </w:r>
          </w:p>
        </w:tc>
        <w:tc>
          <w:tcPr>
            <w:tcW w:w="1280" w:type="dxa"/>
            <w:tcBorders>
              <w:bottom w:val="single" w:sz="12" w:space="0" w:color="auto"/>
            </w:tcBorders>
          </w:tcPr>
          <w:p w14:paraId="2A7F6277" w14:textId="2A8AA2E6" w:rsidR="00D439CB" w:rsidRPr="008B3EA4" w:rsidRDefault="00D439CB" w:rsidP="00D439CB">
            <w:pPr>
              <w:pStyle w:val="DJCSbody"/>
              <w:spacing w:before="60" w:after="60"/>
              <w:ind w:left="0"/>
              <w:jc w:val="center"/>
              <w:rPr>
                <w:rFonts w:asciiTheme="minorHAnsi" w:hAnsiTheme="minorHAnsi" w:cstheme="minorHAnsi"/>
                <w:sz w:val="18"/>
                <w:szCs w:val="18"/>
                <w:lang w:eastAsia="en-AU"/>
              </w:rPr>
            </w:pPr>
            <w:r w:rsidRPr="008B3EA4">
              <w:rPr>
                <w:rFonts w:asciiTheme="minorHAnsi" w:hAnsiTheme="minorHAnsi" w:cstheme="minorHAnsi"/>
                <w:sz w:val="18"/>
                <w:szCs w:val="18"/>
                <w:lang w:eastAsia="en-AU"/>
              </w:rPr>
              <w:t>1,062</w:t>
            </w:r>
          </w:p>
        </w:tc>
        <w:tc>
          <w:tcPr>
            <w:tcW w:w="1280" w:type="dxa"/>
            <w:tcBorders>
              <w:bottom w:val="single" w:sz="12" w:space="0" w:color="auto"/>
            </w:tcBorders>
          </w:tcPr>
          <w:p w14:paraId="73F143BF" w14:textId="77777777" w:rsidR="00D439CB" w:rsidRPr="008B3EA4" w:rsidRDefault="00D439CB" w:rsidP="00D439CB">
            <w:pPr>
              <w:pStyle w:val="DJCSbody"/>
              <w:spacing w:before="60" w:after="60"/>
              <w:ind w:left="0"/>
              <w:jc w:val="center"/>
              <w:rPr>
                <w:rFonts w:asciiTheme="minorHAnsi" w:hAnsiTheme="minorHAnsi" w:cstheme="minorHAnsi"/>
                <w:sz w:val="18"/>
                <w:szCs w:val="18"/>
                <w:lang w:eastAsia="en-AU"/>
              </w:rPr>
            </w:pPr>
            <w:r w:rsidRPr="008B3EA4">
              <w:rPr>
                <w:rFonts w:asciiTheme="minorHAnsi" w:hAnsiTheme="minorHAnsi" w:cstheme="minorHAnsi"/>
                <w:sz w:val="18"/>
                <w:szCs w:val="18"/>
                <w:lang w:eastAsia="en-AU"/>
              </w:rPr>
              <w:t>1,100</w:t>
            </w:r>
          </w:p>
        </w:tc>
        <w:tc>
          <w:tcPr>
            <w:tcW w:w="1281" w:type="dxa"/>
            <w:tcBorders>
              <w:bottom w:val="single" w:sz="12" w:space="0" w:color="auto"/>
            </w:tcBorders>
          </w:tcPr>
          <w:p w14:paraId="09C0F266" w14:textId="77777777" w:rsidR="00D439CB" w:rsidRPr="008B3EA4" w:rsidRDefault="00D439CB" w:rsidP="00D439CB">
            <w:pPr>
              <w:pStyle w:val="DJCSbody"/>
              <w:spacing w:before="60" w:after="60"/>
              <w:ind w:left="0"/>
              <w:jc w:val="center"/>
              <w:rPr>
                <w:rFonts w:asciiTheme="minorHAnsi" w:hAnsiTheme="minorHAnsi" w:cstheme="minorHAnsi"/>
                <w:sz w:val="18"/>
                <w:szCs w:val="18"/>
                <w:lang w:eastAsia="en-AU"/>
              </w:rPr>
            </w:pPr>
            <w:r w:rsidRPr="008B3EA4">
              <w:rPr>
                <w:rFonts w:asciiTheme="minorHAnsi" w:hAnsiTheme="minorHAnsi" w:cstheme="minorHAnsi"/>
                <w:sz w:val="18"/>
                <w:szCs w:val="18"/>
                <w:lang w:eastAsia="en-AU"/>
              </w:rPr>
              <w:t>1,288</w:t>
            </w:r>
          </w:p>
        </w:tc>
      </w:tr>
      <w:tr w:rsidR="00D439CB" w:rsidRPr="008B3EA4" w14:paraId="34550740" w14:textId="77777777" w:rsidTr="00D439CB">
        <w:trPr>
          <w:trHeight w:val="293"/>
        </w:trPr>
        <w:tc>
          <w:tcPr>
            <w:tcW w:w="1838" w:type="dxa"/>
            <w:tcBorders>
              <w:top w:val="single" w:sz="12" w:space="0" w:color="auto"/>
            </w:tcBorders>
          </w:tcPr>
          <w:p w14:paraId="42A85A6D" w14:textId="77777777" w:rsidR="00D439CB" w:rsidRPr="008B3EA4" w:rsidRDefault="00D439CB" w:rsidP="00131E15">
            <w:pPr>
              <w:pStyle w:val="DJCSbody"/>
              <w:spacing w:before="60" w:after="60"/>
              <w:ind w:left="0"/>
              <w:rPr>
                <w:rFonts w:asciiTheme="minorHAnsi" w:hAnsiTheme="minorHAnsi" w:cstheme="minorHAnsi"/>
                <w:sz w:val="18"/>
                <w:szCs w:val="18"/>
                <w:lang w:eastAsia="en-AU"/>
              </w:rPr>
            </w:pPr>
            <w:r>
              <w:rPr>
                <w:rFonts w:asciiTheme="minorHAnsi" w:hAnsiTheme="minorHAnsi" w:cstheme="minorHAnsi"/>
                <w:sz w:val="18"/>
                <w:szCs w:val="18"/>
                <w:lang w:eastAsia="en-AU"/>
              </w:rPr>
              <w:t>Total</w:t>
            </w:r>
          </w:p>
        </w:tc>
        <w:tc>
          <w:tcPr>
            <w:tcW w:w="1280" w:type="dxa"/>
            <w:tcBorders>
              <w:top w:val="single" w:sz="12" w:space="0" w:color="auto"/>
            </w:tcBorders>
          </w:tcPr>
          <w:p w14:paraId="208E75FD" w14:textId="5D64ECB9" w:rsidR="00D439CB" w:rsidRPr="008B3EA4" w:rsidRDefault="00D439CB" w:rsidP="00D439CB">
            <w:pPr>
              <w:pStyle w:val="DJCSbody"/>
              <w:spacing w:before="60" w:after="60"/>
              <w:ind w:left="0"/>
              <w:jc w:val="center"/>
              <w:rPr>
                <w:rFonts w:asciiTheme="minorHAnsi" w:hAnsiTheme="minorHAnsi" w:cstheme="minorHAnsi"/>
                <w:sz w:val="18"/>
                <w:szCs w:val="18"/>
                <w:lang w:eastAsia="en-AU"/>
              </w:rPr>
            </w:pPr>
            <w:r>
              <w:rPr>
                <w:rFonts w:asciiTheme="minorHAnsi" w:hAnsiTheme="minorHAnsi" w:cstheme="minorHAnsi"/>
                <w:sz w:val="18"/>
                <w:szCs w:val="18"/>
                <w:lang w:eastAsia="en-AU"/>
              </w:rPr>
              <w:t>61,126</w:t>
            </w:r>
          </w:p>
        </w:tc>
        <w:tc>
          <w:tcPr>
            <w:tcW w:w="1280" w:type="dxa"/>
            <w:tcBorders>
              <w:top w:val="single" w:sz="12" w:space="0" w:color="auto"/>
            </w:tcBorders>
          </w:tcPr>
          <w:p w14:paraId="679F85E2" w14:textId="59510F43" w:rsidR="00D439CB" w:rsidRPr="008B3EA4" w:rsidRDefault="00D439CB" w:rsidP="00D439CB">
            <w:pPr>
              <w:pStyle w:val="DJCSbody"/>
              <w:spacing w:before="60" w:after="60"/>
              <w:ind w:left="0"/>
              <w:jc w:val="center"/>
              <w:rPr>
                <w:rFonts w:asciiTheme="minorHAnsi" w:hAnsiTheme="minorHAnsi" w:cstheme="minorHAnsi"/>
                <w:sz w:val="18"/>
                <w:szCs w:val="18"/>
                <w:lang w:eastAsia="en-AU"/>
              </w:rPr>
            </w:pPr>
            <w:r>
              <w:rPr>
                <w:rFonts w:asciiTheme="minorHAnsi" w:hAnsiTheme="minorHAnsi" w:cstheme="minorHAnsi"/>
                <w:sz w:val="18"/>
                <w:szCs w:val="18"/>
                <w:lang w:eastAsia="en-AU"/>
              </w:rPr>
              <w:t>59,184</w:t>
            </w:r>
          </w:p>
        </w:tc>
        <w:tc>
          <w:tcPr>
            <w:tcW w:w="1281" w:type="dxa"/>
            <w:tcBorders>
              <w:top w:val="single" w:sz="12" w:space="0" w:color="auto"/>
            </w:tcBorders>
          </w:tcPr>
          <w:p w14:paraId="7274F73D" w14:textId="0784CDB6" w:rsidR="00D439CB" w:rsidRPr="008B3EA4" w:rsidRDefault="00D439CB" w:rsidP="00D439CB">
            <w:pPr>
              <w:pStyle w:val="DJCSbody"/>
              <w:spacing w:before="60" w:after="60"/>
              <w:ind w:left="0"/>
              <w:jc w:val="center"/>
              <w:rPr>
                <w:rFonts w:asciiTheme="minorHAnsi" w:hAnsiTheme="minorHAnsi" w:cstheme="minorHAnsi"/>
                <w:sz w:val="18"/>
                <w:szCs w:val="18"/>
                <w:lang w:eastAsia="en-AU"/>
              </w:rPr>
            </w:pPr>
            <w:r>
              <w:rPr>
                <w:rFonts w:asciiTheme="minorHAnsi" w:hAnsiTheme="minorHAnsi" w:cstheme="minorHAnsi"/>
                <w:sz w:val="18"/>
                <w:szCs w:val="18"/>
                <w:lang w:eastAsia="en-AU"/>
              </w:rPr>
              <w:t>56,412</w:t>
            </w:r>
          </w:p>
        </w:tc>
        <w:tc>
          <w:tcPr>
            <w:tcW w:w="1280" w:type="dxa"/>
            <w:tcBorders>
              <w:top w:val="single" w:sz="12" w:space="0" w:color="auto"/>
            </w:tcBorders>
          </w:tcPr>
          <w:p w14:paraId="4FA1E316" w14:textId="1BF71F35" w:rsidR="00D439CB" w:rsidRPr="008B3EA4" w:rsidRDefault="00D439CB" w:rsidP="00D439CB">
            <w:pPr>
              <w:pStyle w:val="DJCSbody"/>
              <w:spacing w:before="60" w:after="60"/>
              <w:ind w:left="0"/>
              <w:jc w:val="center"/>
              <w:rPr>
                <w:rFonts w:asciiTheme="minorHAnsi" w:hAnsiTheme="minorHAnsi" w:cstheme="minorHAnsi"/>
                <w:sz w:val="18"/>
                <w:szCs w:val="18"/>
                <w:lang w:eastAsia="en-AU"/>
              </w:rPr>
            </w:pPr>
            <w:r w:rsidRPr="008B3EA4">
              <w:rPr>
                <w:rFonts w:asciiTheme="minorHAnsi" w:hAnsiTheme="minorHAnsi" w:cstheme="minorHAnsi"/>
                <w:sz w:val="18"/>
                <w:szCs w:val="18"/>
                <w:lang w:eastAsia="en-AU"/>
              </w:rPr>
              <w:t>54,551</w:t>
            </w:r>
          </w:p>
        </w:tc>
        <w:tc>
          <w:tcPr>
            <w:tcW w:w="1280" w:type="dxa"/>
            <w:tcBorders>
              <w:top w:val="single" w:sz="12" w:space="0" w:color="auto"/>
            </w:tcBorders>
          </w:tcPr>
          <w:p w14:paraId="10919484" w14:textId="77777777" w:rsidR="00D439CB" w:rsidRPr="008B3EA4" w:rsidRDefault="00D439CB" w:rsidP="00D439CB">
            <w:pPr>
              <w:pStyle w:val="DJCSbody"/>
              <w:spacing w:before="60" w:after="60"/>
              <w:ind w:left="0"/>
              <w:jc w:val="center"/>
              <w:rPr>
                <w:rFonts w:asciiTheme="minorHAnsi" w:hAnsiTheme="minorHAnsi" w:cstheme="minorHAnsi"/>
                <w:sz w:val="18"/>
                <w:szCs w:val="18"/>
                <w:lang w:eastAsia="en-AU"/>
              </w:rPr>
            </w:pPr>
            <w:r w:rsidRPr="008B3EA4">
              <w:rPr>
                <w:rFonts w:asciiTheme="minorHAnsi" w:hAnsiTheme="minorHAnsi" w:cstheme="minorHAnsi"/>
                <w:sz w:val="18"/>
                <w:szCs w:val="18"/>
                <w:lang w:eastAsia="en-AU"/>
              </w:rPr>
              <w:t>53,212</w:t>
            </w:r>
          </w:p>
        </w:tc>
        <w:tc>
          <w:tcPr>
            <w:tcW w:w="1281" w:type="dxa"/>
            <w:tcBorders>
              <w:top w:val="single" w:sz="12" w:space="0" w:color="auto"/>
            </w:tcBorders>
          </w:tcPr>
          <w:p w14:paraId="3BFB5768" w14:textId="77777777" w:rsidR="00D439CB" w:rsidRPr="008B3EA4" w:rsidRDefault="00D439CB" w:rsidP="00D439CB">
            <w:pPr>
              <w:pStyle w:val="DJCSbody"/>
              <w:spacing w:before="60" w:after="60"/>
              <w:ind w:left="0"/>
              <w:jc w:val="center"/>
              <w:rPr>
                <w:rFonts w:asciiTheme="minorHAnsi" w:hAnsiTheme="minorHAnsi" w:cstheme="minorHAnsi"/>
                <w:sz w:val="18"/>
                <w:szCs w:val="18"/>
                <w:lang w:eastAsia="en-AU"/>
              </w:rPr>
            </w:pPr>
            <w:r w:rsidRPr="008B3EA4">
              <w:rPr>
                <w:rFonts w:asciiTheme="minorHAnsi" w:hAnsiTheme="minorHAnsi" w:cstheme="minorHAnsi"/>
                <w:sz w:val="18"/>
                <w:szCs w:val="18"/>
                <w:lang w:eastAsia="en-AU"/>
              </w:rPr>
              <w:t>52,412</w:t>
            </w:r>
          </w:p>
        </w:tc>
      </w:tr>
      <w:bookmarkEnd w:id="59"/>
    </w:tbl>
    <w:p w14:paraId="3D03ED41" w14:textId="77777777" w:rsidR="00926C2D" w:rsidRDefault="00926C2D" w:rsidP="00926C2D">
      <w:pPr>
        <w:pStyle w:val="DJCSbody"/>
        <w:rPr>
          <w:lang w:eastAsia="en-AU"/>
        </w:rPr>
      </w:pPr>
    </w:p>
    <w:p w14:paraId="6CC58F94" w14:textId="2FDF1E0C" w:rsidR="00926C2D" w:rsidRPr="00926122" w:rsidRDefault="00926C2D" w:rsidP="00926C2D">
      <w:pPr>
        <w:pStyle w:val="DJCSbody"/>
        <w:rPr>
          <w:rFonts w:asciiTheme="minorHAnsi" w:hAnsiTheme="minorHAnsi" w:cstheme="minorHAnsi"/>
          <w:lang w:eastAsia="en-AU"/>
        </w:rPr>
      </w:pPr>
      <w:r w:rsidRPr="00926122">
        <w:rPr>
          <w:rFonts w:asciiTheme="minorHAnsi" w:hAnsiTheme="minorHAnsi" w:cstheme="minorHAnsi"/>
          <w:lang w:eastAsia="en-AU"/>
        </w:rPr>
        <w:t xml:space="preserve">Table </w:t>
      </w:r>
      <w:r w:rsidR="000849FC">
        <w:rPr>
          <w:rFonts w:asciiTheme="minorHAnsi" w:hAnsiTheme="minorHAnsi" w:cstheme="minorHAnsi"/>
          <w:lang w:eastAsia="en-AU"/>
        </w:rPr>
        <w:t>10</w:t>
      </w:r>
      <w:r w:rsidRPr="00926122">
        <w:rPr>
          <w:rFonts w:asciiTheme="minorHAnsi" w:hAnsiTheme="minorHAnsi" w:cstheme="minorHAnsi"/>
          <w:lang w:eastAsia="en-AU"/>
        </w:rPr>
        <w:t xml:space="preserve"> shows the number of enquires and complaints recorded by CAV regarding agent</w:t>
      </w:r>
      <w:r w:rsidR="009C4189">
        <w:rPr>
          <w:rFonts w:asciiTheme="minorHAnsi" w:hAnsiTheme="minorHAnsi" w:cstheme="minorHAnsi"/>
          <w:lang w:eastAsia="en-AU"/>
        </w:rPr>
        <w:t>-</w:t>
      </w:r>
      <w:r w:rsidRPr="00926122">
        <w:rPr>
          <w:rFonts w:asciiTheme="minorHAnsi" w:hAnsiTheme="minorHAnsi" w:cstheme="minorHAnsi"/>
          <w:lang w:eastAsia="en-AU"/>
        </w:rPr>
        <w:t xml:space="preserve"> managed residential properties and residential property sales for the 2017-19 period</w:t>
      </w:r>
      <w:r w:rsidR="000165FD">
        <w:rPr>
          <w:rFonts w:asciiTheme="minorHAnsi" w:hAnsiTheme="minorHAnsi" w:cstheme="minorHAnsi"/>
          <w:lang w:eastAsia="en-AU"/>
        </w:rPr>
        <w:t xml:space="preserve"> (no data was available prior to 2017)</w:t>
      </w:r>
      <w:r w:rsidRPr="00926122">
        <w:rPr>
          <w:rFonts w:asciiTheme="minorHAnsi" w:hAnsiTheme="minorHAnsi" w:cstheme="minorHAnsi"/>
          <w:lang w:eastAsia="en-AU"/>
        </w:rPr>
        <w:t>. Th</w:t>
      </w:r>
      <w:r w:rsidR="00083EB7">
        <w:rPr>
          <w:rFonts w:asciiTheme="minorHAnsi" w:hAnsiTheme="minorHAnsi" w:cstheme="minorHAnsi"/>
          <w:lang w:eastAsia="en-AU"/>
        </w:rPr>
        <w:t xml:space="preserve">is data </w:t>
      </w:r>
      <w:r w:rsidR="00CC1A0D">
        <w:rPr>
          <w:rFonts w:asciiTheme="minorHAnsi" w:hAnsiTheme="minorHAnsi" w:cstheme="minorHAnsi"/>
          <w:lang w:eastAsia="en-AU"/>
        </w:rPr>
        <w:t xml:space="preserve">also </w:t>
      </w:r>
      <w:r w:rsidR="00083EB7">
        <w:rPr>
          <w:rFonts w:asciiTheme="minorHAnsi" w:hAnsiTheme="minorHAnsi" w:cstheme="minorHAnsi"/>
          <w:lang w:eastAsia="en-AU"/>
        </w:rPr>
        <w:t xml:space="preserve">provides an </w:t>
      </w:r>
      <w:r w:rsidRPr="00926122">
        <w:rPr>
          <w:rFonts w:asciiTheme="minorHAnsi" w:hAnsiTheme="minorHAnsi" w:cstheme="minorHAnsi"/>
          <w:lang w:eastAsia="en-AU"/>
        </w:rPr>
        <w:t>indicat</w:t>
      </w:r>
      <w:r w:rsidR="00083EB7">
        <w:rPr>
          <w:rFonts w:asciiTheme="minorHAnsi" w:hAnsiTheme="minorHAnsi" w:cstheme="minorHAnsi"/>
          <w:lang w:eastAsia="en-AU"/>
        </w:rPr>
        <w:t xml:space="preserve">ion of </w:t>
      </w:r>
      <w:r w:rsidRPr="00926122">
        <w:rPr>
          <w:rFonts w:asciiTheme="minorHAnsi" w:hAnsiTheme="minorHAnsi" w:cstheme="minorHAnsi"/>
          <w:lang w:eastAsia="en-AU"/>
        </w:rPr>
        <w:t>the number disputes between</w:t>
      </w:r>
      <w:r w:rsidR="00802D8B">
        <w:rPr>
          <w:rFonts w:asciiTheme="minorHAnsi" w:hAnsiTheme="minorHAnsi" w:cstheme="minorHAnsi"/>
          <w:lang w:eastAsia="en-AU"/>
        </w:rPr>
        <w:t xml:space="preserve"> consumers</w:t>
      </w:r>
      <w:r w:rsidRPr="00926122">
        <w:rPr>
          <w:rFonts w:asciiTheme="minorHAnsi" w:hAnsiTheme="minorHAnsi" w:cstheme="minorHAnsi"/>
          <w:lang w:eastAsia="en-AU"/>
        </w:rPr>
        <w:t xml:space="preserve"> and agents in real estate sector.</w:t>
      </w:r>
    </w:p>
    <w:p w14:paraId="722217E6" w14:textId="10DFE3D6" w:rsidR="00926C2D" w:rsidRPr="00926122" w:rsidRDefault="00926C2D" w:rsidP="00926C2D">
      <w:pPr>
        <w:pStyle w:val="DJCSbody"/>
        <w:rPr>
          <w:rFonts w:asciiTheme="minorHAnsi" w:hAnsiTheme="minorHAnsi" w:cstheme="minorHAnsi"/>
          <w:i/>
          <w:iCs/>
          <w:lang w:eastAsia="en-AU"/>
        </w:rPr>
      </w:pPr>
      <w:r w:rsidRPr="00926122">
        <w:rPr>
          <w:rFonts w:asciiTheme="minorHAnsi" w:hAnsiTheme="minorHAnsi" w:cstheme="minorHAnsi"/>
          <w:i/>
          <w:iCs/>
          <w:lang w:eastAsia="en-AU"/>
        </w:rPr>
        <w:t xml:space="preserve">Table </w:t>
      </w:r>
      <w:r w:rsidR="000849FC">
        <w:rPr>
          <w:rFonts w:asciiTheme="minorHAnsi" w:hAnsiTheme="minorHAnsi" w:cstheme="minorHAnsi"/>
          <w:i/>
          <w:iCs/>
          <w:lang w:eastAsia="en-AU"/>
        </w:rPr>
        <w:t>10</w:t>
      </w:r>
      <w:r w:rsidRPr="00926122">
        <w:rPr>
          <w:rFonts w:asciiTheme="minorHAnsi" w:hAnsiTheme="minorHAnsi" w:cstheme="minorHAnsi"/>
          <w:i/>
          <w:iCs/>
          <w:lang w:eastAsia="en-AU"/>
        </w:rPr>
        <w:t xml:space="preserve"> – Number of enquiries and complaints for the 2017-19 period</w:t>
      </w:r>
    </w:p>
    <w:tbl>
      <w:tblPr>
        <w:tblStyle w:val="TableGrid"/>
        <w:tblW w:w="9520" w:type="dxa"/>
        <w:tblInd w:w="851" w:type="dxa"/>
        <w:tblLook w:val="04A0" w:firstRow="1" w:lastRow="0" w:firstColumn="1" w:lastColumn="0" w:noHBand="0" w:noVBand="1"/>
      </w:tblPr>
      <w:tblGrid>
        <w:gridCol w:w="2380"/>
        <w:gridCol w:w="2380"/>
        <w:gridCol w:w="2380"/>
        <w:gridCol w:w="2380"/>
      </w:tblGrid>
      <w:tr w:rsidR="00926C2D" w:rsidRPr="008B3EA4" w14:paraId="4FF8B99A" w14:textId="77777777" w:rsidTr="003F4EBA">
        <w:trPr>
          <w:tblHeader/>
        </w:trPr>
        <w:tc>
          <w:tcPr>
            <w:tcW w:w="2373" w:type="dxa"/>
            <w:shd w:val="clear" w:color="auto" w:fill="16145F"/>
          </w:tcPr>
          <w:p w14:paraId="20FBCB91" w14:textId="77777777" w:rsidR="00926C2D" w:rsidRPr="008B3EA4" w:rsidRDefault="00926C2D" w:rsidP="00131E15">
            <w:pPr>
              <w:pStyle w:val="DJCSbody"/>
              <w:spacing w:before="60" w:after="60"/>
              <w:ind w:left="0"/>
              <w:rPr>
                <w:rFonts w:asciiTheme="minorHAnsi" w:hAnsiTheme="minorHAnsi" w:cstheme="minorHAnsi"/>
                <w:sz w:val="18"/>
                <w:szCs w:val="18"/>
                <w:lang w:eastAsia="en-AU"/>
              </w:rPr>
            </w:pPr>
          </w:p>
        </w:tc>
        <w:tc>
          <w:tcPr>
            <w:tcW w:w="2373" w:type="dxa"/>
            <w:shd w:val="clear" w:color="auto" w:fill="16145F"/>
          </w:tcPr>
          <w:p w14:paraId="76BD3AA3" w14:textId="77777777" w:rsidR="00926C2D" w:rsidRPr="008B3EA4" w:rsidRDefault="00926C2D" w:rsidP="00131E15">
            <w:pPr>
              <w:pStyle w:val="DJCSbody"/>
              <w:spacing w:before="60" w:after="60"/>
              <w:ind w:left="0"/>
              <w:rPr>
                <w:rFonts w:asciiTheme="minorHAnsi" w:hAnsiTheme="minorHAnsi" w:cstheme="minorHAnsi"/>
                <w:sz w:val="18"/>
                <w:szCs w:val="18"/>
                <w:lang w:eastAsia="en-AU"/>
              </w:rPr>
            </w:pPr>
            <w:r w:rsidRPr="008B3EA4">
              <w:rPr>
                <w:rFonts w:asciiTheme="minorHAnsi" w:hAnsiTheme="minorHAnsi" w:cstheme="minorHAnsi"/>
                <w:sz w:val="18"/>
                <w:szCs w:val="18"/>
                <w:lang w:eastAsia="en-AU"/>
              </w:rPr>
              <w:t>201</w:t>
            </w:r>
            <w:r>
              <w:rPr>
                <w:rFonts w:asciiTheme="minorHAnsi" w:hAnsiTheme="minorHAnsi" w:cstheme="minorHAnsi"/>
                <w:sz w:val="18"/>
                <w:szCs w:val="18"/>
                <w:lang w:eastAsia="en-AU"/>
              </w:rPr>
              <w:t>7</w:t>
            </w:r>
          </w:p>
        </w:tc>
        <w:tc>
          <w:tcPr>
            <w:tcW w:w="2373" w:type="dxa"/>
            <w:shd w:val="clear" w:color="auto" w:fill="16145F"/>
          </w:tcPr>
          <w:p w14:paraId="547F6B8F" w14:textId="77777777" w:rsidR="00926C2D" w:rsidRPr="008B3EA4" w:rsidRDefault="00926C2D" w:rsidP="00131E15">
            <w:pPr>
              <w:pStyle w:val="DJCSbody"/>
              <w:spacing w:before="60" w:after="60"/>
              <w:ind w:left="0"/>
              <w:rPr>
                <w:rFonts w:asciiTheme="minorHAnsi" w:hAnsiTheme="minorHAnsi" w:cstheme="minorHAnsi"/>
                <w:sz w:val="18"/>
                <w:szCs w:val="18"/>
                <w:lang w:eastAsia="en-AU"/>
              </w:rPr>
            </w:pPr>
            <w:r w:rsidRPr="008B3EA4">
              <w:rPr>
                <w:rFonts w:asciiTheme="minorHAnsi" w:hAnsiTheme="minorHAnsi" w:cstheme="minorHAnsi"/>
                <w:sz w:val="18"/>
                <w:szCs w:val="18"/>
                <w:lang w:eastAsia="en-AU"/>
              </w:rPr>
              <w:t>2018</w:t>
            </w:r>
          </w:p>
        </w:tc>
        <w:tc>
          <w:tcPr>
            <w:tcW w:w="2373" w:type="dxa"/>
            <w:shd w:val="clear" w:color="auto" w:fill="16145F"/>
          </w:tcPr>
          <w:p w14:paraId="374E3FF7" w14:textId="77777777" w:rsidR="00926C2D" w:rsidRPr="008B3EA4" w:rsidRDefault="00926C2D" w:rsidP="00131E15">
            <w:pPr>
              <w:pStyle w:val="DJCSbody"/>
              <w:spacing w:before="60" w:after="60"/>
              <w:ind w:left="0"/>
              <w:rPr>
                <w:rFonts w:asciiTheme="minorHAnsi" w:hAnsiTheme="minorHAnsi" w:cstheme="minorHAnsi"/>
                <w:sz w:val="18"/>
                <w:szCs w:val="18"/>
                <w:lang w:eastAsia="en-AU"/>
              </w:rPr>
            </w:pPr>
            <w:r w:rsidRPr="008B3EA4">
              <w:rPr>
                <w:rFonts w:asciiTheme="minorHAnsi" w:hAnsiTheme="minorHAnsi" w:cstheme="minorHAnsi"/>
                <w:sz w:val="18"/>
                <w:szCs w:val="18"/>
                <w:lang w:eastAsia="en-AU"/>
              </w:rPr>
              <w:t>2019</w:t>
            </w:r>
          </w:p>
        </w:tc>
      </w:tr>
      <w:tr w:rsidR="00926C2D" w:rsidRPr="008B3EA4" w14:paraId="3C2725DF" w14:textId="77777777" w:rsidTr="003F4EBA">
        <w:tc>
          <w:tcPr>
            <w:tcW w:w="2373" w:type="dxa"/>
          </w:tcPr>
          <w:p w14:paraId="13F51EBE" w14:textId="77777777" w:rsidR="00926C2D" w:rsidRPr="008B3EA4" w:rsidRDefault="00926C2D" w:rsidP="00131E15">
            <w:pPr>
              <w:pStyle w:val="DJCSbody"/>
              <w:spacing w:before="60" w:after="60"/>
              <w:ind w:left="0"/>
              <w:rPr>
                <w:rFonts w:asciiTheme="minorHAnsi" w:hAnsiTheme="minorHAnsi" w:cstheme="minorHAnsi"/>
                <w:sz w:val="18"/>
                <w:szCs w:val="18"/>
                <w:lang w:eastAsia="en-AU"/>
              </w:rPr>
            </w:pPr>
            <w:r>
              <w:rPr>
                <w:rFonts w:asciiTheme="minorHAnsi" w:hAnsiTheme="minorHAnsi" w:cstheme="minorHAnsi"/>
                <w:sz w:val="18"/>
                <w:szCs w:val="18"/>
                <w:lang w:eastAsia="en-AU"/>
              </w:rPr>
              <w:t xml:space="preserve">Agent managed residential properties </w:t>
            </w:r>
          </w:p>
        </w:tc>
        <w:tc>
          <w:tcPr>
            <w:tcW w:w="2373" w:type="dxa"/>
          </w:tcPr>
          <w:p w14:paraId="3DA911AD" w14:textId="3A97B8C4" w:rsidR="00926C2D" w:rsidRPr="008B3EA4" w:rsidRDefault="00926C2D" w:rsidP="00131E15">
            <w:pPr>
              <w:pStyle w:val="DJCSbody"/>
              <w:spacing w:before="60" w:after="60"/>
              <w:ind w:left="0"/>
              <w:rPr>
                <w:rFonts w:asciiTheme="minorHAnsi" w:hAnsiTheme="minorHAnsi" w:cstheme="minorHAnsi"/>
                <w:sz w:val="18"/>
                <w:szCs w:val="18"/>
                <w:lang w:eastAsia="en-AU"/>
              </w:rPr>
            </w:pPr>
            <w:r>
              <w:rPr>
                <w:rFonts w:asciiTheme="minorHAnsi" w:hAnsiTheme="minorHAnsi" w:cstheme="minorHAnsi"/>
                <w:sz w:val="18"/>
                <w:szCs w:val="18"/>
                <w:lang w:eastAsia="en-AU"/>
              </w:rPr>
              <w:t>1</w:t>
            </w:r>
            <w:r w:rsidR="000E58CD">
              <w:rPr>
                <w:rFonts w:asciiTheme="minorHAnsi" w:hAnsiTheme="minorHAnsi" w:cstheme="minorHAnsi"/>
                <w:sz w:val="18"/>
                <w:szCs w:val="18"/>
                <w:lang w:eastAsia="en-AU"/>
              </w:rPr>
              <w:t>,</w:t>
            </w:r>
            <w:r>
              <w:rPr>
                <w:rFonts w:asciiTheme="minorHAnsi" w:hAnsiTheme="minorHAnsi" w:cstheme="minorHAnsi"/>
                <w:sz w:val="18"/>
                <w:szCs w:val="18"/>
                <w:lang w:eastAsia="en-AU"/>
              </w:rPr>
              <w:t>545</w:t>
            </w:r>
          </w:p>
        </w:tc>
        <w:tc>
          <w:tcPr>
            <w:tcW w:w="2373" w:type="dxa"/>
          </w:tcPr>
          <w:p w14:paraId="1A17EB99" w14:textId="699802F4" w:rsidR="00926C2D" w:rsidRPr="008B3EA4" w:rsidRDefault="00926C2D" w:rsidP="00131E15">
            <w:pPr>
              <w:pStyle w:val="DJCSbody"/>
              <w:spacing w:before="60" w:after="60"/>
              <w:ind w:left="0"/>
              <w:rPr>
                <w:rFonts w:asciiTheme="minorHAnsi" w:hAnsiTheme="minorHAnsi" w:cstheme="minorHAnsi"/>
                <w:sz w:val="18"/>
                <w:szCs w:val="18"/>
                <w:lang w:eastAsia="en-AU"/>
              </w:rPr>
            </w:pPr>
            <w:r>
              <w:rPr>
                <w:rFonts w:asciiTheme="minorHAnsi" w:hAnsiTheme="minorHAnsi" w:cstheme="minorHAnsi"/>
                <w:sz w:val="18"/>
                <w:szCs w:val="18"/>
                <w:lang w:eastAsia="en-AU"/>
              </w:rPr>
              <w:t>1</w:t>
            </w:r>
            <w:r w:rsidR="000E58CD">
              <w:rPr>
                <w:rFonts w:asciiTheme="minorHAnsi" w:hAnsiTheme="minorHAnsi" w:cstheme="minorHAnsi"/>
                <w:sz w:val="18"/>
                <w:szCs w:val="18"/>
                <w:lang w:eastAsia="en-AU"/>
              </w:rPr>
              <w:t>,</w:t>
            </w:r>
            <w:r>
              <w:rPr>
                <w:rFonts w:asciiTheme="minorHAnsi" w:hAnsiTheme="minorHAnsi" w:cstheme="minorHAnsi"/>
                <w:sz w:val="18"/>
                <w:szCs w:val="18"/>
                <w:lang w:eastAsia="en-AU"/>
              </w:rPr>
              <w:t>595</w:t>
            </w:r>
          </w:p>
        </w:tc>
        <w:tc>
          <w:tcPr>
            <w:tcW w:w="2373" w:type="dxa"/>
          </w:tcPr>
          <w:p w14:paraId="22B60694" w14:textId="07B63CFC" w:rsidR="00926C2D" w:rsidRPr="008B3EA4" w:rsidRDefault="00926C2D" w:rsidP="00131E15">
            <w:pPr>
              <w:pStyle w:val="DJCSbody"/>
              <w:spacing w:before="60" w:after="60"/>
              <w:ind w:left="0"/>
              <w:rPr>
                <w:rFonts w:asciiTheme="minorHAnsi" w:hAnsiTheme="minorHAnsi" w:cstheme="minorHAnsi"/>
                <w:sz w:val="18"/>
                <w:szCs w:val="18"/>
                <w:lang w:eastAsia="en-AU"/>
              </w:rPr>
            </w:pPr>
            <w:r>
              <w:rPr>
                <w:rFonts w:asciiTheme="minorHAnsi" w:hAnsiTheme="minorHAnsi" w:cstheme="minorHAnsi"/>
                <w:sz w:val="18"/>
                <w:szCs w:val="18"/>
                <w:lang w:eastAsia="en-AU"/>
              </w:rPr>
              <w:t>1</w:t>
            </w:r>
            <w:r w:rsidR="000E58CD">
              <w:rPr>
                <w:rFonts w:asciiTheme="minorHAnsi" w:hAnsiTheme="minorHAnsi" w:cstheme="minorHAnsi"/>
                <w:sz w:val="18"/>
                <w:szCs w:val="18"/>
                <w:lang w:eastAsia="en-AU"/>
              </w:rPr>
              <w:t>,</w:t>
            </w:r>
            <w:r>
              <w:rPr>
                <w:rFonts w:asciiTheme="minorHAnsi" w:hAnsiTheme="minorHAnsi" w:cstheme="minorHAnsi"/>
                <w:sz w:val="18"/>
                <w:szCs w:val="18"/>
                <w:lang w:eastAsia="en-AU"/>
              </w:rPr>
              <w:t>380</w:t>
            </w:r>
          </w:p>
        </w:tc>
      </w:tr>
      <w:tr w:rsidR="00926C2D" w:rsidRPr="008B3EA4" w14:paraId="3F7D8726" w14:textId="77777777" w:rsidTr="003F4EBA">
        <w:tc>
          <w:tcPr>
            <w:tcW w:w="2373" w:type="dxa"/>
          </w:tcPr>
          <w:p w14:paraId="44E4A824" w14:textId="77777777" w:rsidR="00926C2D" w:rsidRPr="008B3EA4" w:rsidRDefault="00926C2D" w:rsidP="00131E15">
            <w:pPr>
              <w:pStyle w:val="DJCSbody"/>
              <w:spacing w:before="60" w:after="60"/>
              <w:ind w:left="0"/>
              <w:rPr>
                <w:rFonts w:asciiTheme="minorHAnsi" w:hAnsiTheme="minorHAnsi" w:cstheme="minorHAnsi"/>
                <w:sz w:val="18"/>
                <w:szCs w:val="18"/>
                <w:lang w:eastAsia="en-AU"/>
              </w:rPr>
            </w:pPr>
            <w:r>
              <w:rPr>
                <w:rFonts w:asciiTheme="minorHAnsi" w:hAnsiTheme="minorHAnsi" w:cstheme="minorHAnsi"/>
                <w:sz w:val="18"/>
                <w:szCs w:val="18"/>
                <w:lang w:eastAsia="en-AU"/>
              </w:rPr>
              <w:t>Residential property sales</w:t>
            </w:r>
          </w:p>
        </w:tc>
        <w:tc>
          <w:tcPr>
            <w:tcW w:w="2373" w:type="dxa"/>
          </w:tcPr>
          <w:p w14:paraId="13133589" w14:textId="55177C4E" w:rsidR="00926C2D" w:rsidRPr="008B3EA4" w:rsidRDefault="00926C2D" w:rsidP="00131E15">
            <w:pPr>
              <w:pStyle w:val="DJCSbody"/>
              <w:spacing w:before="60" w:after="60"/>
              <w:ind w:left="0"/>
              <w:rPr>
                <w:rFonts w:asciiTheme="minorHAnsi" w:hAnsiTheme="minorHAnsi" w:cstheme="minorHAnsi"/>
                <w:sz w:val="18"/>
                <w:szCs w:val="18"/>
                <w:lang w:eastAsia="en-AU"/>
              </w:rPr>
            </w:pPr>
            <w:r>
              <w:rPr>
                <w:rFonts w:asciiTheme="minorHAnsi" w:hAnsiTheme="minorHAnsi" w:cstheme="minorHAnsi"/>
                <w:sz w:val="18"/>
                <w:szCs w:val="18"/>
                <w:lang w:eastAsia="en-AU"/>
              </w:rPr>
              <w:t>7</w:t>
            </w:r>
            <w:r w:rsidR="000E58CD">
              <w:rPr>
                <w:rFonts w:asciiTheme="minorHAnsi" w:hAnsiTheme="minorHAnsi" w:cstheme="minorHAnsi"/>
                <w:sz w:val="18"/>
                <w:szCs w:val="18"/>
                <w:lang w:eastAsia="en-AU"/>
              </w:rPr>
              <w:t>,</w:t>
            </w:r>
            <w:r>
              <w:rPr>
                <w:rFonts w:asciiTheme="minorHAnsi" w:hAnsiTheme="minorHAnsi" w:cstheme="minorHAnsi"/>
                <w:sz w:val="18"/>
                <w:szCs w:val="18"/>
                <w:lang w:eastAsia="en-AU"/>
              </w:rPr>
              <w:t>127</w:t>
            </w:r>
          </w:p>
        </w:tc>
        <w:tc>
          <w:tcPr>
            <w:tcW w:w="2373" w:type="dxa"/>
          </w:tcPr>
          <w:p w14:paraId="62F9950B" w14:textId="577C42B2" w:rsidR="00926C2D" w:rsidRPr="008B3EA4" w:rsidRDefault="00926C2D" w:rsidP="00131E15">
            <w:pPr>
              <w:pStyle w:val="DJCSbody"/>
              <w:spacing w:before="60" w:after="60"/>
              <w:ind w:left="0"/>
              <w:rPr>
                <w:rFonts w:asciiTheme="minorHAnsi" w:hAnsiTheme="minorHAnsi" w:cstheme="minorHAnsi"/>
                <w:sz w:val="18"/>
                <w:szCs w:val="18"/>
                <w:lang w:eastAsia="en-AU"/>
              </w:rPr>
            </w:pPr>
            <w:r>
              <w:rPr>
                <w:rFonts w:asciiTheme="minorHAnsi" w:hAnsiTheme="minorHAnsi" w:cstheme="minorHAnsi"/>
                <w:sz w:val="18"/>
                <w:szCs w:val="18"/>
                <w:lang w:eastAsia="en-AU"/>
              </w:rPr>
              <w:t>6</w:t>
            </w:r>
            <w:r w:rsidR="000E58CD">
              <w:rPr>
                <w:rFonts w:asciiTheme="minorHAnsi" w:hAnsiTheme="minorHAnsi" w:cstheme="minorHAnsi"/>
                <w:sz w:val="18"/>
                <w:szCs w:val="18"/>
                <w:lang w:eastAsia="en-AU"/>
              </w:rPr>
              <w:t>,</w:t>
            </w:r>
            <w:r>
              <w:rPr>
                <w:rFonts w:asciiTheme="minorHAnsi" w:hAnsiTheme="minorHAnsi" w:cstheme="minorHAnsi"/>
                <w:sz w:val="18"/>
                <w:szCs w:val="18"/>
                <w:lang w:eastAsia="en-AU"/>
              </w:rPr>
              <w:t>793</w:t>
            </w:r>
          </w:p>
        </w:tc>
        <w:tc>
          <w:tcPr>
            <w:tcW w:w="2373" w:type="dxa"/>
          </w:tcPr>
          <w:p w14:paraId="1BD7C3C1" w14:textId="754E4A10" w:rsidR="00926C2D" w:rsidRPr="008B3EA4" w:rsidRDefault="00926C2D" w:rsidP="00131E15">
            <w:pPr>
              <w:pStyle w:val="DJCSbody"/>
              <w:spacing w:before="60" w:after="60"/>
              <w:ind w:left="0"/>
              <w:rPr>
                <w:rFonts w:asciiTheme="minorHAnsi" w:hAnsiTheme="minorHAnsi" w:cstheme="minorHAnsi"/>
                <w:sz w:val="18"/>
                <w:szCs w:val="18"/>
                <w:lang w:eastAsia="en-AU"/>
              </w:rPr>
            </w:pPr>
            <w:r>
              <w:rPr>
                <w:rFonts w:asciiTheme="minorHAnsi" w:hAnsiTheme="minorHAnsi" w:cstheme="minorHAnsi"/>
                <w:sz w:val="18"/>
                <w:szCs w:val="18"/>
                <w:lang w:eastAsia="en-AU"/>
              </w:rPr>
              <w:t>8</w:t>
            </w:r>
            <w:r w:rsidR="000E58CD">
              <w:rPr>
                <w:rFonts w:asciiTheme="minorHAnsi" w:hAnsiTheme="minorHAnsi" w:cstheme="minorHAnsi"/>
                <w:sz w:val="18"/>
                <w:szCs w:val="18"/>
                <w:lang w:eastAsia="en-AU"/>
              </w:rPr>
              <w:t>,</w:t>
            </w:r>
            <w:r>
              <w:rPr>
                <w:rFonts w:asciiTheme="minorHAnsi" w:hAnsiTheme="minorHAnsi" w:cstheme="minorHAnsi"/>
                <w:sz w:val="18"/>
                <w:szCs w:val="18"/>
                <w:lang w:eastAsia="en-AU"/>
              </w:rPr>
              <w:t>938</w:t>
            </w:r>
          </w:p>
        </w:tc>
      </w:tr>
      <w:tr w:rsidR="00926C2D" w:rsidRPr="008B3EA4" w14:paraId="398644FE" w14:textId="77777777" w:rsidTr="003F4EBA">
        <w:tc>
          <w:tcPr>
            <w:tcW w:w="2373" w:type="dxa"/>
            <w:tcBorders>
              <w:top w:val="single" w:sz="12" w:space="0" w:color="auto"/>
            </w:tcBorders>
          </w:tcPr>
          <w:p w14:paraId="4DB693F2" w14:textId="77777777" w:rsidR="00926C2D" w:rsidRPr="008B3EA4" w:rsidRDefault="00926C2D" w:rsidP="00131E15">
            <w:pPr>
              <w:pStyle w:val="DJCSbody"/>
              <w:spacing w:before="60" w:after="60"/>
              <w:ind w:left="0"/>
              <w:rPr>
                <w:rFonts w:asciiTheme="minorHAnsi" w:hAnsiTheme="minorHAnsi" w:cstheme="minorHAnsi"/>
                <w:sz w:val="18"/>
                <w:szCs w:val="18"/>
                <w:lang w:eastAsia="en-AU"/>
              </w:rPr>
            </w:pPr>
            <w:r>
              <w:rPr>
                <w:rFonts w:asciiTheme="minorHAnsi" w:hAnsiTheme="minorHAnsi" w:cstheme="minorHAnsi"/>
                <w:sz w:val="18"/>
                <w:szCs w:val="18"/>
                <w:lang w:eastAsia="en-AU"/>
              </w:rPr>
              <w:t>Total</w:t>
            </w:r>
          </w:p>
        </w:tc>
        <w:tc>
          <w:tcPr>
            <w:tcW w:w="2373" w:type="dxa"/>
            <w:tcBorders>
              <w:top w:val="single" w:sz="12" w:space="0" w:color="auto"/>
            </w:tcBorders>
          </w:tcPr>
          <w:p w14:paraId="70568E44" w14:textId="77777777" w:rsidR="00926C2D" w:rsidRPr="008B3EA4" w:rsidRDefault="00926C2D" w:rsidP="00131E15">
            <w:pPr>
              <w:pStyle w:val="DJCSbody"/>
              <w:spacing w:before="60" w:after="60"/>
              <w:ind w:left="0"/>
              <w:rPr>
                <w:rFonts w:asciiTheme="minorHAnsi" w:hAnsiTheme="minorHAnsi" w:cstheme="minorHAnsi"/>
                <w:sz w:val="18"/>
                <w:szCs w:val="18"/>
                <w:lang w:eastAsia="en-AU"/>
              </w:rPr>
            </w:pPr>
            <w:r>
              <w:rPr>
                <w:rFonts w:asciiTheme="minorHAnsi" w:hAnsiTheme="minorHAnsi" w:cstheme="minorHAnsi"/>
                <w:sz w:val="18"/>
                <w:szCs w:val="18"/>
                <w:lang w:eastAsia="en-AU"/>
              </w:rPr>
              <w:t>8,672</w:t>
            </w:r>
          </w:p>
        </w:tc>
        <w:tc>
          <w:tcPr>
            <w:tcW w:w="2373" w:type="dxa"/>
            <w:tcBorders>
              <w:top w:val="single" w:sz="12" w:space="0" w:color="auto"/>
            </w:tcBorders>
          </w:tcPr>
          <w:p w14:paraId="439CC15C" w14:textId="77777777" w:rsidR="00926C2D" w:rsidRPr="008B3EA4" w:rsidRDefault="00926C2D" w:rsidP="00131E15">
            <w:pPr>
              <w:pStyle w:val="DJCSbody"/>
              <w:spacing w:before="60" w:after="60"/>
              <w:ind w:left="0"/>
              <w:rPr>
                <w:rFonts w:asciiTheme="minorHAnsi" w:hAnsiTheme="minorHAnsi" w:cstheme="minorHAnsi"/>
                <w:sz w:val="18"/>
                <w:szCs w:val="18"/>
                <w:lang w:eastAsia="en-AU"/>
              </w:rPr>
            </w:pPr>
            <w:r>
              <w:rPr>
                <w:rFonts w:asciiTheme="minorHAnsi" w:hAnsiTheme="minorHAnsi" w:cstheme="minorHAnsi"/>
                <w:sz w:val="18"/>
                <w:szCs w:val="18"/>
                <w:lang w:eastAsia="en-AU"/>
              </w:rPr>
              <w:t>8,388</w:t>
            </w:r>
          </w:p>
        </w:tc>
        <w:tc>
          <w:tcPr>
            <w:tcW w:w="2373" w:type="dxa"/>
            <w:tcBorders>
              <w:top w:val="single" w:sz="12" w:space="0" w:color="auto"/>
            </w:tcBorders>
          </w:tcPr>
          <w:p w14:paraId="6FB2CD98" w14:textId="77777777" w:rsidR="00926C2D" w:rsidRPr="008B3EA4" w:rsidRDefault="00926C2D" w:rsidP="00131E15">
            <w:pPr>
              <w:pStyle w:val="DJCSbody"/>
              <w:spacing w:before="60" w:after="60"/>
              <w:ind w:left="0"/>
              <w:rPr>
                <w:rFonts w:asciiTheme="minorHAnsi" w:hAnsiTheme="minorHAnsi" w:cstheme="minorHAnsi"/>
                <w:sz w:val="18"/>
                <w:szCs w:val="18"/>
                <w:lang w:eastAsia="en-AU"/>
              </w:rPr>
            </w:pPr>
            <w:r>
              <w:rPr>
                <w:rFonts w:asciiTheme="minorHAnsi" w:hAnsiTheme="minorHAnsi" w:cstheme="minorHAnsi"/>
                <w:sz w:val="18"/>
                <w:szCs w:val="18"/>
                <w:lang w:eastAsia="en-AU"/>
              </w:rPr>
              <w:t>10,318</w:t>
            </w:r>
          </w:p>
        </w:tc>
      </w:tr>
    </w:tbl>
    <w:p w14:paraId="5AE7F713" w14:textId="1D90871B" w:rsidR="003146B0" w:rsidRDefault="003146B0" w:rsidP="003146B0">
      <w:pPr>
        <w:pStyle w:val="Heading1"/>
      </w:pPr>
      <w:bookmarkStart w:id="60" w:name="_Toc47697211"/>
      <w:r>
        <w:t xml:space="preserve">Objectives of </w:t>
      </w:r>
      <w:r w:rsidR="000D307E">
        <w:t>a</w:t>
      </w:r>
      <w:r>
        <w:t>ction</w:t>
      </w:r>
      <w:bookmarkEnd w:id="60"/>
    </w:p>
    <w:p w14:paraId="0AE0253A" w14:textId="3A9AF3CA" w:rsidR="00C21003" w:rsidRPr="00506EF3" w:rsidRDefault="00C21003" w:rsidP="00C21003">
      <w:pPr>
        <w:pStyle w:val="Heading2"/>
      </w:pPr>
      <w:bookmarkStart w:id="61" w:name="_Toc47697212"/>
      <w:r w:rsidRPr="00506EF3">
        <w:t xml:space="preserve">Policy </w:t>
      </w:r>
      <w:r w:rsidR="000D307E">
        <w:t>c</w:t>
      </w:r>
      <w:r w:rsidRPr="00506EF3">
        <w:t>ontext</w:t>
      </w:r>
      <w:bookmarkEnd w:id="61"/>
    </w:p>
    <w:p w14:paraId="61E8E2C9" w14:textId="5D625BF2" w:rsidR="002608AE" w:rsidRPr="00926122" w:rsidRDefault="003A1528" w:rsidP="003F397C">
      <w:pPr>
        <w:pStyle w:val="DJCSbody"/>
        <w:rPr>
          <w:rFonts w:asciiTheme="minorHAnsi" w:hAnsiTheme="minorHAnsi" w:cstheme="minorHAnsi"/>
        </w:rPr>
      </w:pPr>
      <w:r w:rsidRPr="00506EF3">
        <w:rPr>
          <w:rFonts w:asciiTheme="minorHAnsi" w:hAnsiTheme="minorHAnsi" w:cstheme="minorHAnsi"/>
        </w:rPr>
        <w:t xml:space="preserve">Victorian </w:t>
      </w:r>
      <w:r w:rsidR="000D307E">
        <w:rPr>
          <w:rFonts w:asciiTheme="minorHAnsi" w:hAnsiTheme="minorHAnsi" w:cstheme="minorHAnsi"/>
        </w:rPr>
        <w:t>g</w:t>
      </w:r>
      <w:r w:rsidRPr="00506EF3">
        <w:rPr>
          <w:rFonts w:asciiTheme="minorHAnsi" w:hAnsiTheme="minorHAnsi" w:cstheme="minorHAnsi"/>
        </w:rPr>
        <w:t>overnment</w:t>
      </w:r>
      <w:r w:rsidR="002608AE" w:rsidRPr="00506EF3">
        <w:rPr>
          <w:rFonts w:asciiTheme="minorHAnsi" w:hAnsiTheme="minorHAnsi" w:cstheme="minorHAnsi"/>
        </w:rPr>
        <w:t xml:space="preserve"> policy </w:t>
      </w:r>
      <w:r w:rsidR="00CA1A4C" w:rsidRPr="00506EF3">
        <w:rPr>
          <w:rFonts w:asciiTheme="minorHAnsi" w:hAnsiTheme="minorHAnsi" w:cstheme="minorHAnsi"/>
        </w:rPr>
        <w:t>aims to achieve a fair and safe rental market for all Victorians</w:t>
      </w:r>
      <w:r w:rsidR="003F397C" w:rsidRPr="00506EF3">
        <w:rPr>
          <w:rFonts w:asciiTheme="minorHAnsi" w:hAnsiTheme="minorHAnsi" w:cstheme="minorHAnsi"/>
        </w:rPr>
        <w:t xml:space="preserve">, </w:t>
      </w:r>
      <w:r w:rsidR="00A3692D">
        <w:rPr>
          <w:rFonts w:asciiTheme="minorHAnsi" w:hAnsiTheme="minorHAnsi" w:cstheme="minorHAnsi"/>
        </w:rPr>
        <w:t>especially</w:t>
      </w:r>
      <w:r w:rsidR="00CA1A4C" w:rsidRPr="00506EF3">
        <w:rPr>
          <w:rFonts w:asciiTheme="minorHAnsi" w:hAnsiTheme="minorHAnsi" w:cstheme="minorHAnsi"/>
        </w:rPr>
        <w:t xml:space="preserve"> for vulnerable and disadvantaged tenants, and seeks to ensure business</w:t>
      </w:r>
      <w:r w:rsidR="000D307E">
        <w:rPr>
          <w:rFonts w:asciiTheme="minorHAnsi" w:hAnsiTheme="minorHAnsi" w:cstheme="minorHAnsi"/>
        </w:rPr>
        <w:t>es</w:t>
      </w:r>
      <w:r w:rsidR="00CA1A4C" w:rsidRPr="00506EF3">
        <w:rPr>
          <w:rFonts w:asciiTheme="minorHAnsi" w:hAnsiTheme="minorHAnsi" w:cstheme="minorHAnsi"/>
        </w:rPr>
        <w:t xml:space="preserve"> </w:t>
      </w:r>
      <w:r w:rsidR="000D307E">
        <w:rPr>
          <w:rFonts w:asciiTheme="minorHAnsi" w:hAnsiTheme="minorHAnsi" w:cstheme="minorHAnsi"/>
        </w:rPr>
        <w:t xml:space="preserve">comply </w:t>
      </w:r>
      <w:r w:rsidR="00CA1A4C" w:rsidRPr="00506EF3">
        <w:rPr>
          <w:rFonts w:asciiTheme="minorHAnsi" w:hAnsiTheme="minorHAnsi" w:cstheme="minorHAnsi"/>
        </w:rPr>
        <w:t>with consumer laws.</w:t>
      </w:r>
      <w:r w:rsidR="00CA1A4C" w:rsidRPr="00506EF3">
        <w:rPr>
          <w:rStyle w:val="FootnoteReference"/>
          <w:rFonts w:asciiTheme="minorHAnsi" w:hAnsiTheme="minorHAnsi" w:cstheme="minorHAnsi"/>
        </w:rPr>
        <w:footnoteReference w:id="33"/>
      </w:r>
    </w:p>
    <w:p w14:paraId="5EA45D5C" w14:textId="216E43AF" w:rsidR="009347EE" w:rsidRPr="00926122" w:rsidRDefault="009347EE" w:rsidP="003F397C">
      <w:pPr>
        <w:pStyle w:val="DJCSbody"/>
        <w:rPr>
          <w:rFonts w:asciiTheme="minorHAnsi" w:hAnsiTheme="minorHAnsi" w:cstheme="minorHAnsi"/>
        </w:rPr>
      </w:pPr>
      <w:r w:rsidRPr="00926122">
        <w:rPr>
          <w:rFonts w:asciiTheme="minorHAnsi" w:hAnsiTheme="minorHAnsi" w:cstheme="minorHAnsi"/>
        </w:rPr>
        <w:t xml:space="preserve">Recent legislation and reviews that reflect </w:t>
      </w:r>
      <w:r w:rsidR="005814BD">
        <w:rPr>
          <w:rFonts w:asciiTheme="minorHAnsi" w:hAnsiTheme="minorHAnsi" w:cstheme="minorHAnsi"/>
        </w:rPr>
        <w:t>g</w:t>
      </w:r>
      <w:r w:rsidRPr="00926122">
        <w:rPr>
          <w:rFonts w:asciiTheme="minorHAnsi" w:hAnsiTheme="minorHAnsi" w:cstheme="minorHAnsi"/>
        </w:rPr>
        <w:t>overnment policy in relation to the real estate sector include:</w:t>
      </w:r>
    </w:p>
    <w:p w14:paraId="170E7CB5" w14:textId="3E4A4636" w:rsidR="003A1528" w:rsidRPr="00926122" w:rsidRDefault="002608AE" w:rsidP="00E55904">
      <w:pPr>
        <w:pStyle w:val="DJCSbody"/>
        <w:numPr>
          <w:ilvl w:val="0"/>
          <w:numId w:val="35"/>
        </w:numPr>
        <w:rPr>
          <w:rFonts w:asciiTheme="minorHAnsi" w:hAnsiTheme="minorHAnsi" w:cstheme="minorHAnsi"/>
        </w:rPr>
      </w:pPr>
      <w:r w:rsidRPr="00926122">
        <w:rPr>
          <w:rFonts w:asciiTheme="minorHAnsi" w:hAnsiTheme="minorHAnsi" w:cstheme="minorHAnsi"/>
        </w:rPr>
        <w:t>The</w:t>
      </w:r>
      <w:r w:rsidR="00A0547E" w:rsidRPr="00926122">
        <w:rPr>
          <w:rFonts w:asciiTheme="minorHAnsi" w:hAnsiTheme="minorHAnsi" w:cstheme="minorHAnsi"/>
        </w:rPr>
        <w:t xml:space="preserve"> </w:t>
      </w:r>
      <w:r w:rsidR="00A0547E" w:rsidRPr="00926122">
        <w:rPr>
          <w:rFonts w:asciiTheme="minorHAnsi" w:hAnsiTheme="minorHAnsi" w:cstheme="minorHAnsi"/>
          <w:i/>
          <w:iCs/>
        </w:rPr>
        <w:t>Residential Tenancies Amendment</w:t>
      </w:r>
      <w:r w:rsidR="00AB0A07" w:rsidRPr="00926122">
        <w:rPr>
          <w:rFonts w:asciiTheme="minorHAnsi" w:hAnsiTheme="minorHAnsi" w:cstheme="minorHAnsi"/>
          <w:i/>
          <w:iCs/>
        </w:rPr>
        <w:t xml:space="preserve"> Act</w:t>
      </w:r>
      <w:r w:rsidR="00A0547E" w:rsidRPr="00926122">
        <w:rPr>
          <w:rFonts w:asciiTheme="minorHAnsi" w:hAnsiTheme="minorHAnsi" w:cstheme="minorHAnsi"/>
          <w:i/>
          <w:iCs/>
        </w:rPr>
        <w:t xml:space="preserve"> 2018</w:t>
      </w:r>
      <w:r w:rsidR="009347EE" w:rsidRPr="00926122">
        <w:rPr>
          <w:rFonts w:asciiTheme="minorHAnsi" w:hAnsiTheme="minorHAnsi" w:cstheme="minorHAnsi"/>
          <w:i/>
          <w:iCs/>
        </w:rPr>
        <w:t>,</w:t>
      </w:r>
      <w:r w:rsidR="009347EE" w:rsidRPr="00926122">
        <w:rPr>
          <w:rFonts w:asciiTheme="minorHAnsi" w:hAnsiTheme="minorHAnsi" w:cstheme="minorHAnsi"/>
        </w:rPr>
        <w:t xml:space="preserve"> which </w:t>
      </w:r>
      <w:r w:rsidR="00A0547E" w:rsidRPr="00926122">
        <w:rPr>
          <w:rFonts w:asciiTheme="minorHAnsi" w:hAnsiTheme="minorHAnsi" w:cstheme="minorHAnsi"/>
        </w:rPr>
        <w:t>includes more than 130 reforms designed to increase protections for renters, while ensuring those who provide rental housing can still effectively manage their properties.</w:t>
      </w:r>
      <w:r w:rsidR="003A1528" w:rsidRPr="00926122">
        <w:rPr>
          <w:rStyle w:val="FootnoteReference"/>
          <w:rFonts w:asciiTheme="minorHAnsi" w:hAnsiTheme="minorHAnsi" w:cstheme="minorHAnsi"/>
        </w:rPr>
        <w:footnoteReference w:id="34"/>
      </w:r>
    </w:p>
    <w:p w14:paraId="42746527" w14:textId="674A4529" w:rsidR="00AB0A07" w:rsidRPr="00926122" w:rsidRDefault="00AB0A07" w:rsidP="00E55904">
      <w:pPr>
        <w:pStyle w:val="DJCSbody"/>
        <w:numPr>
          <w:ilvl w:val="0"/>
          <w:numId w:val="35"/>
        </w:numPr>
        <w:rPr>
          <w:rFonts w:asciiTheme="minorHAnsi" w:hAnsiTheme="minorHAnsi" w:cstheme="minorHAnsi"/>
          <w:i/>
          <w:iCs/>
        </w:rPr>
      </w:pPr>
      <w:r w:rsidRPr="00926122">
        <w:rPr>
          <w:rFonts w:asciiTheme="minorHAnsi" w:hAnsiTheme="minorHAnsi" w:cstheme="minorHAnsi"/>
          <w:i/>
          <w:iCs/>
        </w:rPr>
        <w:t>Residential Tenancies Amendment (Long-term Tenancy Agreements) Act 2018</w:t>
      </w:r>
    </w:p>
    <w:p w14:paraId="166BE8D6" w14:textId="1F07C63B" w:rsidR="003F397C" w:rsidRPr="00926122" w:rsidRDefault="003F397C" w:rsidP="00E55904">
      <w:pPr>
        <w:pStyle w:val="DJCSbody"/>
        <w:numPr>
          <w:ilvl w:val="0"/>
          <w:numId w:val="35"/>
        </w:numPr>
        <w:rPr>
          <w:rFonts w:asciiTheme="minorHAnsi" w:hAnsiTheme="minorHAnsi" w:cstheme="minorHAnsi"/>
        </w:rPr>
      </w:pPr>
      <w:r w:rsidRPr="00926122">
        <w:rPr>
          <w:rFonts w:asciiTheme="minorHAnsi" w:hAnsiTheme="minorHAnsi" w:cstheme="minorHAnsi"/>
        </w:rPr>
        <w:t>The CPLR</w:t>
      </w:r>
      <w:r w:rsidR="009347EE" w:rsidRPr="00926122">
        <w:rPr>
          <w:rFonts w:asciiTheme="minorHAnsi" w:hAnsiTheme="minorHAnsi" w:cstheme="minorHAnsi"/>
        </w:rPr>
        <w:t>, which</w:t>
      </w:r>
      <w:r w:rsidRPr="00926122">
        <w:rPr>
          <w:rFonts w:asciiTheme="minorHAnsi" w:hAnsiTheme="minorHAnsi" w:cstheme="minorHAnsi"/>
        </w:rPr>
        <w:t xml:space="preserve"> touched on issues </w:t>
      </w:r>
      <w:r w:rsidR="009347EE" w:rsidRPr="00926122">
        <w:rPr>
          <w:rFonts w:asciiTheme="minorHAnsi" w:hAnsiTheme="minorHAnsi" w:cstheme="minorHAnsi"/>
        </w:rPr>
        <w:t xml:space="preserve">such as </w:t>
      </w:r>
      <w:r w:rsidRPr="00926122">
        <w:rPr>
          <w:rFonts w:asciiTheme="minorHAnsi" w:hAnsiTheme="minorHAnsi" w:cstheme="minorHAnsi"/>
        </w:rPr>
        <w:t>the adequacy of training requirements for estate agents and agent’s representatives and the potential costs of mandating higher entry standards for estate agents</w:t>
      </w:r>
      <w:r w:rsidR="0021088C">
        <w:rPr>
          <w:rFonts w:asciiTheme="minorHAnsi" w:hAnsiTheme="minorHAnsi" w:cstheme="minorHAnsi"/>
        </w:rPr>
        <w:t xml:space="preserve"> (see section 3.2.1)</w:t>
      </w:r>
      <w:r w:rsidRPr="00926122">
        <w:rPr>
          <w:rFonts w:asciiTheme="minorHAnsi" w:hAnsiTheme="minorHAnsi" w:cstheme="minorHAnsi"/>
        </w:rPr>
        <w:t>.</w:t>
      </w:r>
    </w:p>
    <w:p w14:paraId="0FFE6E45" w14:textId="6F34B5CA" w:rsidR="00690CED" w:rsidRDefault="00057154" w:rsidP="00253A6A">
      <w:pPr>
        <w:pStyle w:val="Heading2"/>
      </w:pPr>
      <w:bookmarkStart w:id="62" w:name="_Toc47697213"/>
      <w:r>
        <w:lastRenderedPageBreak/>
        <w:t>Objectives</w:t>
      </w:r>
      <w:bookmarkEnd w:id="62"/>
    </w:p>
    <w:p w14:paraId="63BFD003" w14:textId="7A87C023" w:rsidR="00CB356F" w:rsidRDefault="00CB356F" w:rsidP="00CB356F">
      <w:pPr>
        <w:pStyle w:val="DJCSbody"/>
      </w:pPr>
      <w:r>
        <w:t xml:space="preserve">The first objective of the </w:t>
      </w:r>
      <w:r w:rsidR="00C22902">
        <w:t>Proposed Regulations</w:t>
      </w:r>
      <w:r>
        <w:t xml:space="preserve"> is to ensure that estate agents and agents</w:t>
      </w:r>
      <w:r w:rsidR="00D00CB0">
        <w:t>’</w:t>
      </w:r>
      <w:r>
        <w:t xml:space="preserve"> representatives </w:t>
      </w:r>
      <w:r w:rsidR="008E3726">
        <w:t xml:space="preserve">undertake training that </w:t>
      </w:r>
      <w:r>
        <w:t>equips them with the necessary skills to perform their duties competently</w:t>
      </w:r>
      <w:r w:rsidR="005F4665">
        <w:t>,</w:t>
      </w:r>
      <w:r>
        <w:t xml:space="preserve"> and render services with the expected level of due care and skill. This objective will assist in: </w:t>
      </w:r>
    </w:p>
    <w:p w14:paraId="509BE47F" w14:textId="77777777" w:rsidR="00CB356F" w:rsidRDefault="00CB356F" w:rsidP="00E55904">
      <w:pPr>
        <w:pStyle w:val="DJCSbody"/>
        <w:numPr>
          <w:ilvl w:val="0"/>
          <w:numId w:val="69"/>
        </w:numPr>
      </w:pPr>
      <w:r>
        <w:t>improving the reputation of the real estate industry</w:t>
      </w:r>
    </w:p>
    <w:p w14:paraId="0799BB13" w14:textId="44E307C2" w:rsidR="00CB356F" w:rsidRDefault="00CB356F" w:rsidP="00E55904">
      <w:pPr>
        <w:pStyle w:val="DJCSbody"/>
        <w:numPr>
          <w:ilvl w:val="0"/>
          <w:numId w:val="69"/>
        </w:numPr>
      </w:pPr>
      <w:r>
        <w:t>reducing risks to vulnerable tenants from substandard agents</w:t>
      </w:r>
    </w:p>
    <w:p w14:paraId="2FAA80B3" w14:textId="77777777" w:rsidR="00CB356F" w:rsidRDefault="00CB356F" w:rsidP="00E55904">
      <w:pPr>
        <w:pStyle w:val="DJCSbody"/>
        <w:numPr>
          <w:ilvl w:val="0"/>
          <w:numId w:val="69"/>
        </w:numPr>
      </w:pPr>
      <w:r>
        <w:t>reducing disputes between consumers and agents.</w:t>
      </w:r>
    </w:p>
    <w:p w14:paraId="3B1820BB" w14:textId="18E83003" w:rsidR="00CB356F" w:rsidRPr="0022668C" w:rsidRDefault="00CB356F" w:rsidP="00CB356F">
      <w:pPr>
        <w:pStyle w:val="DJCSbody"/>
      </w:pPr>
      <w:r>
        <w:t xml:space="preserve">The second objective of the </w:t>
      </w:r>
      <w:r w:rsidR="00C22902">
        <w:t>Proposed Regulations</w:t>
      </w:r>
      <w:r>
        <w:t xml:space="preserve"> is to ensure the prescribed course of instruction for estate agents and agents</w:t>
      </w:r>
      <w:r w:rsidR="00B0050F">
        <w:t>’</w:t>
      </w:r>
      <w:r>
        <w:t xml:space="preserve"> representatives does not impose an undue cost on</w:t>
      </w:r>
      <w:r w:rsidR="00B0050F">
        <w:t xml:space="preserve"> RTOs</w:t>
      </w:r>
      <w:r>
        <w:t>, estate agency businesses, students and consumers.</w:t>
      </w:r>
    </w:p>
    <w:p w14:paraId="73BC768F" w14:textId="6BF14E36" w:rsidR="00855F5A" w:rsidRDefault="003146B0" w:rsidP="00CD71B4">
      <w:pPr>
        <w:pStyle w:val="Heading1"/>
      </w:pPr>
      <w:bookmarkStart w:id="63" w:name="_Toc47697214"/>
      <w:r>
        <w:t>Options</w:t>
      </w:r>
      <w:bookmarkEnd w:id="63"/>
    </w:p>
    <w:p w14:paraId="6744750D" w14:textId="74810B5C" w:rsidR="00EF72F0" w:rsidRDefault="00EF72F0" w:rsidP="00EF72F0">
      <w:pPr>
        <w:pStyle w:val="Heading2"/>
      </w:pPr>
      <w:bookmarkStart w:id="64" w:name="_Toc47697215"/>
      <w:r>
        <w:t>A streaming system will not be incorporated into the course structure</w:t>
      </w:r>
      <w:bookmarkEnd w:id="64"/>
    </w:p>
    <w:p w14:paraId="4B015F48" w14:textId="741A1625" w:rsidR="00A83979" w:rsidRDefault="00C97BAE" w:rsidP="00A83979">
      <w:pPr>
        <w:pStyle w:val="DJCSbody"/>
      </w:pPr>
      <w:r>
        <w:t>During the preliminary consultation,</w:t>
      </w:r>
      <w:r w:rsidR="009105C3">
        <w:t xml:space="preserve"> stakeholder feedback</w:t>
      </w:r>
      <w:r w:rsidR="00131265">
        <w:t xml:space="preserve"> raised </w:t>
      </w:r>
      <w:r>
        <w:t>t</w:t>
      </w:r>
      <w:r w:rsidR="00B83320">
        <w:t xml:space="preserve">he </w:t>
      </w:r>
      <w:r w:rsidR="00131265">
        <w:t xml:space="preserve">option of </w:t>
      </w:r>
      <w:r w:rsidR="00B83320">
        <w:t>introducing streams</w:t>
      </w:r>
      <w:r w:rsidR="007A719B">
        <w:t xml:space="preserve"> into the course structure</w:t>
      </w:r>
      <w:r w:rsidR="00B83320">
        <w:t xml:space="preserve"> </w:t>
      </w:r>
      <w:r w:rsidR="008F5AC5">
        <w:t xml:space="preserve">to allow </w:t>
      </w:r>
      <w:r w:rsidR="001948B2">
        <w:t>students to specialise in their course of study.</w:t>
      </w:r>
      <w:r w:rsidR="009105C3">
        <w:t xml:space="preserve"> </w:t>
      </w:r>
      <w:r w:rsidR="00310F9A">
        <w:t xml:space="preserve">Specifically, </w:t>
      </w:r>
      <w:r w:rsidR="009105C3">
        <w:t xml:space="preserve">this </w:t>
      </w:r>
      <w:r w:rsidR="00A83979">
        <w:t>option</w:t>
      </w:r>
      <w:r w:rsidR="009105C3">
        <w:t xml:space="preserve"> was raised</w:t>
      </w:r>
      <w:r w:rsidR="00A83979">
        <w:t xml:space="preserve"> </w:t>
      </w:r>
      <w:r w:rsidR="00310F9A">
        <w:t>for</w:t>
      </w:r>
      <w:r w:rsidR="00A83979">
        <w:t xml:space="preserve"> </w:t>
      </w:r>
      <w:r w:rsidR="009A5E65">
        <w:t>the</w:t>
      </w:r>
      <w:r w:rsidR="00A83979">
        <w:t xml:space="preserve"> agent’s representative</w:t>
      </w:r>
      <w:r w:rsidR="009A5E65">
        <w:t xml:space="preserve"> course to allow</w:t>
      </w:r>
      <w:r w:rsidR="00A83979">
        <w:t xml:space="preserve"> </w:t>
      </w:r>
      <w:r w:rsidR="009A5E65">
        <w:t>students</w:t>
      </w:r>
      <w:r w:rsidR="00A83979">
        <w:t xml:space="preserve"> </w:t>
      </w:r>
      <w:r w:rsidR="009A5E65">
        <w:t xml:space="preserve">to </w:t>
      </w:r>
      <w:r w:rsidR="00A83979">
        <w:t xml:space="preserve">select their stream depending on what role in industry they wish to pursue. </w:t>
      </w:r>
      <w:r w:rsidR="00310F9A">
        <w:t>It</w:t>
      </w:r>
      <w:r w:rsidR="00F77013">
        <w:t xml:space="preserve"> was suggested that </w:t>
      </w:r>
      <w:r w:rsidR="009A5E65">
        <w:t xml:space="preserve">students </w:t>
      </w:r>
      <w:r w:rsidR="00A83979">
        <w:t xml:space="preserve">complete all </w:t>
      </w:r>
      <w:r w:rsidR="009105C3">
        <w:t>c</w:t>
      </w:r>
      <w:r w:rsidR="00A83979">
        <w:t>ore units and then choose one of the following streams:</w:t>
      </w:r>
    </w:p>
    <w:p w14:paraId="69861859" w14:textId="0D8E40E1" w:rsidR="00A83979" w:rsidRDefault="00A83979" w:rsidP="00A83979">
      <w:pPr>
        <w:pStyle w:val="DJCSbody"/>
        <w:numPr>
          <w:ilvl w:val="1"/>
          <w:numId w:val="19"/>
        </w:numPr>
        <w:ind w:left="1570" w:hanging="357"/>
      </w:pPr>
      <w:r>
        <w:t xml:space="preserve">Stream 1: Group A – Residential Property Sales </w:t>
      </w:r>
    </w:p>
    <w:p w14:paraId="58611055" w14:textId="49C6E303" w:rsidR="00A83979" w:rsidRDefault="00A83979" w:rsidP="00A83979">
      <w:pPr>
        <w:pStyle w:val="DJCSbody"/>
        <w:numPr>
          <w:ilvl w:val="1"/>
          <w:numId w:val="19"/>
        </w:numPr>
        <w:ind w:left="1570" w:hanging="357"/>
      </w:pPr>
      <w:r>
        <w:t>Stream 2: Group B – Residential Property Management</w:t>
      </w:r>
      <w:r w:rsidR="009A5E65">
        <w:t>, or</w:t>
      </w:r>
    </w:p>
    <w:p w14:paraId="7FE37C6F" w14:textId="27D0714B" w:rsidR="00A83979" w:rsidRDefault="00A83979" w:rsidP="00A83979">
      <w:pPr>
        <w:pStyle w:val="DJCSbody"/>
        <w:numPr>
          <w:ilvl w:val="1"/>
          <w:numId w:val="19"/>
        </w:numPr>
        <w:ind w:left="1570" w:hanging="357"/>
      </w:pPr>
      <w:r>
        <w:t xml:space="preserve">Stream 3: Group G – Commercial Sales and Leasing </w:t>
      </w:r>
      <w:r w:rsidR="00C92E7F">
        <w:t>and</w:t>
      </w:r>
      <w:r>
        <w:t xml:space="preserve"> Group H - Commercial and Property Management</w:t>
      </w:r>
      <w:r w:rsidR="0013399A">
        <w:t xml:space="preserve">. </w:t>
      </w:r>
    </w:p>
    <w:p w14:paraId="3C088679" w14:textId="48DD2DD8" w:rsidR="009216C4" w:rsidDel="00F376DF" w:rsidRDefault="009216C4" w:rsidP="009216C4">
      <w:pPr>
        <w:pStyle w:val="DJCSbody"/>
      </w:pPr>
      <w:r w:rsidDel="00F376DF">
        <w:t>In addition to the arguments against streaming outlined below, streaming for agent’s representatives was rejected given it is a ‘baseline’ qualification and</w:t>
      </w:r>
      <w:r w:rsidR="009A5E65" w:rsidDel="00F376DF">
        <w:t xml:space="preserve">, as such, </w:t>
      </w:r>
      <w:r w:rsidR="00C92E7F" w:rsidDel="00F376DF">
        <w:t xml:space="preserve">it </w:t>
      </w:r>
      <w:r w:rsidDel="00F376DF">
        <w:t>would be preferable if all new candidates entering the industry received the same baseline education.</w:t>
      </w:r>
    </w:p>
    <w:p w14:paraId="64DF6BF4" w14:textId="79EBC1B2" w:rsidR="008F5AC5" w:rsidRDefault="008F5AC5" w:rsidP="00B83320">
      <w:pPr>
        <w:pStyle w:val="DJCSbody"/>
      </w:pPr>
      <w:r>
        <w:t xml:space="preserve">Streams may </w:t>
      </w:r>
      <w:r w:rsidR="0002074E">
        <w:t xml:space="preserve">offer the following </w:t>
      </w:r>
      <w:r w:rsidR="00D33A81">
        <w:t>benefits</w:t>
      </w:r>
      <w:r>
        <w:t>:</w:t>
      </w:r>
      <w:r w:rsidR="006A3DA3">
        <w:t xml:space="preserve"> </w:t>
      </w:r>
    </w:p>
    <w:p w14:paraId="58CF14E7" w14:textId="7887C532" w:rsidR="008F5AC5" w:rsidRDefault="00604D28" w:rsidP="00E55904">
      <w:pPr>
        <w:pStyle w:val="DJCSbody"/>
        <w:numPr>
          <w:ilvl w:val="0"/>
          <w:numId w:val="39"/>
        </w:numPr>
      </w:pPr>
      <w:r>
        <w:t>A</w:t>
      </w:r>
      <w:r w:rsidR="00097FB0">
        <w:t xml:space="preserve"> student</w:t>
      </w:r>
      <w:r>
        <w:t xml:space="preserve"> can tailor the course of instruction to suit their individual circumstance</w:t>
      </w:r>
      <w:r w:rsidR="00AC6A14">
        <w:t>s, which may determine the type of work they undertake. The</w:t>
      </w:r>
      <w:r w:rsidR="00D33A81">
        <w:t>se</w:t>
      </w:r>
      <w:r w:rsidR="00AC6A14">
        <w:t xml:space="preserve"> circumstances may include </w:t>
      </w:r>
      <w:r w:rsidR="00B83320">
        <w:t xml:space="preserve">where </w:t>
      </w:r>
      <w:r w:rsidR="006A3DA3">
        <w:t>they</w:t>
      </w:r>
      <w:r w:rsidR="00B83320">
        <w:t xml:space="preserve"> conduct their work</w:t>
      </w:r>
      <w:r w:rsidR="00D33A81">
        <w:t>,</w:t>
      </w:r>
      <w:r w:rsidR="00B83320">
        <w:t xml:space="preserve"> a</w:t>
      </w:r>
      <w:r w:rsidR="00AC6A14">
        <w:t>s well as</w:t>
      </w:r>
      <w:r w:rsidR="00B83320">
        <w:t xml:space="preserve"> the nature of their clientele and business</w:t>
      </w:r>
      <w:r w:rsidR="00444006">
        <w:t xml:space="preserve"> (for example, </w:t>
      </w:r>
      <w:r w:rsidR="00B83320">
        <w:t xml:space="preserve">whether the estate agent is </w:t>
      </w:r>
      <w:r w:rsidR="00444006">
        <w:t xml:space="preserve">an employee </w:t>
      </w:r>
      <w:r w:rsidR="00B83320">
        <w:t>or has their own agency</w:t>
      </w:r>
      <w:r w:rsidR="00444006">
        <w:t>)</w:t>
      </w:r>
      <w:r w:rsidR="00AC6A14">
        <w:t>.</w:t>
      </w:r>
      <w:r w:rsidR="00B83320">
        <w:t xml:space="preserve"> </w:t>
      </w:r>
    </w:p>
    <w:p w14:paraId="4864DDBC" w14:textId="57CC8990" w:rsidR="008F5AC5" w:rsidRDefault="00AC6A14" w:rsidP="00E55904">
      <w:pPr>
        <w:pStyle w:val="DJCSbody"/>
        <w:numPr>
          <w:ilvl w:val="0"/>
          <w:numId w:val="39"/>
        </w:numPr>
      </w:pPr>
      <w:r>
        <w:t>They</w:t>
      </w:r>
      <w:r w:rsidR="008F5AC5">
        <w:t xml:space="preserve"> allow </w:t>
      </w:r>
      <w:r w:rsidR="00B83320">
        <w:t xml:space="preserve">individuals to select a stream depending on what industry they wish to pursue. For example, some estate agents may specialise in residential property sales </w:t>
      </w:r>
      <w:r w:rsidR="00F36A43">
        <w:t xml:space="preserve">rather than </w:t>
      </w:r>
      <w:r w:rsidR="00B83320">
        <w:t>commercial property sales, or alternatively the</w:t>
      </w:r>
      <w:r w:rsidR="001D2B25">
        <w:t>y</w:t>
      </w:r>
      <w:r w:rsidR="00B83320">
        <w:t xml:space="preserve"> may specialise in property management. </w:t>
      </w:r>
    </w:p>
    <w:p w14:paraId="7C845E2D" w14:textId="0486C01C" w:rsidR="00B83320" w:rsidRDefault="00B83320">
      <w:pPr>
        <w:pStyle w:val="DJCSbody"/>
      </w:pPr>
      <w:r>
        <w:t>Whi</w:t>
      </w:r>
      <w:r w:rsidR="00F36A43">
        <w:t>le</w:t>
      </w:r>
      <w:r>
        <w:t xml:space="preserve"> there </w:t>
      </w:r>
      <w:r w:rsidR="00F36A43">
        <w:t xml:space="preserve">are potential benefits of </w:t>
      </w:r>
      <w:r>
        <w:t>streams, issues that could arise from stream</w:t>
      </w:r>
      <w:r w:rsidR="00D7605B">
        <w:t>s</w:t>
      </w:r>
      <w:r>
        <w:t xml:space="preserve"> include:</w:t>
      </w:r>
    </w:p>
    <w:p w14:paraId="7D1DEBF7" w14:textId="370CC0AA" w:rsidR="00B83320" w:rsidRDefault="001D2B25" w:rsidP="00E55904">
      <w:pPr>
        <w:pStyle w:val="DJCSbody"/>
        <w:numPr>
          <w:ilvl w:val="0"/>
          <w:numId w:val="38"/>
        </w:numPr>
      </w:pPr>
      <w:r>
        <w:t>T</w:t>
      </w:r>
      <w:r w:rsidR="00B83320">
        <w:t>here could be an over-representation in some streams resulting in a pool of candidates competing for the same work.</w:t>
      </w:r>
    </w:p>
    <w:p w14:paraId="7FF25A3D" w14:textId="0747D2BF" w:rsidR="00B83320" w:rsidRDefault="00B83320" w:rsidP="00E55904">
      <w:pPr>
        <w:pStyle w:val="DJCSbody"/>
        <w:numPr>
          <w:ilvl w:val="0"/>
          <w:numId w:val="38"/>
        </w:numPr>
      </w:pPr>
      <w:r>
        <w:t>There could be an under-representation in some streams, resulting in a lack of expertise within the industry as more senior agent representatives and estate agents retire or leave the industry.</w:t>
      </w:r>
    </w:p>
    <w:p w14:paraId="0F7CCB93" w14:textId="7EE9E117" w:rsidR="00B83320" w:rsidRDefault="00B83320" w:rsidP="00E55904">
      <w:pPr>
        <w:pStyle w:val="DJCSbody"/>
        <w:numPr>
          <w:ilvl w:val="0"/>
          <w:numId w:val="38"/>
        </w:numPr>
      </w:pPr>
      <w:r>
        <w:lastRenderedPageBreak/>
        <w:t xml:space="preserve">If an individual wanted to work in another area they would not be equipped to do </w:t>
      </w:r>
      <w:r w:rsidR="00E345D3">
        <w:t>so,</w:t>
      </w:r>
      <w:r>
        <w:t xml:space="preserve"> and further study would be required. </w:t>
      </w:r>
    </w:p>
    <w:p w14:paraId="419A9228" w14:textId="2C83C2A9" w:rsidR="00B83320" w:rsidRDefault="00B83320" w:rsidP="00E55904">
      <w:pPr>
        <w:pStyle w:val="DJCSbody"/>
        <w:numPr>
          <w:ilvl w:val="0"/>
          <w:numId w:val="38"/>
        </w:numPr>
      </w:pPr>
      <w:r>
        <w:t xml:space="preserve">If there was a business need for </w:t>
      </w:r>
      <w:r w:rsidR="00F77013">
        <w:t>certain</w:t>
      </w:r>
      <w:r>
        <w:t xml:space="preserve"> industry professionals, individuals who already worked for that business would not be able to transition to another role within the business easily, and it may be difficult for businesses to hire appropriate staff. </w:t>
      </w:r>
    </w:p>
    <w:p w14:paraId="4916601C" w14:textId="095F9A7C" w:rsidR="00B83320" w:rsidRDefault="00B83320" w:rsidP="00E55904">
      <w:pPr>
        <w:pStyle w:val="DJCSbody"/>
        <w:numPr>
          <w:ilvl w:val="0"/>
          <w:numId w:val="38"/>
        </w:numPr>
      </w:pPr>
      <w:r>
        <w:t>If the streams are different lengths (</w:t>
      </w:r>
      <w:r w:rsidR="007F0EF2">
        <w:t>which is likely</w:t>
      </w:r>
      <w:r>
        <w:t>) th</w:t>
      </w:r>
      <w:r w:rsidR="0097132D">
        <w:t>is may</w:t>
      </w:r>
      <w:r>
        <w:t xml:space="preserve"> result in </w:t>
      </w:r>
      <w:r w:rsidR="0097132D">
        <w:t xml:space="preserve">different costs for </w:t>
      </w:r>
      <w:r>
        <w:t>each stream. If cost was a factor for candidates, some candidates may choose to do the most affordable stream even if it was</w:t>
      </w:r>
      <w:r w:rsidR="003D742C">
        <w:t xml:space="preserve"> not</w:t>
      </w:r>
      <w:r>
        <w:t xml:space="preserve"> their </w:t>
      </w:r>
      <w:r w:rsidR="003D742C">
        <w:t>preferred</w:t>
      </w:r>
      <w:r>
        <w:t xml:space="preserve"> stream. Th</w:t>
      </w:r>
      <w:r w:rsidR="00755C8A">
        <w:t>is may mean that</w:t>
      </w:r>
      <w:r>
        <w:t xml:space="preserve"> </w:t>
      </w:r>
      <w:r w:rsidR="00F77013">
        <w:t>certain</w:t>
      </w:r>
      <w:r>
        <w:t xml:space="preserve"> streams are over-represented, or candidates may later stop working in an area altogether.</w:t>
      </w:r>
    </w:p>
    <w:p w14:paraId="56B1D4F0" w14:textId="7216FDC0" w:rsidR="00F376DF" w:rsidRDefault="00F07C06" w:rsidP="0017515A">
      <w:pPr>
        <w:pStyle w:val="DJCSbody"/>
        <w:ind w:left="1211"/>
      </w:pPr>
      <w:r>
        <w:t>S</w:t>
      </w:r>
      <w:r w:rsidR="00F376DF">
        <w:t>treaming for agents</w:t>
      </w:r>
      <w:r w:rsidR="0036764D">
        <w:t>’</w:t>
      </w:r>
      <w:r w:rsidR="00F376DF">
        <w:t xml:space="preserve"> representatives was </w:t>
      </w:r>
      <w:r>
        <w:t xml:space="preserve">also </w:t>
      </w:r>
      <w:r w:rsidR="00A27C62">
        <w:t>not pursued as an option in the RIS</w:t>
      </w:r>
      <w:r w:rsidR="00F376DF">
        <w:t xml:space="preserve"> </w:t>
      </w:r>
      <w:r w:rsidR="008664F0">
        <w:t xml:space="preserve">as </w:t>
      </w:r>
      <w:r w:rsidR="00431E4B">
        <w:t>streaming would require substantive changes to the Act, which are outside the scope of this review.</w:t>
      </w:r>
    </w:p>
    <w:p w14:paraId="2ADBF397" w14:textId="1526ABC1" w:rsidR="008264E8" w:rsidRPr="000B3B29" w:rsidRDefault="008264E8" w:rsidP="008264E8">
      <w:pPr>
        <w:pStyle w:val="Heading2"/>
      </w:pPr>
      <w:bookmarkStart w:id="65" w:name="_Toc47697216"/>
      <w:r w:rsidRPr="000B3B29">
        <w:t>A restricted licen</w:t>
      </w:r>
      <w:r w:rsidR="00F07C06">
        <w:t>s</w:t>
      </w:r>
      <w:r w:rsidRPr="000B3B29">
        <w:t xml:space="preserve">ing scheme is not within the scope of this </w:t>
      </w:r>
      <w:r w:rsidR="00627305" w:rsidRPr="000B3B29">
        <w:t>r</w:t>
      </w:r>
      <w:r w:rsidRPr="000B3B29">
        <w:t>eview</w:t>
      </w:r>
      <w:bookmarkEnd w:id="65"/>
    </w:p>
    <w:p w14:paraId="6D3B2914" w14:textId="7A2E2FC0" w:rsidR="008264E8" w:rsidRDefault="00225DC5" w:rsidP="008264E8">
      <w:pPr>
        <w:pStyle w:val="DJCSbody"/>
        <w:rPr>
          <w:rFonts w:asciiTheme="minorHAnsi" w:hAnsiTheme="minorHAnsi" w:cstheme="minorHAnsi"/>
          <w:szCs w:val="22"/>
        </w:rPr>
      </w:pPr>
      <w:r w:rsidRPr="00506EF3">
        <w:rPr>
          <w:rFonts w:asciiTheme="minorHAnsi" w:hAnsiTheme="minorHAnsi" w:cstheme="minorHAnsi"/>
          <w:szCs w:val="22"/>
        </w:rPr>
        <w:t xml:space="preserve">The introduction of a restricted licence scheme would require </w:t>
      </w:r>
      <w:r w:rsidR="00865628">
        <w:rPr>
          <w:rFonts w:asciiTheme="minorHAnsi" w:hAnsiTheme="minorHAnsi" w:cstheme="minorHAnsi"/>
          <w:szCs w:val="22"/>
        </w:rPr>
        <w:t>substantive</w:t>
      </w:r>
      <w:r w:rsidRPr="00506EF3">
        <w:rPr>
          <w:rFonts w:asciiTheme="minorHAnsi" w:hAnsiTheme="minorHAnsi" w:cstheme="minorHAnsi"/>
          <w:szCs w:val="22"/>
        </w:rPr>
        <w:t xml:space="preserve"> </w:t>
      </w:r>
      <w:r w:rsidR="00E70F52">
        <w:rPr>
          <w:rFonts w:asciiTheme="minorHAnsi" w:hAnsiTheme="minorHAnsi" w:cstheme="minorHAnsi"/>
          <w:szCs w:val="22"/>
        </w:rPr>
        <w:t xml:space="preserve">changes </w:t>
      </w:r>
      <w:r w:rsidRPr="00506EF3">
        <w:rPr>
          <w:rFonts w:asciiTheme="minorHAnsi" w:hAnsiTheme="minorHAnsi" w:cstheme="minorHAnsi"/>
          <w:szCs w:val="22"/>
        </w:rPr>
        <w:t>to the Act</w:t>
      </w:r>
      <w:r w:rsidR="00893850">
        <w:rPr>
          <w:rFonts w:asciiTheme="minorHAnsi" w:hAnsiTheme="minorHAnsi" w:cstheme="minorHAnsi"/>
          <w:szCs w:val="22"/>
        </w:rPr>
        <w:t>. A</w:t>
      </w:r>
      <w:r w:rsidRPr="00506EF3">
        <w:rPr>
          <w:rFonts w:asciiTheme="minorHAnsi" w:hAnsiTheme="minorHAnsi" w:cstheme="minorHAnsi"/>
          <w:szCs w:val="22"/>
        </w:rPr>
        <w:t xml:space="preserve">s such, </w:t>
      </w:r>
      <w:r w:rsidR="00893850">
        <w:rPr>
          <w:rFonts w:asciiTheme="minorHAnsi" w:hAnsiTheme="minorHAnsi" w:cstheme="minorHAnsi"/>
          <w:szCs w:val="22"/>
        </w:rPr>
        <w:t xml:space="preserve">it </w:t>
      </w:r>
      <w:r w:rsidRPr="00506EF3">
        <w:rPr>
          <w:rFonts w:asciiTheme="minorHAnsi" w:hAnsiTheme="minorHAnsi" w:cstheme="minorHAnsi"/>
          <w:szCs w:val="22"/>
        </w:rPr>
        <w:t>is not within the scope of th</w:t>
      </w:r>
      <w:r w:rsidR="00627305" w:rsidRPr="00506EF3">
        <w:rPr>
          <w:rFonts w:asciiTheme="minorHAnsi" w:hAnsiTheme="minorHAnsi" w:cstheme="minorHAnsi"/>
          <w:szCs w:val="22"/>
        </w:rPr>
        <w:t>is</w:t>
      </w:r>
      <w:r w:rsidRPr="00506EF3">
        <w:rPr>
          <w:rFonts w:asciiTheme="minorHAnsi" w:hAnsiTheme="minorHAnsi" w:cstheme="minorHAnsi"/>
          <w:szCs w:val="22"/>
        </w:rPr>
        <w:t xml:space="preserve"> </w:t>
      </w:r>
      <w:r w:rsidR="00627305" w:rsidRPr="00506EF3">
        <w:rPr>
          <w:rFonts w:asciiTheme="minorHAnsi" w:hAnsiTheme="minorHAnsi" w:cstheme="minorHAnsi"/>
          <w:szCs w:val="22"/>
        </w:rPr>
        <w:t>r</w:t>
      </w:r>
      <w:r w:rsidRPr="00506EF3">
        <w:rPr>
          <w:rFonts w:asciiTheme="minorHAnsi" w:hAnsiTheme="minorHAnsi" w:cstheme="minorHAnsi"/>
          <w:szCs w:val="22"/>
        </w:rPr>
        <w:t>eview.</w:t>
      </w:r>
    </w:p>
    <w:p w14:paraId="2E76FA5C" w14:textId="62502BEE" w:rsidR="00865628" w:rsidRDefault="00865628" w:rsidP="00865628">
      <w:pPr>
        <w:pStyle w:val="Heading2"/>
      </w:pPr>
      <w:bookmarkStart w:id="66" w:name="_Toc47697217"/>
      <w:r>
        <w:t>Continuing professional development is not within the scope of this review</w:t>
      </w:r>
      <w:bookmarkEnd w:id="66"/>
    </w:p>
    <w:p w14:paraId="38B23D60" w14:textId="5C0BFDE0" w:rsidR="00865628" w:rsidRPr="00865628" w:rsidRDefault="00865628" w:rsidP="00865628">
      <w:pPr>
        <w:pStyle w:val="DJCSbody"/>
      </w:pPr>
      <w:r w:rsidRPr="00865628">
        <w:t xml:space="preserve">The introduction of </w:t>
      </w:r>
      <w:r>
        <w:t>CPD</w:t>
      </w:r>
      <w:r w:rsidRPr="00865628">
        <w:t xml:space="preserve"> would require </w:t>
      </w:r>
      <w:r w:rsidR="00893850">
        <w:t xml:space="preserve">substantive changes </w:t>
      </w:r>
      <w:r w:rsidRPr="00865628">
        <w:t>to the Act</w:t>
      </w:r>
      <w:r w:rsidR="00893850">
        <w:t>. Such changes are</w:t>
      </w:r>
      <w:r w:rsidRPr="00865628">
        <w:t xml:space="preserve"> not within the scope of this review. </w:t>
      </w:r>
    </w:p>
    <w:p w14:paraId="2A43E89F" w14:textId="7CAA18E4" w:rsidR="00EF72F0" w:rsidRDefault="00F42075" w:rsidP="00EF72F0">
      <w:pPr>
        <w:pStyle w:val="Heading2"/>
      </w:pPr>
      <w:bookmarkStart w:id="67" w:name="_Toc47697218"/>
      <w:r>
        <w:t>O</w:t>
      </w:r>
      <w:r w:rsidR="00EF72F0">
        <w:t>ptions</w:t>
      </w:r>
      <w:bookmarkEnd w:id="67"/>
    </w:p>
    <w:p w14:paraId="5048A519" w14:textId="7CE2B035" w:rsidR="004F0C7C" w:rsidRDefault="006A4EBB" w:rsidP="006A4EBB">
      <w:pPr>
        <w:pStyle w:val="DJCSbody"/>
      </w:pPr>
      <w:r>
        <w:t>The Department undertook a detailed comparative analysis</w:t>
      </w:r>
      <w:r w:rsidRPr="0043420E">
        <w:t xml:space="preserve"> </w:t>
      </w:r>
      <w:r>
        <w:t xml:space="preserve">comparing the </w:t>
      </w:r>
      <w:r w:rsidRPr="0043420E">
        <w:t xml:space="preserve">performance criteria of each individual unit </w:t>
      </w:r>
      <w:r w:rsidR="001C79DB">
        <w:t>prescribed in the Interim Regulations</w:t>
      </w:r>
      <w:r w:rsidR="00855A0D">
        <w:t xml:space="preserve"> (</w:t>
      </w:r>
      <w:r w:rsidR="001018B1">
        <w:t>that is,</w:t>
      </w:r>
      <w:r w:rsidR="00855A0D">
        <w:t xml:space="preserve"> from the existing package)</w:t>
      </w:r>
      <w:r w:rsidR="001C79DB">
        <w:t xml:space="preserve"> </w:t>
      </w:r>
      <w:r w:rsidRPr="0043420E">
        <w:t xml:space="preserve">with the performance criteria of each individual unit </w:t>
      </w:r>
      <w:r w:rsidR="001C79DB">
        <w:t xml:space="preserve">in the </w:t>
      </w:r>
      <w:r w:rsidR="00855A0D">
        <w:t>Certificate IV and Diploma (</w:t>
      </w:r>
      <w:r w:rsidR="004F0C7C">
        <w:t>that is,</w:t>
      </w:r>
      <w:r w:rsidR="00855A0D">
        <w:t xml:space="preserve"> the </w:t>
      </w:r>
      <w:r w:rsidR="00D26B92">
        <w:t>N</w:t>
      </w:r>
      <w:r w:rsidR="00855A0D">
        <w:t xml:space="preserve">ew </w:t>
      </w:r>
      <w:r w:rsidR="00D26B92">
        <w:t>T</w:t>
      </w:r>
      <w:r w:rsidR="00855A0D">
        <w:t xml:space="preserve">raining </w:t>
      </w:r>
      <w:r w:rsidR="00D26B92">
        <w:t>P</w:t>
      </w:r>
      <w:r w:rsidR="00855A0D">
        <w:t>ackage)</w:t>
      </w:r>
      <w:r w:rsidRPr="0043420E">
        <w:t xml:space="preserve">. </w:t>
      </w:r>
    </w:p>
    <w:p w14:paraId="7ADDB82C" w14:textId="6A749C02" w:rsidR="006A4EBB" w:rsidRDefault="006A4EBB" w:rsidP="006A4EBB">
      <w:pPr>
        <w:pStyle w:val="DJCSbody"/>
      </w:pPr>
      <w:r w:rsidRPr="00662D12">
        <w:t xml:space="preserve">Where there were sufficient similarities between the </w:t>
      </w:r>
      <w:r>
        <w:t xml:space="preserve">performance criteria (and therefore, the </w:t>
      </w:r>
      <w:r w:rsidRPr="00662D12">
        <w:t>units</w:t>
      </w:r>
      <w:r>
        <w:t>)</w:t>
      </w:r>
      <w:r w:rsidRPr="00662D12">
        <w:t xml:space="preserve"> of each package, those</w:t>
      </w:r>
      <w:r>
        <w:t xml:space="preserve"> </w:t>
      </w:r>
      <w:r w:rsidRPr="00662D12">
        <w:t xml:space="preserve">units from the </w:t>
      </w:r>
      <w:r w:rsidR="00833112">
        <w:t>N</w:t>
      </w:r>
      <w:r w:rsidR="00F77013">
        <w:t>ew</w:t>
      </w:r>
      <w:r w:rsidRPr="00662D12">
        <w:t xml:space="preserve"> </w:t>
      </w:r>
      <w:r w:rsidR="00833112">
        <w:t>Training P</w:t>
      </w:r>
      <w:r w:rsidRPr="00662D12">
        <w:t>ackage were shortlisted.</w:t>
      </w:r>
      <w:r>
        <w:t xml:space="preserve"> This was done to ensure that each of option in this RIS consist</w:t>
      </w:r>
      <w:r w:rsidR="007217BC">
        <w:t>s</w:t>
      </w:r>
      <w:r>
        <w:t xml:space="preserve"> of units that support estate agents and agent</w:t>
      </w:r>
      <w:r w:rsidR="00836323">
        <w:t>s’</w:t>
      </w:r>
      <w:r>
        <w:t xml:space="preserve"> representatives </w:t>
      </w:r>
      <w:r w:rsidR="00836323">
        <w:t xml:space="preserve">to </w:t>
      </w:r>
      <w:r>
        <w:t xml:space="preserve">carry out their duties </w:t>
      </w:r>
      <w:r w:rsidR="00836323">
        <w:t>comp</w:t>
      </w:r>
      <w:r w:rsidR="001A2B16">
        <w:t xml:space="preserve">etently </w:t>
      </w:r>
      <w:r>
        <w:t xml:space="preserve">and meet the requirements of Act. </w:t>
      </w:r>
    </w:p>
    <w:p w14:paraId="26EF7A01" w14:textId="04FD72A8" w:rsidR="006A4EBB" w:rsidRDefault="006A4EBB" w:rsidP="006A4EBB">
      <w:pPr>
        <w:pStyle w:val="DJCSbody"/>
      </w:pPr>
      <w:r>
        <w:t xml:space="preserve">In conjunction with the </w:t>
      </w:r>
      <w:r w:rsidR="001A2B16">
        <w:t xml:space="preserve">above </w:t>
      </w:r>
      <w:r>
        <w:t xml:space="preserve">comparative analysis, </w:t>
      </w:r>
      <w:r w:rsidR="001A2B16">
        <w:t xml:space="preserve">the Department undertook </w:t>
      </w:r>
      <w:r>
        <w:t>preliminary consultation with key stakeholders</w:t>
      </w:r>
      <w:r w:rsidR="008D6D30">
        <w:t>,</w:t>
      </w:r>
      <w:r w:rsidR="00806C28">
        <w:t xml:space="preserve"> </w:t>
      </w:r>
      <w:r w:rsidR="008D6D30">
        <w:t xml:space="preserve">including the REIV and </w:t>
      </w:r>
      <w:r w:rsidR="002C6D7A">
        <w:t>DET</w:t>
      </w:r>
      <w:r w:rsidR="00865628">
        <w:t>,</w:t>
      </w:r>
      <w:r w:rsidR="008D6D30">
        <w:t xml:space="preserve"> </w:t>
      </w:r>
      <w:r>
        <w:t xml:space="preserve">to </w:t>
      </w:r>
      <w:r w:rsidR="005B2FC2">
        <w:t xml:space="preserve">seek their </w:t>
      </w:r>
      <w:r w:rsidR="00775261">
        <w:t>views</w:t>
      </w:r>
      <w:r w:rsidR="00A70C17">
        <w:t xml:space="preserve"> on which </w:t>
      </w:r>
      <w:r>
        <w:t xml:space="preserve">units should be included in each </w:t>
      </w:r>
      <w:r w:rsidR="00AE3165">
        <w:t>course of instruction</w:t>
      </w:r>
      <w:r w:rsidRPr="002F56A8">
        <w:t xml:space="preserve">. </w:t>
      </w:r>
      <w:r w:rsidR="00D26B92">
        <w:t>The Department sought g</w:t>
      </w:r>
      <w:r>
        <w:t xml:space="preserve">eneral feedback </w:t>
      </w:r>
      <w:r w:rsidR="00D26B92">
        <w:t xml:space="preserve">on </w:t>
      </w:r>
      <w:r w:rsidR="007059C5">
        <w:t>the new training package</w:t>
      </w:r>
      <w:r>
        <w:t xml:space="preserve"> from</w:t>
      </w:r>
      <w:r w:rsidRPr="00371ED6">
        <w:t xml:space="preserve"> stakeholders that deliver Victorian coursework</w:t>
      </w:r>
      <w:r>
        <w:t xml:space="preserve">. </w:t>
      </w:r>
      <w:r w:rsidR="00F708BE">
        <w:t>The Department also c</w:t>
      </w:r>
      <w:r w:rsidRPr="002F56A8">
        <w:t>onsider</w:t>
      </w:r>
      <w:r w:rsidR="00F708BE">
        <w:t>ed</w:t>
      </w:r>
      <w:r w:rsidRPr="002F56A8">
        <w:t xml:space="preserve"> the unit selection made by other jurisdictions for each jurisdiction’s equivalent qualification</w:t>
      </w:r>
      <w:r>
        <w:t xml:space="preserve">. </w:t>
      </w:r>
    </w:p>
    <w:p w14:paraId="5422B6D6" w14:textId="2ECCB182" w:rsidR="00A76D80" w:rsidRDefault="006A4EBB" w:rsidP="006423FF">
      <w:pPr>
        <w:pStyle w:val="DJCSbody"/>
      </w:pPr>
      <w:r>
        <w:t xml:space="preserve">Based on the comparative analysis, stakeholder consultation and </w:t>
      </w:r>
      <w:r w:rsidR="00806C28">
        <w:t>jurisdictional comparison</w:t>
      </w:r>
      <w:r>
        <w:t>, the Department developed three options</w:t>
      </w:r>
      <w:r w:rsidR="00A76D80">
        <w:t xml:space="preserve"> for the agent’s representative course of instruction and four options for the estate agent course of instruction.</w:t>
      </w:r>
      <w:r>
        <w:t xml:space="preserve"> </w:t>
      </w:r>
      <w:r w:rsidR="00A76D80">
        <w:t>E</w:t>
      </w:r>
      <w:r>
        <w:t xml:space="preserve">ach of </w:t>
      </w:r>
      <w:r w:rsidR="00A76D80">
        <w:t>the options</w:t>
      </w:r>
      <w:r>
        <w:t xml:space="preserve"> reflect a different level of competency defined in terms of the number, subject matter and qualification level of units. </w:t>
      </w:r>
    </w:p>
    <w:p w14:paraId="1F3787D4" w14:textId="7AD3F8ED" w:rsidR="00A76D80" w:rsidRDefault="00A76D80" w:rsidP="006423FF">
      <w:pPr>
        <w:pStyle w:val="DJCSbody"/>
      </w:pPr>
      <w:r>
        <w:t xml:space="preserve">For the agent’s representative course of instruction, </w:t>
      </w:r>
      <w:r w:rsidR="007C6341">
        <w:t>o</w:t>
      </w:r>
      <w:r w:rsidRPr="00A76D80">
        <w:t xml:space="preserve">ption 1 reflects the minimum level of training required for agents to perform their duties competently and render services with the expected </w:t>
      </w:r>
      <w:r w:rsidRPr="00A76D80">
        <w:lastRenderedPageBreak/>
        <w:t xml:space="preserve">level of due care and skill. </w:t>
      </w:r>
      <w:r>
        <w:t xml:space="preserve">Option </w:t>
      </w:r>
      <w:r w:rsidRPr="00A76D80">
        <w:t xml:space="preserve">2 consists of all the units in option 1, plus some additional units. And option 3 consists of all the units in option 2, plus some additional units. </w:t>
      </w:r>
    </w:p>
    <w:p w14:paraId="73A134AE" w14:textId="552D5662" w:rsidR="006423FF" w:rsidRDefault="00A76D80" w:rsidP="006423FF">
      <w:pPr>
        <w:pStyle w:val="DJCSbody"/>
      </w:pPr>
      <w:r>
        <w:t xml:space="preserve">For the estate agent course of instruction, </w:t>
      </w:r>
      <w:r w:rsidR="007C6341">
        <w:t>o</w:t>
      </w:r>
      <w:r w:rsidR="004B0A21">
        <w:t>ption 1 reflects the minimum level of training required for</w:t>
      </w:r>
      <w:r w:rsidR="004B0A21" w:rsidRPr="004B0A21">
        <w:t xml:space="preserve"> </w:t>
      </w:r>
      <w:r w:rsidR="004B0A21">
        <w:t xml:space="preserve">agents </w:t>
      </w:r>
      <w:r w:rsidR="004B0A21" w:rsidRPr="004B0A21">
        <w:t xml:space="preserve">to perform their duties competently and render services with the expected level of due care and skill. </w:t>
      </w:r>
      <w:r>
        <w:t>O</w:t>
      </w:r>
      <w:r w:rsidR="006A4EBB">
        <w:t>ption 2 consists of all the units in option 1, plus some additional</w:t>
      </w:r>
      <w:r w:rsidR="00597A54">
        <w:t xml:space="preserve"> commercial</w:t>
      </w:r>
      <w:r w:rsidR="006A4EBB">
        <w:t xml:space="preserve"> </w:t>
      </w:r>
      <w:r w:rsidR="0016541F">
        <w:t xml:space="preserve">Certificate IV </w:t>
      </w:r>
      <w:r w:rsidR="006A4EBB">
        <w:t xml:space="preserve">units. </w:t>
      </w:r>
      <w:r w:rsidR="007C6341">
        <w:t>O</w:t>
      </w:r>
      <w:r w:rsidR="006A4EBB">
        <w:t xml:space="preserve">ption 3 consists of all the units in </w:t>
      </w:r>
      <w:r>
        <w:t>O</w:t>
      </w:r>
      <w:r w:rsidR="006A4EBB">
        <w:t xml:space="preserve">ption </w:t>
      </w:r>
      <w:r>
        <w:t>1</w:t>
      </w:r>
      <w:r w:rsidR="006A4EBB">
        <w:t xml:space="preserve">, plus </w:t>
      </w:r>
      <w:r>
        <w:t>the Diploma</w:t>
      </w:r>
      <w:r w:rsidR="006A4EBB">
        <w:t>.</w:t>
      </w:r>
      <w:r w:rsidR="0099226B">
        <w:t xml:space="preserve"> </w:t>
      </w:r>
      <w:r>
        <w:t>Option 4 consists of all the units in Option 2, plus the Diploma.</w:t>
      </w:r>
      <w:r w:rsidR="00506934">
        <w:t xml:space="preserve"> </w:t>
      </w:r>
    </w:p>
    <w:p w14:paraId="4BC4B16C" w14:textId="63531DD1" w:rsidR="006423FF" w:rsidRDefault="006B2B2A" w:rsidP="006423FF">
      <w:pPr>
        <w:pStyle w:val="DJCSbody"/>
      </w:pPr>
      <w:r w:rsidRPr="00904714">
        <w:rPr>
          <w:b/>
          <w:bCs/>
        </w:rPr>
        <w:t xml:space="preserve">Appendix </w:t>
      </w:r>
      <w:r w:rsidR="00352CEC">
        <w:rPr>
          <w:b/>
          <w:bCs/>
        </w:rPr>
        <w:t xml:space="preserve">2 </w:t>
      </w:r>
      <w:r w:rsidR="00143D80">
        <w:t xml:space="preserve">outlines the units contained in each option for both the agent’s representative </w:t>
      </w:r>
      <w:r w:rsidR="008B76BA">
        <w:t>options</w:t>
      </w:r>
      <w:r w:rsidR="00143D80">
        <w:t xml:space="preserve"> and estate agent </w:t>
      </w:r>
      <w:r w:rsidR="008B76BA">
        <w:t>options</w:t>
      </w:r>
      <w:r w:rsidR="00143D80">
        <w:t xml:space="preserve">. It also provides an estimate of the duration of each unit as well as an estimate of the duration of </w:t>
      </w:r>
      <w:r w:rsidR="008B76BA">
        <w:t>the</w:t>
      </w:r>
      <w:r w:rsidR="00143D80">
        <w:t xml:space="preserve"> course of instruction</w:t>
      </w:r>
      <w:r w:rsidR="008B76BA">
        <w:t xml:space="preserve"> outlined </w:t>
      </w:r>
      <w:r w:rsidR="00C52161">
        <w:t>for each</w:t>
      </w:r>
      <w:r w:rsidR="008B76BA">
        <w:t xml:space="preserve"> option</w:t>
      </w:r>
      <w:r w:rsidR="00143D80">
        <w:t>.</w:t>
      </w:r>
      <w:r w:rsidR="007F7DA2">
        <w:rPr>
          <w:rStyle w:val="FootnoteReference"/>
          <w:rFonts w:asciiTheme="minorHAnsi" w:hAnsiTheme="minorHAnsi" w:cstheme="minorHAnsi"/>
          <w:lang w:eastAsia="en-AU"/>
        </w:rPr>
        <w:footnoteReference w:id="35"/>
      </w:r>
    </w:p>
    <w:p w14:paraId="66A1C1B0" w14:textId="71EAD88C" w:rsidR="00143D80" w:rsidRDefault="00143D80" w:rsidP="00143D80">
      <w:pPr>
        <w:pStyle w:val="DJCSbody"/>
      </w:pPr>
      <w:r>
        <w:rPr>
          <w:b/>
          <w:bCs/>
        </w:rPr>
        <w:t xml:space="preserve">Appendix </w:t>
      </w:r>
      <w:r w:rsidR="00352CEC">
        <w:rPr>
          <w:b/>
          <w:bCs/>
        </w:rPr>
        <w:t>3</w:t>
      </w:r>
      <w:r>
        <w:t xml:space="preserve"> outlines the</w:t>
      </w:r>
      <w:r w:rsidR="00CE1B1C">
        <w:t xml:space="preserve"> units contained in the</w:t>
      </w:r>
      <w:r>
        <w:t xml:space="preserve"> current qualifications, which include 24</w:t>
      </w:r>
      <w:r w:rsidR="00A13B08">
        <w:t xml:space="preserve"> units from the current</w:t>
      </w:r>
      <w:r>
        <w:t xml:space="preserve"> Certificate IV for the estate agent’s course and the three units from the current </w:t>
      </w:r>
      <w:r w:rsidR="00CE1B1C">
        <w:t>Certificate</w:t>
      </w:r>
      <w:r>
        <w:t xml:space="preserve"> IV for the agent’s representative course.</w:t>
      </w:r>
      <w:r w:rsidRPr="00143D80">
        <w:t xml:space="preserve"> It also provides an estimate of the duration of each unit as well as an estimate of the duration</w:t>
      </w:r>
      <w:r w:rsidR="00CE1B1C">
        <w:t xml:space="preserve"> of each course of instruction</w:t>
      </w:r>
      <w:r w:rsidRPr="00143D80">
        <w:t>.</w:t>
      </w:r>
    </w:p>
    <w:p w14:paraId="668D6DF8" w14:textId="7BE0BF92" w:rsidR="00143BFC" w:rsidRDefault="006423FF" w:rsidP="00D877C9">
      <w:pPr>
        <w:pStyle w:val="DJCSbody"/>
      </w:pPr>
      <w:r>
        <w:t>W</w:t>
      </w:r>
      <w:r w:rsidR="00CD3C30">
        <w:t xml:space="preserve">hile </w:t>
      </w:r>
      <w:r w:rsidR="00B4365B">
        <w:t>the</w:t>
      </w:r>
      <w:r w:rsidR="00CD3C30">
        <w:t xml:space="preserve"> purpose of this RIS </w:t>
      </w:r>
      <w:r w:rsidR="00976844">
        <w:t>is to compare the options</w:t>
      </w:r>
      <w:r w:rsidR="00CD3C30">
        <w:t xml:space="preserve"> against the Base Case, </w:t>
      </w:r>
      <w:r w:rsidR="008E5A95" w:rsidRPr="0055440C">
        <w:rPr>
          <w:b/>
          <w:bCs/>
        </w:rPr>
        <w:t xml:space="preserve">Appendix </w:t>
      </w:r>
      <w:r w:rsidR="00352CEC">
        <w:rPr>
          <w:b/>
          <w:bCs/>
        </w:rPr>
        <w:t>4</w:t>
      </w:r>
      <w:r w:rsidR="008E5A95">
        <w:t xml:space="preserve"> shows </w:t>
      </w:r>
      <w:r w:rsidR="00CD3C30">
        <w:t xml:space="preserve">the estimated course duration </w:t>
      </w:r>
      <w:r>
        <w:t>of</w:t>
      </w:r>
      <w:r w:rsidR="00CD3C30">
        <w:t xml:space="preserve"> the current </w:t>
      </w:r>
      <w:r w:rsidR="008B76BA">
        <w:t>estate agent</w:t>
      </w:r>
      <w:r w:rsidR="00AF3DD2">
        <w:t>s’</w:t>
      </w:r>
      <w:r w:rsidR="008B76BA">
        <w:t xml:space="preserve"> course</w:t>
      </w:r>
      <w:r w:rsidR="00CD3C30">
        <w:t xml:space="preserve"> and </w:t>
      </w:r>
      <w:r w:rsidR="008B76BA">
        <w:t>agents</w:t>
      </w:r>
      <w:r w:rsidR="00AF3DD2">
        <w:t>’</w:t>
      </w:r>
      <w:r w:rsidR="008B76BA">
        <w:t xml:space="preserve"> representative course</w:t>
      </w:r>
      <w:r w:rsidR="00CD3C30">
        <w:t xml:space="preserve"> </w:t>
      </w:r>
      <w:r w:rsidR="008E5A95">
        <w:t xml:space="preserve">and the </w:t>
      </w:r>
      <w:r w:rsidR="00A76D80">
        <w:t>various</w:t>
      </w:r>
      <w:r w:rsidR="00CD3C30">
        <w:t xml:space="preserve"> options.</w:t>
      </w:r>
    </w:p>
    <w:p w14:paraId="189ABAF2" w14:textId="534DD95A" w:rsidR="006423FF" w:rsidRDefault="00AF3DD2" w:rsidP="00CE1B1C">
      <w:pPr>
        <w:pStyle w:val="DJCSbody"/>
      </w:pPr>
      <w:r>
        <w:t>U</w:t>
      </w:r>
      <w:r w:rsidR="006423FF">
        <w:t xml:space="preserve">nits for the current Certificate IV and current Diploma are not equivalent to units from the Certificate IV or Diploma, and, as such, cannot be compared in terms of content. </w:t>
      </w:r>
    </w:p>
    <w:p w14:paraId="0A03DFE1" w14:textId="7E75FF18" w:rsidR="002C0AEF" w:rsidRDefault="00FA7D6C" w:rsidP="002C0AEF">
      <w:pPr>
        <w:pStyle w:val="Heading3"/>
      </w:pPr>
      <w:bookmarkStart w:id="68" w:name="_Toc47697219"/>
      <w:r>
        <w:t>Key</w:t>
      </w:r>
      <w:r w:rsidR="00DC3511">
        <w:t xml:space="preserve"> assumptions</w:t>
      </w:r>
      <w:r>
        <w:t xml:space="preserve"> </w:t>
      </w:r>
      <w:r w:rsidR="00483141">
        <w:t xml:space="preserve">used </w:t>
      </w:r>
      <w:r>
        <w:t>for quantitative analysis and multi-criteria analysis</w:t>
      </w:r>
      <w:bookmarkEnd w:id="68"/>
    </w:p>
    <w:p w14:paraId="55356F9F" w14:textId="1055598C" w:rsidR="00B85D26" w:rsidRDefault="00B85D26" w:rsidP="00DA742B">
      <w:pPr>
        <w:pStyle w:val="DJCSbody"/>
      </w:pPr>
      <w:r>
        <w:t xml:space="preserve">In the absence of the </w:t>
      </w:r>
      <w:r w:rsidR="00C22902">
        <w:t>Proposed Regulations</w:t>
      </w:r>
      <w:r>
        <w:t xml:space="preserve">, it is assumed that </w:t>
      </w:r>
      <w:r w:rsidR="00B75DB4" w:rsidRPr="00B75DB4">
        <w:t>some level of training w</w:t>
      </w:r>
      <w:r w:rsidR="00C7448F">
        <w:t>ill</w:t>
      </w:r>
      <w:r w:rsidR="00B75DB4" w:rsidRPr="00B75DB4">
        <w:t xml:space="preserve"> voluntarily occur</w:t>
      </w:r>
      <w:r>
        <w:t xml:space="preserve"> in the</w:t>
      </w:r>
      <w:r w:rsidR="00C7448F">
        <w:t xml:space="preserve"> Victorian</w:t>
      </w:r>
      <w:r>
        <w:t xml:space="preserve"> real estate </w:t>
      </w:r>
      <w:r w:rsidR="004A79E8">
        <w:t>sector</w:t>
      </w:r>
      <w:r>
        <w:t xml:space="preserve"> (see section 3.1)</w:t>
      </w:r>
      <w:r w:rsidR="00B75DB4" w:rsidRPr="00B75DB4">
        <w:t>.</w:t>
      </w:r>
      <w:r>
        <w:t xml:space="preserve"> </w:t>
      </w:r>
    </w:p>
    <w:p w14:paraId="16000F1E" w14:textId="6C982F6E" w:rsidR="00B85D26" w:rsidRPr="00B85D26" w:rsidRDefault="00B85D26" w:rsidP="00B75DB4">
      <w:pPr>
        <w:pStyle w:val="DJCSbody"/>
        <w:rPr>
          <w:b/>
          <w:bCs/>
        </w:rPr>
      </w:pPr>
      <w:r w:rsidRPr="00B85D26">
        <w:rPr>
          <w:b/>
          <w:bCs/>
        </w:rPr>
        <w:t xml:space="preserve">Quantitative </w:t>
      </w:r>
      <w:r w:rsidR="000663EA">
        <w:rPr>
          <w:b/>
          <w:bCs/>
        </w:rPr>
        <w:t>a</w:t>
      </w:r>
      <w:r w:rsidRPr="00B85D26">
        <w:rPr>
          <w:b/>
          <w:bCs/>
        </w:rPr>
        <w:t>nalysis</w:t>
      </w:r>
    </w:p>
    <w:p w14:paraId="48EFAC62" w14:textId="0A2FC98A" w:rsidR="00114604" w:rsidRDefault="00C7448F" w:rsidP="00B75DB4">
      <w:pPr>
        <w:pStyle w:val="DJCSbody"/>
        <w:rPr>
          <w:rFonts w:asciiTheme="minorHAnsi" w:hAnsiTheme="minorHAnsi" w:cstheme="minorHAnsi"/>
          <w:szCs w:val="22"/>
        </w:rPr>
      </w:pPr>
      <w:r>
        <w:rPr>
          <w:rFonts w:asciiTheme="minorHAnsi" w:hAnsiTheme="minorHAnsi" w:cstheme="minorHAnsi"/>
          <w:szCs w:val="22"/>
        </w:rPr>
        <w:t xml:space="preserve">For the purposes of the quantitative analysis, the </w:t>
      </w:r>
      <w:r w:rsidR="00886C5D">
        <w:rPr>
          <w:rFonts w:asciiTheme="minorHAnsi" w:hAnsiTheme="minorHAnsi" w:cstheme="minorHAnsi"/>
          <w:szCs w:val="22"/>
        </w:rPr>
        <w:t>B</w:t>
      </w:r>
      <w:r>
        <w:rPr>
          <w:rFonts w:asciiTheme="minorHAnsi" w:hAnsiTheme="minorHAnsi" w:cstheme="minorHAnsi"/>
          <w:szCs w:val="22"/>
        </w:rPr>
        <w:t xml:space="preserve">ase </w:t>
      </w:r>
      <w:r w:rsidR="00886C5D">
        <w:rPr>
          <w:rFonts w:asciiTheme="minorHAnsi" w:hAnsiTheme="minorHAnsi" w:cstheme="minorHAnsi"/>
          <w:szCs w:val="22"/>
        </w:rPr>
        <w:t>C</w:t>
      </w:r>
      <w:r>
        <w:rPr>
          <w:rFonts w:asciiTheme="minorHAnsi" w:hAnsiTheme="minorHAnsi" w:cstheme="minorHAnsi"/>
          <w:szCs w:val="22"/>
        </w:rPr>
        <w:t>ase c</w:t>
      </w:r>
      <w:r w:rsidRPr="00926122">
        <w:rPr>
          <w:rFonts w:asciiTheme="minorHAnsi" w:hAnsiTheme="minorHAnsi" w:cstheme="minorHAnsi"/>
          <w:szCs w:val="22"/>
        </w:rPr>
        <w:t xml:space="preserve">an be defined in terms of </w:t>
      </w:r>
      <w:r>
        <w:rPr>
          <w:rFonts w:asciiTheme="minorHAnsi" w:hAnsiTheme="minorHAnsi" w:cstheme="minorHAnsi"/>
          <w:szCs w:val="22"/>
        </w:rPr>
        <w:t xml:space="preserve">the </w:t>
      </w:r>
      <w:r w:rsidR="003E7A2E">
        <w:rPr>
          <w:rFonts w:asciiTheme="minorHAnsi" w:hAnsiTheme="minorHAnsi" w:cstheme="minorHAnsi"/>
          <w:szCs w:val="22"/>
        </w:rPr>
        <w:t xml:space="preserve">duration of </w:t>
      </w:r>
      <w:r w:rsidR="004A79E8">
        <w:rPr>
          <w:rFonts w:asciiTheme="minorHAnsi" w:hAnsiTheme="minorHAnsi" w:cstheme="minorHAnsi"/>
          <w:szCs w:val="22"/>
        </w:rPr>
        <w:t xml:space="preserve">a </w:t>
      </w:r>
      <w:r>
        <w:rPr>
          <w:rFonts w:asciiTheme="minorHAnsi" w:hAnsiTheme="minorHAnsi" w:cstheme="minorHAnsi"/>
          <w:szCs w:val="22"/>
        </w:rPr>
        <w:t>course of instructio</w:t>
      </w:r>
      <w:r w:rsidR="003E7A2E">
        <w:rPr>
          <w:rFonts w:asciiTheme="minorHAnsi" w:hAnsiTheme="minorHAnsi" w:cstheme="minorHAnsi"/>
          <w:szCs w:val="22"/>
        </w:rPr>
        <w:t>n</w:t>
      </w:r>
      <w:r w:rsidRPr="00926122">
        <w:rPr>
          <w:rFonts w:asciiTheme="minorHAnsi" w:hAnsiTheme="minorHAnsi" w:cstheme="minorHAnsi"/>
          <w:szCs w:val="22"/>
        </w:rPr>
        <w:t xml:space="preserve"> that</w:t>
      </w:r>
      <w:r w:rsidR="004A79E8">
        <w:rPr>
          <w:rFonts w:asciiTheme="minorHAnsi" w:hAnsiTheme="minorHAnsi" w:cstheme="minorHAnsi"/>
          <w:szCs w:val="22"/>
        </w:rPr>
        <w:t xml:space="preserve"> agents</w:t>
      </w:r>
      <w:r w:rsidR="003F53C4">
        <w:rPr>
          <w:rFonts w:asciiTheme="minorHAnsi" w:hAnsiTheme="minorHAnsi" w:cstheme="minorHAnsi"/>
          <w:szCs w:val="22"/>
        </w:rPr>
        <w:t>’</w:t>
      </w:r>
      <w:r w:rsidR="004A79E8">
        <w:rPr>
          <w:rFonts w:asciiTheme="minorHAnsi" w:hAnsiTheme="minorHAnsi" w:cstheme="minorHAnsi"/>
          <w:szCs w:val="22"/>
        </w:rPr>
        <w:t xml:space="preserve"> representatives and estate</w:t>
      </w:r>
      <w:r w:rsidRPr="00926122">
        <w:rPr>
          <w:rFonts w:asciiTheme="minorHAnsi" w:hAnsiTheme="minorHAnsi" w:cstheme="minorHAnsi"/>
          <w:szCs w:val="22"/>
        </w:rPr>
        <w:t xml:space="preserve"> </w:t>
      </w:r>
      <w:r w:rsidR="00984A2B">
        <w:rPr>
          <w:rFonts w:asciiTheme="minorHAnsi" w:hAnsiTheme="minorHAnsi" w:cstheme="minorHAnsi"/>
          <w:szCs w:val="22"/>
        </w:rPr>
        <w:t>agents</w:t>
      </w:r>
      <w:r w:rsidRPr="00926122">
        <w:rPr>
          <w:rFonts w:asciiTheme="minorHAnsi" w:hAnsiTheme="minorHAnsi" w:cstheme="minorHAnsi"/>
          <w:szCs w:val="22"/>
        </w:rPr>
        <w:t xml:space="preserve"> </w:t>
      </w:r>
      <w:r w:rsidR="004A79E8">
        <w:rPr>
          <w:rFonts w:asciiTheme="minorHAnsi" w:hAnsiTheme="minorHAnsi" w:cstheme="minorHAnsi"/>
          <w:szCs w:val="22"/>
        </w:rPr>
        <w:t>would voluntarily undertake</w:t>
      </w:r>
      <w:r w:rsidRPr="00926122">
        <w:rPr>
          <w:rFonts w:asciiTheme="minorHAnsi" w:hAnsiTheme="minorHAnsi" w:cstheme="minorHAnsi"/>
          <w:szCs w:val="22"/>
        </w:rPr>
        <w:t xml:space="preserve"> to achieve a basic level of competency. </w:t>
      </w:r>
    </w:p>
    <w:p w14:paraId="22996657" w14:textId="131C3A06" w:rsidR="00114604" w:rsidRDefault="00C7448F" w:rsidP="00B75DB4">
      <w:pPr>
        <w:pStyle w:val="DJCSbody"/>
      </w:pPr>
      <w:r>
        <w:t>Th</w:t>
      </w:r>
      <w:r w:rsidR="006E36D3">
        <w:t>e Department</w:t>
      </w:r>
      <w:r w:rsidR="00104AFD">
        <w:t xml:space="preserve"> </w:t>
      </w:r>
      <w:r w:rsidR="00336229">
        <w:t xml:space="preserve">has </w:t>
      </w:r>
      <w:r w:rsidR="004A79E8">
        <w:t>model</w:t>
      </w:r>
      <w:r w:rsidR="00C43F57">
        <w:t>l</w:t>
      </w:r>
      <w:r w:rsidR="00336229">
        <w:t>ed</w:t>
      </w:r>
      <w:r w:rsidR="00104AFD">
        <w:t xml:space="preserve"> </w:t>
      </w:r>
      <w:r w:rsidR="003E7A2E">
        <w:t>the</w:t>
      </w:r>
      <w:r w:rsidR="00336229">
        <w:t xml:space="preserve">se </w:t>
      </w:r>
      <w:r w:rsidR="002511AB">
        <w:t>course</w:t>
      </w:r>
      <w:r w:rsidR="004A79E8">
        <w:t>s</w:t>
      </w:r>
      <w:r w:rsidR="002511AB">
        <w:t xml:space="preserve"> of instruction </w:t>
      </w:r>
      <w:r w:rsidR="004A79E8">
        <w:t>on real estate</w:t>
      </w:r>
      <w:r w:rsidR="00104AFD">
        <w:t xml:space="preserve"> </w:t>
      </w:r>
      <w:r w:rsidR="002511AB">
        <w:t>courses offered</w:t>
      </w:r>
      <w:r>
        <w:t xml:space="preserve"> by </w:t>
      </w:r>
      <w:r w:rsidR="004817AE">
        <w:t xml:space="preserve">Propertymark, </w:t>
      </w:r>
      <w:r w:rsidR="00A32FF7">
        <w:t xml:space="preserve">a </w:t>
      </w:r>
      <w:r>
        <w:t>leading industry association</w:t>
      </w:r>
      <w:r w:rsidR="002511AB">
        <w:t xml:space="preserve"> in</w:t>
      </w:r>
      <w:r w:rsidR="004817AE">
        <w:t xml:space="preserve"> the</w:t>
      </w:r>
      <w:r w:rsidR="002511AB">
        <w:t xml:space="preserve"> </w:t>
      </w:r>
      <w:r w:rsidR="00114604">
        <w:t>UK</w:t>
      </w:r>
      <w:r w:rsidR="004817AE">
        <w:t xml:space="preserve"> (where there</w:t>
      </w:r>
      <w:r>
        <w:t xml:space="preserve"> is no legal requirement that </w:t>
      </w:r>
      <w:r w:rsidR="004817AE">
        <w:t xml:space="preserve">estate </w:t>
      </w:r>
      <w:r>
        <w:t>agents hold a qualification</w:t>
      </w:r>
      <w:r w:rsidR="004817AE">
        <w:t>)</w:t>
      </w:r>
      <w:r>
        <w:t>.</w:t>
      </w:r>
      <w:r w:rsidR="00114604">
        <w:t xml:space="preserve"> </w:t>
      </w:r>
    </w:p>
    <w:p w14:paraId="4E07A6A2" w14:textId="1E41232E" w:rsidR="00B85D26" w:rsidRDefault="00C52161" w:rsidP="00B75DB4">
      <w:pPr>
        <w:pStyle w:val="DJCSbody"/>
      </w:pPr>
      <w:r>
        <w:t>As such, i</w:t>
      </w:r>
      <w:r w:rsidR="00273AEF">
        <w:t>t</w:t>
      </w:r>
      <w:r w:rsidR="00114604">
        <w:t xml:space="preserve"> is assumed that the duration of training for estate agents and agents</w:t>
      </w:r>
      <w:r w:rsidR="008E38D6">
        <w:t>’</w:t>
      </w:r>
      <w:r w:rsidR="00114604">
        <w:t xml:space="preserve"> representatives in an unregulated setting </w:t>
      </w:r>
      <w:r w:rsidR="004817AE">
        <w:t>is</w:t>
      </w:r>
      <w:r w:rsidR="00114604">
        <w:t xml:space="preserve"> 330 hours and 90 hours, respectively (see section 7.1.2).</w:t>
      </w:r>
    </w:p>
    <w:p w14:paraId="1FD453EA" w14:textId="3AEC378F" w:rsidR="00104AFD" w:rsidRPr="00104AFD" w:rsidRDefault="00104AFD" w:rsidP="00B75DB4">
      <w:pPr>
        <w:pStyle w:val="DJCSbody"/>
        <w:rPr>
          <w:b/>
          <w:bCs/>
        </w:rPr>
      </w:pPr>
      <w:r w:rsidRPr="00104AFD">
        <w:rPr>
          <w:b/>
          <w:bCs/>
        </w:rPr>
        <w:t xml:space="preserve">Multi-Criteria </w:t>
      </w:r>
      <w:r w:rsidR="00C43F57">
        <w:rPr>
          <w:b/>
          <w:bCs/>
        </w:rPr>
        <w:t>a</w:t>
      </w:r>
      <w:r w:rsidRPr="00104AFD">
        <w:rPr>
          <w:b/>
          <w:bCs/>
        </w:rPr>
        <w:t>nalysis</w:t>
      </w:r>
    </w:p>
    <w:p w14:paraId="2AFA5D2B" w14:textId="647681DA" w:rsidR="00D7028C" w:rsidRDefault="00D7028C" w:rsidP="00B75DB4">
      <w:pPr>
        <w:pStyle w:val="DJCSbody"/>
      </w:pPr>
      <w:bookmarkStart w:id="69" w:name="_Hlk39408787"/>
      <w:r>
        <w:t>The MCA consists of four criteria:</w:t>
      </w:r>
    </w:p>
    <w:p w14:paraId="5FB9D910" w14:textId="77777777" w:rsidR="00CB356F" w:rsidRDefault="00CB356F" w:rsidP="00E55904">
      <w:pPr>
        <w:pStyle w:val="DJCSbody"/>
        <w:numPr>
          <w:ilvl w:val="0"/>
          <w:numId w:val="74"/>
        </w:numPr>
        <w:ind w:left="1570" w:hanging="357"/>
      </w:pPr>
      <w:bookmarkStart w:id="70" w:name="_Hlk39410889"/>
      <w:bookmarkStart w:id="71" w:name="_Hlk39390613"/>
      <w:r w:rsidRPr="00D7028C">
        <w:t xml:space="preserve">Reputation of the </w:t>
      </w:r>
      <w:r>
        <w:t>r</w:t>
      </w:r>
      <w:r w:rsidRPr="00D7028C">
        <w:t xml:space="preserve">eal </w:t>
      </w:r>
      <w:r>
        <w:t>e</w:t>
      </w:r>
      <w:r w:rsidRPr="00D7028C">
        <w:t xml:space="preserve">state </w:t>
      </w:r>
      <w:r>
        <w:t>s</w:t>
      </w:r>
      <w:r w:rsidRPr="00D7028C">
        <w:t xml:space="preserve">ervices </w:t>
      </w:r>
      <w:r>
        <w:t>i</w:t>
      </w:r>
      <w:r w:rsidRPr="00D7028C">
        <w:t>ndustry</w:t>
      </w:r>
    </w:p>
    <w:p w14:paraId="77C9370A" w14:textId="070BFB07" w:rsidR="00CB356F" w:rsidRDefault="00CB356F" w:rsidP="00E55904">
      <w:pPr>
        <w:pStyle w:val="DJCSbody"/>
        <w:numPr>
          <w:ilvl w:val="0"/>
          <w:numId w:val="74"/>
        </w:numPr>
        <w:ind w:left="1570" w:hanging="357"/>
      </w:pPr>
      <w:r w:rsidRPr="00D7028C">
        <w:t>R</w:t>
      </w:r>
      <w:r>
        <w:t>educed r</w:t>
      </w:r>
      <w:r w:rsidRPr="00D7028C">
        <w:t>isk to vulnerable tenants from substandard estate agents and agents</w:t>
      </w:r>
      <w:r w:rsidR="008E38D6">
        <w:t>’</w:t>
      </w:r>
      <w:r w:rsidRPr="00D7028C">
        <w:t xml:space="preserve"> representatives</w:t>
      </w:r>
    </w:p>
    <w:p w14:paraId="7D5180FA" w14:textId="77777777" w:rsidR="00CB356F" w:rsidRDefault="00CB356F" w:rsidP="00E55904">
      <w:pPr>
        <w:pStyle w:val="DJCSbody"/>
        <w:numPr>
          <w:ilvl w:val="0"/>
          <w:numId w:val="74"/>
        </w:numPr>
        <w:ind w:left="1570" w:hanging="357"/>
      </w:pPr>
      <w:r>
        <w:t>Reduced d</w:t>
      </w:r>
      <w:r w:rsidRPr="00D7028C">
        <w:t xml:space="preserve">isputes between </w:t>
      </w:r>
      <w:r>
        <w:t>c</w:t>
      </w:r>
      <w:r w:rsidRPr="00D7028C">
        <w:t xml:space="preserve">onsumers and </w:t>
      </w:r>
      <w:r>
        <w:t>agents</w:t>
      </w:r>
    </w:p>
    <w:p w14:paraId="3ACDEAE3" w14:textId="7AB5AEEA" w:rsidR="00CB356F" w:rsidRDefault="00CB356F" w:rsidP="00E55904">
      <w:pPr>
        <w:pStyle w:val="DJCSbody"/>
        <w:numPr>
          <w:ilvl w:val="0"/>
          <w:numId w:val="74"/>
        </w:numPr>
        <w:ind w:left="1570" w:hanging="357"/>
      </w:pPr>
      <w:r>
        <w:t>Cost</w:t>
      </w:r>
      <w:r w:rsidRPr="00D7028C">
        <w:t xml:space="preserve"> impact on students</w:t>
      </w:r>
      <w:r w:rsidR="008E38D6">
        <w:t>.</w:t>
      </w:r>
    </w:p>
    <w:p w14:paraId="3F054B57" w14:textId="75CA3EF2" w:rsidR="00886C5D" w:rsidRDefault="006E36D3" w:rsidP="00FC256C">
      <w:pPr>
        <w:pStyle w:val="DJCSbody"/>
      </w:pPr>
      <w:r>
        <w:lastRenderedPageBreak/>
        <w:t>The Department</w:t>
      </w:r>
      <w:r w:rsidR="00742843">
        <w:t xml:space="preserve"> </w:t>
      </w:r>
      <w:r w:rsidR="00403470">
        <w:t xml:space="preserve">has </w:t>
      </w:r>
      <w:r w:rsidR="00742843">
        <w:t>use</w:t>
      </w:r>
      <w:r w:rsidR="00403470">
        <w:t>d</w:t>
      </w:r>
      <w:r w:rsidR="00742843">
        <w:t xml:space="preserve"> an MCA</w:t>
      </w:r>
      <w:r w:rsidR="005C6F92">
        <w:t xml:space="preserve"> to make a</w:t>
      </w:r>
      <w:r w:rsidR="005C6F92" w:rsidRPr="005C6F92">
        <w:t xml:space="preserve"> qualitative assessment of </w:t>
      </w:r>
      <w:r w:rsidR="006C5CF9">
        <w:t xml:space="preserve">the </w:t>
      </w:r>
      <w:r w:rsidR="005C6F92" w:rsidRPr="005C6F92">
        <w:t xml:space="preserve">options against </w:t>
      </w:r>
      <w:r w:rsidR="004806ED">
        <w:t>c</w:t>
      </w:r>
      <w:r w:rsidR="00886C5D">
        <w:t>riterion 1, 2</w:t>
      </w:r>
      <w:r w:rsidR="004A79E8">
        <w:t xml:space="preserve">, </w:t>
      </w:r>
      <w:r w:rsidR="00886C5D">
        <w:t>3</w:t>
      </w:r>
      <w:r w:rsidR="004A79E8">
        <w:t xml:space="preserve"> and 4</w:t>
      </w:r>
      <w:r w:rsidR="006C5CF9">
        <w:t xml:space="preserve"> in relation to the Base Case</w:t>
      </w:r>
      <w:r w:rsidR="005C6F92" w:rsidRPr="005C6F92">
        <w:t>.</w:t>
      </w:r>
      <w:r w:rsidR="005C6F92">
        <w:t xml:space="preserve"> </w:t>
      </w:r>
      <w:r w:rsidR="00886C5D">
        <w:t>Given limited information regarding the</w:t>
      </w:r>
      <w:r w:rsidR="00886C5D" w:rsidRPr="00886C5D">
        <w:t xml:space="preserve"> content of the course of instruction </w:t>
      </w:r>
      <w:r w:rsidR="00886C5D">
        <w:t xml:space="preserve">that might be </w:t>
      </w:r>
      <w:r w:rsidR="00886C5D" w:rsidRPr="00886C5D">
        <w:t xml:space="preserve">undertaken by estate agents </w:t>
      </w:r>
      <w:r w:rsidR="00886C5D">
        <w:t>and agents</w:t>
      </w:r>
      <w:r w:rsidR="00CB5BCC">
        <w:t>’</w:t>
      </w:r>
      <w:r w:rsidR="00886C5D">
        <w:t xml:space="preserve"> representatives </w:t>
      </w:r>
      <w:r w:rsidR="004A79E8">
        <w:t>in</w:t>
      </w:r>
      <w:r w:rsidR="00FF4FF5">
        <w:t xml:space="preserve"> </w:t>
      </w:r>
      <w:r w:rsidR="00CD1E4B">
        <w:t>an unregulated setting</w:t>
      </w:r>
      <w:r w:rsidR="00886C5D">
        <w:t>, th</w:t>
      </w:r>
      <w:r>
        <w:t>e Department</w:t>
      </w:r>
      <w:r w:rsidR="00886C5D">
        <w:t xml:space="preserve"> makes the following assumptions:</w:t>
      </w:r>
    </w:p>
    <w:p w14:paraId="66AA1B25" w14:textId="2B5245FB" w:rsidR="00886C5D" w:rsidRDefault="00B74CC5" w:rsidP="00E55904">
      <w:pPr>
        <w:pStyle w:val="DJCSbody"/>
        <w:numPr>
          <w:ilvl w:val="0"/>
          <w:numId w:val="52"/>
        </w:numPr>
      </w:pPr>
      <w:r>
        <w:t xml:space="preserve">Any </w:t>
      </w:r>
      <w:r w:rsidR="00F73925">
        <w:t xml:space="preserve">voluntary </w:t>
      </w:r>
      <w:r>
        <w:t>training undertaken in Victoria</w:t>
      </w:r>
      <w:r w:rsidR="00FF4FF5">
        <w:t xml:space="preserve"> subsequent to the expiry of the Interim Regulations</w:t>
      </w:r>
      <w:r>
        <w:t xml:space="preserve"> will be based on </w:t>
      </w:r>
      <w:r w:rsidR="007059C5">
        <w:t xml:space="preserve">the </w:t>
      </w:r>
      <w:r w:rsidR="00107723">
        <w:t>N</w:t>
      </w:r>
      <w:r w:rsidR="007059C5">
        <w:t xml:space="preserve">ew </w:t>
      </w:r>
      <w:r w:rsidR="00107723">
        <w:t>T</w:t>
      </w:r>
      <w:r w:rsidR="007059C5">
        <w:t xml:space="preserve">raining </w:t>
      </w:r>
      <w:r w:rsidR="00107723">
        <w:t>P</w:t>
      </w:r>
      <w:r w:rsidR="007059C5">
        <w:t>ackage</w:t>
      </w:r>
      <w:r w:rsidR="00C52161">
        <w:t>.</w:t>
      </w:r>
    </w:p>
    <w:p w14:paraId="692AB77B" w14:textId="43A44B12" w:rsidR="00B74CC5" w:rsidRDefault="00BC1B26" w:rsidP="00E55904">
      <w:pPr>
        <w:pStyle w:val="DJCSbody"/>
        <w:numPr>
          <w:ilvl w:val="0"/>
          <w:numId w:val="52"/>
        </w:numPr>
      </w:pPr>
      <w:r>
        <w:t>Agents</w:t>
      </w:r>
      <w:r w:rsidR="00CB5BCC">
        <w:t>’</w:t>
      </w:r>
      <w:r w:rsidR="00B74CC5">
        <w:t xml:space="preserve"> representatives will complete</w:t>
      </w:r>
      <w:r>
        <w:t xml:space="preserve"> around 90 hours of course</w:t>
      </w:r>
      <w:r w:rsidR="00107723">
        <w:t xml:space="preserve"> </w:t>
      </w:r>
      <w:r>
        <w:t xml:space="preserve">work </w:t>
      </w:r>
      <w:r w:rsidR="001C2ECA">
        <w:t xml:space="preserve">drawn from </w:t>
      </w:r>
      <w:r w:rsidR="00107723">
        <w:t>c</w:t>
      </w:r>
      <w:r w:rsidR="001C2ECA">
        <w:t>ore units (</w:t>
      </w:r>
      <w:r w:rsidR="00107723">
        <w:t>that is,</w:t>
      </w:r>
      <w:r w:rsidR="001C2ECA">
        <w:t xml:space="preserve"> two or three subjects)</w:t>
      </w:r>
      <w:r w:rsidR="00FF4FF5">
        <w:t>.</w:t>
      </w:r>
    </w:p>
    <w:p w14:paraId="06A0AD86" w14:textId="10E0C862" w:rsidR="00886C5D" w:rsidRDefault="00B74CC5" w:rsidP="00E55904">
      <w:pPr>
        <w:pStyle w:val="DJCSbody"/>
        <w:numPr>
          <w:ilvl w:val="0"/>
          <w:numId w:val="52"/>
        </w:numPr>
      </w:pPr>
      <w:r>
        <w:t>Estate agents will complete</w:t>
      </w:r>
      <w:r w:rsidR="00BC1B26">
        <w:t xml:space="preserve"> around 330 hours of coursework drawn from either </w:t>
      </w:r>
      <w:r w:rsidR="00841947">
        <w:t>c</w:t>
      </w:r>
      <w:r w:rsidR="001C2ECA">
        <w:t xml:space="preserve">ore units, </w:t>
      </w:r>
      <w:r>
        <w:t>Residential Property Sales (Group A) units</w:t>
      </w:r>
      <w:r w:rsidR="00BC1B26">
        <w:t xml:space="preserve">, </w:t>
      </w:r>
      <w:r>
        <w:t>Residential Property Management (Group B) units</w:t>
      </w:r>
      <w:r w:rsidR="00BC1B26">
        <w:t xml:space="preserve"> or Auctioneering (Group D)</w:t>
      </w:r>
      <w:r w:rsidR="001C2ECA">
        <w:t xml:space="preserve"> units</w:t>
      </w:r>
      <w:r w:rsidR="00C52161">
        <w:t>.</w:t>
      </w:r>
    </w:p>
    <w:bookmarkEnd w:id="69"/>
    <w:bookmarkEnd w:id="70"/>
    <w:p w14:paraId="3318A972" w14:textId="6C02F496" w:rsidR="00104FA9" w:rsidRPr="00B75DB4" w:rsidRDefault="00EC3F9F" w:rsidP="00104FA9">
      <w:pPr>
        <w:pStyle w:val="DJCSbody"/>
      </w:pPr>
      <w:r>
        <w:t>R</w:t>
      </w:r>
      <w:r w:rsidR="00F73925">
        <w:t xml:space="preserve">esults from the </w:t>
      </w:r>
      <w:r w:rsidR="007E4641">
        <w:t>quantitative analysis</w:t>
      </w:r>
      <w:r w:rsidR="00F73925">
        <w:t xml:space="preserve"> (see section </w:t>
      </w:r>
      <w:r w:rsidR="0097135A">
        <w:t>8</w:t>
      </w:r>
      <w:r w:rsidR="00F73925">
        <w:t>.1.5)</w:t>
      </w:r>
      <w:r w:rsidR="007E4641">
        <w:t xml:space="preserve"> </w:t>
      </w:r>
      <w:r w:rsidR="000D4A6E">
        <w:t>will</w:t>
      </w:r>
      <w:r w:rsidR="007E4641">
        <w:t xml:space="preserve"> be </w:t>
      </w:r>
      <w:r w:rsidR="000D4A6E">
        <w:t>used to assess</w:t>
      </w:r>
      <w:r w:rsidR="007E4641">
        <w:t xml:space="preserve"> Criterion 4.</w:t>
      </w:r>
      <w:bookmarkEnd w:id="71"/>
    </w:p>
    <w:p w14:paraId="4C63D7D0" w14:textId="134D6730" w:rsidR="001D2B25" w:rsidRDefault="001D2B25" w:rsidP="00EF72F0">
      <w:pPr>
        <w:pStyle w:val="Heading3"/>
      </w:pPr>
      <w:bookmarkStart w:id="72" w:name="_Toc47697220"/>
      <w:r>
        <w:t>Options: Agent</w:t>
      </w:r>
      <w:r w:rsidR="00EB0F4A">
        <w:t>’</w:t>
      </w:r>
      <w:r>
        <w:t>s Representative</w:t>
      </w:r>
      <w:r w:rsidR="000711B6">
        <w:t xml:space="preserve"> course</w:t>
      </w:r>
      <w:bookmarkEnd w:id="72"/>
    </w:p>
    <w:p w14:paraId="243AB412" w14:textId="523E4A35" w:rsidR="00B83320" w:rsidRDefault="00B83320" w:rsidP="00B83320">
      <w:pPr>
        <w:pStyle w:val="DJCSbody"/>
      </w:pPr>
      <w:r>
        <w:t xml:space="preserve">The options for </w:t>
      </w:r>
      <w:r w:rsidR="009307C8">
        <w:t>the</w:t>
      </w:r>
      <w:r>
        <w:t xml:space="preserve"> agent’s representative </w:t>
      </w:r>
      <w:r w:rsidR="009307C8">
        <w:t>course of instruction</w:t>
      </w:r>
      <w:r>
        <w:t xml:space="preserve"> are summarised as follows:</w:t>
      </w:r>
    </w:p>
    <w:p w14:paraId="7B1AD134" w14:textId="04B65C8D" w:rsidR="00B83320" w:rsidRPr="001D2B25" w:rsidRDefault="00B83320" w:rsidP="001D2B25">
      <w:pPr>
        <w:pStyle w:val="DJCSbody"/>
        <w:rPr>
          <w:b/>
          <w:bCs/>
        </w:rPr>
      </w:pPr>
      <w:r w:rsidRPr="001D2B25">
        <w:rPr>
          <w:b/>
          <w:bCs/>
        </w:rPr>
        <w:t xml:space="preserve">Option 1: </w:t>
      </w:r>
      <w:r w:rsidR="00A1279E">
        <w:rPr>
          <w:b/>
          <w:bCs/>
        </w:rPr>
        <w:t xml:space="preserve">Prescribe 12 </w:t>
      </w:r>
      <w:r w:rsidR="00B32D5B">
        <w:rPr>
          <w:b/>
          <w:bCs/>
        </w:rPr>
        <w:t>Certificate</w:t>
      </w:r>
      <w:r w:rsidR="00A1279E">
        <w:rPr>
          <w:b/>
          <w:bCs/>
        </w:rPr>
        <w:t xml:space="preserve"> IV Units</w:t>
      </w:r>
    </w:p>
    <w:p w14:paraId="6C65D3AA" w14:textId="5891731C" w:rsidR="00B83320" w:rsidRDefault="007671F6" w:rsidP="001D2B25">
      <w:pPr>
        <w:pStyle w:val="DJCSbody"/>
      </w:pPr>
      <w:r>
        <w:t>C</w:t>
      </w:r>
      <w:r w:rsidR="00B83320">
        <w:t xml:space="preserve">andidates must complete a total of 12 </w:t>
      </w:r>
      <w:r w:rsidR="00B32D5B">
        <w:t>Certificate</w:t>
      </w:r>
      <w:r w:rsidR="00B83320">
        <w:t xml:space="preserve"> IV units comprising of the core units, some units from Group A (Residential Property Sales) and Group B (Residential Property Management), and a</w:t>
      </w:r>
      <w:r w:rsidR="004B4ADE">
        <w:t xml:space="preserve"> </w:t>
      </w:r>
      <w:r w:rsidR="00D02A2D">
        <w:t>g</w:t>
      </w:r>
      <w:r w:rsidR="004B4ADE">
        <w:t xml:space="preserve">eneral </w:t>
      </w:r>
      <w:r w:rsidR="00D02A2D">
        <w:t>e</w:t>
      </w:r>
      <w:r w:rsidR="00B83320">
        <w:t xml:space="preserve">lective unit in order to meet the </w:t>
      </w:r>
      <w:r w:rsidR="00AB6779">
        <w:t>minimum</w:t>
      </w:r>
      <w:r w:rsidR="00B83320">
        <w:t xml:space="preserve"> level of competency.</w:t>
      </w:r>
    </w:p>
    <w:p w14:paraId="197620E3" w14:textId="4D4618D9" w:rsidR="00B83320" w:rsidRPr="001D2B25" w:rsidRDefault="00B83320" w:rsidP="001D2B25">
      <w:pPr>
        <w:pStyle w:val="DJCSbody"/>
        <w:rPr>
          <w:b/>
          <w:bCs/>
        </w:rPr>
      </w:pPr>
      <w:r w:rsidRPr="001D2B25">
        <w:rPr>
          <w:b/>
          <w:bCs/>
        </w:rPr>
        <w:t xml:space="preserve">Option 2: </w:t>
      </w:r>
      <w:r w:rsidR="00A1279E">
        <w:rPr>
          <w:b/>
          <w:bCs/>
        </w:rPr>
        <w:t xml:space="preserve">Prescribe 16 </w:t>
      </w:r>
      <w:r w:rsidR="00B32D5B">
        <w:rPr>
          <w:b/>
          <w:bCs/>
        </w:rPr>
        <w:t>Certificate</w:t>
      </w:r>
      <w:r w:rsidR="00281FDE">
        <w:rPr>
          <w:b/>
          <w:bCs/>
        </w:rPr>
        <w:t xml:space="preserve"> IV</w:t>
      </w:r>
      <w:r w:rsidR="00A1279E">
        <w:rPr>
          <w:b/>
          <w:bCs/>
        </w:rPr>
        <w:t xml:space="preserve"> Units</w:t>
      </w:r>
    </w:p>
    <w:p w14:paraId="013361E1" w14:textId="21122A7B" w:rsidR="00B83320" w:rsidRDefault="007671F6" w:rsidP="001D2B25">
      <w:pPr>
        <w:pStyle w:val="DJCSbody"/>
      </w:pPr>
      <w:bookmarkStart w:id="73" w:name="_Hlk37190461"/>
      <w:r>
        <w:t xml:space="preserve">Candidates must complete a total of </w:t>
      </w:r>
      <w:r w:rsidR="00B83320">
        <w:t>16</w:t>
      </w:r>
      <w:r w:rsidR="00C52161">
        <w:t xml:space="preserve"> </w:t>
      </w:r>
      <w:r w:rsidR="00B32D5B">
        <w:t>Certificate</w:t>
      </w:r>
      <w:r w:rsidR="00B83320">
        <w:t xml:space="preserve"> IV units compris</w:t>
      </w:r>
      <w:r>
        <w:t>ing</w:t>
      </w:r>
      <w:r w:rsidR="00B83320">
        <w:t xml:space="preserve"> of the 12 units in Option 1, as well as some additional units in Group A and Group B. </w:t>
      </w:r>
    </w:p>
    <w:bookmarkEnd w:id="73"/>
    <w:p w14:paraId="2B3E93FC" w14:textId="3F1E995C" w:rsidR="00B83320" w:rsidRPr="001D2B25" w:rsidRDefault="00B83320" w:rsidP="00B83320">
      <w:pPr>
        <w:pStyle w:val="DJCSbody"/>
        <w:rPr>
          <w:b/>
          <w:bCs/>
        </w:rPr>
      </w:pPr>
      <w:r w:rsidRPr="001D2B25">
        <w:rPr>
          <w:b/>
          <w:bCs/>
        </w:rPr>
        <w:t xml:space="preserve">Option 3: </w:t>
      </w:r>
      <w:r w:rsidR="00A1279E">
        <w:rPr>
          <w:b/>
          <w:bCs/>
        </w:rPr>
        <w:t>Prescribe</w:t>
      </w:r>
      <w:r w:rsidR="00281FDE">
        <w:rPr>
          <w:b/>
          <w:bCs/>
        </w:rPr>
        <w:t xml:space="preserve"> 18 </w:t>
      </w:r>
      <w:r w:rsidR="00B32D5B">
        <w:rPr>
          <w:b/>
          <w:bCs/>
        </w:rPr>
        <w:t>Certificate</w:t>
      </w:r>
      <w:r w:rsidR="00281FDE">
        <w:rPr>
          <w:b/>
          <w:bCs/>
        </w:rPr>
        <w:t xml:space="preserve"> IV Units</w:t>
      </w:r>
      <w:r w:rsidRPr="001D2B25">
        <w:rPr>
          <w:b/>
          <w:bCs/>
        </w:rPr>
        <w:t xml:space="preserve"> </w:t>
      </w:r>
    </w:p>
    <w:p w14:paraId="62632213" w14:textId="3165E8A9" w:rsidR="00B83320" w:rsidRDefault="007671F6" w:rsidP="001D2B25">
      <w:pPr>
        <w:pStyle w:val="DJCSbody"/>
      </w:pPr>
      <w:r>
        <w:t>Candidates must complete</w:t>
      </w:r>
      <w:r w:rsidR="00B83320">
        <w:t xml:space="preserve"> 18</w:t>
      </w:r>
      <w:r w:rsidR="00C52161">
        <w:t xml:space="preserve"> </w:t>
      </w:r>
      <w:r w:rsidR="00B32D5B">
        <w:t>Certificate</w:t>
      </w:r>
      <w:r w:rsidR="00B83320">
        <w:t xml:space="preserve"> IV units compris</w:t>
      </w:r>
      <w:r>
        <w:t>ing</w:t>
      </w:r>
      <w:r w:rsidR="00B83320">
        <w:t xml:space="preserve"> of the 16 units in Option 2, as well as one unit from Group D (</w:t>
      </w:r>
      <w:r w:rsidR="00FC71BB">
        <w:t>Auctioneering</w:t>
      </w:r>
      <w:r w:rsidR="00B83320">
        <w:t xml:space="preserve">) </w:t>
      </w:r>
      <w:r w:rsidR="002A63C3">
        <w:t>and</w:t>
      </w:r>
      <w:r w:rsidR="00B83320">
        <w:t xml:space="preserve"> one additional </w:t>
      </w:r>
      <w:r w:rsidR="00D02A2D">
        <w:t>g</w:t>
      </w:r>
      <w:r w:rsidR="00B83320">
        <w:t xml:space="preserve">eneral </w:t>
      </w:r>
      <w:r w:rsidR="00D02A2D">
        <w:t>e</w:t>
      </w:r>
      <w:r w:rsidR="00B83320">
        <w:t>lective unit.</w:t>
      </w:r>
    </w:p>
    <w:p w14:paraId="14AE2A60" w14:textId="3FA6BD15" w:rsidR="00B83320" w:rsidRDefault="001D2B25" w:rsidP="00EF72F0">
      <w:pPr>
        <w:pStyle w:val="Heading3"/>
      </w:pPr>
      <w:bookmarkStart w:id="74" w:name="_Toc47697221"/>
      <w:r>
        <w:t>Options: Estate Agent</w:t>
      </w:r>
      <w:r w:rsidR="00D02A2D">
        <w:t xml:space="preserve"> course</w:t>
      </w:r>
      <w:bookmarkEnd w:id="74"/>
      <w:r w:rsidR="00D02A2D">
        <w:t xml:space="preserve"> </w:t>
      </w:r>
    </w:p>
    <w:p w14:paraId="789C6A1B" w14:textId="628B9B31" w:rsidR="00B83320" w:rsidRPr="00506EF3" w:rsidRDefault="00B83320" w:rsidP="00B83320">
      <w:pPr>
        <w:pStyle w:val="DJCSbody"/>
      </w:pPr>
      <w:r w:rsidRPr="00506EF3">
        <w:t xml:space="preserve">The options for the </w:t>
      </w:r>
      <w:r w:rsidR="009307C8" w:rsidRPr="00506EF3">
        <w:t xml:space="preserve">estate agent course of instruction </w:t>
      </w:r>
      <w:r w:rsidRPr="00506EF3">
        <w:t>are summarised as follows:</w:t>
      </w:r>
    </w:p>
    <w:p w14:paraId="239F87B8" w14:textId="2D9B5E9B" w:rsidR="00B83320" w:rsidRPr="00506EF3" w:rsidRDefault="00B83320" w:rsidP="00B83320">
      <w:pPr>
        <w:pStyle w:val="DJCSbody"/>
      </w:pPr>
      <w:r w:rsidRPr="00506EF3">
        <w:rPr>
          <w:b/>
          <w:bCs/>
        </w:rPr>
        <w:t xml:space="preserve">Option 1: </w:t>
      </w:r>
      <w:r w:rsidR="00281FDE" w:rsidRPr="00506EF3">
        <w:rPr>
          <w:b/>
          <w:bCs/>
        </w:rPr>
        <w:t xml:space="preserve">Prescribe 22 </w:t>
      </w:r>
      <w:r w:rsidR="00B32D5B" w:rsidRPr="00506EF3">
        <w:rPr>
          <w:b/>
          <w:bCs/>
        </w:rPr>
        <w:t>Certificate</w:t>
      </w:r>
      <w:r w:rsidR="00281FDE" w:rsidRPr="00506EF3">
        <w:rPr>
          <w:b/>
          <w:bCs/>
        </w:rPr>
        <w:t xml:space="preserve"> IV </w:t>
      </w:r>
      <w:r w:rsidR="00EC6F97">
        <w:rPr>
          <w:b/>
          <w:bCs/>
        </w:rPr>
        <w:t>u</w:t>
      </w:r>
      <w:r w:rsidR="00281FDE" w:rsidRPr="00506EF3">
        <w:rPr>
          <w:b/>
          <w:bCs/>
        </w:rPr>
        <w:t>nits</w:t>
      </w:r>
    </w:p>
    <w:p w14:paraId="6E186548" w14:textId="67DA0E45" w:rsidR="00B83320" w:rsidRPr="00506EF3" w:rsidRDefault="007671F6">
      <w:pPr>
        <w:pStyle w:val="DJCSbody"/>
      </w:pPr>
      <w:r w:rsidRPr="00506EF3">
        <w:t>C</w:t>
      </w:r>
      <w:r w:rsidR="003A5F2B" w:rsidRPr="00506EF3">
        <w:t xml:space="preserve">andidates must complete a total of 22 </w:t>
      </w:r>
      <w:r w:rsidR="00B32D5B" w:rsidRPr="00506EF3">
        <w:t>Certificate</w:t>
      </w:r>
      <w:r w:rsidR="003A5F2B" w:rsidRPr="00506EF3">
        <w:t xml:space="preserve"> IV units comprising of the core units, all units from Group A (Residential Property Sales) and Group B (Residential Property Management)</w:t>
      </w:r>
      <w:r w:rsidR="007524BB" w:rsidRPr="00506EF3">
        <w:t>,</w:t>
      </w:r>
      <w:r w:rsidR="003A5F2B" w:rsidRPr="00506EF3">
        <w:t xml:space="preserve"> three units from Group D (Auctioneering), and four </w:t>
      </w:r>
      <w:r w:rsidR="00094C5A">
        <w:t>g</w:t>
      </w:r>
      <w:r w:rsidR="007E6A3B">
        <w:t>eneral</w:t>
      </w:r>
      <w:r w:rsidR="00C52161" w:rsidRPr="00506EF3">
        <w:t xml:space="preserve"> </w:t>
      </w:r>
      <w:r w:rsidR="00094C5A">
        <w:t>e</w:t>
      </w:r>
      <w:r w:rsidR="003A5F2B" w:rsidRPr="00506EF3">
        <w:t xml:space="preserve">lective units in order to meet the </w:t>
      </w:r>
      <w:r w:rsidR="00AB6779" w:rsidRPr="00506EF3">
        <w:t>minimum</w:t>
      </w:r>
      <w:r w:rsidR="003A5F2B" w:rsidRPr="00506EF3">
        <w:t xml:space="preserve"> level of competency.</w:t>
      </w:r>
    </w:p>
    <w:p w14:paraId="38F27285" w14:textId="33625AEA" w:rsidR="00B83320" w:rsidRPr="00506EF3" w:rsidRDefault="00B83320" w:rsidP="00B83320">
      <w:pPr>
        <w:pStyle w:val="DJCSbody"/>
      </w:pPr>
      <w:r w:rsidRPr="00506EF3">
        <w:rPr>
          <w:b/>
          <w:bCs/>
        </w:rPr>
        <w:t xml:space="preserve">Option 2: </w:t>
      </w:r>
      <w:r w:rsidR="00281FDE" w:rsidRPr="00506EF3">
        <w:rPr>
          <w:b/>
          <w:bCs/>
        </w:rPr>
        <w:t xml:space="preserve">Prescribe 29 </w:t>
      </w:r>
      <w:r w:rsidR="00B32D5B" w:rsidRPr="00506EF3">
        <w:rPr>
          <w:b/>
          <w:bCs/>
        </w:rPr>
        <w:t>Certificate</w:t>
      </w:r>
      <w:r w:rsidR="00281FDE" w:rsidRPr="00506EF3">
        <w:rPr>
          <w:b/>
          <w:bCs/>
        </w:rPr>
        <w:t xml:space="preserve"> IV </w:t>
      </w:r>
      <w:r w:rsidR="00EC6F97">
        <w:rPr>
          <w:b/>
          <w:bCs/>
        </w:rPr>
        <w:t>u</w:t>
      </w:r>
      <w:r w:rsidR="00281FDE" w:rsidRPr="00506EF3">
        <w:rPr>
          <w:b/>
          <w:bCs/>
        </w:rPr>
        <w:t xml:space="preserve">nits </w:t>
      </w:r>
    </w:p>
    <w:p w14:paraId="588375B6" w14:textId="5F46816C" w:rsidR="00EE5D90" w:rsidRPr="00506EF3" w:rsidRDefault="007671F6" w:rsidP="00EE5D90">
      <w:pPr>
        <w:pStyle w:val="DJCSbody"/>
      </w:pPr>
      <w:r w:rsidRPr="00506EF3">
        <w:t>Candidates must complete</w:t>
      </w:r>
      <w:r w:rsidR="00EE5D90" w:rsidRPr="00506EF3">
        <w:t xml:space="preserve"> </w:t>
      </w:r>
      <w:r w:rsidR="00AF7D7B" w:rsidRPr="00506EF3">
        <w:t xml:space="preserve">a total of </w:t>
      </w:r>
      <w:r w:rsidR="00C3405C" w:rsidRPr="00506EF3">
        <w:t>29</w:t>
      </w:r>
      <w:r w:rsidR="00AF7D7B" w:rsidRPr="00506EF3">
        <w:t xml:space="preserve"> Certificate IV</w:t>
      </w:r>
      <w:r w:rsidRPr="00506EF3">
        <w:t xml:space="preserve"> units</w:t>
      </w:r>
      <w:r w:rsidR="00EE5D90" w:rsidRPr="00506EF3">
        <w:t xml:space="preserve"> compris</w:t>
      </w:r>
      <w:r w:rsidRPr="00506EF3">
        <w:t>ing</w:t>
      </w:r>
      <w:r w:rsidR="00EE5D90" w:rsidRPr="00506EF3">
        <w:t xml:space="preserve"> of the 22 units in Option 1, as well as </w:t>
      </w:r>
      <w:r w:rsidRPr="00506EF3">
        <w:t xml:space="preserve">a total of </w:t>
      </w:r>
      <w:r w:rsidR="00094C5A">
        <w:t>seven</w:t>
      </w:r>
      <w:r w:rsidRPr="00506EF3">
        <w:t xml:space="preserve"> </w:t>
      </w:r>
      <w:r w:rsidR="00EE5D90" w:rsidRPr="00506EF3">
        <w:t xml:space="preserve">units </w:t>
      </w:r>
      <w:r w:rsidRPr="00506EF3">
        <w:t xml:space="preserve">from </w:t>
      </w:r>
      <w:r w:rsidR="00EE5D90" w:rsidRPr="00506EF3">
        <w:t>Group G (Commercial Sales and Leasing) and Group H (Commercial and Property Management)</w:t>
      </w:r>
      <w:r w:rsidR="00C3405C" w:rsidRPr="00506EF3">
        <w:t>.</w:t>
      </w:r>
    </w:p>
    <w:p w14:paraId="4936F65C" w14:textId="604D8445" w:rsidR="00B83320" w:rsidRPr="00506EF3" w:rsidRDefault="00B83320" w:rsidP="00B83320">
      <w:pPr>
        <w:pStyle w:val="DJCSbody"/>
        <w:rPr>
          <w:b/>
          <w:bCs/>
        </w:rPr>
      </w:pPr>
      <w:r w:rsidRPr="00506EF3">
        <w:rPr>
          <w:b/>
          <w:bCs/>
        </w:rPr>
        <w:t xml:space="preserve">Option 3: </w:t>
      </w:r>
      <w:r w:rsidR="00281FDE" w:rsidRPr="00506EF3">
        <w:rPr>
          <w:b/>
          <w:bCs/>
        </w:rPr>
        <w:t xml:space="preserve">Prescribe </w:t>
      </w:r>
      <w:r w:rsidR="00C3405C" w:rsidRPr="00506EF3">
        <w:rPr>
          <w:b/>
          <w:bCs/>
        </w:rPr>
        <w:t>22</w:t>
      </w:r>
      <w:r w:rsidR="00281FDE" w:rsidRPr="00506EF3">
        <w:rPr>
          <w:b/>
          <w:bCs/>
        </w:rPr>
        <w:t xml:space="preserve"> </w:t>
      </w:r>
      <w:r w:rsidR="00B32D5B" w:rsidRPr="00506EF3">
        <w:rPr>
          <w:b/>
          <w:bCs/>
        </w:rPr>
        <w:t>Certificate</w:t>
      </w:r>
      <w:r w:rsidR="00281FDE" w:rsidRPr="00506EF3">
        <w:rPr>
          <w:b/>
          <w:bCs/>
        </w:rPr>
        <w:t xml:space="preserve"> IV </w:t>
      </w:r>
      <w:r w:rsidR="00EC6F97">
        <w:rPr>
          <w:b/>
          <w:bCs/>
        </w:rPr>
        <w:t>u</w:t>
      </w:r>
      <w:r w:rsidR="00281FDE" w:rsidRPr="00506EF3">
        <w:rPr>
          <w:b/>
          <w:bCs/>
        </w:rPr>
        <w:t xml:space="preserve">nits and </w:t>
      </w:r>
      <w:r w:rsidR="00C3405C" w:rsidRPr="00506EF3">
        <w:rPr>
          <w:b/>
          <w:bCs/>
        </w:rPr>
        <w:t>12</w:t>
      </w:r>
      <w:r w:rsidR="00281FDE" w:rsidRPr="00506EF3">
        <w:rPr>
          <w:b/>
          <w:bCs/>
        </w:rPr>
        <w:t xml:space="preserve"> Diploma </w:t>
      </w:r>
      <w:r w:rsidR="00EC6F97">
        <w:rPr>
          <w:b/>
          <w:bCs/>
        </w:rPr>
        <w:t>u</w:t>
      </w:r>
      <w:r w:rsidR="00281FDE" w:rsidRPr="00506EF3">
        <w:rPr>
          <w:b/>
          <w:bCs/>
        </w:rPr>
        <w:t>nits</w:t>
      </w:r>
      <w:r w:rsidRPr="00506EF3">
        <w:rPr>
          <w:b/>
          <w:bCs/>
        </w:rPr>
        <w:t xml:space="preserve"> </w:t>
      </w:r>
    </w:p>
    <w:p w14:paraId="7D56A3D8" w14:textId="1F34DE25" w:rsidR="00C3405C" w:rsidRPr="00506EF3" w:rsidRDefault="007671F6" w:rsidP="00EE5D90">
      <w:pPr>
        <w:pStyle w:val="DJCSbody"/>
      </w:pPr>
      <w:r w:rsidRPr="00506EF3">
        <w:t xml:space="preserve">Candidates must complete </w:t>
      </w:r>
      <w:r w:rsidR="00C3405C" w:rsidRPr="00506EF3">
        <w:t>the 22</w:t>
      </w:r>
      <w:r w:rsidR="00EE5D90" w:rsidRPr="00506EF3">
        <w:t xml:space="preserve"> </w:t>
      </w:r>
      <w:bookmarkStart w:id="75" w:name="_Hlk37191359"/>
      <w:r w:rsidR="00B32D5B" w:rsidRPr="00506EF3">
        <w:t>Certificate</w:t>
      </w:r>
      <w:r w:rsidR="00EE5D90" w:rsidRPr="00506EF3">
        <w:t xml:space="preserve"> IV</w:t>
      </w:r>
      <w:bookmarkEnd w:id="75"/>
      <w:r w:rsidR="00EE5D90" w:rsidRPr="00506EF3">
        <w:t xml:space="preserve"> </w:t>
      </w:r>
      <w:r w:rsidRPr="00506EF3">
        <w:t xml:space="preserve">units </w:t>
      </w:r>
      <w:r w:rsidR="00EE5D90" w:rsidRPr="00506EF3">
        <w:t>referred to in</w:t>
      </w:r>
      <w:r w:rsidR="0049532A" w:rsidRPr="00506EF3">
        <w:t xml:space="preserve"> </w:t>
      </w:r>
      <w:r w:rsidR="00894CFA">
        <w:t>o</w:t>
      </w:r>
      <w:r w:rsidR="00EE5D90" w:rsidRPr="00506EF3">
        <w:t xml:space="preserve">ption </w:t>
      </w:r>
      <w:r w:rsidR="00C3405C" w:rsidRPr="00506EF3">
        <w:t>1</w:t>
      </w:r>
      <w:r w:rsidR="00EE5D90" w:rsidRPr="00506EF3">
        <w:t xml:space="preserve">, as well as </w:t>
      </w:r>
      <w:bookmarkStart w:id="76" w:name="_Hlk42080624"/>
      <w:r w:rsidR="00C3405C" w:rsidRPr="00506EF3">
        <w:t>12</w:t>
      </w:r>
      <w:r w:rsidR="00EE5D90" w:rsidRPr="00506EF3">
        <w:t xml:space="preserve"> </w:t>
      </w:r>
      <w:r w:rsidR="00BF152D" w:rsidRPr="00506EF3">
        <w:t xml:space="preserve">units from the </w:t>
      </w:r>
      <w:r w:rsidR="00AF7D7B" w:rsidRPr="00506EF3">
        <w:t>Diploma</w:t>
      </w:r>
      <w:r w:rsidR="00C3405C" w:rsidRPr="00506EF3">
        <w:t xml:space="preserve"> (comprising the </w:t>
      </w:r>
      <w:r w:rsidR="00894CFA">
        <w:t>seven</w:t>
      </w:r>
      <w:r w:rsidR="00C3405C" w:rsidRPr="00506EF3">
        <w:t xml:space="preserve"> core units and </w:t>
      </w:r>
      <w:r w:rsidR="00894CFA">
        <w:t>five</w:t>
      </w:r>
      <w:r w:rsidR="00C3405C" w:rsidRPr="00506EF3">
        <w:t xml:space="preserve"> elective</w:t>
      </w:r>
      <w:r w:rsidR="00AB6779" w:rsidRPr="00506EF3">
        <w:t xml:space="preserve"> units</w:t>
      </w:r>
      <w:r w:rsidR="00C3405C" w:rsidRPr="00506EF3">
        <w:t>)</w:t>
      </w:r>
      <w:r w:rsidR="00EE5D90" w:rsidRPr="00506EF3">
        <w:t xml:space="preserve">. </w:t>
      </w:r>
      <w:r w:rsidR="00AF7D7B" w:rsidRPr="00506EF3">
        <w:t>Candidates are free to complete any five elective units from the Diploma.</w:t>
      </w:r>
    </w:p>
    <w:bookmarkEnd w:id="76"/>
    <w:p w14:paraId="01C53D94" w14:textId="19057307" w:rsidR="00C3405C" w:rsidRPr="00506EF3" w:rsidRDefault="00C3405C" w:rsidP="00C3405C">
      <w:pPr>
        <w:pStyle w:val="DJCSbody"/>
        <w:rPr>
          <w:b/>
          <w:bCs/>
        </w:rPr>
      </w:pPr>
      <w:r w:rsidRPr="00506EF3">
        <w:rPr>
          <w:b/>
          <w:bCs/>
        </w:rPr>
        <w:lastRenderedPageBreak/>
        <w:t xml:space="preserve">Option 4: Prescribe 29 Certificate IV Units and 12 Diploma Units </w:t>
      </w:r>
    </w:p>
    <w:p w14:paraId="70EE85AB" w14:textId="2ECD0452" w:rsidR="00C3405C" w:rsidRPr="00506EF3" w:rsidRDefault="00C3405C" w:rsidP="00C3405C">
      <w:pPr>
        <w:pStyle w:val="DJCSbody"/>
      </w:pPr>
      <w:r w:rsidRPr="00506EF3">
        <w:t xml:space="preserve">Candidates must complete the 29 Certificate IV units referred to in </w:t>
      </w:r>
      <w:r w:rsidR="00894CFA">
        <w:t>o</w:t>
      </w:r>
      <w:r w:rsidRPr="00506EF3">
        <w:t xml:space="preserve">ption 2, as well as 12 units from the </w:t>
      </w:r>
      <w:r w:rsidR="00AF7D7B" w:rsidRPr="00506EF3">
        <w:t>Diploma</w:t>
      </w:r>
      <w:r w:rsidRPr="00506EF3">
        <w:t xml:space="preserve"> (comprising the </w:t>
      </w:r>
      <w:r w:rsidR="00894CFA">
        <w:t>seven</w:t>
      </w:r>
      <w:r w:rsidRPr="00506EF3">
        <w:t xml:space="preserve"> core units and </w:t>
      </w:r>
      <w:r w:rsidR="00894CFA">
        <w:t>five</w:t>
      </w:r>
      <w:r w:rsidRPr="00506EF3">
        <w:t xml:space="preserve"> elective</w:t>
      </w:r>
      <w:r w:rsidR="00AB6779" w:rsidRPr="00506EF3">
        <w:t xml:space="preserve"> units</w:t>
      </w:r>
      <w:r w:rsidRPr="00506EF3">
        <w:t xml:space="preserve">). </w:t>
      </w:r>
      <w:bookmarkStart w:id="77" w:name="_Hlk42077849"/>
      <w:r w:rsidRPr="00506EF3">
        <w:t xml:space="preserve">Candidates are free </w:t>
      </w:r>
      <w:r w:rsidR="00AF7D7B" w:rsidRPr="00506EF3">
        <w:t>to complete any five elective units from the Diploma</w:t>
      </w:r>
      <w:r w:rsidRPr="00506EF3">
        <w:t>.</w:t>
      </w:r>
      <w:bookmarkEnd w:id="77"/>
    </w:p>
    <w:p w14:paraId="461EEF67" w14:textId="468061F0" w:rsidR="00ED1219" w:rsidRDefault="00E42107" w:rsidP="00ED1219">
      <w:pPr>
        <w:pStyle w:val="Heading1"/>
      </w:pPr>
      <w:bookmarkStart w:id="78" w:name="_Toc47697222"/>
      <w:r>
        <w:t>I</w:t>
      </w:r>
      <w:r w:rsidR="00ED1219">
        <w:t>nfeasible Options</w:t>
      </w:r>
      <w:bookmarkEnd w:id="78"/>
    </w:p>
    <w:p w14:paraId="753CADC2" w14:textId="604438AE" w:rsidR="00963B05" w:rsidRDefault="002943F9" w:rsidP="00963B05">
      <w:pPr>
        <w:pStyle w:val="Heading3"/>
      </w:pPr>
      <w:bookmarkStart w:id="79" w:name="_Toc47697223"/>
      <w:r>
        <w:t xml:space="preserve">Base Case – Letting </w:t>
      </w:r>
      <w:r w:rsidR="007059C5">
        <w:t>Interim Regulations</w:t>
      </w:r>
      <w:r>
        <w:t xml:space="preserve"> </w:t>
      </w:r>
      <w:r w:rsidR="000865E0">
        <w:t>sunset</w:t>
      </w:r>
      <w:r>
        <w:t xml:space="preserve"> without replacement</w:t>
      </w:r>
      <w:bookmarkEnd w:id="79"/>
    </w:p>
    <w:p w14:paraId="0BE9FBFA" w14:textId="287F8978" w:rsidR="002943F9" w:rsidRPr="00926122" w:rsidRDefault="002943F9" w:rsidP="005159D3">
      <w:pPr>
        <w:pStyle w:val="DJCSbody"/>
        <w:rPr>
          <w:rFonts w:asciiTheme="minorHAnsi" w:hAnsiTheme="minorHAnsi" w:cstheme="minorHAnsi"/>
        </w:rPr>
      </w:pPr>
      <w:r w:rsidRPr="00926122">
        <w:rPr>
          <w:rFonts w:asciiTheme="minorHAnsi" w:hAnsiTheme="minorHAnsi" w:cstheme="minorHAnsi"/>
        </w:rPr>
        <w:t xml:space="preserve">Letting the current regulation </w:t>
      </w:r>
      <w:r w:rsidR="000865E0">
        <w:rPr>
          <w:rFonts w:asciiTheme="minorHAnsi" w:hAnsiTheme="minorHAnsi" w:cstheme="minorHAnsi"/>
        </w:rPr>
        <w:t>sunset</w:t>
      </w:r>
      <w:r w:rsidRPr="00926122">
        <w:rPr>
          <w:rFonts w:asciiTheme="minorHAnsi" w:hAnsiTheme="minorHAnsi" w:cstheme="minorHAnsi"/>
        </w:rPr>
        <w:t xml:space="preserve"> without replace</w:t>
      </w:r>
      <w:r w:rsidR="00AA4D8B">
        <w:rPr>
          <w:rFonts w:asciiTheme="minorHAnsi" w:hAnsiTheme="minorHAnsi" w:cstheme="minorHAnsi"/>
        </w:rPr>
        <w:t>ment</w:t>
      </w:r>
      <w:r w:rsidRPr="00926122">
        <w:rPr>
          <w:rFonts w:asciiTheme="minorHAnsi" w:hAnsiTheme="minorHAnsi" w:cstheme="minorHAnsi"/>
        </w:rPr>
        <w:t xml:space="preserve"> would result in </w:t>
      </w:r>
      <w:r w:rsidR="007F094E">
        <w:rPr>
          <w:rFonts w:asciiTheme="minorHAnsi" w:hAnsiTheme="minorHAnsi" w:cstheme="minorHAnsi"/>
        </w:rPr>
        <w:t>the following</w:t>
      </w:r>
      <w:r w:rsidRPr="00926122">
        <w:rPr>
          <w:rFonts w:asciiTheme="minorHAnsi" w:hAnsiTheme="minorHAnsi" w:cstheme="minorHAnsi"/>
        </w:rPr>
        <w:t>:</w:t>
      </w:r>
    </w:p>
    <w:p w14:paraId="2A745819" w14:textId="0A1A836E" w:rsidR="002943F9" w:rsidRPr="00926122" w:rsidRDefault="002943F9" w:rsidP="005A53A8">
      <w:pPr>
        <w:pStyle w:val="DJCSbody"/>
        <w:numPr>
          <w:ilvl w:val="0"/>
          <w:numId w:val="24"/>
        </w:numPr>
        <w:ind w:left="1570" w:hanging="357"/>
        <w:jc w:val="both"/>
        <w:rPr>
          <w:rFonts w:asciiTheme="minorHAnsi" w:hAnsiTheme="minorHAnsi" w:cstheme="minorHAnsi"/>
          <w:lang w:eastAsia="en-AU"/>
        </w:rPr>
      </w:pPr>
      <w:r w:rsidRPr="00926122">
        <w:rPr>
          <w:rFonts w:asciiTheme="minorHAnsi" w:hAnsiTheme="minorHAnsi" w:cstheme="minorHAnsi"/>
          <w:lang w:eastAsia="en-AU"/>
        </w:rPr>
        <w:t xml:space="preserve">a reduction in the number of suitably qualified </w:t>
      </w:r>
      <w:r w:rsidR="007F094E">
        <w:rPr>
          <w:rFonts w:asciiTheme="minorHAnsi" w:hAnsiTheme="minorHAnsi" w:cstheme="minorHAnsi"/>
          <w:lang w:eastAsia="en-AU"/>
        </w:rPr>
        <w:t>agents</w:t>
      </w:r>
      <w:r w:rsidRPr="00926122">
        <w:rPr>
          <w:rFonts w:asciiTheme="minorHAnsi" w:hAnsiTheme="minorHAnsi" w:cstheme="minorHAnsi"/>
          <w:lang w:eastAsia="en-AU"/>
        </w:rPr>
        <w:t xml:space="preserve"> operating in the real estate services sector</w:t>
      </w:r>
    </w:p>
    <w:p w14:paraId="3DF763C0" w14:textId="4E7B2016" w:rsidR="004A79E8" w:rsidRDefault="002943F9" w:rsidP="005A53A8">
      <w:pPr>
        <w:pStyle w:val="DJCSbody"/>
        <w:numPr>
          <w:ilvl w:val="0"/>
          <w:numId w:val="24"/>
        </w:numPr>
        <w:ind w:left="1570" w:hanging="357"/>
        <w:jc w:val="both"/>
        <w:rPr>
          <w:rFonts w:asciiTheme="minorHAnsi" w:hAnsiTheme="minorHAnsi" w:cstheme="minorHAnsi"/>
          <w:lang w:eastAsia="en-AU"/>
        </w:rPr>
      </w:pPr>
      <w:r w:rsidRPr="00926122">
        <w:rPr>
          <w:rFonts w:asciiTheme="minorHAnsi" w:hAnsiTheme="minorHAnsi" w:cstheme="minorHAnsi"/>
          <w:lang w:eastAsia="en-AU"/>
        </w:rPr>
        <w:t>a decline in the reputation of the real estate services sector</w:t>
      </w:r>
    </w:p>
    <w:p w14:paraId="4C648C5A" w14:textId="422BD247" w:rsidR="002943F9" w:rsidRPr="00926122" w:rsidRDefault="004A79E8" w:rsidP="005A53A8">
      <w:pPr>
        <w:pStyle w:val="DJCSbody"/>
        <w:numPr>
          <w:ilvl w:val="0"/>
          <w:numId w:val="24"/>
        </w:numPr>
        <w:ind w:left="1570" w:hanging="357"/>
        <w:jc w:val="both"/>
        <w:rPr>
          <w:rFonts w:asciiTheme="minorHAnsi" w:hAnsiTheme="minorHAnsi" w:cstheme="minorHAnsi"/>
          <w:lang w:eastAsia="en-AU"/>
        </w:rPr>
      </w:pPr>
      <w:r>
        <w:rPr>
          <w:rFonts w:asciiTheme="minorHAnsi" w:hAnsiTheme="minorHAnsi" w:cstheme="minorHAnsi"/>
          <w:lang w:eastAsia="en-AU"/>
        </w:rPr>
        <w:t xml:space="preserve">an increase </w:t>
      </w:r>
      <w:r w:rsidR="00AA4D8B">
        <w:rPr>
          <w:rFonts w:asciiTheme="minorHAnsi" w:hAnsiTheme="minorHAnsi" w:cstheme="minorHAnsi"/>
          <w:lang w:eastAsia="en-AU"/>
        </w:rPr>
        <w:t xml:space="preserve">in </w:t>
      </w:r>
      <w:r w:rsidRPr="004A79E8">
        <w:rPr>
          <w:rFonts w:asciiTheme="minorHAnsi" w:hAnsiTheme="minorHAnsi" w:cstheme="minorHAnsi"/>
          <w:lang w:eastAsia="en-AU"/>
        </w:rPr>
        <w:t xml:space="preserve">risks </w:t>
      </w:r>
      <w:r w:rsidR="00AA4D8B">
        <w:rPr>
          <w:rFonts w:asciiTheme="minorHAnsi" w:hAnsiTheme="minorHAnsi" w:cstheme="minorHAnsi"/>
          <w:lang w:eastAsia="en-AU"/>
        </w:rPr>
        <w:t>faced by</w:t>
      </w:r>
      <w:r w:rsidRPr="004A79E8">
        <w:rPr>
          <w:rFonts w:asciiTheme="minorHAnsi" w:hAnsiTheme="minorHAnsi" w:cstheme="minorHAnsi"/>
          <w:lang w:eastAsia="en-AU"/>
        </w:rPr>
        <w:t xml:space="preserve"> vulnerable tenants</w:t>
      </w:r>
    </w:p>
    <w:p w14:paraId="4869274B" w14:textId="3F8CAB47" w:rsidR="002943F9" w:rsidRPr="00926122" w:rsidRDefault="002943F9" w:rsidP="005A53A8">
      <w:pPr>
        <w:pStyle w:val="DJCSbody"/>
        <w:numPr>
          <w:ilvl w:val="0"/>
          <w:numId w:val="24"/>
        </w:numPr>
        <w:ind w:left="1570" w:hanging="357"/>
        <w:jc w:val="both"/>
        <w:rPr>
          <w:rFonts w:asciiTheme="minorHAnsi" w:hAnsiTheme="minorHAnsi" w:cstheme="minorHAnsi"/>
          <w:lang w:eastAsia="en-AU"/>
        </w:rPr>
      </w:pPr>
      <w:r w:rsidRPr="00926122">
        <w:rPr>
          <w:rFonts w:asciiTheme="minorHAnsi" w:hAnsiTheme="minorHAnsi" w:cstheme="minorHAnsi"/>
          <w:lang w:eastAsia="en-AU"/>
        </w:rPr>
        <w:t xml:space="preserve">an increase in the number of disputes between consumers and </w:t>
      </w:r>
      <w:r w:rsidR="007F094E">
        <w:rPr>
          <w:rFonts w:asciiTheme="minorHAnsi" w:hAnsiTheme="minorHAnsi" w:cstheme="minorHAnsi"/>
          <w:lang w:eastAsia="en-AU"/>
        </w:rPr>
        <w:t>agents</w:t>
      </w:r>
      <w:r w:rsidRPr="00926122">
        <w:rPr>
          <w:rFonts w:asciiTheme="minorHAnsi" w:hAnsiTheme="minorHAnsi" w:cstheme="minorHAnsi"/>
          <w:lang w:eastAsia="en-AU"/>
        </w:rPr>
        <w:t>.</w:t>
      </w:r>
    </w:p>
    <w:p w14:paraId="1DB4A7E3" w14:textId="262EC0AA" w:rsidR="00D24B81" w:rsidRDefault="00AF6DAB" w:rsidP="00D24B81">
      <w:pPr>
        <w:pStyle w:val="Heading1"/>
      </w:pPr>
      <w:bookmarkStart w:id="80" w:name="_Toc47697224"/>
      <w:r>
        <w:t xml:space="preserve">Impact </w:t>
      </w:r>
      <w:r w:rsidR="00681140">
        <w:t>a</w:t>
      </w:r>
      <w:r>
        <w:t>nalysis</w:t>
      </w:r>
      <w:bookmarkEnd w:id="80"/>
    </w:p>
    <w:p w14:paraId="4BBA4A94" w14:textId="2A104F50" w:rsidR="00461623" w:rsidRDefault="006A4E6F" w:rsidP="00AF6DAB">
      <w:pPr>
        <w:pStyle w:val="Heading2"/>
      </w:pPr>
      <w:bookmarkStart w:id="81" w:name="_Toc47697225"/>
      <w:r>
        <w:t>Quantitative</w:t>
      </w:r>
      <w:r w:rsidR="003146B0">
        <w:t xml:space="preserve"> </w:t>
      </w:r>
      <w:r w:rsidR="00681140">
        <w:t>a</w:t>
      </w:r>
      <w:r w:rsidR="003146B0">
        <w:t>nalysis</w:t>
      </w:r>
      <w:bookmarkEnd w:id="81"/>
    </w:p>
    <w:p w14:paraId="4D27A459" w14:textId="5FC930C5" w:rsidR="00360E24" w:rsidRDefault="00C633F5" w:rsidP="00360E24">
      <w:pPr>
        <w:pStyle w:val="Heading3"/>
      </w:pPr>
      <w:bookmarkStart w:id="82" w:name="_Toc47697226"/>
      <w:r>
        <w:t>Options for q</w:t>
      </w:r>
      <w:r w:rsidR="00360E24" w:rsidRPr="00CC0041">
        <w:t>uantif</w:t>
      </w:r>
      <w:r w:rsidR="00360E24">
        <w:t>ying</w:t>
      </w:r>
      <w:r w:rsidR="00360E24" w:rsidRPr="00CC0041">
        <w:t xml:space="preserve"> </w:t>
      </w:r>
      <w:r w:rsidR="00360E24">
        <w:t>the</w:t>
      </w:r>
      <w:r w:rsidR="00360E24" w:rsidRPr="00CC0041">
        <w:t xml:space="preserve"> Base Case</w:t>
      </w:r>
      <w:bookmarkEnd w:id="82"/>
    </w:p>
    <w:p w14:paraId="52E6A886" w14:textId="112AEA6D" w:rsidR="00CA588E" w:rsidRPr="00926122" w:rsidRDefault="0091390D" w:rsidP="00CA588E">
      <w:pPr>
        <w:pStyle w:val="DJCSbody"/>
        <w:rPr>
          <w:rFonts w:asciiTheme="minorHAnsi" w:hAnsiTheme="minorHAnsi" w:cstheme="minorHAnsi"/>
        </w:rPr>
      </w:pPr>
      <w:r>
        <w:rPr>
          <w:rFonts w:asciiTheme="minorHAnsi" w:hAnsiTheme="minorHAnsi" w:cstheme="minorHAnsi"/>
        </w:rPr>
        <w:t>The Department considered t</w:t>
      </w:r>
      <w:r w:rsidR="00CA588E" w:rsidRPr="00926122">
        <w:rPr>
          <w:rFonts w:asciiTheme="minorHAnsi" w:hAnsiTheme="minorHAnsi" w:cstheme="minorHAnsi"/>
        </w:rPr>
        <w:t>hree options for determining the educational standards (measured in terms of the duration of a course of instruction) that would emerge in a self-regulated real estate sector. The three options are:</w:t>
      </w:r>
    </w:p>
    <w:p w14:paraId="75DC0F8B" w14:textId="37A4DDCF" w:rsidR="00CA588E" w:rsidRPr="00926122" w:rsidRDefault="00CA588E" w:rsidP="005A53A8">
      <w:pPr>
        <w:pStyle w:val="DJCSbody"/>
        <w:numPr>
          <w:ilvl w:val="0"/>
          <w:numId w:val="29"/>
        </w:numPr>
        <w:rPr>
          <w:rFonts w:asciiTheme="minorHAnsi" w:hAnsiTheme="minorHAnsi" w:cstheme="minorHAnsi"/>
        </w:rPr>
      </w:pPr>
      <w:r w:rsidRPr="00926122">
        <w:rPr>
          <w:rFonts w:asciiTheme="minorHAnsi" w:hAnsiTheme="minorHAnsi" w:cstheme="minorHAnsi"/>
        </w:rPr>
        <w:t xml:space="preserve">Use current Victorian educational standards (as set out in the </w:t>
      </w:r>
      <w:r w:rsidR="007059C5">
        <w:rPr>
          <w:rFonts w:asciiTheme="minorHAnsi" w:hAnsiTheme="minorHAnsi" w:cstheme="minorHAnsi"/>
        </w:rPr>
        <w:t>Interim Regulations</w:t>
      </w:r>
      <w:r w:rsidRPr="00926122">
        <w:rPr>
          <w:rFonts w:asciiTheme="minorHAnsi" w:hAnsiTheme="minorHAnsi" w:cstheme="minorHAnsi"/>
        </w:rPr>
        <w:t>)</w:t>
      </w:r>
    </w:p>
    <w:p w14:paraId="164D32CC" w14:textId="77777777" w:rsidR="00CA588E" w:rsidRPr="00926122" w:rsidRDefault="00CA588E" w:rsidP="005A53A8">
      <w:pPr>
        <w:pStyle w:val="DJCSbody"/>
        <w:numPr>
          <w:ilvl w:val="0"/>
          <w:numId w:val="29"/>
        </w:numPr>
        <w:rPr>
          <w:rFonts w:asciiTheme="minorHAnsi" w:hAnsiTheme="minorHAnsi" w:cstheme="minorHAnsi"/>
        </w:rPr>
      </w:pPr>
      <w:r w:rsidRPr="00926122">
        <w:rPr>
          <w:rFonts w:asciiTheme="minorHAnsi" w:hAnsiTheme="minorHAnsi" w:cstheme="minorHAnsi"/>
        </w:rPr>
        <w:t>Use minimum requirements based on advice from industry stakeholders</w:t>
      </w:r>
    </w:p>
    <w:p w14:paraId="2AA273C8" w14:textId="3CAD4E1C" w:rsidR="00CA588E" w:rsidRPr="00926122" w:rsidRDefault="00CA588E" w:rsidP="005A53A8">
      <w:pPr>
        <w:pStyle w:val="DJCSbody"/>
        <w:numPr>
          <w:ilvl w:val="0"/>
          <w:numId w:val="29"/>
        </w:numPr>
        <w:rPr>
          <w:rFonts w:asciiTheme="minorHAnsi" w:hAnsiTheme="minorHAnsi" w:cstheme="minorHAnsi"/>
        </w:rPr>
      </w:pPr>
      <w:r w:rsidRPr="00926122">
        <w:rPr>
          <w:rFonts w:asciiTheme="minorHAnsi" w:hAnsiTheme="minorHAnsi" w:cstheme="minorHAnsi"/>
        </w:rPr>
        <w:t>Use an appropriate course of instruction from a self-regulated jurisdiction outside Australia</w:t>
      </w:r>
      <w:r w:rsidR="00F474EB">
        <w:rPr>
          <w:rFonts w:asciiTheme="minorHAnsi" w:hAnsiTheme="minorHAnsi" w:cstheme="minorHAnsi"/>
        </w:rPr>
        <w:t>.</w:t>
      </w:r>
    </w:p>
    <w:p w14:paraId="354097EC" w14:textId="36700262" w:rsidR="00CA588E" w:rsidRPr="00926122" w:rsidRDefault="00CA588E" w:rsidP="00CA588E">
      <w:pPr>
        <w:pStyle w:val="DJCSbody"/>
        <w:rPr>
          <w:rFonts w:asciiTheme="minorHAnsi" w:hAnsiTheme="minorHAnsi" w:cstheme="minorHAnsi"/>
        </w:rPr>
      </w:pPr>
      <w:r w:rsidRPr="00926122">
        <w:rPr>
          <w:rFonts w:asciiTheme="minorHAnsi" w:hAnsiTheme="minorHAnsi" w:cstheme="minorHAnsi"/>
        </w:rPr>
        <w:t xml:space="preserve">The educational standards that would emerge in a self-regulated real estate sector in Victoria </w:t>
      </w:r>
      <w:r w:rsidR="00F474EB">
        <w:rPr>
          <w:rFonts w:asciiTheme="minorHAnsi" w:hAnsiTheme="minorHAnsi" w:cstheme="minorHAnsi"/>
        </w:rPr>
        <w:t xml:space="preserve">are </w:t>
      </w:r>
      <w:r w:rsidRPr="00926122">
        <w:rPr>
          <w:rFonts w:asciiTheme="minorHAnsi" w:hAnsiTheme="minorHAnsi" w:cstheme="minorHAnsi"/>
        </w:rPr>
        <w:t xml:space="preserve">likely </w:t>
      </w:r>
      <w:r w:rsidR="00F474EB">
        <w:rPr>
          <w:rFonts w:asciiTheme="minorHAnsi" w:hAnsiTheme="minorHAnsi" w:cstheme="minorHAnsi"/>
        </w:rPr>
        <w:t xml:space="preserve">to </w:t>
      </w:r>
      <w:r w:rsidRPr="00926122">
        <w:rPr>
          <w:rFonts w:asciiTheme="minorHAnsi" w:hAnsiTheme="minorHAnsi" w:cstheme="minorHAnsi"/>
        </w:rPr>
        <w:t xml:space="preserve">be influenced by contextual factors, including: </w:t>
      </w:r>
    </w:p>
    <w:p w14:paraId="0A111187" w14:textId="02183895" w:rsidR="00CA588E" w:rsidRPr="00926122" w:rsidRDefault="00CA588E" w:rsidP="00E55904">
      <w:pPr>
        <w:pStyle w:val="DJCSbody"/>
        <w:numPr>
          <w:ilvl w:val="0"/>
          <w:numId w:val="30"/>
        </w:numPr>
        <w:rPr>
          <w:rFonts w:asciiTheme="minorHAnsi" w:hAnsiTheme="minorHAnsi" w:cstheme="minorHAnsi"/>
        </w:rPr>
      </w:pPr>
      <w:r w:rsidRPr="00926122">
        <w:rPr>
          <w:rFonts w:asciiTheme="minorHAnsi" w:hAnsiTheme="minorHAnsi" w:cstheme="minorHAnsi"/>
        </w:rPr>
        <w:t xml:space="preserve">existing qualification models (which may have entrenched, to some extent, a commitment by business to ensure employees undertake some level of education) </w:t>
      </w:r>
    </w:p>
    <w:p w14:paraId="4BDA24E2" w14:textId="1A4130B1" w:rsidR="00CA588E" w:rsidRPr="00926122" w:rsidRDefault="00CA588E" w:rsidP="00E55904">
      <w:pPr>
        <w:pStyle w:val="DJCSbody"/>
        <w:numPr>
          <w:ilvl w:val="0"/>
          <w:numId w:val="30"/>
        </w:numPr>
        <w:rPr>
          <w:rFonts w:asciiTheme="minorHAnsi" w:hAnsiTheme="minorHAnsi" w:cstheme="minorHAnsi"/>
        </w:rPr>
      </w:pPr>
      <w:r w:rsidRPr="00926122">
        <w:rPr>
          <w:rFonts w:asciiTheme="minorHAnsi" w:hAnsiTheme="minorHAnsi" w:cstheme="minorHAnsi"/>
        </w:rPr>
        <w:t>the willingness of practitioners to adhere to the recommended course of instruction suggested by the relevant professional bodies (greater training requirements may result in a diminished willingness to participate in training)</w:t>
      </w:r>
    </w:p>
    <w:p w14:paraId="0AC5DED3" w14:textId="51F5C161" w:rsidR="00CA588E" w:rsidRPr="00926122" w:rsidRDefault="00CA588E" w:rsidP="00E55904">
      <w:pPr>
        <w:pStyle w:val="DJCSbody"/>
        <w:numPr>
          <w:ilvl w:val="0"/>
          <w:numId w:val="30"/>
        </w:numPr>
        <w:rPr>
          <w:rFonts w:asciiTheme="minorHAnsi" w:hAnsiTheme="minorHAnsi" w:cstheme="minorHAnsi"/>
        </w:rPr>
      </w:pPr>
      <w:r w:rsidRPr="00926122">
        <w:rPr>
          <w:rFonts w:asciiTheme="minorHAnsi" w:hAnsiTheme="minorHAnsi" w:cstheme="minorHAnsi"/>
        </w:rPr>
        <w:t xml:space="preserve">the preferences expressed by business and professional bodies </w:t>
      </w:r>
      <w:r w:rsidR="000D46CD">
        <w:rPr>
          <w:rFonts w:asciiTheme="minorHAnsi" w:hAnsiTheme="minorHAnsi" w:cstheme="minorHAnsi"/>
        </w:rPr>
        <w:t xml:space="preserve">regarding </w:t>
      </w:r>
      <w:r w:rsidRPr="00926122">
        <w:rPr>
          <w:rFonts w:asciiTheme="minorHAnsi" w:hAnsiTheme="minorHAnsi" w:cstheme="minorHAnsi"/>
        </w:rPr>
        <w:t>course content.</w:t>
      </w:r>
    </w:p>
    <w:p w14:paraId="64020DA1" w14:textId="04014244" w:rsidR="00CA588E" w:rsidRDefault="00CA588E" w:rsidP="00CA588E">
      <w:pPr>
        <w:pStyle w:val="DJCSbody"/>
        <w:rPr>
          <w:rFonts w:asciiTheme="minorHAnsi" w:hAnsiTheme="minorHAnsi" w:cstheme="minorHAnsi"/>
        </w:rPr>
      </w:pPr>
      <w:r w:rsidRPr="00926122">
        <w:rPr>
          <w:rFonts w:asciiTheme="minorHAnsi" w:hAnsiTheme="minorHAnsi" w:cstheme="minorHAnsi"/>
        </w:rPr>
        <w:t xml:space="preserve">These contextual factors make it difficult to predict the educational standard that would emerge in a self-regulated scenario. Therefore, </w:t>
      </w:r>
      <w:r w:rsidR="006E36D3">
        <w:rPr>
          <w:rFonts w:asciiTheme="minorHAnsi" w:hAnsiTheme="minorHAnsi" w:cstheme="minorHAnsi"/>
        </w:rPr>
        <w:t>the Department</w:t>
      </w:r>
      <w:r w:rsidRPr="00926122">
        <w:rPr>
          <w:rFonts w:asciiTheme="minorHAnsi" w:hAnsiTheme="minorHAnsi" w:cstheme="minorHAnsi"/>
        </w:rPr>
        <w:t xml:space="preserve"> will use option 3 as it will provide a concrete real-world example of what a self-regulated real estate </w:t>
      </w:r>
      <w:r w:rsidRPr="00B367C0">
        <w:rPr>
          <w:rFonts w:asciiTheme="minorHAnsi" w:hAnsiTheme="minorHAnsi" w:cstheme="minorHAnsi"/>
        </w:rPr>
        <w:t>services</w:t>
      </w:r>
      <w:r w:rsidRPr="00926122">
        <w:rPr>
          <w:rFonts w:asciiTheme="minorHAnsi" w:hAnsiTheme="minorHAnsi" w:cstheme="minorHAnsi"/>
        </w:rPr>
        <w:t xml:space="preserve"> sector in a similar jurisdiction looks like. </w:t>
      </w:r>
    </w:p>
    <w:p w14:paraId="51355820" w14:textId="272F406E" w:rsidR="00C633F5" w:rsidRDefault="00872A19" w:rsidP="00C633F5">
      <w:pPr>
        <w:pStyle w:val="Heading3"/>
      </w:pPr>
      <w:bookmarkStart w:id="83" w:name="_Toc47697227"/>
      <w:r>
        <w:lastRenderedPageBreak/>
        <w:t>Limitations of quantitative analysis</w:t>
      </w:r>
      <w:bookmarkEnd w:id="83"/>
    </w:p>
    <w:p w14:paraId="5E3772F9" w14:textId="5C08803A" w:rsidR="00434C19" w:rsidRDefault="005617F3" w:rsidP="00434C19">
      <w:pPr>
        <w:pStyle w:val="DJCSbody"/>
        <w:rPr>
          <w:rFonts w:asciiTheme="minorHAnsi" w:hAnsiTheme="minorHAnsi" w:cstheme="minorHAnsi"/>
        </w:rPr>
      </w:pPr>
      <w:r>
        <w:rPr>
          <w:rFonts w:asciiTheme="minorHAnsi" w:hAnsiTheme="minorHAnsi" w:cstheme="minorHAnsi"/>
        </w:rPr>
        <w:t>Given the</w:t>
      </w:r>
      <w:r w:rsidR="0033783A">
        <w:rPr>
          <w:rFonts w:asciiTheme="minorHAnsi" w:hAnsiTheme="minorHAnsi" w:cstheme="minorHAnsi"/>
        </w:rPr>
        <w:t xml:space="preserve"> number of individuals that w</w:t>
      </w:r>
      <w:r w:rsidR="00B05F96">
        <w:rPr>
          <w:rFonts w:asciiTheme="minorHAnsi" w:hAnsiTheme="minorHAnsi" w:cstheme="minorHAnsi"/>
        </w:rPr>
        <w:t>ould</w:t>
      </w:r>
      <w:r w:rsidR="0033783A">
        <w:rPr>
          <w:rFonts w:asciiTheme="minorHAnsi" w:hAnsiTheme="minorHAnsi" w:cstheme="minorHAnsi"/>
        </w:rPr>
        <w:t xml:space="preserve"> undertake training in an unregulated setting is unknown</w:t>
      </w:r>
      <w:r>
        <w:rPr>
          <w:rFonts w:asciiTheme="minorHAnsi" w:hAnsiTheme="minorHAnsi" w:cstheme="minorHAnsi"/>
        </w:rPr>
        <w:t>,</w:t>
      </w:r>
      <w:r w:rsidR="00EC3F9F">
        <w:rPr>
          <w:rFonts w:asciiTheme="minorHAnsi" w:hAnsiTheme="minorHAnsi" w:cstheme="minorHAnsi"/>
        </w:rPr>
        <w:t xml:space="preserve"> an aggregate measure of the total impact on </w:t>
      </w:r>
      <w:r w:rsidR="00E94E5E">
        <w:rPr>
          <w:rFonts w:asciiTheme="minorHAnsi" w:hAnsiTheme="minorHAnsi" w:cstheme="minorHAnsi"/>
        </w:rPr>
        <w:t>employers, students and consumers</w:t>
      </w:r>
      <w:r w:rsidR="00EC3F9F">
        <w:rPr>
          <w:rFonts w:asciiTheme="minorHAnsi" w:hAnsiTheme="minorHAnsi" w:cstheme="minorHAnsi"/>
        </w:rPr>
        <w:t xml:space="preserve"> in the Base Case</w:t>
      </w:r>
      <w:r w:rsidR="006E36D3">
        <w:rPr>
          <w:rFonts w:asciiTheme="minorHAnsi" w:hAnsiTheme="minorHAnsi" w:cstheme="minorHAnsi"/>
        </w:rPr>
        <w:t xml:space="preserve"> cannot be provided</w:t>
      </w:r>
      <w:r w:rsidR="00434C19">
        <w:rPr>
          <w:rFonts w:asciiTheme="minorHAnsi" w:hAnsiTheme="minorHAnsi" w:cstheme="minorHAnsi"/>
        </w:rPr>
        <w:t xml:space="preserve">. As such, </w:t>
      </w:r>
      <w:r w:rsidR="00BD0F3E">
        <w:rPr>
          <w:rFonts w:asciiTheme="minorHAnsi" w:hAnsiTheme="minorHAnsi" w:cstheme="minorHAnsi"/>
        </w:rPr>
        <w:t xml:space="preserve">this RIS does not provide </w:t>
      </w:r>
      <w:r w:rsidR="00434C19" w:rsidRPr="00434C19">
        <w:rPr>
          <w:rFonts w:asciiTheme="minorHAnsi" w:hAnsiTheme="minorHAnsi" w:cstheme="minorHAnsi"/>
        </w:rPr>
        <w:t>a</w:t>
      </w:r>
      <w:r w:rsidR="00EC3F9F">
        <w:rPr>
          <w:rFonts w:asciiTheme="minorHAnsi" w:hAnsiTheme="minorHAnsi" w:cstheme="minorHAnsi"/>
        </w:rPr>
        <w:t xml:space="preserve">n aggregate </w:t>
      </w:r>
      <w:r w:rsidR="00434C19" w:rsidRPr="00434C19">
        <w:rPr>
          <w:rFonts w:asciiTheme="minorHAnsi" w:hAnsiTheme="minorHAnsi" w:cstheme="minorHAnsi"/>
        </w:rPr>
        <w:t>measure of the additional impact on students, employers and consumers</w:t>
      </w:r>
      <w:r>
        <w:rPr>
          <w:rFonts w:asciiTheme="minorHAnsi" w:hAnsiTheme="minorHAnsi" w:cstheme="minorHAnsi"/>
        </w:rPr>
        <w:t xml:space="preserve"> for each option</w:t>
      </w:r>
      <w:r w:rsidR="00434C19" w:rsidRPr="00434C19">
        <w:rPr>
          <w:rFonts w:asciiTheme="minorHAnsi" w:hAnsiTheme="minorHAnsi" w:cstheme="minorHAnsi"/>
        </w:rPr>
        <w:t>.</w:t>
      </w:r>
    </w:p>
    <w:p w14:paraId="069B187B" w14:textId="4D7BFC65" w:rsidR="00360E24" w:rsidRPr="00360E24" w:rsidRDefault="003848E0" w:rsidP="00434C19">
      <w:pPr>
        <w:pStyle w:val="DJCSbody"/>
      </w:pPr>
      <w:r>
        <w:rPr>
          <w:rFonts w:asciiTheme="minorHAnsi" w:hAnsiTheme="minorHAnsi" w:cstheme="minorHAnsi"/>
        </w:rPr>
        <w:t xml:space="preserve">However, </w:t>
      </w:r>
      <w:r w:rsidR="00CD7BAF">
        <w:rPr>
          <w:rFonts w:asciiTheme="minorHAnsi" w:hAnsiTheme="minorHAnsi" w:cstheme="minorHAnsi"/>
        </w:rPr>
        <w:t xml:space="preserve">this RIS provides </w:t>
      </w:r>
      <w:r w:rsidR="0033783A">
        <w:rPr>
          <w:rFonts w:asciiTheme="minorHAnsi" w:hAnsiTheme="minorHAnsi" w:cstheme="minorHAnsi"/>
        </w:rPr>
        <w:t xml:space="preserve">an approximation </w:t>
      </w:r>
      <w:r>
        <w:rPr>
          <w:rFonts w:asciiTheme="minorHAnsi" w:hAnsiTheme="minorHAnsi" w:cstheme="minorHAnsi"/>
        </w:rPr>
        <w:t>of</w:t>
      </w:r>
      <w:r w:rsidR="00C633F5">
        <w:rPr>
          <w:rFonts w:asciiTheme="minorHAnsi" w:hAnsiTheme="minorHAnsi" w:cstheme="minorHAnsi"/>
        </w:rPr>
        <w:t xml:space="preserve"> the additional impact each option will have on </w:t>
      </w:r>
      <w:r w:rsidR="00A84335">
        <w:rPr>
          <w:rFonts w:asciiTheme="minorHAnsi" w:hAnsiTheme="minorHAnsi" w:cstheme="minorHAnsi"/>
        </w:rPr>
        <w:t>individuals</w:t>
      </w:r>
      <w:r w:rsidR="00C633F5">
        <w:rPr>
          <w:rFonts w:asciiTheme="minorHAnsi" w:hAnsiTheme="minorHAnsi" w:cstheme="minorHAnsi"/>
        </w:rPr>
        <w:t xml:space="preserve"> who would have </w:t>
      </w:r>
      <w:r w:rsidR="001313C6">
        <w:rPr>
          <w:rFonts w:asciiTheme="minorHAnsi" w:hAnsiTheme="minorHAnsi" w:cstheme="minorHAnsi"/>
        </w:rPr>
        <w:t xml:space="preserve">otherwise </w:t>
      </w:r>
      <w:r w:rsidR="00A84335">
        <w:rPr>
          <w:rFonts w:asciiTheme="minorHAnsi" w:hAnsiTheme="minorHAnsi" w:cstheme="minorHAnsi"/>
        </w:rPr>
        <w:t>completed</w:t>
      </w:r>
      <w:r w:rsidR="001313C6">
        <w:rPr>
          <w:rFonts w:asciiTheme="minorHAnsi" w:hAnsiTheme="minorHAnsi" w:cstheme="minorHAnsi"/>
        </w:rPr>
        <w:t xml:space="preserve"> </w:t>
      </w:r>
      <w:r w:rsidR="00A84335">
        <w:rPr>
          <w:rFonts w:asciiTheme="minorHAnsi" w:hAnsiTheme="minorHAnsi" w:cstheme="minorHAnsi"/>
        </w:rPr>
        <w:t>a qualification in</w:t>
      </w:r>
      <w:r w:rsidR="001313C6">
        <w:rPr>
          <w:rFonts w:asciiTheme="minorHAnsi" w:hAnsiTheme="minorHAnsi" w:cstheme="minorHAnsi"/>
        </w:rPr>
        <w:t xml:space="preserve"> </w:t>
      </w:r>
      <w:r w:rsidR="00A84335">
        <w:rPr>
          <w:rFonts w:asciiTheme="minorHAnsi" w:hAnsiTheme="minorHAnsi" w:cstheme="minorHAnsi"/>
        </w:rPr>
        <w:t>an</w:t>
      </w:r>
      <w:r w:rsidR="001313C6">
        <w:rPr>
          <w:rFonts w:asciiTheme="minorHAnsi" w:hAnsiTheme="minorHAnsi" w:cstheme="minorHAnsi"/>
        </w:rPr>
        <w:t xml:space="preserve"> unregulated setting</w:t>
      </w:r>
      <w:r w:rsidR="00813526">
        <w:rPr>
          <w:rFonts w:asciiTheme="minorHAnsi" w:hAnsiTheme="minorHAnsi" w:cstheme="minorHAnsi"/>
        </w:rPr>
        <w:t xml:space="preserve"> (</w:t>
      </w:r>
      <w:r w:rsidR="00F86F2E">
        <w:rPr>
          <w:rFonts w:asciiTheme="minorHAnsi" w:hAnsiTheme="minorHAnsi" w:cstheme="minorHAnsi"/>
        </w:rPr>
        <w:t xml:space="preserve">that is, </w:t>
      </w:r>
      <w:r w:rsidR="00813526">
        <w:rPr>
          <w:rFonts w:asciiTheme="minorHAnsi" w:hAnsiTheme="minorHAnsi" w:cstheme="minorHAnsi"/>
        </w:rPr>
        <w:t>the Base Case)</w:t>
      </w:r>
      <w:r w:rsidR="00C633F5">
        <w:rPr>
          <w:rFonts w:asciiTheme="minorHAnsi" w:hAnsiTheme="minorHAnsi" w:cstheme="minorHAnsi"/>
        </w:rPr>
        <w:t>.</w:t>
      </w:r>
      <w:r w:rsidR="0033783A">
        <w:rPr>
          <w:rFonts w:asciiTheme="minorHAnsi" w:hAnsiTheme="minorHAnsi" w:cstheme="minorHAnsi"/>
        </w:rPr>
        <w:t xml:space="preserve"> </w:t>
      </w:r>
      <w:r w:rsidR="006E36D3">
        <w:rPr>
          <w:rFonts w:asciiTheme="minorHAnsi" w:hAnsiTheme="minorHAnsi" w:cstheme="minorHAnsi"/>
        </w:rPr>
        <w:t xml:space="preserve">Further, </w:t>
      </w:r>
      <w:r w:rsidR="00CD7BAF">
        <w:rPr>
          <w:rFonts w:asciiTheme="minorHAnsi" w:hAnsiTheme="minorHAnsi" w:cstheme="minorHAnsi"/>
        </w:rPr>
        <w:t xml:space="preserve">this RIS provides </w:t>
      </w:r>
      <w:r w:rsidR="006E36D3">
        <w:rPr>
          <w:rFonts w:asciiTheme="minorHAnsi" w:hAnsiTheme="minorHAnsi" w:cstheme="minorHAnsi"/>
        </w:rPr>
        <w:t>a</w:t>
      </w:r>
      <w:r w:rsidR="005617F3">
        <w:rPr>
          <w:rFonts w:asciiTheme="minorHAnsi" w:hAnsiTheme="minorHAnsi" w:cstheme="minorHAnsi"/>
        </w:rPr>
        <w:t>n individual and aggregate assessment</w:t>
      </w:r>
      <w:r w:rsidR="00872A19">
        <w:rPr>
          <w:rFonts w:asciiTheme="minorHAnsi" w:hAnsiTheme="minorHAnsi" w:cstheme="minorHAnsi"/>
        </w:rPr>
        <w:t xml:space="preserve"> of the</w:t>
      </w:r>
      <w:r w:rsidR="005617F3">
        <w:rPr>
          <w:rFonts w:asciiTheme="minorHAnsi" w:hAnsiTheme="minorHAnsi" w:cstheme="minorHAnsi"/>
        </w:rPr>
        <w:t xml:space="preserve"> total</w:t>
      </w:r>
      <w:r w:rsidR="00872A19">
        <w:rPr>
          <w:rFonts w:asciiTheme="minorHAnsi" w:hAnsiTheme="minorHAnsi" w:cstheme="minorHAnsi"/>
        </w:rPr>
        <w:t xml:space="preserve"> impact the options</w:t>
      </w:r>
      <w:r>
        <w:rPr>
          <w:rFonts w:asciiTheme="minorHAnsi" w:hAnsiTheme="minorHAnsi" w:cstheme="minorHAnsi"/>
        </w:rPr>
        <w:t xml:space="preserve"> will have</w:t>
      </w:r>
      <w:r w:rsidR="00872A19">
        <w:rPr>
          <w:rFonts w:asciiTheme="minorHAnsi" w:hAnsiTheme="minorHAnsi" w:cstheme="minorHAnsi"/>
        </w:rPr>
        <w:t xml:space="preserve"> on </w:t>
      </w:r>
      <w:r w:rsidR="00E94E5E">
        <w:rPr>
          <w:rFonts w:asciiTheme="minorHAnsi" w:hAnsiTheme="minorHAnsi" w:cstheme="minorHAnsi"/>
        </w:rPr>
        <w:t>employers, students</w:t>
      </w:r>
      <w:r w:rsidR="00872A19">
        <w:rPr>
          <w:rFonts w:asciiTheme="minorHAnsi" w:hAnsiTheme="minorHAnsi" w:cstheme="minorHAnsi"/>
        </w:rPr>
        <w:t xml:space="preserve"> and consumers.</w:t>
      </w:r>
      <w:r w:rsidR="003B1BD7">
        <w:rPr>
          <w:rFonts w:asciiTheme="minorHAnsi" w:hAnsiTheme="minorHAnsi" w:cstheme="minorHAnsi"/>
        </w:rPr>
        <w:t xml:space="preserve"> </w:t>
      </w:r>
    </w:p>
    <w:p w14:paraId="47B21188" w14:textId="1FF63EBD" w:rsidR="0033436A" w:rsidRDefault="0033436A" w:rsidP="0033436A">
      <w:pPr>
        <w:pStyle w:val="Heading3"/>
      </w:pPr>
      <w:bookmarkStart w:id="84" w:name="_Toc47697228"/>
      <w:r>
        <w:t>Base Case</w:t>
      </w:r>
      <w:bookmarkEnd w:id="84"/>
    </w:p>
    <w:p w14:paraId="0706E1A8" w14:textId="1F221399" w:rsidR="00360E24" w:rsidRPr="00092E3B" w:rsidRDefault="00360E24" w:rsidP="00360E24">
      <w:pPr>
        <w:pStyle w:val="Heading4"/>
      </w:pPr>
      <w:r>
        <w:t>The U</w:t>
      </w:r>
      <w:r w:rsidR="00367A21">
        <w:t>nited Kingdom</w:t>
      </w:r>
      <w:r>
        <w:t xml:space="preserve"> </w:t>
      </w:r>
      <w:r w:rsidR="00CD7BAF">
        <w:t>r</w:t>
      </w:r>
      <w:r>
        <w:t xml:space="preserve">eal </w:t>
      </w:r>
      <w:r w:rsidR="00CD7BAF">
        <w:t>e</w:t>
      </w:r>
      <w:r>
        <w:t xml:space="preserve">state </w:t>
      </w:r>
      <w:r w:rsidR="00CD7BAF">
        <w:t>s</w:t>
      </w:r>
      <w:r>
        <w:t xml:space="preserve">ervices </w:t>
      </w:r>
      <w:r w:rsidR="00CD7BAF">
        <w:t>s</w:t>
      </w:r>
      <w:r>
        <w:t>ector</w:t>
      </w:r>
    </w:p>
    <w:p w14:paraId="2E0B9BA3" w14:textId="0ABBF61D" w:rsidR="00360E24" w:rsidRPr="00092E3B" w:rsidRDefault="00E73C6E" w:rsidP="00360E24">
      <w:pPr>
        <w:pStyle w:val="DJCSbody"/>
        <w:rPr>
          <w:rFonts w:asciiTheme="minorHAnsi" w:hAnsiTheme="minorHAnsi" w:cstheme="minorHAnsi"/>
          <w:szCs w:val="22"/>
        </w:rPr>
      </w:pPr>
      <w:r>
        <w:rPr>
          <w:rFonts w:asciiTheme="minorHAnsi" w:hAnsiTheme="minorHAnsi" w:cstheme="minorHAnsi"/>
          <w:szCs w:val="22"/>
        </w:rPr>
        <w:t>Property agents (</w:t>
      </w:r>
      <w:r w:rsidR="00CD7BAF">
        <w:rPr>
          <w:rFonts w:asciiTheme="minorHAnsi" w:hAnsiTheme="minorHAnsi" w:cstheme="minorHAnsi"/>
          <w:szCs w:val="22"/>
        </w:rPr>
        <w:t>that is,</w:t>
      </w:r>
      <w:r>
        <w:rPr>
          <w:rFonts w:asciiTheme="minorHAnsi" w:hAnsiTheme="minorHAnsi" w:cstheme="minorHAnsi"/>
          <w:szCs w:val="22"/>
        </w:rPr>
        <w:t xml:space="preserve"> letting agents, managing agents, sales agents and auctioneers)</w:t>
      </w:r>
      <w:r w:rsidR="00360E24" w:rsidRPr="00092E3B">
        <w:rPr>
          <w:rFonts w:asciiTheme="minorHAnsi" w:hAnsiTheme="minorHAnsi" w:cstheme="minorHAnsi"/>
          <w:szCs w:val="22"/>
        </w:rPr>
        <w:t xml:space="preserve"> operating in the </w:t>
      </w:r>
      <w:r w:rsidR="00367A21">
        <w:rPr>
          <w:rFonts w:asciiTheme="minorHAnsi" w:hAnsiTheme="minorHAnsi" w:cstheme="minorHAnsi"/>
          <w:szCs w:val="22"/>
        </w:rPr>
        <w:t>U</w:t>
      </w:r>
      <w:r w:rsidR="009E26B7">
        <w:rPr>
          <w:rFonts w:asciiTheme="minorHAnsi" w:hAnsiTheme="minorHAnsi" w:cstheme="minorHAnsi"/>
          <w:szCs w:val="22"/>
        </w:rPr>
        <w:t>K</w:t>
      </w:r>
      <w:r w:rsidR="00360E24" w:rsidRPr="00092E3B">
        <w:rPr>
          <w:rFonts w:asciiTheme="minorHAnsi" w:hAnsiTheme="minorHAnsi" w:cstheme="minorHAnsi"/>
          <w:szCs w:val="22"/>
        </w:rPr>
        <w:t xml:space="preserve"> are not required to h</w:t>
      </w:r>
      <w:r w:rsidR="00360E24">
        <w:rPr>
          <w:rFonts w:asciiTheme="minorHAnsi" w:hAnsiTheme="minorHAnsi" w:cstheme="minorHAnsi"/>
          <w:szCs w:val="22"/>
        </w:rPr>
        <w:t>old</w:t>
      </w:r>
      <w:r w:rsidR="00360E24" w:rsidRPr="00092E3B">
        <w:rPr>
          <w:rFonts w:asciiTheme="minorHAnsi" w:hAnsiTheme="minorHAnsi" w:cstheme="minorHAnsi"/>
          <w:szCs w:val="22"/>
        </w:rPr>
        <w:t xml:space="preserve"> any qualifications</w:t>
      </w:r>
      <w:r w:rsidR="00360E24">
        <w:rPr>
          <w:rFonts w:asciiTheme="minorHAnsi" w:hAnsiTheme="minorHAnsi" w:cstheme="minorHAnsi"/>
          <w:szCs w:val="22"/>
        </w:rPr>
        <w:t>, as t</w:t>
      </w:r>
      <w:r w:rsidR="00360E24" w:rsidRPr="00CD7116">
        <w:rPr>
          <w:rFonts w:asciiTheme="minorHAnsi" w:hAnsiTheme="minorHAnsi" w:cstheme="minorHAnsi"/>
          <w:szCs w:val="22"/>
        </w:rPr>
        <w:t xml:space="preserve">here is no statutory regulation to ensure </w:t>
      </w:r>
      <w:r>
        <w:rPr>
          <w:rFonts w:asciiTheme="minorHAnsi" w:hAnsiTheme="minorHAnsi" w:cstheme="minorHAnsi"/>
          <w:szCs w:val="22"/>
        </w:rPr>
        <w:t>they</w:t>
      </w:r>
      <w:r w:rsidR="00360E24" w:rsidRPr="00CD7116">
        <w:rPr>
          <w:rFonts w:asciiTheme="minorHAnsi" w:hAnsiTheme="minorHAnsi" w:cstheme="minorHAnsi"/>
          <w:szCs w:val="22"/>
        </w:rPr>
        <w:t xml:space="preserve"> are suitably qualified</w:t>
      </w:r>
      <w:r w:rsidR="00360E24">
        <w:rPr>
          <w:rFonts w:asciiTheme="minorHAnsi" w:hAnsiTheme="minorHAnsi" w:cstheme="minorHAnsi"/>
          <w:szCs w:val="22"/>
        </w:rPr>
        <w:t xml:space="preserve">. </w:t>
      </w:r>
      <w:r w:rsidR="00360E24" w:rsidRPr="00092E3B">
        <w:rPr>
          <w:rFonts w:asciiTheme="minorHAnsi" w:hAnsiTheme="minorHAnsi" w:cstheme="minorHAnsi"/>
          <w:szCs w:val="22"/>
        </w:rPr>
        <w:t xml:space="preserve">However, </w:t>
      </w:r>
      <w:r w:rsidR="00360E24">
        <w:rPr>
          <w:rFonts w:asciiTheme="minorHAnsi" w:hAnsiTheme="minorHAnsi" w:cstheme="minorHAnsi"/>
          <w:szCs w:val="22"/>
        </w:rPr>
        <w:t xml:space="preserve">professional bodies, trade associations and others offer a range of courses and </w:t>
      </w:r>
      <w:r w:rsidR="00B05F96">
        <w:rPr>
          <w:rFonts w:asciiTheme="minorHAnsi" w:hAnsiTheme="minorHAnsi" w:cstheme="minorHAnsi"/>
          <w:szCs w:val="22"/>
        </w:rPr>
        <w:t>certifications</w:t>
      </w:r>
      <w:r w:rsidR="008C6B07">
        <w:rPr>
          <w:rFonts w:asciiTheme="minorHAnsi" w:hAnsiTheme="minorHAnsi" w:cstheme="minorHAnsi"/>
          <w:szCs w:val="22"/>
        </w:rPr>
        <w:t>. M</w:t>
      </w:r>
      <w:r w:rsidR="00360E24">
        <w:rPr>
          <w:rFonts w:asciiTheme="minorHAnsi" w:hAnsiTheme="minorHAnsi" w:cstheme="minorHAnsi"/>
          <w:szCs w:val="22"/>
        </w:rPr>
        <w:t xml:space="preserve">any </w:t>
      </w:r>
      <w:r>
        <w:rPr>
          <w:rFonts w:asciiTheme="minorHAnsi" w:hAnsiTheme="minorHAnsi" w:cstheme="minorHAnsi"/>
          <w:szCs w:val="22"/>
        </w:rPr>
        <w:t xml:space="preserve">property </w:t>
      </w:r>
      <w:r w:rsidR="00360E24">
        <w:rPr>
          <w:rFonts w:asciiTheme="minorHAnsi" w:hAnsiTheme="minorHAnsi" w:cstheme="minorHAnsi"/>
          <w:szCs w:val="22"/>
        </w:rPr>
        <w:t>agents have voluntarily undertaken one (or more) of these</w:t>
      </w:r>
      <w:r w:rsidR="00360E24" w:rsidRPr="00092E3B">
        <w:rPr>
          <w:rFonts w:asciiTheme="minorHAnsi" w:hAnsiTheme="minorHAnsi" w:cstheme="minorHAnsi"/>
          <w:szCs w:val="22"/>
        </w:rPr>
        <w:t>.</w:t>
      </w:r>
      <w:r w:rsidR="008B3D27" w:rsidRPr="00092E3B">
        <w:rPr>
          <w:rFonts w:asciiTheme="minorHAnsi" w:hAnsiTheme="minorHAnsi" w:cstheme="minorHAnsi"/>
          <w:szCs w:val="22"/>
        </w:rPr>
        <w:t xml:space="preserve"> </w:t>
      </w:r>
      <w:r w:rsidR="00360E24" w:rsidRPr="00092E3B">
        <w:rPr>
          <w:rFonts w:asciiTheme="minorHAnsi" w:hAnsiTheme="minorHAnsi" w:cstheme="minorHAnsi"/>
          <w:szCs w:val="22"/>
        </w:rPr>
        <w:t xml:space="preserve">Hence, </w:t>
      </w:r>
      <w:r w:rsidR="008B3D27">
        <w:rPr>
          <w:rFonts w:asciiTheme="minorHAnsi" w:hAnsiTheme="minorHAnsi" w:cstheme="minorHAnsi"/>
          <w:szCs w:val="22"/>
        </w:rPr>
        <w:t>property agents</w:t>
      </w:r>
      <w:r w:rsidR="00360E24" w:rsidRPr="00092E3B">
        <w:rPr>
          <w:rFonts w:asciiTheme="minorHAnsi" w:hAnsiTheme="minorHAnsi" w:cstheme="minorHAnsi"/>
          <w:szCs w:val="22"/>
        </w:rPr>
        <w:t xml:space="preserve"> in the UK ‘self-regulate’ </w:t>
      </w:r>
      <w:r w:rsidR="008C6B07">
        <w:rPr>
          <w:rFonts w:asciiTheme="minorHAnsi" w:hAnsiTheme="minorHAnsi" w:cstheme="minorHAnsi"/>
          <w:szCs w:val="22"/>
        </w:rPr>
        <w:t xml:space="preserve">in relation to </w:t>
      </w:r>
      <w:r w:rsidR="00360E24" w:rsidRPr="00092E3B">
        <w:rPr>
          <w:rFonts w:asciiTheme="minorHAnsi" w:hAnsiTheme="minorHAnsi" w:cstheme="minorHAnsi"/>
          <w:szCs w:val="22"/>
        </w:rPr>
        <w:t>qualifications.</w:t>
      </w:r>
      <w:r w:rsidR="00360E24" w:rsidRPr="00092E3B">
        <w:rPr>
          <w:rStyle w:val="FootnoteReference"/>
          <w:rFonts w:asciiTheme="minorHAnsi" w:hAnsiTheme="minorHAnsi" w:cstheme="minorHAnsi"/>
          <w:szCs w:val="22"/>
        </w:rPr>
        <w:footnoteReference w:id="36"/>
      </w:r>
      <w:r w:rsidR="00360E24">
        <w:rPr>
          <w:rFonts w:asciiTheme="minorHAnsi" w:hAnsiTheme="minorHAnsi" w:cstheme="minorHAnsi"/>
          <w:szCs w:val="22"/>
        </w:rPr>
        <w:t xml:space="preserve"> For further details on the UK real estate industry see </w:t>
      </w:r>
      <w:r w:rsidR="00360E24" w:rsidRPr="00A61366">
        <w:rPr>
          <w:rFonts w:asciiTheme="minorHAnsi" w:hAnsiTheme="minorHAnsi" w:cstheme="minorHAnsi"/>
          <w:b/>
          <w:bCs/>
          <w:szCs w:val="22"/>
        </w:rPr>
        <w:t xml:space="preserve">Appendix </w:t>
      </w:r>
      <w:r w:rsidR="00352CEC">
        <w:rPr>
          <w:rFonts w:asciiTheme="minorHAnsi" w:hAnsiTheme="minorHAnsi" w:cstheme="minorHAnsi"/>
          <w:b/>
          <w:bCs/>
          <w:szCs w:val="22"/>
        </w:rPr>
        <w:t>5</w:t>
      </w:r>
      <w:r w:rsidR="00360E24">
        <w:rPr>
          <w:rFonts w:asciiTheme="minorHAnsi" w:hAnsiTheme="minorHAnsi" w:cstheme="minorHAnsi"/>
          <w:szCs w:val="22"/>
        </w:rPr>
        <w:t>.</w:t>
      </w:r>
    </w:p>
    <w:p w14:paraId="0E5E7923" w14:textId="451CD693" w:rsidR="00360E24" w:rsidRPr="00092E3B" w:rsidRDefault="00360E24" w:rsidP="00360E24">
      <w:pPr>
        <w:pStyle w:val="Heading4"/>
      </w:pPr>
      <w:r>
        <w:t xml:space="preserve">Propertymark </w:t>
      </w:r>
      <w:r w:rsidR="008C6B07">
        <w:t>q</w:t>
      </w:r>
      <w:r>
        <w:t xml:space="preserve">ualifications and Victorian </w:t>
      </w:r>
      <w:r w:rsidR="008C6B07">
        <w:t>e</w:t>
      </w:r>
      <w:r>
        <w:t>quivalent</w:t>
      </w:r>
    </w:p>
    <w:p w14:paraId="5959DAAD" w14:textId="0CD5905E" w:rsidR="00360E24" w:rsidRPr="004D6639" w:rsidRDefault="00360E24" w:rsidP="00360E24">
      <w:pPr>
        <w:pStyle w:val="DJCSbody"/>
        <w:rPr>
          <w:rFonts w:cs="Arial"/>
          <w:szCs w:val="22"/>
        </w:rPr>
      </w:pPr>
      <w:r w:rsidRPr="00092E3B">
        <w:rPr>
          <w:rFonts w:asciiTheme="minorHAnsi" w:hAnsiTheme="minorHAnsi" w:cstheme="minorHAnsi"/>
          <w:szCs w:val="22"/>
        </w:rPr>
        <w:t xml:space="preserve">Propertymark is </w:t>
      </w:r>
      <w:r w:rsidRPr="00F02D2F">
        <w:rPr>
          <w:rFonts w:asciiTheme="minorHAnsi" w:hAnsiTheme="minorHAnsi" w:cstheme="minorHAnsi"/>
          <w:szCs w:val="22"/>
        </w:rPr>
        <w:t xml:space="preserve">a leading </w:t>
      </w:r>
      <w:r>
        <w:rPr>
          <w:rFonts w:asciiTheme="minorHAnsi" w:hAnsiTheme="minorHAnsi" w:cstheme="minorHAnsi"/>
          <w:szCs w:val="22"/>
        </w:rPr>
        <w:t>professional body</w:t>
      </w:r>
      <w:r w:rsidRPr="00F02D2F">
        <w:rPr>
          <w:rFonts w:asciiTheme="minorHAnsi" w:hAnsiTheme="minorHAnsi" w:cstheme="minorHAnsi"/>
          <w:szCs w:val="22"/>
        </w:rPr>
        <w:t xml:space="preserve"> in the U</w:t>
      </w:r>
      <w:r>
        <w:rPr>
          <w:rFonts w:asciiTheme="minorHAnsi" w:hAnsiTheme="minorHAnsi" w:cstheme="minorHAnsi"/>
          <w:szCs w:val="22"/>
        </w:rPr>
        <w:t>K</w:t>
      </w:r>
      <w:r w:rsidRPr="00F02D2F">
        <w:rPr>
          <w:rFonts w:asciiTheme="minorHAnsi" w:hAnsiTheme="minorHAnsi" w:cstheme="minorHAnsi"/>
          <w:szCs w:val="22"/>
        </w:rPr>
        <w:t xml:space="preserve"> real estate services sector </w:t>
      </w:r>
      <w:r w:rsidRPr="00092E3B">
        <w:rPr>
          <w:rFonts w:asciiTheme="minorHAnsi" w:hAnsiTheme="minorHAnsi" w:cstheme="minorHAnsi"/>
          <w:szCs w:val="22"/>
        </w:rPr>
        <w:t xml:space="preserve">that combines </w:t>
      </w:r>
      <w:r>
        <w:rPr>
          <w:rFonts w:asciiTheme="minorHAnsi" w:hAnsiTheme="minorHAnsi" w:cstheme="minorHAnsi"/>
          <w:szCs w:val="22"/>
        </w:rPr>
        <w:t>three</w:t>
      </w:r>
      <w:r w:rsidRPr="00092E3B">
        <w:rPr>
          <w:rFonts w:asciiTheme="minorHAnsi" w:hAnsiTheme="minorHAnsi" w:cstheme="minorHAnsi"/>
          <w:szCs w:val="22"/>
        </w:rPr>
        <w:t xml:space="preserve"> different property services associations into a single brand.</w:t>
      </w:r>
      <w:r w:rsidR="008B3D27">
        <w:rPr>
          <w:rStyle w:val="FootnoteReference"/>
          <w:rFonts w:asciiTheme="minorHAnsi" w:hAnsiTheme="minorHAnsi" w:cstheme="minorHAnsi"/>
          <w:szCs w:val="22"/>
        </w:rPr>
        <w:footnoteReference w:id="37"/>
      </w:r>
      <w:r w:rsidRPr="00092E3B">
        <w:rPr>
          <w:rFonts w:asciiTheme="minorHAnsi" w:hAnsiTheme="minorHAnsi" w:cstheme="minorHAnsi"/>
          <w:szCs w:val="22"/>
        </w:rPr>
        <w:t xml:space="preserve"> The </w:t>
      </w:r>
      <w:r>
        <w:rPr>
          <w:rFonts w:asciiTheme="minorHAnsi" w:hAnsiTheme="minorHAnsi" w:cstheme="minorHAnsi"/>
          <w:szCs w:val="22"/>
        </w:rPr>
        <w:t xml:space="preserve">following three Propertymark associations </w:t>
      </w:r>
      <w:r w:rsidRPr="004D6639">
        <w:rPr>
          <w:rFonts w:cs="Arial"/>
          <w:szCs w:val="22"/>
        </w:rPr>
        <w:t>represent estate agents, letting and management agents, and auctioneers, respectively:</w:t>
      </w:r>
    </w:p>
    <w:p w14:paraId="67270A11" w14:textId="525E9C6C" w:rsidR="00360E24" w:rsidRPr="004D6639" w:rsidRDefault="00360E24" w:rsidP="005A53A8">
      <w:pPr>
        <w:pStyle w:val="DJCSbody"/>
        <w:numPr>
          <w:ilvl w:val="0"/>
          <w:numId w:val="28"/>
        </w:numPr>
        <w:rPr>
          <w:rFonts w:cs="Arial"/>
          <w:szCs w:val="22"/>
        </w:rPr>
      </w:pPr>
      <w:r w:rsidRPr="004D6639">
        <w:rPr>
          <w:rFonts w:cs="Arial"/>
          <w:szCs w:val="22"/>
        </w:rPr>
        <w:t>National Association of Estate Agents (NAEA)</w:t>
      </w:r>
    </w:p>
    <w:p w14:paraId="5FBA2B9B" w14:textId="7E60A468" w:rsidR="00360E24" w:rsidRPr="004D6639" w:rsidRDefault="00360E24" w:rsidP="005A53A8">
      <w:pPr>
        <w:pStyle w:val="DJCSbody"/>
        <w:numPr>
          <w:ilvl w:val="0"/>
          <w:numId w:val="26"/>
        </w:numPr>
        <w:ind w:left="1570" w:hanging="357"/>
        <w:rPr>
          <w:rFonts w:cs="Arial"/>
          <w:szCs w:val="22"/>
        </w:rPr>
      </w:pPr>
      <w:bookmarkStart w:id="85" w:name="_Hlk25582383"/>
      <w:r w:rsidRPr="004D6639">
        <w:rPr>
          <w:rFonts w:cs="Arial"/>
          <w:szCs w:val="22"/>
        </w:rPr>
        <w:t>Association of Residential Letting Agents (ARLA)</w:t>
      </w:r>
    </w:p>
    <w:bookmarkEnd w:id="85"/>
    <w:p w14:paraId="0427B5B3" w14:textId="3063092D" w:rsidR="00360E24" w:rsidRPr="004D6639" w:rsidRDefault="00360E24" w:rsidP="005A53A8">
      <w:pPr>
        <w:pStyle w:val="DJCSbody"/>
        <w:numPr>
          <w:ilvl w:val="0"/>
          <w:numId w:val="26"/>
        </w:numPr>
        <w:ind w:left="1570" w:hanging="357"/>
        <w:rPr>
          <w:rFonts w:cs="Arial"/>
          <w:szCs w:val="22"/>
        </w:rPr>
      </w:pPr>
      <w:r w:rsidRPr="004D6639">
        <w:rPr>
          <w:rFonts w:cs="Arial"/>
          <w:szCs w:val="22"/>
        </w:rPr>
        <w:t>National Association of Valuers and Auctioneers (NAVA).</w:t>
      </w:r>
    </w:p>
    <w:p w14:paraId="02724615" w14:textId="05D87995" w:rsidR="00360E24" w:rsidRPr="006F0886" w:rsidRDefault="00360E24" w:rsidP="00360E24">
      <w:pPr>
        <w:pStyle w:val="DJCSbody"/>
      </w:pPr>
      <w:r w:rsidRPr="004D6639">
        <w:rPr>
          <w:rFonts w:cs="Arial"/>
          <w:szCs w:val="22"/>
        </w:rPr>
        <w:t>Propertymark accounts for a large proportion</w:t>
      </w:r>
      <w:r w:rsidRPr="006F0886">
        <w:rPr>
          <w:rFonts w:asciiTheme="minorHAnsi" w:hAnsiTheme="minorHAnsi" w:cstheme="minorHAnsi"/>
          <w:szCs w:val="22"/>
        </w:rPr>
        <w:t xml:space="preserve"> of</w:t>
      </w:r>
      <w:r>
        <w:rPr>
          <w:rFonts w:asciiTheme="minorHAnsi" w:hAnsiTheme="minorHAnsi" w:cstheme="minorHAnsi"/>
          <w:szCs w:val="22"/>
        </w:rPr>
        <w:t xml:space="preserve"> real estate practitioners </w:t>
      </w:r>
      <w:r w:rsidRPr="006F0886">
        <w:rPr>
          <w:rFonts w:asciiTheme="minorHAnsi" w:hAnsiTheme="minorHAnsi" w:cstheme="minorHAnsi"/>
          <w:szCs w:val="22"/>
        </w:rPr>
        <w:t>that belong to professional bodies in the UK</w:t>
      </w:r>
      <w:r w:rsidR="007C321D">
        <w:rPr>
          <w:rFonts w:asciiTheme="minorHAnsi" w:hAnsiTheme="minorHAnsi" w:cstheme="minorHAnsi"/>
          <w:szCs w:val="22"/>
        </w:rPr>
        <w:t xml:space="preserve">. It </w:t>
      </w:r>
      <w:r w:rsidRPr="006F0886">
        <w:rPr>
          <w:rFonts w:asciiTheme="minorHAnsi" w:hAnsiTheme="minorHAnsi" w:cstheme="minorHAnsi"/>
          <w:szCs w:val="22"/>
        </w:rPr>
        <w:t xml:space="preserve">offers several qualifications that each provide a pathway to a different level of membership of the Propertymark organisation. Two of these qualifications </w:t>
      </w:r>
      <w:r w:rsidR="00970FA5">
        <w:rPr>
          <w:rFonts w:asciiTheme="minorHAnsi" w:hAnsiTheme="minorHAnsi" w:cstheme="minorHAnsi"/>
          <w:szCs w:val="22"/>
        </w:rPr>
        <w:t>approximate</w:t>
      </w:r>
      <w:r w:rsidRPr="006F0886">
        <w:rPr>
          <w:rFonts w:asciiTheme="minorHAnsi" w:hAnsiTheme="minorHAnsi" w:cstheme="minorHAnsi"/>
          <w:szCs w:val="22"/>
        </w:rPr>
        <w:t xml:space="preserve"> Victoria’s agent’s representative and estate agent qualifications.</w:t>
      </w:r>
      <w:r w:rsidRPr="006F0886">
        <w:t xml:space="preserve"> </w:t>
      </w:r>
      <w:r>
        <w:t>For further information on Propertymark see</w:t>
      </w:r>
      <w:r w:rsidRPr="006F0886">
        <w:rPr>
          <w:b/>
          <w:bCs/>
        </w:rPr>
        <w:t xml:space="preserve"> Appendix </w:t>
      </w:r>
      <w:r w:rsidR="00352CEC">
        <w:rPr>
          <w:b/>
          <w:bCs/>
        </w:rPr>
        <w:t>6</w:t>
      </w:r>
      <w:r>
        <w:t>.</w:t>
      </w:r>
    </w:p>
    <w:p w14:paraId="74F753FD" w14:textId="58BDC8C7" w:rsidR="00360E24" w:rsidRPr="004E6869" w:rsidRDefault="00360E24" w:rsidP="00360E24">
      <w:pPr>
        <w:pStyle w:val="DJCSbody"/>
        <w:rPr>
          <w:u w:val="single"/>
        </w:rPr>
      </w:pPr>
      <w:r w:rsidRPr="004E6869">
        <w:rPr>
          <w:u w:val="single"/>
        </w:rPr>
        <w:t xml:space="preserve">Propertymark </w:t>
      </w:r>
      <w:r w:rsidR="00CB7426">
        <w:rPr>
          <w:u w:val="single"/>
        </w:rPr>
        <w:t>m</w:t>
      </w:r>
      <w:r w:rsidRPr="004E6869">
        <w:rPr>
          <w:u w:val="single"/>
        </w:rPr>
        <w:t xml:space="preserve">embership </w:t>
      </w:r>
      <w:r w:rsidR="00CB7426">
        <w:rPr>
          <w:u w:val="single"/>
        </w:rPr>
        <w:t>g</w:t>
      </w:r>
      <w:r w:rsidRPr="004E6869">
        <w:rPr>
          <w:u w:val="single"/>
        </w:rPr>
        <w:t>rades</w:t>
      </w:r>
    </w:p>
    <w:p w14:paraId="4F5E123D" w14:textId="03CC6A3D" w:rsidR="00360E24" w:rsidRDefault="00360E24" w:rsidP="00360E24">
      <w:pPr>
        <w:pStyle w:val="DJCSbody"/>
      </w:pPr>
      <w:r w:rsidRPr="00327D3A">
        <w:rPr>
          <w:b/>
        </w:rPr>
        <w:t xml:space="preserve">Student </w:t>
      </w:r>
      <w:r w:rsidR="00CB7426">
        <w:rPr>
          <w:b/>
        </w:rPr>
        <w:t>g</w:t>
      </w:r>
      <w:r w:rsidRPr="00327D3A">
        <w:rPr>
          <w:b/>
        </w:rPr>
        <w:t>rade</w:t>
      </w:r>
      <w:r>
        <w:t xml:space="preserve"> </w:t>
      </w:r>
      <w:r w:rsidR="00AB6F33">
        <w:t>–</w:t>
      </w:r>
      <w:r>
        <w:t xml:space="preserve"> </w:t>
      </w:r>
      <w:r w:rsidRPr="00D459AB">
        <w:t xml:space="preserve">Student membership of </w:t>
      </w:r>
      <w:r>
        <w:t>the various Propertymark associations</w:t>
      </w:r>
      <w:r w:rsidRPr="00D459AB">
        <w:t xml:space="preserve"> does not require the completion of a course of instruction or employment in the industry. There is no equivalent category in Victoria that can be compared to the student grade membership, as it has no course or work experience requirements.</w:t>
      </w:r>
    </w:p>
    <w:p w14:paraId="66EE8C58" w14:textId="2DE1BB51" w:rsidR="00360E24" w:rsidRDefault="00360E24" w:rsidP="00360E24">
      <w:pPr>
        <w:pStyle w:val="DJCSbody"/>
      </w:pPr>
      <w:bookmarkStart w:id="86" w:name="_Hlk26433483"/>
      <w:r w:rsidRPr="00327D3A">
        <w:rPr>
          <w:b/>
        </w:rPr>
        <w:t xml:space="preserve">Associate </w:t>
      </w:r>
      <w:r w:rsidR="0085500B">
        <w:rPr>
          <w:b/>
        </w:rPr>
        <w:t>g</w:t>
      </w:r>
      <w:r w:rsidRPr="00327D3A">
        <w:rPr>
          <w:b/>
        </w:rPr>
        <w:t>rade</w:t>
      </w:r>
      <w:r>
        <w:t xml:space="preserve"> </w:t>
      </w:r>
      <w:r w:rsidR="00AB6F33">
        <w:t>–</w:t>
      </w:r>
      <w:r>
        <w:t xml:space="preserve"> Level 2 membership qualifications offered by Propertymark are for those who are new to the industry and wish to become an Associate. This qualification would apply to agent</w:t>
      </w:r>
      <w:r w:rsidR="000E450E">
        <w:t>s’</w:t>
      </w:r>
      <w:r>
        <w:t xml:space="preserve"> representatives in the Victorian context. </w:t>
      </w:r>
    </w:p>
    <w:bookmarkEnd w:id="86"/>
    <w:p w14:paraId="688AF22B" w14:textId="131A42AD" w:rsidR="00360E24" w:rsidRDefault="00360E24" w:rsidP="00360E24">
      <w:pPr>
        <w:pStyle w:val="DJCSbody"/>
      </w:pPr>
      <w:r w:rsidRPr="00327D3A">
        <w:rPr>
          <w:b/>
        </w:rPr>
        <w:lastRenderedPageBreak/>
        <w:t xml:space="preserve">Member </w:t>
      </w:r>
      <w:r w:rsidR="0085500B">
        <w:rPr>
          <w:b/>
        </w:rPr>
        <w:t>g</w:t>
      </w:r>
      <w:r w:rsidRPr="00327D3A">
        <w:rPr>
          <w:b/>
        </w:rPr>
        <w:t>rade</w:t>
      </w:r>
      <w:r>
        <w:t xml:space="preserve"> </w:t>
      </w:r>
      <w:r w:rsidR="00AB6F33">
        <w:t>–</w:t>
      </w:r>
      <w:r>
        <w:t xml:space="preserve"> </w:t>
      </w:r>
      <w:r w:rsidRPr="000678FC">
        <w:t xml:space="preserve">Level </w:t>
      </w:r>
      <w:r>
        <w:t>3 membership</w:t>
      </w:r>
      <w:r w:rsidRPr="000678FC">
        <w:t xml:space="preserve"> qualification</w:t>
      </w:r>
      <w:r>
        <w:t>s</w:t>
      </w:r>
      <w:r w:rsidRPr="000678FC">
        <w:t xml:space="preserve"> offered by Propertymark are</w:t>
      </w:r>
      <w:r>
        <w:t xml:space="preserve"> </w:t>
      </w:r>
      <w:r w:rsidRPr="000678FC">
        <w:t xml:space="preserve">for those who </w:t>
      </w:r>
      <w:r>
        <w:t xml:space="preserve">have some experience and want to further deepen their knowledge and wish to become a </w:t>
      </w:r>
      <w:r w:rsidR="00E13908">
        <w:t>m</w:t>
      </w:r>
      <w:r>
        <w:t>ember (with the exception of the ARLA which requires a Level 2 qualification to become a Member)</w:t>
      </w:r>
      <w:r w:rsidRPr="000678FC">
        <w:t xml:space="preserve">. This qualification would apply to </w:t>
      </w:r>
      <w:r>
        <w:t>estate agents</w:t>
      </w:r>
      <w:r w:rsidRPr="000678FC">
        <w:t xml:space="preserve"> in the Victorian context.</w:t>
      </w:r>
    </w:p>
    <w:p w14:paraId="35795289" w14:textId="2BFAC34D" w:rsidR="00360E24" w:rsidRDefault="00360E24" w:rsidP="00360E24">
      <w:pPr>
        <w:pStyle w:val="DJCSbody"/>
      </w:pPr>
      <w:r w:rsidRPr="00327D3A">
        <w:rPr>
          <w:b/>
        </w:rPr>
        <w:t xml:space="preserve">Fellow </w:t>
      </w:r>
      <w:r w:rsidR="0085500B">
        <w:rPr>
          <w:b/>
        </w:rPr>
        <w:t>g</w:t>
      </w:r>
      <w:r w:rsidRPr="00327D3A">
        <w:rPr>
          <w:b/>
        </w:rPr>
        <w:t>rade</w:t>
      </w:r>
      <w:r>
        <w:t xml:space="preserve"> </w:t>
      </w:r>
      <w:r w:rsidR="00AB6F33">
        <w:t>–</w:t>
      </w:r>
      <w:r>
        <w:t xml:space="preserve"> Level 4 membership qualifications </w:t>
      </w:r>
      <w:r w:rsidR="00EA7ECF">
        <w:t>are for those</w:t>
      </w:r>
      <w:r>
        <w:t xml:space="preserve"> </w:t>
      </w:r>
      <w:r w:rsidR="00EA7ECF">
        <w:t xml:space="preserve">currently working, or seeking to work, at the management level. </w:t>
      </w:r>
      <w:r w:rsidR="00382A39">
        <w:t>E</w:t>
      </w:r>
      <w:r w:rsidR="00D47B7A">
        <w:t>ducational requirements</w:t>
      </w:r>
      <w:r>
        <w:t xml:space="preserve"> for </w:t>
      </w:r>
      <w:r w:rsidR="00D16BF3">
        <w:t>occupational</w:t>
      </w:r>
      <w:r w:rsidR="00D47B7A">
        <w:t xml:space="preserve"> </w:t>
      </w:r>
      <w:r w:rsidR="00171DFB">
        <w:t>categories beyond agent’s representative and estate agent</w:t>
      </w:r>
      <w:r w:rsidR="000F1CA4">
        <w:t xml:space="preserve"> </w:t>
      </w:r>
      <w:r w:rsidR="00D16BF3">
        <w:t>are not currently prescribed in</w:t>
      </w:r>
      <w:r w:rsidR="00D47B7A">
        <w:t xml:space="preserve"> Victoria</w:t>
      </w:r>
      <w:r w:rsidR="00382A39">
        <w:t xml:space="preserve">. Accordingly, </w:t>
      </w:r>
      <w:r w:rsidR="00EA7ECF">
        <w:t>level 4 membership qualifications are not considered in the Base Case</w:t>
      </w:r>
      <w:r>
        <w:t xml:space="preserve">. </w:t>
      </w:r>
    </w:p>
    <w:p w14:paraId="0A600F5D" w14:textId="0D00B63B" w:rsidR="00360E24" w:rsidRDefault="00360E24" w:rsidP="00360E24">
      <w:pPr>
        <w:pStyle w:val="DJCSbody"/>
      </w:pPr>
      <w:r>
        <w:t xml:space="preserve">Table </w:t>
      </w:r>
      <w:r w:rsidR="0045427D">
        <w:t>1</w:t>
      </w:r>
      <w:r w:rsidR="000849FC">
        <w:t>1</w:t>
      </w:r>
      <w:r>
        <w:t xml:space="preserve"> outlines the various Propertymark membership grades and corresponding course requirements and their Victorian </w:t>
      </w:r>
      <w:r w:rsidR="00382A39">
        <w:t>equ</w:t>
      </w:r>
      <w:r w:rsidR="00C92725">
        <w:t xml:space="preserve">ivalents in relation to </w:t>
      </w:r>
      <w:r>
        <w:t>qualifications and jobs.</w:t>
      </w:r>
    </w:p>
    <w:p w14:paraId="223A221A" w14:textId="6CD7AA3D" w:rsidR="00360E24" w:rsidRPr="00504B0B" w:rsidRDefault="00360E24" w:rsidP="00360E24">
      <w:pPr>
        <w:pStyle w:val="DJCSbody"/>
        <w:rPr>
          <w:i/>
        </w:rPr>
      </w:pPr>
      <w:r w:rsidRPr="00092E3B">
        <w:rPr>
          <w:rFonts w:asciiTheme="minorHAnsi" w:hAnsiTheme="minorHAnsi" w:cstheme="minorHAnsi"/>
          <w:i/>
          <w:szCs w:val="22"/>
        </w:rPr>
        <w:t xml:space="preserve">Table </w:t>
      </w:r>
      <w:r w:rsidR="0045427D">
        <w:rPr>
          <w:rFonts w:asciiTheme="minorHAnsi" w:hAnsiTheme="minorHAnsi" w:cstheme="minorHAnsi"/>
          <w:i/>
          <w:szCs w:val="22"/>
        </w:rPr>
        <w:t>1</w:t>
      </w:r>
      <w:r w:rsidR="000849FC">
        <w:rPr>
          <w:rFonts w:asciiTheme="minorHAnsi" w:hAnsiTheme="minorHAnsi" w:cstheme="minorHAnsi"/>
          <w:i/>
          <w:szCs w:val="22"/>
        </w:rPr>
        <w:t>1</w:t>
      </w:r>
      <w:r w:rsidRPr="00092E3B">
        <w:rPr>
          <w:rFonts w:asciiTheme="minorHAnsi" w:hAnsiTheme="minorHAnsi" w:cstheme="minorHAnsi"/>
          <w:i/>
          <w:szCs w:val="22"/>
        </w:rPr>
        <w:t>: Propertymark course requirements for various levels of membership</w:t>
      </w:r>
      <w:r>
        <w:rPr>
          <w:rFonts w:asciiTheme="minorHAnsi" w:hAnsiTheme="minorHAnsi" w:cstheme="minorHAnsi"/>
          <w:i/>
          <w:szCs w:val="22"/>
        </w:rPr>
        <w:t xml:space="preserve"> and Victorian </w:t>
      </w:r>
      <w:r w:rsidR="008B3D27">
        <w:rPr>
          <w:rFonts w:asciiTheme="minorHAnsi" w:hAnsiTheme="minorHAnsi" w:cstheme="minorHAnsi"/>
          <w:i/>
          <w:szCs w:val="22"/>
        </w:rPr>
        <w:t>e</w:t>
      </w:r>
      <w:r>
        <w:rPr>
          <w:rFonts w:asciiTheme="minorHAnsi" w:hAnsiTheme="minorHAnsi" w:cstheme="minorHAnsi"/>
          <w:i/>
          <w:szCs w:val="22"/>
        </w:rPr>
        <w:t>quivalents</w:t>
      </w:r>
    </w:p>
    <w:tbl>
      <w:tblPr>
        <w:tblStyle w:val="TableGrid"/>
        <w:tblW w:w="9520" w:type="dxa"/>
        <w:tblInd w:w="849" w:type="dxa"/>
        <w:tblLook w:val="04A0" w:firstRow="1" w:lastRow="0" w:firstColumn="1" w:lastColumn="0" w:noHBand="0" w:noVBand="1"/>
      </w:tblPr>
      <w:tblGrid>
        <w:gridCol w:w="1761"/>
        <w:gridCol w:w="1536"/>
        <w:gridCol w:w="1528"/>
        <w:gridCol w:w="1565"/>
        <w:gridCol w:w="1565"/>
        <w:gridCol w:w="1565"/>
      </w:tblGrid>
      <w:tr w:rsidR="00360E24" w:rsidRPr="003865E9" w14:paraId="5810F449" w14:textId="77777777" w:rsidTr="003F4EBA">
        <w:trPr>
          <w:trHeight w:val="370"/>
          <w:tblHeader/>
        </w:trPr>
        <w:tc>
          <w:tcPr>
            <w:tcW w:w="1615" w:type="dxa"/>
            <w:shd w:val="clear" w:color="auto" w:fill="16145F"/>
          </w:tcPr>
          <w:p w14:paraId="2B3B0594" w14:textId="77777777" w:rsidR="00360E24" w:rsidRPr="003865E9" w:rsidRDefault="00360E24" w:rsidP="00360E24">
            <w:pPr>
              <w:pStyle w:val="DJCSbody"/>
              <w:spacing w:before="60" w:after="60" w:line="240" w:lineRule="auto"/>
              <w:ind w:left="0"/>
              <w:rPr>
                <w:rFonts w:asciiTheme="minorHAnsi" w:hAnsiTheme="minorHAnsi" w:cstheme="minorHAnsi"/>
                <w:sz w:val="18"/>
                <w:szCs w:val="18"/>
              </w:rPr>
            </w:pPr>
            <w:bookmarkStart w:id="87" w:name="_Hlk35519204"/>
            <w:r w:rsidRPr="003865E9">
              <w:rPr>
                <w:rFonts w:asciiTheme="minorHAnsi" w:hAnsiTheme="minorHAnsi" w:cstheme="minorHAnsi"/>
                <w:sz w:val="18"/>
                <w:szCs w:val="18"/>
              </w:rPr>
              <w:t>Grade</w:t>
            </w:r>
          </w:p>
        </w:tc>
        <w:tc>
          <w:tcPr>
            <w:tcW w:w="1409" w:type="dxa"/>
            <w:shd w:val="clear" w:color="auto" w:fill="16145F"/>
          </w:tcPr>
          <w:p w14:paraId="1251D935" w14:textId="77777777" w:rsidR="00360E24" w:rsidRDefault="00360E24" w:rsidP="00360E24">
            <w:pPr>
              <w:pStyle w:val="DJCSbody"/>
              <w:spacing w:before="60" w:after="60" w:line="240" w:lineRule="auto"/>
              <w:ind w:left="0"/>
              <w:rPr>
                <w:rFonts w:asciiTheme="minorHAnsi" w:hAnsiTheme="minorHAnsi" w:cstheme="minorHAnsi"/>
                <w:sz w:val="18"/>
                <w:szCs w:val="18"/>
              </w:rPr>
            </w:pPr>
            <w:r w:rsidRPr="003865E9">
              <w:rPr>
                <w:rFonts w:asciiTheme="minorHAnsi" w:hAnsiTheme="minorHAnsi" w:cstheme="minorHAnsi"/>
                <w:sz w:val="18"/>
                <w:szCs w:val="18"/>
              </w:rPr>
              <w:t>NAEA</w:t>
            </w:r>
            <w:r>
              <w:rPr>
                <w:rFonts w:asciiTheme="minorHAnsi" w:hAnsiTheme="minorHAnsi" w:cstheme="minorHAnsi"/>
                <w:sz w:val="18"/>
                <w:szCs w:val="18"/>
              </w:rPr>
              <w:t xml:space="preserve"> </w:t>
            </w:r>
          </w:p>
          <w:p w14:paraId="690682F2" w14:textId="77777777" w:rsidR="00360E24" w:rsidRPr="003865E9" w:rsidRDefault="00360E24" w:rsidP="00360E24">
            <w:pPr>
              <w:pStyle w:val="DJCSbody"/>
              <w:spacing w:before="60" w:after="60" w:line="240" w:lineRule="auto"/>
              <w:ind w:left="0"/>
              <w:rPr>
                <w:rFonts w:asciiTheme="minorHAnsi" w:hAnsiTheme="minorHAnsi" w:cstheme="minorHAnsi"/>
                <w:sz w:val="18"/>
                <w:szCs w:val="18"/>
              </w:rPr>
            </w:pPr>
            <w:r>
              <w:rPr>
                <w:rFonts w:asciiTheme="minorHAnsi" w:hAnsiTheme="minorHAnsi" w:cstheme="minorHAnsi"/>
                <w:sz w:val="18"/>
                <w:szCs w:val="18"/>
              </w:rPr>
              <w:t>Course Level</w:t>
            </w:r>
          </w:p>
        </w:tc>
        <w:tc>
          <w:tcPr>
            <w:tcW w:w="1402" w:type="dxa"/>
            <w:shd w:val="clear" w:color="auto" w:fill="16145F"/>
          </w:tcPr>
          <w:p w14:paraId="39DA5CB3" w14:textId="77777777" w:rsidR="00360E24" w:rsidRDefault="00360E24" w:rsidP="00360E24">
            <w:pPr>
              <w:pStyle w:val="DJCSbody"/>
              <w:spacing w:before="60" w:after="60" w:line="240" w:lineRule="auto"/>
              <w:ind w:left="0"/>
              <w:rPr>
                <w:rFonts w:asciiTheme="minorHAnsi" w:hAnsiTheme="minorHAnsi" w:cstheme="minorHAnsi"/>
                <w:sz w:val="18"/>
                <w:szCs w:val="18"/>
              </w:rPr>
            </w:pPr>
            <w:r w:rsidRPr="003865E9">
              <w:rPr>
                <w:rFonts w:asciiTheme="minorHAnsi" w:hAnsiTheme="minorHAnsi" w:cstheme="minorHAnsi"/>
                <w:sz w:val="18"/>
                <w:szCs w:val="18"/>
              </w:rPr>
              <w:t>ARLA</w:t>
            </w:r>
            <w:r>
              <w:rPr>
                <w:rFonts w:asciiTheme="minorHAnsi" w:hAnsiTheme="minorHAnsi" w:cstheme="minorHAnsi"/>
                <w:sz w:val="18"/>
                <w:szCs w:val="18"/>
              </w:rPr>
              <w:t xml:space="preserve"> </w:t>
            </w:r>
          </w:p>
          <w:p w14:paraId="09231041" w14:textId="77777777" w:rsidR="00360E24" w:rsidRPr="003865E9" w:rsidRDefault="00360E24" w:rsidP="00360E24">
            <w:pPr>
              <w:pStyle w:val="DJCSbody"/>
              <w:spacing w:before="60" w:after="60" w:line="240" w:lineRule="auto"/>
              <w:ind w:left="0"/>
              <w:rPr>
                <w:rFonts w:asciiTheme="minorHAnsi" w:hAnsiTheme="minorHAnsi" w:cstheme="minorHAnsi"/>
                <w:sz w:val="18"/>
                <w:szCs w:val="18"/>
              </w:rPr>
            </w:pPr>
            <w:r>
              <w:rPr>
                <w:rFonts w:asciiTheme="minorHAnsi" w:hAnsiTheme="minorHAnsi" w:cstheme="minorHAnsi"/>
                <w:sz w:val="18"/>
                <w:szCs w:val="18"/>
              </w:rPr>
              <w:t>Course Level</w:t>
            </w:r>
          </w:p>
        </w:tc>
        <w:tc>
          <w:tcPr>
            <w:tcW w:w="1436" w:type="dxa"/>
            <w:shd w:val="clear" w:color="auto" w:fill="16145F"/>
          </w:tcPr>
          <w:p w14:paraId="21333D32" w14:textId="77777777" w:rsidR="00360E24" w:rsidRDefault="00360E24" w:rsidP="00360E24">
            <w:pPr>
              <w:pStyle w:val="DJCSbody"/>
              <w:spacing w:before="60" w:after="60" w:line="240" w:lineRule="auto"/>
              <w:ind w:left="0"/>
              <w:rPr>
                <w:rFonts w:asciiTheme="minorHAnsi" w:hAnsiTheme="minorHAnsi" w:cstheme="minorHAnsi"/>
                <w:sz w:val="18"/>
                <w:szCs w:val="18"/>
              </w:rPr>
            </w:pPr>
            <w:r w:rsidRPr="003865E9">
              <w:rPr>
                <w:rFonts w:asciiTheme="minorHAnsi" w:hAnsiTheme="minorHAnsi" w:cstheme="minorHAnsi"/>
                <w:sz w:val="18"/>
                <w:szCs w:val="18"/>
              </w:rPr>
              <w:t>NAVA</w:t>
            </w:r>
            <w:r>
              <w:rPr>
                <w:rFonts w:asciiTheme="minorHAnsi" w:hAnsiTheme="minorHAnsi" w:cstheme="minorHAnsi"/>
                <w:sz w:val="18"/>
                <w:szCs w:val="18"/>
              </w:rPr>
              <w:t xml:space="preserve"> </w:t>
            </w:r>
          </w:p>
          <w:p w14:paraId="45BF67C1" w14:textId="77777777" w:rsidR="00360E24" w:rsidRPr="003865E9" w:rsidRDefault="00360E24" w:rsidP="00360E24">
            <w:pPr>
              <w:pStyle w:val="DJCSbody"/>
              <w:spacing w:before="60" w:after="60" w:line="240" w:lineRule="auto"/>
              <w:ind w:left="0"/>
              <w:rPr>
                <w:rFonts w:asciiTheme="minorHAnsi" w:hAnsiTheme="minorHAnsi" w:cstheme="minorHAnsi"/>
                <w:sz w:val="18"/>
                <w:szCs w:val="18"/>
              </w:rPr>
            </w:pPr>
            <w:r>
              <w:rPr>
                <w:rFonts w:asciiTheme="minorHAnsi" w:hAnsiTheme="minorHAnsi" w:cstheme="minorHAnsi"/>
                <w:sz w:val="18"/>
                <w:szCs w:val="18"/>
              </w:rPr>
              <w:t>Course Level</w:t>
            </w:r>
          </w:p>
        </w:tc>
        <w:tc>
          <w:tcPr>
            <w:tcW w:w="1436" w:type="dxa"/>
            <w:shd w:val="clear" w:color="auto" w:fill="16145F"/>
          </w:tcPr>
          <w:p w14:paraId="5AFC209E" w14:textId="77777777" w:rsidR="00360E24" w:rsidRPr="003865E9" w:rsidRDefault="00360E24" w:rsidP="00360E24">
            <w:pPr>
              <w:pStyle w:val="DJCSbody"/>
              <w:spacing w:before="60" w:after="60" w:line="240" w:lineRule="auto"/>
              <w:ind w:left="0"/>
              <w:rPr>
                <w:rFonts w:asciiTheme="minorHAnsi" w:hAnsiTheme="minorHAnsi" w:cstheme="minorHAnsi"/>
                <w:sz w:val="18"/>
                <w:szCs w:val="18"/>
              </w:rPr>
            </w:pPr>
            <w:r>
              <w:rPr>
                <w:rFonts w:asciiTheme="minorHAnsi" w:hAnsiTheme="minorHAnsi" w:cstheme="minorHAnsi"/>
                <w:sz w:val="18"/>
                <w:szCs w:val="18"/>
              </w:rPr>
              <w:t>Victorian Course Equivalent</w:t>
            </w:r>
          </w:p>
        </w:tc>
        <w:tc>
          <w:tcPr>
            <w:tcW w:w="1436" w:type="dxa"/>
            <w:shd w:val="clear" w:color="auto" w:fill="16145F"/>
          </w:tcPr>
          <w:p w14:paraId="157C2E82" w14:textId="77777777" w:rsidR="00360E24" w:rsidRPr="003865E9" w:rsidRDefault="00360E24" w:rsidP="00360E24">
            <w:pPr>
              <w:pStyle w:val="DJCSbody"/>
              <w:spacing w:before="60" w:after="60" w:line="240" w:lineRule="auto"/>
              <w:ind w:left="0"/>
              <w:rPr>
                <w:rFonts w:asciiTheme="minorHAnsi" w:hAnsiTheme="minorHAnsi" w:cstheme="minorHAnsi"/>
                <w:sz w:val="18"/>
                <w:szCs w:val="18"/>
              </w:rPr>
            </w:pPr>
            <w:r>
              <w:rPr>
                <w:rFonts w:asciiTheme="minorHAnsi" w:hAnsiTheme="minorHAnsi" w:cstheme="minorHAnsi"/>
                <w:sz w:val="18"/>
                <w:szCs w:val="18"/>
              </w:rPr>
              <w:t>Victorian Job Equivalent</w:t>
            </w:r>
          </w:p>
        </w:tc>
      </w:tr>
      <w:tr w:rsidR="00360E24" w:rsidRPr="003865E9" w14:paraId="74A2FC2D" w14:textId="77777777" w:rsidTr="003F4EBA">
        <w:trPr>
          <w:trHeight w:val="370"/>
        </w:trPr>
        <w:tc>
          <w:tcPr>
            <w:tcW w:w="1615" w:type="dxa"/>
          </w:tcPr>
          <w:p w14:paraId="1D78842A" w14:textId="77777777" w:rsidR="00360E24" w:rsidRPr="003865E9" w:rsidRDefault="00360E24" w:rsidP="00360E24">
            <w:pPr>
              <w:spacing w:before="60" w:after="60"/>
              <w:ind w:right="34"/>
              <w:rPr>
                <w:rFonts w:asciiTheme="minorHAnsi" w:hAnsiTheme="minorHAnsi" w:cstheme="minorHAnsi"/>
                <w:bCs/>
                <w:sz w:val="18"/>
                <w:szCs w:val="18"/>
                <w:lang w:val="en-NZ"/>
              </w:rPr>
            </w:pPr>
            <w:r w:rsidRPr="003865E9">
              <w:rPr>
                <w:rFonts w:asciiTheme="minorHAnsi" w:hAnsiTheme="minorHAnsi" w:cstheme="minorHAnsi"/>
                <w:bCs/>
                <w:sz w:val="18"/>
                <w:szCs w:val="18"/>
                <w:lang w:val="en-NZ"/>
              </w:rPr>
              <w:t>Student</w:t>
            </w:r>
          </w:p>
        </w:tc>
        <w:tc>
          <w:tcPr>
            <w:tcW w:w="1409" w:type="dxa"/>
            <w:shd w:val="clear" w:color="auto" w:fill="auto"/>
          </w:tcPr>
          <w:p w14:paraId="33730B76" w14:textId="77777777" w:rsidR="00360E24" w:rsidRPr="003865E9" w:rsidRDefault="00360E24" w:rsidP="00360E24">
            <w:pPr>
              <w:spacing w:before="60" w:after="60"/>
              <w:ind w:right="34"/>
              <w:rPr>
                <w:rFonts w:asciiTheme="minorHAnsi" w:hAnsiTheme="minorHAnsi" w:cstheme="minorHAnsi"/>
                <w:bCs/>
                <w:sz w:val="18"/>
                <w:szCs w:val="18"/>
                <w:lang w:val="en-NZ"/>
              </w:rPr>
            </w:pPr>
            <w:r>
              <w:rPr>
                <w:rFonts w:asciiTheme="minorHAnsi" w:hAnsiTheme="minorHAnsi" w:cstheme="minorHAnsi"/>
                <w:bCs/>
                <w:sz w:val="18"/>
                <w:szCs w:val="18"/>
                <w:lang w:val="en-NZ"/>
              </w:rPr>
              <w:t>None</w:t>
            </w:r>
          </w:p>
        </w:tc>
        <w:tc>
          <w:tcPr>
            <w:tcW w:w="1402" w:type="dxa"/>
          </w:tcPr>
          <w:p w14:paraId="5F8B7D4A" w14:textId="77777777" w:rsidR="00360E24" w:rsidRPr="003865E9" w:rsidRDefault="00360E24" w:rsidP="00360E24">
            <w:pPr>
              <w:pStyle w:val="DJCSbody"/>
              <w:spacing w:before="60" w:after="60" w:line="240" w:lineRule="auto"/>
              <w:ind w:left="0"/>
              <w:rPr>
                <w:rFonts w:asciiTheme="minorHAnsi" w:hAnsiTheme="minorHAnsi" w:cstheme="minorHAnsi"/>
                <w:sz w:val="18"/>
                <w:szCs w:val="18"/>
              </w:rPr>
            </w:pPr>
            <w:r>
              <w:rPr>
                <w:rFonts w:asciiTheme="minorHAnsi" w:hAnsiTheme="minorHAnsi" w:cstheme="minorHAnsi"/>
                <w:sz w:val="18"/>
                <w:szCs w:val="18"/>
              </w:rPr>
              <w:t>None</w:t>
            </w:r>
          </w:p>
        </w:tc>
        <w:tc>
          <w:tcPr>
            <w:tcW w:w="1436" w:type="dxa"/>
          </w:tcPr>
          <w:p w14:paraId="05526E68" w14:textId="77777777" w:rsidR="00360E24" w:rsidRDefault="00360E24" w:rsidP="00360E24">
            <w:pPr>
              <w:pStyle w:val="DJCSbody"/>
              <w:spacing w:before="60" w:after="60" w:line="240" w:lineRule="auto"/>
              <w:ind w:left="0"/>
              <w:rPr>
                <w:rFonts w:asciiTheme="minorHAnsi" w:hAnsiTheme="minorHAnsi" w:cstheme="minorHAnsi"/>
                <w:sz w:val="18"/>
                <w:szCs w:val="18"/>
              </w:rPr>
            </w:pPr>
            <w:r>
              <w:rPr>
                <w:rFonts w:asciiTheme="minorHAnsi" w:hAnsiTheme="minorHAnsi" w:cstheme="minorHAnsi"/>
                <w:sz w:val="18"/>
                <w:szCs w:val="18"/>
              </w:rPr>
              <w:t>None</w:t>
            </w:r>
          </w:p>
        </w:tc>
        <w:tc>
          <w:tcPr>
            <w:tcW w:w="1436" w:type="dxa"/>
          </w:tcPr>
          <w:p w14:paraId="46623C2F" w14:textId="77777777" w:rsidR="00360E24" w:rsidRDefault="00360E24" w:rsidP="00360E24">
            <w:pPr>
              <w:pStyle w:val="DJCSbody"/>
              <w:spacing w:before="60" w:after="60" w:line="240" w:lineRule="auto"/>
              <w:ind w:left="0"/>
              <w:rPr>
                <w:rFonts w:asciiTheme="minorHAnsi" w:hAnsiTheme="minorHAnsi" w:cstheme="minorHAnsi"/>
                <w:sz w:val="18"/>
                <w:szCs w:val="18"/>
              </w:rPr>
            </w:pPr>
            <w:r>
              <w:rPr>
                <w:rFonts w:asciiTheme="minorHAnsi" w:hAnsiTheme="minorHAnsi" w:cstheme="minorHAnsi"/>
                <w:bCs/>
                <w:sz w:val="18"/>
                <w:szCs w:val="18"/>
                <w:lang w:val="en-NZ"/>
              </w:rPr>
              <w:t>-</w:t>
            </w:r>
          </w:p>
        </w:tc>
        <w:tc>
          <w:tcPr>
            <w:tcW w:w="1436" w:type="dxa"/>
          </w:tcPr>
          <w:p w14:paraId="41ABBDF3" w14:textId="77777777" w:rsidR="00360E24" w:rsidRDefault="00360E24" w:rsidP="00360E24">
            <w:pPr>
              <w:pStyle w:val="DJCSbody"/>
              <w:spacing w:before="60" w:after="60" w:line="240" w:lineRule="auto"/>
              <w:ind w:left="0"/>
              <w:rPr>
                <w:rFonts w:asciiTheme="minorHAnsi" w:hAnsiTheme="minorHAnsi" w:cstheme="minorHAnsi"/>
                <w:sz w:val="18"/>
                <w:szCs w:val="18"/>
              </w:rPr>
            </w:pPr>
            <w:r>
              <w:rPr>
                <w:rFonts w:asciiTheme="minorHAnsi" w:hAnsiTheme="minorHAnsi" w:cstheme="minorHAnsi"/>
                <w:bCs/>
                <w:sz w:val="18"/>
                <w:szCs w:val="18"/>
                <w:lang w:val="en-NZ"/>
              </w:rPr>
              <w:t>-</w:t>
            </w:r>
          </w:p>
        </w:tc>
      </w:tr>
      <w:tr w:rsidR="00360E24" w:rsidRPr="003865E9" w14:paraId="472EEB51" w14:textId="77777777" w:rsidTr="003F4EBA">
        <w:trPr>
          <w:trHeight w:val="370"/>
        </w:trPr>
        <w:tc>
          <w:tcPr>
            <w:tcW w:w="1615" w:type="dxa"/>
          </w:tcPr>
          <w:p w14:paraId="2BB12F94" w14:textId="77777777" w:rsidR="00360E24" w:rsidRPr="003865E9" w:rsidRDefault="00360E24" w:rsidP="00360E24">
            <w:pPr>
              <w:spacing w:before="60" w:after="60"/>
              <w:ind w:right="34"/>
              <w:rPr>
                <w:rFonts w:asciiTheme="minorHAnsi" w:hAnsiTheme="minorHAnsi" w:cstheme="minorHAnsi"/>
                <w:bCs/>
                <w:sz w:val="18"/>
                <w:szCs w:val="18"/>
                <w:lang w:val="en-NZ"/>
              </w:rPr>
            </w:pPr>
            <w:r w:rsidRPr="003865E9">
              <w:rPr>
                <w:rFonts w:asciiTheme="minorHAnsi" w:hAnsiTheme="minorHAnsi" w:cstheme="minorHAnsi"/>
                <w:bCs/>
                <w:sz w:val="18"/>
                <w:szCs w:val="18"/>
                <w:lang w:val="en-NZ"/>
              </w:rPr>
              <w:t>Associate</w:t>
            </w:r>
          </w:p>
        </w:tc>
        <w:tc>
          <w:tcPr>
            <w:tcW w:w="1409" w:type="dxa"/>
            <w:shd w:val="clear" w:color="auto" w:fill="auto"/>
          </w:tcPr>
          <w:p w14:paraId="477B0387" w14:textId="77777777" w:rsidR="00360E24" w:rsidRPr="003865E9" w:rsidRDefault="00360E24" w:rsidP="00360E24">
            <w:pPr>
              <w:spacing w:before="60" w:after="60"/>
              <w:ind w:right="34"/>
              <w:rPr>
                <w:rFonts w:asciiTheme="minorHAnsi" w:hAnsiTheme="minorHAnsi" w:cstheme="minorHAnsi"/>
                <w:bCs/>
                <w:sz w:val="18"/>
                <w:szCs w:val="18"/>
                <w:lang w:val="en-NZ"/>
              </w:rPr>
            </w:pPr>
            <w:r>
              <w:rPr>
                <w:rFonts w:asciiTheme="minorHAnsi" w:hAnsiTheme="minorHAnsi" w:cstheme="minorHAnsi"/>
                <w:bCs/>
                <w:sz w:val="18"/>
                <w:szCs w:val="18"/>
                <w:lang w:val="en-NZ"/>
              </w:rPr>
              <w:t>None</w:t>
            </w:r>
          </w:p>
        </w:tc>
        <w:tc>
          <w:tcPr>
            <w:tcW w:w="1402" w:type="dxa"/>
          </w:tcPr>
          <w:p w14:paraId="554325D0" w14:textId="77777777" w:rsidR="00360E24" w:rsidRPr="003865E9" w:rsidRDefault="00360E24" w:rsidP="00360E24">
            <w:pPr>
              <w:pStyle w:val="DJCSbody"/>
              <w:spacing w:before="60" w:after="60" w:line="240" w:lineRule="auto"/>
              <w:ind w:left="0"/>
              <w:rPr>
                <w:rFonts w:asciiTheme="minorHAnsi" w:hAnsiTheme="minorHAnsi" w:cstheme="minorHAnsi"/>
                <w:sz w:val="18"/>
                <w:szCs w:val="18"/>
              </w:rPr>
            </w:pPr>
            <w:r w:rsidRPr="003865E9">
              <w:rPr>
                <w:rFonts w:asciiTheme="minorHAnsi" w:hAnsiTheme="minorHAnsi" w:cstheme="minorHAnsi"/>
                <w:sz w:val="18"/>
                <w:szCs w:val="18"/>
              </w:rPr>
              <w:t>Level 2</w:t>
            </w:r>
          </w:p>
        </w:tc>
        <w:tc>
          <w:tcPr>
            <w:tcW w:w="1436" w:type="dxa"/>
          </w:tcPr>
          <w:p w14:paraId="0C0E7941" w14:textId="77777777" w:rsidR="00360E24" w:rsidRPr="003865E9" w:rsidRDefault="00360E24" w:rsidP="00360E24">
            <w:pPr>
              <w:pStyle w:val="DJCSbody"/>
              <w:spacing w:before="60" w:after="60" w:line="240" w:lineRule="auto"/>
              <w:ind w:left="0"/>
              <w:rPr>
                <w:rFonts w:asciiTheme="minorHAnsi" w:hAnsiTheme="minorHAnsi" w:cstheme="minorHAnsi"/>
                <w:sz w:val="18"/>
                <w:szCs w:val="18"/>
              </w:rPr>
            </w:pPr>
            <w:r>
              <w:rPr>
                <w:rFonts w:asciiTheme="minorHAnsi" w:hAnsiTheme="minorHAnsi" w:cstheme="minorHAnsi"/>
                <w:sz w:val="18"/>
                <w:szCs w:val="18"/>
              </w:rPr>
              <w:t>None</w:t>
            </w:r>
          </w:p>
        </w:tc>
        <w:tc>
          <w:tcPr>
            <w:tcW w:w="1436" w:type="dxa"/>
          </w:tcPr>
          <w:p w14:paraId="224E5A2D" w14:textId="1FAD8349" w:rsidR="00360E24" w:rsidRDefault="00360E24" w:rsidP="00360E24">
            <w:pPr>
              <w:pStyle w:val="DJCSbody"/>
              <w:spacing w:before="60" w:after="60" w:line="240" w:lineRule="auto"/>
              <w:ind w:left="0"/>
              <w:rPr>
                <w:rFonts w:asciiTheme="minorHAnsi" w:hAnsiTheme="minorHAnsi" w:cstheme="minorHAnsi"/>
                <w:sz w:val="18"/>
                <w:szCs w:val="18"/>
              </w:rPr>
            </w:pPr>
            <w:r>
              <w:rPr>
                <w:rFonts w:asciiTheme="minorHAnsi" w:hAnsiTheme="minorHAnsi" w:cstheme="minorHAnsi"/>
                <w:bCs/>
                <w:sz w:val="18"/>
                <w:szCs w:val="18"/>
                <w:lang w:val="en-NZ"/>
              </w:rPr>
              <w:t xml:space="preserve">Agent’s Representative </w:t>
            </w:r>
            <w:r w:rsidR="00B32D5B">
              <w:rPr>
                <w:rFonts w:asciiTheme="minorHAnsi" w:hAnsiTheme="minorHAnsi" w:cstheme="minorHAnsi"/>
                <w:bCs/>
                <w:sz w:val="18"/>
                <w:szCs w:val="18"/>
                <w:lang w:val="en-NZ"/>
              </w:rPr>
              <w:t>Certificate</w:t>
            </w:r>
          </w:p>
        </w:tc>
        <w:tc>
          <w:tcPr>
            <w:tcW w:w="1436" w:type="dxa"/>
          </w:tcPr>
          <w:p w14:paraId="32E64697" w14:textId="77777777" w:rsidR="00360E24" w:rsidRDefault="00360E24" w:rsidP="00360E24">
            <w:pPr>
              <w:pStyle w:val="DJCSbody"/>
              <w:spacing w:before="60" w:after="60" w:line="240" w:lineRule="auto"/>
              <w:ind w:left="0"/>
              <w:rPr>
                <w:rFonts w:asciiTheme="minorHAnsi" w:hAnsiTheme="minorHAnsi" w:cstheme="minorHAnsi"/>
                <w:sz w:val="18"/>
                <w:szCs w:val="18"/>
              </w:rPr>
            </w:pPr>
            <w:r>
              <w:rPr>
                <w:rFonts w:asciiTheme="minorHAnsi" w:hAnsiTheme="minorHAnsi" w:cstheme="minorHAnsi"/>
                <w:bCs/>
                <w:sz w:val="18"/>
                <w:szCs w:val="18"/>
                <w:lang w:val="en-NZ"/>
              </w:rPr>
              <w:t>Agent’s Representative</w:t>
            </w:r>
          </w:p>
        </w:tc>
      </w:tr>
      <w:tr w:rsidR="00360E24" w:rsidRPr="003865E9" w14:paraId="2549AA40" w14:textId="77777777" w:rsidTr="003F4EBA">
        <w:trPr>
          <w:trHeight w:val="370"/>
        </w:trPr>
        <w:tc>
          <w:tcPr>
            <w:tcW w:w="1615" w:type="dxa"/>
          </w:tcPr>
          <w:p w14:paraId="6E0661CF" w14:textId="77777777" w:rsidR="00360E24" w:rsidRPr="003865E9" w:rsidRDefault="00360E24" w:rsidP="00360E24">
            <w:pPr>
              <w:spacing w:before="60" w:after="60"/>
              <w:ind w:right="34"/>
              <w:rPr>
                <w:rFonts w:asciiTheme="minorHAnsi" w:hAnsiTheme="minorHAnsi" w:cstheme="minorHAnsi"/>
                <w:bCs/>
                <w:sz w:val="18"/>
                <w:szCs w:val="18"/>
                <w:lang w:val="en-NZ"/>
              </w:rPr>
            </w:pPr>
            <w:r w:rsidRPr="003865E9">
              <w:rPr>
                <w:rFonts w:asciiTheme="minorHAnsi" w:hAnsiTheme="minorHAnsi" w:cstheme="minorHAnsi"/>
                <w:bCs/>
                <w:sz w:val="18"/>
                <w:szCs w:val="18"/>
                <w:lang w:val="en-NZ"/>
              </w:rPr>
              <w:t>Member</w:t>
            </w:r>
          </w:p>
        </w:tc>
        <w:tc>
          <w:tcPr>
            <w:tcW w:w="1409" w:type="dxa"/>
            <w:shd w:val="clear" w:color="auto" w:fill="auto"/>
          </w:tcPr>
          <w:p w14:paraId="05E324CF" w14:textId="77777777" w:rsidR="00360E24" w:rsidRPr="003865E9" w:rsidRDefault="00360E24" w:rsidP="00360E24">
            <w:pPr>
              <w:spacing w:before="60" w:after="60"/>
              <w:ind w:right="34"/>
              <w:rPr>
                <w:rFonts w:asciiTheme="minorHAnsi" w:hAnsiTheme="minorHAnsi" w:cstheme="minorHAnsi"/>
                <w:bCs/>
                <w:sz w:val="18"/>
                <w:szCs w:val="18"/>
                <w:lang w:val="en-NZ"/>
              </w:rPr>
            </w:pPr>
            <w:r w:rsidRPr="003865E9">
              <w:rPr>
                <w:rFonts w:asciiTheme="minorHAnsi" w:hAnsiTheme="minorHAnsi" w:cstheme="minorHAnsi"/>
                <w:bCs/>
                <w:sz w:val="18"/>
                <w:szCs w:val="18"/>
                <w:lang w:val="en-NZ"/>
              </w:rPr>
              <w:t>Level 3</w:t>
            </w:r>
          </w:p>
        </w:tc>
        <w:tc>
          <w:tcPr>
            <w:tcW w:w="1402" w:type="dxa"/>
          </w:tcPr>
          <w:p w14:paraId="7607CE2C" w14:textId="77777777" w:rsidR="00360E24" w:rsidRPr="003865E9" w:rsidRDefault="00360E24" w:rsidP="00360E24">
            <w:pPr>
              <w:pStyle w:val="DJCSbody"/>
              <w:spacing w:before="60" w:after="60" w:line="240" w:lineRule="auto"/>
              <w:ind w:left="0"/>
              <w:rPr>
                <w:rFonts w:asciiTheme="minorHAnsi" w:hAnsiTheme="minorHAnsi" w:cstheme="minorHAnsi"/>
                <w:sz w:val="18"/>
                <w:szCs w:val="18"/>
              </w:rPr>
            </w:pPr>
            <w:r w:rsidRPr="003865E9">
              <w:rPr>
                <w:rFonts w:asciiTheme="minorHAnsi" w:hAnsiTheme="minorHAnsi" w:cstheme="minorHAnsi"/>
                <w:sz w:val="18"/>
                <w:szCs w:val="18"/>
              </w:rPr>
              <w:t>Level 2</w:t>
            </w:r>
          </w:p>
        </w:tc>
        <w:tc>
          <w:tcPr>
            <w:tcW w:w="1436" w:type="dxa"/>
          </w:tcPr>
          <w:p w14:paraId="247D57EF" w14:textId="77777777" w:rsidR="00360E24" w:rsidRPr="003865E9" w:rsidRDefault="00360E24" w:rsidP="00360E24">
            <w:pPr>
              <w:pStyle w:val="DJCSbody"/>
              <w:spacing w:before="60" w:after="60" w:line="240" w:lineRule="auto"/>
              <w:ind w:left="0"/>
              <w:rPr>
                <w:rFonts w:asciiTheme="minorHAnsi" w:hAnsiTheme="minorHAnsi" w:cstheme="minorHAnsi"/>
                <w:sz w:val="18"/>
                <w:szCs w:val="18"/>
              </w:rPr>
            </w:pPr>
            <w:r w:rsidRPr="003865E9">
              <w:rPr>
                <w:rFonts w:asciiTheme="minorHAnsi" w:hAnsiTheme="minorHAnsi" w:cstheme="minorHAnsi"/>
                <w:sz w:val="18"/>
                <w:szCs w:val="18"/>
              </w:rPr>
              <w:t>Level 3</w:t>
            </w:r>
          </w:p>
        </w:tc>
        <w:tc>
          <w:tcPr>
            <w:tcW w:w="1436" w:type="dxa"/>
          </w:tcPr>
          <w:p w14:paraId="77A33FAA" w14:textId="2FC50292" w:rsidR="00360E24" w:rsidRPr="003865E9" w:rsidRDefault="00B32D5B" w:rsidP="00360E24">
            <w:pPr>
              <w:pStyle w:val="DJCSbody"/>
              <w:spacing w:before="60" w:after="60" w:line="240" w:lineRule="auto"/>
              <w:ind w:left="0"/>
              <w:rPr>
                <w:rFonts w:asciiTheme="minorHAnsi" w:hAnsiTheme="minorHAnsi" w:cstheme="minorHAnsi"/>
                <w:sz w:val="18"/>
                <w:szCs w:val="18"/>
              </w:rPr>
            </w:pPr>
            <w:r>
              <w:rPr>
                <w:rFonts w:asciiTheme="minorHAnsi" w:hAnsiTheme="minorHAnsi" w:cstheme="minorHAnsi"/>
                <w:bCs/>
                <w:sz w:val="18"/>
                <w:szCs w:val="18"/>
                <w:lang w:val="en-NZ"/>
              </w:rPr>
              <w:t>Certificate</w:t>
            </w:r>
            <w:r w:rsidR="00360E24">
              <w:rPr>
                <w:rFonts w:asciiTheme="minorHAnsi" w:hAnsiTheme="minorHAnsi" w:cstheme="minorHAnsi"/>
                <w:bCs/>
                <w:sz w:val="18"/>
                <w:szCs w:val="18"/>
                <w:lang w:val="en-NZ"/>
              </w:rPr>
              <w:t xml:space="preserve"> IV in Real Estate Practice</w:t>
            </w:r>
          </w:p>
        </w:tc>
        <w:tc>
          <w:tcPr>
            <w:tcW w:w="1436" w:type="dxa"/>
          </w:tcPr>
          <w:p w14:paraId="4CCE66C6" w14:textId="6F5BBA4A" w:rsidR="00360E24" w:rsidRPr="003865E9" w:rsidRDefault="00360E24" w:rsidP="00360E24">
            <w:pPr>
              <w:pStyle w:val="DJCSbody"/>
              <w:spacing w:before="60" w:after="60" w:line="240" w:lineRule="auto"/>
              <w:ind w:left="0"/>
              <w:rPr>
                <w:rFonts w:asciiTheme="minorHAnsi" w:hAnsiTheme="minorHAnsi" w:cstheme="minorHAnsi"/>
                <w:sz w:val="18"/>
                <w:szCs w:val="18"/>
              </w:rPr>
            </w:pPr>
            <w:r>
              <w:rPr>
                <w:rFonts w:asciiTheme="minorHAnsi" w:hAnsiTheme="minorHAnsi" w:cstheme="minorHAnsi"/>
                <w:bCs/>
                <w:sz w:val="18"/>
                <w:szCs w:val="18"/>
                <w:lang w:val="en-NZ"/>
              </w:rPr>
              <w:t>Licen</w:t>
            </w:r>
            <w:r w:rsidR="00841959">
              <w:rPr>
                <w:rFonts w:asciiTheme="minorHAnsi" w:hAnsiTheme="minorHAnsi" w:cstheme="minorHAnsi"/>
                <w:bCs/>
                <w:sz w:val="18"/>
                <w:szCs w:val="18"/>
                <w:lang w:val="en-NZ"/>
              </w:rPr>
              <w:t>s</w:t>
            </w:r>
            <w:r>
              <w:rPr>
                <w:rFonts w:asciiTheme="minorHAnsi" w:hAnsiTheme="minorHAnsi" w:cstheme="minorHAnsi"/>
                <w:bCs/>
                <w:sz w:val="18"/>
                <w:szCs w:val="18"/>
                <w:lang w:val="en-NZ"/>
              </w:rPr>
              <w:t>ed Estate Agent</w:t>
            </w:r>
          </w:p>
        </w:tc>
      </w:tr>
      <w:tr w:rsidR="00360E24" w:rsidRPr="003865E9" w14:paraId="71B82663" w14:textId="77777777" w:rsidTr="003F4EBA">
        <w:trPr>
          <w:trHeight w:val="370"/>
        </w:trPr>
        <w:tc>
          <w:tcPr>
            <w:tcW w:w="1615" w:type="dxa"/>
          </w:tcPr>
          <w:p w14:paraId="16151772" w14:textId="77777777" w:rsidR="00360E24" w:rsidRPr="003865E9" w:rsidRDefault="00360E24" w:rsidP="00360E24">
            <w:pPr>
              <w:spacing w:before="60" w:after="60"/>
              <w:ind w:right="34"/>
              <w:rPr>
                <w:rFonts w:asciiTheme="minorHAnsi" w:hAnsiTheme="minorHAnsi" w:cstheme="minorHAnsi"/>
                <w:bCs/>
                <w:sz w:val="18"/>
                <w:szCs w:val="18"/>
                <w:lang w:val="en-NZ"/>
              </w:rPr>
            </w:pPr>
            <w:r w:rsidRPr="003865E9">
              <w:rPr>
                <w:rFonts w:asciiTheme="minorHAnsi" w:hAnsiTheme="minorHAnsi" w:cstheme="minorHAnsi"/>
                <w:bCs/>
                <w:sz w:val="18"/>
                <w:szCs w:val="18"/>
                <w:lang w:val="en-NZ"/>
              </w:rPr>
              <w:t>Fellow</w:t>
            </w:r>
          </w:p>
        </w:tc>
        <w:tc>
          <w:tcPr>
            <w:tcW w:w="1409" w:type="dxa"/>
            <w:shd w:val="clear" w:color="auto" w:fill="auto"/>
          </w:tcPr>
          <w:p w14:paraId="42311AC0" w14:textId="77777777" w:rsidR="00360E24" w:rsidRPr="003865E9" w:rsidRDefault="00360E24" w:rsidP="00360E24">
            <w:pPr>
              <w:spacing w:before="60" w:after="60"/>
              <w:ind w:right="34"/>
              <w:rPr>
                <w:rFonts w:asciiTheme="minorHAnsi" w:hAnsiTheme="minorHAnsi" w:cstheme="minorHAnsi"/>
                <w:bCs/>
                <w:sz w:val="18"/>
                <w:szCs w:val="18"/>
                <w:lang w:val="en-NZ"/>
              </w:rPr>
            </w:pPr>
            <w:r w:rsidRPr="003865E9">
              <w:rPr>
                <w:rFonts w:asciiTheme="minorHAnsi" w:hAnsiTheme="minorHAnsi" w:cstheme="minorHAnsi"/>
                <w:bCs/>
                <w:sz w:val="18"/>
                <w:szCs w:val="18"/>
                <w:lang w:val="en-NZ"/>
              </w:rPr>
              <w:t>Level 4</w:t>
            </w:r>
          </w:p>
        </w:tc>
        <w:tc>
          <w:tcPr>
            <w:tcW w:w="1402" w:type="dxa"/>
          </w:tcPr>
          <w:p w14:paraId="70DC0346" w14:textId="77777777" w:rsidR="00360E24" w:rsidRPr="003865E9" w:rsidRDefault="00360E24" w:rsidP="00360E24">
            <w:pPr>
              <w:pStyle w:val="DJCSbody"/>
              <w:spacing w:before="60" w:after="60" w:line="240" w:lineRule="auto"/>
              <w:ind w:left="0"/>
              <w:rPr>
                <w:rFonts w:asciiTheme="minorHAnsi" w:hAnsiTheme="minorHAnsi" w:cstheme="minorHAnsi"/>
                <w:sz w:val="18"/>
                <w:szCs w:val="18"/>
              </w:rPr>
            </w:pPr>
            <w:r w:rsidRPr="003865E9">
              <w:rPr>
                <w:rFonts w:asciiTheme="minorHAnsi" w:hAnsiTheme="minorHAnsi" w:cstheme="minorHAnsi"/>
                <w:sz w:val="18"/>
                <w:szCs w:val="18"/>
              </w:rPr>
              <w:t>Level 4</w:t>
            </w:r>
          </w:p>
        </w:tc>
        <w:tc>
          <w:tcPr>
            <w:tcW w:w="1436" w:type="dxa"/>
          </w:tcPr>
          <w:p w14:paraId="4376983B" w14:textId="77777777" w:rsidR="00360E24" w:rsidRPr="003865E9" w:rsidRDefault="00360E24" w:rsidP="00360E24">
            <w:pPr>
              <w:pStyle w:val="DJCSbody"/>
              <w:spacing w:before="60" w:after="60" w:line="240" w:lineRule="auto"/>
              <w:ind w:left="0"/>
              <w:rPr>
                <w:rFonts w:asciiTheme="minorHAnsi" w:hAnsiTheme="minorHAnsi" w:cstheme="minorHAnsi"/>
                <w:sz w:val="18"/>
                <w:szCs w:val="18"/>
              </w:rPr>
            </w:pPr>
            <w:r w:rsidRPr="003865E9">
              <w:rPr>
                <w:rFonts w:asciiTheme="minorHAnsi" w:hAnsiTheme="minorHAnsi" w:cstheme="minorHAnsi"/>
                <w:sz w:val="18"/>
                <w:szCs w:val="18"/>
              </w:rPr>
              <w:t>Diploma; Higher National Diploma; Degree</w:t>
            </w:r>
          </w:p>
        </w:tc>
        <w:tc>
          <w:tcPr>
            <w:tcW w:w="1436" w:type="dxa"/>
          </w:tcPr>
          <w:p w14:paraId="37BAD664" w14:textId="330B2348" w:rsidR="00360E24" w:rsidRPr="003865E9" w:rsidRDefault="00360E24" w:rsidP="00360E24">
            <w:pPr>
              <w:pStyle w:val="DJCSbody"/>
              <w:spacing w:before="60" w:after="60" w:line="240" w:lineRule="auto"/>
              <w:ind w:left="0"/>
              <w:rPr>
                <w:rFonts w:asciiTheme="minorHAnsi" w:hAnsiTheme="minorHAnsi" w:cstheme="minorHAnsi"/>
                <w:sz w:val="18"/>
                <w:szCs w:val="18"/>
              </w:rPr>
            </w:pPr>
            <w:r>
              <w:rPr>
                <w:rFonts w:asciiTheme="minorHAnsi" w:hAnsiTheme="minorHAnsi" w:cstheme="minorHAnsi"/>
                <w:bCs/>
                <w:sz w:val="18"/>
                <w:szCs w:val="18"/>
                <w:lang w:val="en-NZ"/>
              </w:rPr>
              <w:t>Diploma of Property (Agency Management)</w:t>
            </w:r>
            <w:r w:rsidR="0095280E">
              <w:rPr>
                <w:rFonts w:asciiTheme="minorHAnsi" w:hAnsiTheme="minorHAnsi" w:cstheme="minorHAnsi"/>
                <w:bCs/>
                <w:sz w:val="18"/>
                <w:szCs w:val="18"/>
                <w:lang w:val="en-NZ"/>
              </w:rPr>
              <w:t>; Degree</w:t>
            </w:r>
          </w:p>
        </w:tc>
        <w:tc>
          <w:tcPr>
            <w:tcW w:w="1436" w:type="dxa"/>
          </w:tcPr>
          <w:p w14:paraId="15BF94B2" w14:textId="77777777" w:rsidR="00360E24" w:rsidRPr="003865E9" w:rsidRDefault="00360E24" w:rsidP="00360E24">
            <w:pPr>
              <w:pStyle w:val="DJCSbody"/>
              <w:spacing w:before="60" w:after="60" w:line="240" w:lineRule="auto"/>
              <w:ind w:left="0"/>
              <w:rPr>
                <w:rFonts w:asciiTheme="minorHAnsi" w:hAnsiTheme="minorHAnsi" w:cstheme="minorHAnsi"/>
                <w:sz w:val="18"/>
                <w:szCs w:val="18"/>
              </w:rPr>
            </w:pPr>
            <w:r>
              <w:rPr>
                <w:rFonts w:asciiTheme="minorHAnsi" w:hAnsiTheme="minorHAnsi" w:cstheme="minorHAnsi"/>
                <w:bCs/>
                <w:sz w:val="18"/>
                <w:szCs w:val="18"/>
                <w:lang w:val="en-NZ"/>
              </w:rPr>
              <w:t>Principal Agent or Officer in Effective Control</w:t>
            </w:r>
          </w:p>
        </w:tc>
      </w:tr>
    </w:tbl>
    <w:bookmarkEnd w:id="87"/>
    <w:p w14:paraId="2933E9DC" w14:textId="681F17C7" w:rsidR="00360E24" w:rsidRPr="00594FF5" w:rsidRDefault="00360E24" w:rsidP="00D877C9">
      <w:pPr>
        <w:pStyle w:val="DJCSbody"/>
        <w:spacing w:before="120"/>
        <w:rPr>
          <w:rFonts w:asciiTheme="minorHAnsi" w:hAnsiTheme="minorHAnsi" w:cstheme="minorHAnsi"/>
          <w:szCs w:val="22"/>
        </w:rPr>
      </w:pPr>
      <w:r>
        <w:rPr>
          <w:rFonts w:asciiTheme="minorHAnsi" w:hAnsiTheme="minorHAnsi" w:cstheme="minorHAnsi"/>
          <w:szCs w:val="22"/>
        </w:rPr>
        <w:t xml:space="preserve">Table </w:t>
      </w:r>
      <w:r w:rsidR="0045427D">
        <w:rPr>
          <w:rFonts w:asciiTheme="minorHAnsi" w:hAnsiTheme="minorHAnsi" w:cstheme="minorHAnsi"/>
          <w:szCs w:val="22"/>
        </w:rPr>
        <w:t>1</w:t>
      </w:r>
      <w:r w:rsidR="000849FC">
        <w:rPr>
          <w:rFonts w:asciiTheme="minorHAnsi" w:hAnsiTheme="minorHAnsi" w:cstheme="minorHAnsi"/>
          <w:szCs w:val="22"/>
        </w:rPr>
        <w:t>2</w:t>
      </w:r>
      <w:r>
        <w:rPr>
          <w:rFonts w:asciiTheme="minorHAnsi" w:hAnsiTheme="minorHAnsi" w:cstheme="minorHAnsi"/>
          <w:szCs w:val="22"/>
        </w:rPr>
        <w:t xml:space="preserve"> below indicates that the time require to complete a level 2, level 3 and level 4 Propertymark course is 90 hours, 120 hours and 260 hours, respectively. </w:t>
      </w:r>
    </w:p>
    <w:p w14:paraId="479F7663" w14:textId="326C30BE" w:rsidR="00360E24" w:rsidRPr="00092E3B" w:rsidRDefault="00360E24" w:rsidP="00360E24">
      <w:pPr>
        <w:pStyle w:val="DJCSbody"/>
        <w:rPr>
          <w:rFonts w:asciiTheme="minorHAnsi" w:hAnsiTheme="minorHAnsi" w:cstheme="minorHAnsi"/>
          <w:i/>
          <w:szCs w:val="22"/>
        </w:rPr>
      </w:pPr>
      <w:r w:rsidRPr="00092E3B">
        <w:rPr>
          <w:rFonts w:asciiTheme="minorHAnsi" w:hAnsiTheme="minorHAnsi" w:cstheme="minorHAnsi"/>
          <w:i/>
          <w:szCs w:val="22"/>
        </w:rPr>
        <w:t xml:space="preserve">Table </w:t>
      </w:r>
      <w:r w:rsidR="0045427D">
        <w:rPr>
          <w:rFonts w:asciiTheme="minorHAnsi" w:hAnsiTheme="minorHAnsi" w:cstheme="minorHAnsi"/>
          <w:i/>
          <w:szCs w:val="22"/>
        </w:rPr>
        <w:t>1</w:t>
      </w:r>
      <w:r w:rsidR="000849FC">
        <w:rPr>
          <w:rFonts w:asciiTheme="minorHAnsi" w:hAnsiTheme="minorHAnsi" w:cstheme="minorHAnsi"/>
          <w:i/>
          <w:szCs w:val="22"/>
        </w:rPr>
        <w:t>2</w:t>
      </w:r>
      <w:r w:rsidRPr="00092E3B">
        <w:rPr>
          <w:rFonts w:asciiTheme="minorHAnsi" w:hAnsiTheme="minorHAnsi" w:cstheme="minorHAnsi"/>
          <w:i/>
          <w:szCs w:val="22"/>
        </w:rPr>
        <w:t>: Time required to complete a level 2, 3 or 4 Propertymark course</w:t>
      </w:r>
    </w:p>
    <w:tbl>
      <w:tblPr>
        <w:tblStyle w:val="TableGrid"/>
        <w:tblW w:w="0" w:type="auto"/>
        <w:tblInd w:w="849" w:type="dxa"/>
        <w:tblLook w:val="04A0" w:firstRow="1" w:lastRow="0" w:firstColumn="1" w:lastColumn="0" w:noHBand="0" w:noVBand="1"/>
      </w:tblPr>
      <w:tblGrid>
        <w:gridCol w:w="1987"/>
        <w:gridCol w:w="1896"/>
      </w:tblGrid>
      <w:tr w:rsidR="00360E24" w:rsidRPr="003865E9" w14:paraId="474E5465" w14:textId="77777777" w:rsidTr="00360E24">
        <w:trPr>
          <w:trHeight w:val="370"/>
          <w:tblHeader/>
        </w:trPr>
        <w:tc>
          <w:tcPr>
            <w:tcW w:w="1987" w:type="dxa"/>
            <w:shd w:val="clear" w:color="auto" w:fill="16145F"/>
          </w:tcPr>
          <w:p w14:paraId="4B8D8928" w14:textId="77777777" w:rsidR="00360E24" w:rsidRPr="003865E9" w:rsidRDefault="00360E24" w:rsidP="00360E24">
            <w:pPr>
              <w:pStyle w:val="DJCSbody"/>
              <w:spacing w:before="60" w:after="60" w:line="240" w:lineRule="auto"/>
              <w:ind w:left="0"/>
              <w:rPr>
                <w:rFonts w:asciiTheme="minorHAnsi" w:hAnsiTheme="minorHAnsi" w:cstheme="minorHAnsi"/>
                <w:sz w:val="18"/>
                <w:szCs w:val="18"/>
              </w:rPr>
            </w:pPr>
            <w:r>
              <w:rPr>
                <w:rFonts w:asciiTheme="minorHAnsi" w:hAnsiTheme="minorHAnsi" w:cstheme="minorHAnsi"/>
                <w:sz w:val="18"/>
                <w:szCs w:val="18"/>
              </w:rPr>
              <w:t>Course Level</w:t>
            </w:r>
          </w:p>
        </w:tc>
        <w:tc>
          <w:tcPr>
            <w:tcW w:w="1896" w:type="dxa"/>
            <w:shd w:val="clear" w:color="auto" w:fill="16145F"/>
          </w:tcPr>
          <w:p w14:paraId="0FD3B187" w14:textId="77777777" w:rsidR="00360E24" w:rsidRPr="003865E9" w:rsidRDefault="00360E24" w:rsidP="00360E24">
            <w:pPr>
              <w:pStyle w:val="DJCSbody"/>
              <w:spacing w:before="60" w:after="60" w:line="240" w:lineRule="auto"/>
              <w:ind w:left="0"/>
              <w:rPr>
                <w:rFonts w:asciiTheme="minorHAnsi" w:hAnsiTheme="minorHAnsi" w:cstheme="minorHAnsi"/>
                <w:sz w:val="18"/>
                <w:szCs w:val="18"/>
              </w:rPr>
            </w:pPr>
            <w:r>
              <w:rPr>
                <w:rFonts w:asciiTheme="minorHAnsi" w:hAnsiTheme="minorHAnsi" w:cstheme="minorHAnsi"/>
                <w:sz w:val="18"/>
                <w:szCs w:val="18"/>
              </w:rPr>
              <w:t>Course Duration</w:t>
            </w:r>
          </w:p>
        </w:tc>
      </w:tr>
      <w:tr w:rsidR="00360E24" w:rsidRPr="003865E9" w14:paraId="6ACB5084" w14:textId="77777777" w:rsidTr="00360E24">
        <w:trPr>
          <w:trHeight w:val="370"/>
        </w:trPr>
        <w:tc>
          <w:tcPr>
            <w:tcW w:w="1987" w:type="dxa"/>
          </w:tcPr>
          <w:p w14:paraId="2308840E" w14:textId="77777777" w:rsidR="00360E24" w:rsidRPr="003865E9" w:rsidRDefault="00360E24" w:rsidP="00360E24">
            <w:pPr>
              <w:spacing w:before="60" w:after="60"/>
              <w:ind w:right="34"/>
              <w:rPr>
                <w:rFonts w:asciiTheme="minorHAnsi" w:hAnsiTheme="minorHAnsi" w:cstheme="minorHAnsi"/>
                <w:bCs/>
                <w:sz w:val="18"/>
                <w:szCs w:val="18"/>
                <w:lang w:val="en-NZ"/>
              </w:rPr>
            </w:pPr>
            <w:r>
              <w:rPr>
                <w:rFonts w:asciiTheme="minorHAnsi" w:hAnsiTheme="minorHAnsi" w:cstheme="minorHAnsi"/>
                <w:bCs/>
                <w:sz w:val="18"/>
                <w:szCs w:val="18"/>
                <w:lang w:val="en-NZ"/>
              </w:rPr>
              <w:t>Level 2</w:t>
            </w:r>
          </w:p>
        </w:tc>
        <w:tc>
          <w:tcPr>
            <w:tcW w:w="1896" w:type="dxa"/>
            <w:shd w:val="clear" w:color="auto" w:fill="auto"/>
          </w:tcPr>
          <w:p w14:paraId="18BECD01" w14:textId="77777777" w:rsidR="00360E24" w:rsidRPr="003865E9" w:rsidRDefault="00360E24" w:rsidP="00360E24">
            <w:pPr>
              <w:spacing w:before="60" w:after="60"/>
              <w:ind w:right="34"/>
              <w:rPr>
                <w:rFonts w:asciiTheme="minorHAnsi" w:hAnsiTheme="minorHAnsi" w:cstheme="minorHAnsi"/>
                <w:bCs/>
                <w:sz w:val="18"/>
                <w:szCs w:val="18"/>
                <w:lang w:val="en-NZ"/>
              </w:rPr>
            </w:pPr>
            <w:r>
              <w:rPr>
                <w:rFonts w:asciiTheme="minorHAnsi" w:hAnsiTheme="minorHAnsi" w:cstheme="minorHAnsi"/>
                <w:bCs/>
                <w:sz w:val="18"/>
                <w:szCs w:val="18"/>
                <w:lang w:val="en-NZ"/>
              </w:rPr>
              <w:t>90 hours</w:t>
            </w:r>
          </w:p>
        </w:tc>
      </w:tr>
      <w:tr w:rsidR="00360E24" w:rsidRPr="003865E9" w14:paraId="39D7FB63" w14:textId="77777777" w:rsidTr="00360E24">
        <w:trPr>
          <w:trHeight w:val="370"/>
        </w:trPr>
        <w:tc>
          <w:tcPr>
            <w:tcW w:w="1987" w:type="dxa"/>
          </w:tcPr>
          <w:p w14:paraId="14DCB7CA" w14:textId="77777777" w:rsidR="00360E24" w:rsidRPr="003865E9" w:rsidRDefault="00360E24" w:rsidP="00360E24">
            <w:pPr>
              <w:spacing w:before="60" w:after="60"/>
              <w:ind w:right="34"/>
              <w:rPr>
                <w:rFonts w:asciiTheme="minorHAnsi" w:hAnsiTheme="minorHAnsi" w:cstheme="minorHAnsi"/>
                <w:bCs/>
                <w:sz w:val="18"/>
                <w:szCs w:val="18"/>
                <w:lang w:val="en-NZ"/>
              </w:rPr>
            </w:pPr>
            <w:r>
              <w:rPr>
                <w:rFonts w:asciiTheme="minorHAnsi" w:hAnsiTheme="minorHAnsi" w:cstheme="minorHAnsi"/>
                <w:bCs/>
                <w:sz w:val="18"/>
                <w:szCs w:val="18"/>
                <w:lang w:val="en-NZ"/>
              </w:rPr>
              <w:t>Level 3</w:t>
            </w:r>
          </w:p>
        </w:tc>
        <w:tc>
          <w:tcPr>
            <w:tcW w:w="1896" w:type="dxa"/>
            <w:shd w:val="clear" w:color="auto" w:fill="auto"/>
          </w:tcPr>
          <w:p w14:paraId="72838025" w14:textId="77777777" w:rsidR="00360E24" w:rsidRPr="003865E9" w:rsidRDefault="00360E24" w:rsidP="00360E24">
            <w:pPr>
              <w:spacing w:before="60" w:after="60"/>
              <w:ind w:right="34"/>
              <w:rPr>
                <w:rFonts w:asciiTheme="minorHAnsi" w:hAnsiTheme="minorHAnsi" w:cstheme="minorHAnsi"/>
                <w:bCs/>
                <w:sz w:val="18"/>
                <w:szCs w:val="18"/>
                <w:lang w:val="en-NZ"/>
              </w:rPr>
            </w:pPr>
            <w:r>
              <w:rPr>
                <w:rFonts w:asciiTheme="minorHAnsi" w:hAnsiTheme="minorHAnsi" w:cstheme="minorHAnsi"/>
                <w:bCs/>
                <w:sz w:val="18"/>
                <w:szCs w:val="18"/>
                <w:lang w:val="en-NZ"/>
              </w:rPr>
              <w:t>120 hours</w:t>
            </w:r>
          </w:p>
        </w:tc>
      </w:tr>
      <w:tr w:rsidR="00360E24" w:rsidRPr="003865E9" w14:paraId="265A359B" w14:textId="77777777" w:rsidTr="00360E24">
        <w:trPr>
          <w:trHeight w:val="370"/>
        </w:trPr>
        <w:tc>
          <w:tcPr>
            <w:tcW w:w="1987" w:type="dxa"/>
          </w:tcPr>
          <w:p w14:paraId="2DD3C6D4" w14:textId="77777777" w:rsidR="00360E24" w:rsidRPr="003865E9" w:rsidRDefault="00360E24" w:rsidP="00360E24">
            <w:pPr>
              <w:spacing w:before="60" w:after="60"/>
              <w:ind w:right="34"/>
              <w:rPr>
                <w:rFonts w:asciiTheme="minorHAnsi" w:hAnsiTheme="minorHAnsi" w:cstheme="minorHAnsi"/>
                <w:bCs/>
                <w:sz w:val="18"/>
                <w:szCs w:val="18"/>
                <w:lang w:val="en-NZ"/>
              </w:rPr>
            </w:pPr>
            <w:r>
              <w:rPr>
                <w:rFonts w:asciiTheme="minorHAnsi" w:hAnsiTheme="minorHAnsi" w:cstheme="minorHAnsi"/>
                <w:bCs/>
                <w:sz w:val="18"/>
                <w:szCs w:val="18"/>
                <w:lang w:val="en-NZ"/>
              </w:rPr>
              <w:t>Level 4</w:t>
            </w:r>
          </w:p>
        </w:tc>
        <w:tc>
          <w:tcPr>
            <w:tcW w:w="1896" w:type="dxa"/>
            <w:shd w:val="clear" w:color="auto" w:fill="auto"/>
          </w:tcPr>
          <w:p w14:paraId="307F7FE5" w14:textId="77777777" w:rsidR="00360E24" w:rsidRPr="003865E9" w:rsidRDefault="00360E24" w:rsidP="00360E24">
            <w:pPr>
              <w:spacing w:before="60" w:after="60"/>
              <w:ind w:right="34"/>
              <w:rPr>
                <w:rFonts w:asciiTheme="minorHAnsi" w:hAnsiTheme="minorHAnsi" w:cstheme="minorHAnsi"/>
                <w:bCs/>
                <w:sz w:val="18"/>
                <w:szCs w:val="18"/>
                <w:lang w:val="en-NZ"/>
              </w:rPr>
            </w:pPr>
            <w:r>
              <w:rPr>
                <w:rFonts w:asciiTheme="minorHAnsi" w:hAnsiTheme="minorHAnsi" w:cstheme="minorHAnsi"/>
                <w:bCs/>
                <w:sz w:val="18"/>
                <w:szCs w:val="18"/>
                <w:lang w:val="en-NZ"/>
              </w:rPr>
              <w:t>260 hours</w:t>
            </w:r>
          </w:p>
        </w:tc>
      </w:tr>
    </w:tbl>
    <w:p w14:paraId="10A4E0CD" w14:textId="519AD9E4" w:rsidR="00360E24" w:rsidRDefault="00360E24" w:rsidP="00D877C9">
      <w:pPr>
        <w:pStyle w:val="DJCSbody"/>
        <w:spacing w:before="120"/>
      </w:pPr>
      <w:r w:rsidRPr="00092E3B">
        <w:rPr>
          <w:rFonts w:asciiTheme="minorHAnsi" w:hAnsiTheme="minorHAnsi" w:cstheme="minorHAnsi"/>
          <w:szCs w:val="22"/>
        </w:rPr>
        <w:t>Given the status and size of the NAEA, ARLA and NAVA</w:t>
      </w:r>
      <w:r>
        <w:rPr>
          <w:rFonts w:asciiTheme="minorHAnsi" w:hAnsiTheme="minorHAnsi" w:cstheme="minorHAnsi"/>
          <w:szCs w:val="22"/>
        </w:rPr>
        <w:t xml:space="preserve"> and the fact that </w:t>
      </w:r>
      <w:r>
        <w:t>Propertymark qualifications can be roughly aligned to qualifications and job roles in Victoria, Propertymark qualifications provide a sound basis for hypothesising the level of training that would occur in an unregulated real estate services sector in Victoria.</w:t>
      </w:r>
    </w:p>
    <w:p w14:paraId="2050DFBB" w14:textId="083766D1" w:rsidR="00360E24" w:rsidRDefault="00360E24" w:rsidP="00360E24">
      <w:pPr>
        <w:pStyle w:val="DJCSbody"/>
      </w:pPr>
      <w:r>
        <w:t xml:space="preserve">While Victoria’s agent’s representative </w:t>
      </w:r>
      <w:r w:rsidR="0037054A">
        <w:t>and estate agent course</w:t>
      </w:r>
      <w:r>
        <w:t xml:space="preserve"> each cover skills for estate agents, property managers and auctioneers, Propertymark offers different courses for each of these occupations. Therefore, for ease of comparison, this RIS will aggregate Propertymark course requirements for estate agents, property managers and auctioneers at each course level.</w:t>
      </w:r>
    </w:p>
    <w:p w14:paraId="59A3D8CE" w14:textId="79914930" w:rsidR="00360E24" w:rsidRPr="00052EC4" w:rsidRDefault="00360E24" w:rsidP="00360E24">
      <w:pPr>
        <w:pStyle w:val="Heading4"/>
      </w:pPr>
      <w:r>
        <w:lastRenderedPageBreak/>
        <w:t xml:space="preserve">Base Case for </w:t>
      </w:r>
      <w:r w:rsidR="00145327">
        <w:t>a</w:t>
      </w:r>
      <w:r>
        <w:t>gents</w:t>
      </w:r>
      <w:r w:rsidR="00145327">
        <w:t>’</w:t>
      </w:r>
      <w:r>
        <w:t xml:space="preserve"> </w:t>
      </w:r>
      <w:r w:rsidR="00145327">
        <w:t>r</w:t>
      </w:r>
      <w:r>
        <w:t xml:space="preserve">epresentative </w:t>
      </w:r>
      <w:r w:rsidR="0058621B">
        <w:t>c</w:t>
      </w:r>
      <w:r w:rsidR="00B32D5B">
        <w:t>ertificate</w:t>
      </w:r>
    </w:p>
    <w:p w14:paraId="7DC148CC" w14:textId="1CC70E31" w:rsidR="00360E24" w:rsidRDefault="00360E24" w:rsidP="00360E24">
      <w:pPr>
        <w:pStyle w:val="DJCSbody"/>
        <w:rPr>
          <w:rFonts w:asciiTheme="minorHAnsi" w:hAnsiTheme="minorHAnsi" w:cstheme="minorHAnsi"/>
          <w:szCs w:val="22"/>
        </w:rPr>
      </w:pPr>
      <w:bookmarkStart w:id="88" w:name="_Hlk26434872"/>
      <w:r>
        <w:rPr>
          <w:rFonts w:asciiTheme="minorHAnsi" w:hAnsiTheme="minorHAnsi" w:cstheme="minorHAnsi"/>
          <w:szCs w:val="22"/>
        </w:rPr>
        <w:t>Associate membership at Propertymark requires that an individual has completed approximately 90 hours of course work</w:t>
      </w:r>
      <w:r w:rsidR="00CD2A8A">
        <w:rPr>
          <w:rFonts w:asciiTheme="minorHAnsi" w:hAnsiTheme="minorHAnsi" w:cstheme="minorHAnsi"/>
          <w:szCs w:val="22"/>
        </w:rPr>
        <w:t xml:space="preserve"> (in aggregate terms)</w:t>
      </w:r>
      <w:r>
        <w:rPr>
          <w:rFonts w:asciiTheme="minorHAnsi" w:hAnsiTheme="minorHAnsi" w:cstheme="minorHAnsi"/>
          <w:szCs w:val="22"/>
        </w:rPr>
        <w:t xml:space="preserve">. </w:t>
      </w:r>
      <w:bookmarkEnd w:id="88"/>
    </w:p>
    <w:p w14:paraId="7B12C4E0" w14:textId="13662661" w:rsidR="00360E24" w:rsidRDefault="00360E24" w:rsidP="00360E24">
      <w:pPr>
        <w:pStyle w:val="DJCSbody"/>
        <w:rPr>
          <w:rFonts w:asciiTheme="minorHAnsi" w:hAnsiTheme="minorHAnsi" w:cstheme="minorHAnsi"/>
          <w:szCs w:val="22"/>
        </w:rPr>
      </w:pPr>
      <w:r>
        <w:rPr>
          <w:rFonts w:asciiTheme="minorHAnsi" w:hAnsiTheme="minorHAnsi" w:cstheme="minorHAnsi"/>
          <w:szCs w:val="22"/>
        </w:rPr>
        <w:t xml:space="preserve">Therefore, </w:t>
      </w:r>
      <w:r w:rsidR="006E36D3">
        <w:rPr>
          <w:rFonts w:asciiTheme="minorHAnsi" w:hAnsiTheme="minorHAnsi" w:cstheme="minorHAnsi"/>
          <w:szCs w:val="22"/>
        </w:rPr>
        <w:t>the Department</w:t>
      </w:r>
      <w:r>
        <w:rPr>
          <w:rFonts w:asciiTheme="minorHAnsi" w:hAnsiTheme="minorHAnsi" w:cstheme="minorHAnsi"/>
          <w:szCs w:val="22"/>
        </w:rPr>
        <w:t xml:space="preserve"> assumes that in a hypothetical self-regulation scenario, agents</w:t>
      </w:r>
      <w:r w:rsidR="00CD2A8A">
        <w:rPr>
          <w:rFonts w:asciiTheme="minorHAnsi" w:hAnsiTheme="minorHAnsi" w:cstheme="minorHAnsi"/>
          <w:szCs w:val="22"/>
        </w:rPr>
        <w:t>’</w:t>
      </w:r>
      <w:r>
        <w:rPr>
          <w:rFonts w:asciiTheme="minorHAnsi" w:hAnsiTheme="minorHAnsi" w:cstheme="minorHAnsi"/>
          <w:szCs w:val="22"/>
        </w:rPr>
        <w:t xml:space="preserve"> representatives will undertake approximately 90 hours of voluntary course work.</w:t>
      </w:r>
    </w:p>
    <w:p w14:paraId="1A17AE81" w14:textId="37886CA0" w:rsidR="00360E24" w:rsidRPr="003C2D8F" w:rsidRDefault="00B321D8" w:rsidP="00360E24">
      <w:pPr>
        <w:pStyle w:val="DJCSbody"/>
        <w:rPr>
          <w:rFonts w:asciiTheme="minorHAnsi" w:hAnsiTheme="minorHAnsi" w:cstheme="minorHAnsi"/>
          <w:szCs w:val="22"/>
        </w:rPr>
      </w:pPr>
      <w:r>
        <w:rPr>
          <w:rFonts w:asciiTheme="minorHAnsi" w:hAnsiTheme="minorHAnsi" w:cstheme="minorHAnsi"/>
          <w:szCs w:val="22"/>
        </w:rPr>
        <w:t>T</w:t>
      </w:r>
      <w:r w:rsidR="00360E24">
        <w:rPr>
          <w:rFonts w:asciiTheme="minorHAnsi" w:hAnsiTheme="minorHAnsi" w:cstheme="minorHAnsi"/>
          <w:szCs w:val="22"/>
        </w:rPr>
        <w:t>he</w:t>
      </w:r>
      <w:r w:rsidR="00360E24" w:rsidRPr="00DD6E0E">
        <w:rPr>
          <w:rFonts w:asciiTheme="minorHAnsi" w:hAnsiTheme="minorHAnsi" w:cstheme="minorHAnsi"/>
          <w:szCs w:val="22"/>
        </w:rPr>
        <w:t xml:space="preserve"> REIV’s agents</w:t>
      </w:r>
      <w:r>
        <w:rPr>
          <w:rFonts w:asciiTheme="minorHAnsi" w:hAnsiTheme="minorHAnsi" w:cstheme="minorHAnsi"/>
          <w:szCs w:val="22"/>
        </w:rPr>
        <w:t>’</w:t>
      </w:r>
      <w:r w:rsidR="00360E24" w:rsidRPr="00DD6E0E">
        <w:rPr>
          <w:rFonts w:asciiTheme="minorHAnsi" w:hAnsiTheme="minorHAnsi" w:cstheme="minorHAnsi"/>
          <w:szCs w:val="22"/>
        </w:rPr>
        <w:t xml:space="preserve"> representative course amounts to approximately 85 hours of learning.</w:t>
      </w:r>
      <w:r w:rsidR="00360E24">
        <w:rPr>
          <w:rFonts w:asciiTheme="minorHAnsi" w:hAnsiTheme="minorHAnsi" w:cstheme="minorHAnsi"/>
          <w:szCs w:val="22"/>
        </w:rPr>
        <w:t xml:space="preserve"> Therefore, the course requirements in the UK to become an associate of the ARLA, NAEA and NAVA and the </w:t>
      </w:r>
      <w:r w:rsidR="005E318A">
        <w:rPr>
          <w:rFonts w:asciiTheme="minorHAnsi" w:hAnsiTheme="minorHAnsi" w:cstheme="minorHAnsi"/>
          <w:szCs w:val="22"/>
        </w:rPr>
        <w:t xml:space="preserve">current </w:t>
      </w:r>
      <w:r w:rsidR="00360E24">
        <w:rPr>
          <w:rFonts w:asciiTheme="minorHAnsi" w:hAnsiTheme="minorHAnsi" w:cstheme="minorHAnsi"/>
          <w:szCs w:val="22"/>
        </w:rPr>
        <w:t>course requirements in Victoria to operate as an agents’ representative are similar in terms of course duration.</w:t>
      </w:r>
    </w:p>
    <w:p w14:paraId="198E3859" w14:textId="637ED55E" w:rsidR="00360E24" w:rsidRDefault="00360E24" w:rsidP="00360E24">
      <w:pPr>
        <w:pStyle w:val="Heading4"/>
      </w:pPr>
      <w:r>
        <w:t xml:space="preserve">Base Case for </w:t>
      </w:r>
      <w:r w:rsidR="00B32D5B">
        <w:t>Certificate</w:t>
      </w:r>
      <w:r>
        <w:t xml:space="preserve"> IV</w:t>
      </w:r>
    </w:p>
    <w:p w14:paraId="00146BA1" w14:textId="24D86701" w:rsidR="00360E24" w:rsidRDefault="00360E24" w:rsidP="00360E24">
      <w:pPr>
        <w:pStyle w:val="DJCSbody"/>
        <w:rPr>
          <w:rFonts w:asciiTheme="minorHAnsi" w:hAnsiTheme="minorHAnsi" w:cstheme="minorHAnsi"/>
          <w:szCs w:val="22"/>
        </w:rPr>
      </w:pPr>
      <w:r>
        <w:rPr>
          <w:rFonts w:asciiTheme="minorHAnsi" w:hAnsiTheme="minorHAnsi" w:cstheme="minorHAnsi"/>
          <w:szCs w:val="22"/>
        </w:rPr>
        <w:t xml:space="preserve">To become a </w:t>
      </w:r>
      <w:r w:rsidR="00767098">
        <w:rPr>
          <w:rFonts w:asciiTheme="minorHAnsi" w:hAnsiTheme="minorHAnsi" w:cstheme="minorHAnsi"/>
          <w:szCs w:val="22"/>
        </w:rPr>
        <w:t>m</w:t>
      </w:r>
      <w:r>
        <w:rPr>
          <w:rFonts w:asciiTheme="minorHAnsi" w:hAnsiTheme="minorHAnsi" w:cstheme="minorHAnsi"/>
          <w:szCs w:val="22"/>
        </w:rPr>
        <w:t xml:space="preserve">ember at Propertymark </w:t>
      </w:r>
      <w:r w:rsidRPr="002E46B9">
        <w:rPr>
          <w:rFonts w:asciiTheme="minorHAnsi" w:hAnsiTheme="minorHAnsi" w:cstheme="minorHAnsi"/>
          <w:szCs w:val="22"/>
        </w:rPr>
        <w:t xml:space="preserve">requires that an individual </w:t>
      </w:r>
      <w:r>
        <w:rPr>
          <w:rFonts w:asciiTheme="minorHAnsi" w:hAnsiTheme="minorHAnsi" w:cstheme="minorHAnsi"/>
          <w:szCs w:val="22"/>
        </w:rPr>
        <w:t>complete</w:t>
      </w:r>
      <w:r w:rsidRPr="002E46B9">
        <w:rPr>
          <w:rFonts w:asciiTheme="minorHAnsi" w:hAnsiTheme="minorHAnsi" w:cstheme="minorHAnsi"/>
          <w:szCs w:val="22"/>
        </w:rPr>
        <w:t xml:space="preserve"> approximately </w:t>
      </w:r>
      <w:r>
        <w:rPr>
          <w:rFonts w:asciiTheme="minorHAnsi" w:hAnsiTheme="minorHAnsi" w:cstheme="minorHAnsi"/>
          <w:szCs w:val="22"/>
        </w:rPr>
        <w:t>33</w:t>
      </w:r>
      <w:r w:rsidRPr="002E46B9">
        <w:rPr>
          <w:rFonts w:asciiTheme="minorHAnsi" w:hAnsiTheme="minorHAnsi" w:cstheme="minorHAnsi"/>
          <w:szCs w:val="22"/>
        </w:rPr>
        <w:t>0 hours of course work</w:t>
      </w:r>
      <w:r w:rsidR="00767098">
        <w:rPr>
          <w:rFonts w:asciiTheme="minorHAnsi" w:hAnsiTheme="minorHAnsi" w:cstheme="minorHAnsi"/>
          <w:szCs w:val="22"/>
        </w:rPr>
        <w:t xml:space="preserve"> (in aggregate terms)</w:t>
      </w:r>
      <w:r w:rsidRPr="002E46B9">
        <w:rPr>
          <w:rFonts w:asciiTheme="minorHAnsi" w:hAnsiTheme="minorHAnsi" w:cstheme="minorHAnsi"/>
          <w:szCs w:val="22"/>
        </w:rPr>
        <w:t xml:space="preserve">. </w:t>
      </w:r>
    </w:p>
    <w:p w14:paraId="2A71A2EE" w14:textId="48D8E898" w:rsidR="00360E24" w:rsidRPr="00092E3B" w:rsidRDefault="00360E24" w:rsidP="00360E24">
      <w:pPr>
        <w:pStyle w:val="DJCSbody"/>
        <w:rPr>
          <w:rFonts w:asciiTheme="minorHAnsi" w:hAnsiTheme="minorHAnsi" w:cstheme="minorHAnsi"/>
          <w:szCs w:val="22"/>
        </w:rPr>
      </w:pPr>
      <w:r w:rsidRPr="00092E3B">
        <w:rPr>
          <w:rFonts w:asciiTheme="minorHAnsi" w:hAnsiTheme="minorHAnsi" w:cstheme="minorHAnsi"/>
          <w:szCs w:val="22"/>
        </w:rPr>
        <w:t>T</w:t>
      </w:r>
      <w:r>
        <w:rPr>
          <w:rFonts w:asciiTheme="minorHAnsi" w:hAnsiTheme="minorHAnsi" w:cstheme="minorHAnsi"/>
          <w:szCs w:val="22"/>
        </w:rPr>
        <w:t xml:space="preserve">able </w:t>
      </w:r>
      <w:r w:rsidR="000849FC">
        <w:rPr>
          <w:rFonts w:asciiTheme="minorHAnsi" w:hAnsiTheme="minorHAnsi" w:cstheme="minorHAnsi"/>
          <w:szCs w:val="22"/>
        </w:rPr>
        <w:t>13</w:t>
      </w:r>
      <w:r>
        <w:rPr>
          <w:rFonts w:asciiTheme="minorHAnsi" w:hAnsiTheme="minorHAnsi" w:cstheme="minorHAnsi"/>
          <w:szCs w:val="22"/>
        </w:rPr>
        <w:t xml:space="preserve"> shows that t</w:t>
      </w:r>
      <w:r w:rsidRPr="00092E3B">
        <w:rPr>
          <w:rFonts w:asciiTheme="minorHAnsi" w:hAnsiTheme="minorHAnsi" w:cstheme="minorHAnsi"/>
          <w:szCs w:val="22"/>
        </w:rPr>
        <w:t xml:space="preserve">he course duration for membership of the NAEA, ARLA and NAVA sums to 330 hours. </w:t>
      </w:r>
    </w:p>
    <w:p w14:paraId="64845B14" w14:textId="2E09D24C" w:rsidR="00360E24" w:rsidRPr="00092E3B" w:rsidRDefault="00360E24" w:rsidP="00360E24">
      <w:pPr>
        <w:pStyle w:val="DJCSbody"/>
        <w:rPr>
          <w:rFonts w:asciiTheme="minorHAnsi" w:hAnsiTheme="minorHAnsi" w:cstheme="minorHAnsi"/>
          <w:i/>
          <w:szCs w:val="22"/>
        </w:rPr>
      </w:pPr>
      <w:r w:rsidRPr="00092E3B">
        <w:rPr>
          <w:rFonts w:asciiTheme="minorHAnsi" w:hAnsiTheme="minorHAnsi" w:cstheme="minorHAnsi"/>
          <w:i/>
          <w:szCs w:val="22"/>
        </w:rPr>
        <w:t xml:space="preserve">Table </w:t>
      </w:r>
      <w:r w:rsidR="0045427D">
        <w:rPr>
          <w:rFonts w:asciiTheme="minorHAnsi" w:hAnsiTheme="minorHAnsi" w:cstheme="minorHAnsi"/>
          <w:i/>
          <w:szCs w:val="22"/>
        </w:rPr>
        <w:t>1</w:t>
      </w:r>
      <w:r w:rsidR="000849FC">
        <w:rPr>
          <w:rFonts w:asciiTheme="minorHAnsi" w:hAnsiTheme="minorHAnsi" w:cstheme="minorHAnsi"/>
          <w:i/>
          <w:szCs w:val="22"/>
        </w:rPr>
        <w:t>3</w:t>
      </w:r>
      <w:r w:rsidRPr="00092E3B">
        <w:rPr>
          <w:rFonts w:asciiTheme="minorHAnsi" w:hAnsiTheme="minorHAnsi" w:cstheme="minorHAnsi"/>
          <w:i/>
          <w:szCs w:val="22"/>
        </w:rPr>
        <w:t>: Total course hours required for membership of NAEA, ARLA and NAVA</w:t>
      </w:r>
    </w:p>
    <w:tbl>
      <w:tblPr>
        <w:tblStyle w:val="TableGrid"/>
        <w:tblW w:w="0" w:type="auto"/>
        <w:tblInd w:w="849" w:type="dxa"/>
        <w:tblLook w:val="04A0" w:firstRow="1" w:lastRow="0" w:firstColumn="1" w:lastColumn="0" w:noHBand="0" w:noVBand="1"/>
      </w:tblPr>
      <w:tblGrid>
        <w:gridCol w:w="1987"/>
        <w:gridCol w:w="1896"/>
        <w:gridCol w:w="1896"/>
      </w:tblGrid>
      <w:tr w:rsidR="00360E24" w:rsidRPr="003865E9" w14:paraId="55B31E99" w14:textId="77777777" w:rsidTr="00360E24">
        <w:trPr>
          <w:trHeight w:val="370"/>
          <w:tblHeader/>
        </w:trPr>
        <w:tc>
          <w:tcPr>
            <w:tcW w:w="1987" w:type="dxa"/>
            <w:shd w:val="clear" w:color="auto" w:fill="16145F"/>
          </w:tcPr>
          <w:p w14:paraId="44A6F4D8" w14:textId="77777777" w:rsidR="00360E24" w:rsidRPr="003865E9" w:rsidRDefault="00360E24" w:rsidP="00360E24">
            <w:pPr>
              <w:pStyle w:val="DJCSbody"/>
              <w:spacing w:before="60" w:after="60" w:line="240" w:lineRule="auto"/>
              <w:ind w:left="0"/>
              <w:rPr>
                <w:rFonts w:asciiTheme="minorHAnsi" w:hAnsiTheme="minorHAnsi" w:cstheme="minorHAnsi"/>
                <w:sz w:val="18"/>
                <w:szCs w:val="18"/>
              </w:rPr>
            </w:pPr>
            <w:r>
              <w:rPr>
                <w:rFonts w:asciiTheme="minorHAnsi" w:hAnsiTheme="minorHAnsi" w:cstheme="minorHAnsi"/>
                <w:sz w:val="18"/>
                <w:szCs w:val="18"/>
              </w:rPr>
              <w:t>Organisation</w:t>
            </w:r>
          </w:p>
        </w:tc>
        <w:tc>
          <w:tcPr>
            <w:tcW w:w="1896" w:type="dxa"/>
            <w:shd w:val="clear" w:color="auto" w:fill="16145F"/>
          </w:tcPr>
          <w:p w14:paraId="540BCF7E" w14:textId="77777777" w:rsidR="00360E24" w:rsidRDefault="00360E24" w:rsidP="00360E24">
            <w:pPr>
              <w:pStyle w:val="DJCSbody"/>
              <w:spacing w:before="60" w:after="60" w:line="240" w:lineRule="auto"/>
              <w:ind w:left="0"/>
              <w:rPr>
                <w:rFonts w:asciiTheme="minorHAnsi" w:hAnsiTheme="minorHAnsi" w:cstheme="minorHAnsi"/>
                <w:sz w:val="18"/>
                <w:szCs w:val="18"/>
              </w:rPr>
            </w:pPr>
            <w:r>
              <w:rPr>
                <w:rFonts w:asciiTheme="minorHAnsi" w:hAnsiTheme="minorHAnsi" w:cstheme="minorHAnsi"/>
                <w:sz w:val="18"/>
                <w:szCs w:val="18"/>
              </w:rPr>
              <w:t>Course Level for Membership</w:t>
            </w:r>
          </w:p>
        </w:tc>
        <w:tc>
          <w:tcPr>
            <w:tcW w:w="1896" w:type="dxa"/>
            <w:shd w:val="clear" w:color="auto" w:fill="16145F"/>
          </w:tcPr>
          <w:p w14:paraId="64240A7C" w14:textId="77777777" w:rsidR="00360E24" w:rsidRPr="003865E9" w:rsidRDefault="00360E24" w:rsidP="00360E24">
            <w:pPr>
              <w:pStyle w:val="DJCSbody"/>
              <w:spacing w:before="60" w:after="60" w:line="240" w:lineRule="auto"/>
              <w:ind w:left="0"/>
              <w:rPr>
                <w:rFonts w:asciiTheme="minorHAnsi" w:hAnsiTheme="minorHAnsi" w:cstheme="minorHAnsi"/>
                <w:sz w:val="18"/>
                <w:szCs w:val="18"/>
              </w:rPr>
            </w:pPr>
            <w:r>
              <w:rPr>
                <w:rFonts w:asciiTheme="minorHAnsi" w:hAnsiTheme="minorHAnsi" w:cstheme="minorHAnsi"/>
                <w:sz w:val="18"/>
                <w:szCs w:val="18"/>
              </w:rPr>
              <w:t>Course Duration (hours)</w:t>
            </w:r>
          </w:p>
        </w:tc>
      </w:tr>
      <w:tr w:rsidR="00360E24" w:rsidRPr="003865E9" w14:paraId="362A618D" w14:textId="77777777" w:rsidTr="00360E24">
        <w:trPr>
          <w:trHeight w:val="370"/>
        </w:trPr>
        <w:tc>
          <w:tcPr>
            <w:tcW w:w="1987" w:type="dxa"/>
          </w:tcPr>
          <w:p w14:paraId="53A9AE78" w14:textId="77777777" w:rsidR="00360E24" w:rsidRPr="003865E9" w:rsidRDefault="00360E24" w:rsidP="00360E24">
            <w:pPr>
              <w:spacing w:before="60" w:after="60"/>
              <w:ind w:right="34"/>
              <w:rPr>
                <w:rFonts w:asciiTheme="minorHAnsi" w:hAnsiTheme="minorHAnsi" w:cstheme="minorHAnsi"/>
                <w:bCs/>
                <w:sz w:val="18"/>
                <w:szCs w:val="18"/>
                <w:lang w:val="en-NZ"/>
              </w:rPr>
            </w:pPr>
            <w:r>
              <w:rPr>
                <w:rFonts w:asciiTheme="minorHAnsi" w:hAnsiTheme="minorHAnsi" w:cstheme="minorHAnsi"/>
                <w:bCs/>
                <w:sz w:val="18"/>
                <w:szCs w:val="18"/>
                <w:lang w:val="en-NZ"/>
              </w:rPr>
              <w:t>NAEA</w:t>
            </w:r>
          </w:p>
        </w:tc>
        <w:tc>
          <w:tcPr>
            <w:tcW w:w="1896" w:type="dxa"/>
          </w:tcPr>
          <w:p w14:paraId="2F971819" w14:textId="77777777" w:rsidR="00360E24" w:rsidRDefault="00360E24" w:rsidP="00360E24">
            <w:pPr>
              <w:spacing w:before="60" w:after="60"/>
              <w:ind w:right="34"/>
              <w:rPr>
                <w:rFonts w:asciiTheme="minorHAnsi" w:hAnsiTheme="minorHAnsi" w:cstheme="minorHAnsi"/>
                <w:bCs/>
                <w:sz w:val="18"/>
                <w:szCs w:val="18"/>
                <w:lang w:val="en-NZ"/>
              </w:rPr>
            </w:pPr>
            <w:r>
              <w:rPr>
                <w:rFonts w:asciiTheme="minorHAnsi" w:hAnsiTheme="minorHAnsi" w:cstheme="minorHAnsi"/>
                <w:bCs/>
                <w:sz w:val="18"/>
                <w:szCs w:val="18"/>
                <w:lang w:val="en-NZ"/>
              </w:rPr>
              <w:t>3</w:t>
            </w:r>
          </w:p>
        </w:tc>
        <w:tc>
          <w:tcPr>
            <w:tcW w:w="1896" w:type="dxa"/>
            <w:shd w:val="clear" w:color="auto" w:fill="auto"/>
          </w:tcPr>
          <w:p w14:paraId="52843D24" w14:textId="77777777" w:rsidR="00360E24" w:rsidRPr="003865E9" w:rsidRDefault="00360E24" w:rsidP="00360E24">
            <w:pPr>
              <w:spacing w:before="60" w:after="60"/>
              <w:ind w:right="34"/>
              <w:rPr>
                <w:rFonts w:asciiTheme="minorHAnsi" w:hAnsiTheme="minorHAnsi" w:cstheme="minorHAnsi"/>
                <w:bCs/>
                <w:sz w:val="18"/>
                <w:szCs w:val="18"/>
                <w:lang w:val="en-NZ"/>
              </w:rPr>
            </w:pPr>
            <w:r>
              <w:rPr>
                <w:rFonts w:asciiTheme="minorHAnsi" w:hAnsiTheme="minorHAnsi" w:cstheme="minorHAnsi"/>
                <w:bCs/>
                <w:sz w:val="18"/>
                <w:szCs w:val="18"/>
                <w:lang w:val="en-NZ"/>
              </w:rPr>
              <w:t>120</w:t>
            </w:r>
          </w:p>
        </w:tc>
      </w:tr>
      <w:tr w:rsidR="00360E24" w:rsidRPr="003865E9" w14:paraId="303B3031" w14:textId="77777777" w:rsidTr="00360E24">
        <w:trPr>
          <w:trHeight w:val="370"/>
        </w:trPr>
        <w:tc>
          <w:tcPr>
            <w:tcW w:w="1987" w:type="dxa"/>
            <w:tcBorders>
              <w:bottom w:val="single" w:sz="4" w:space="0" w:color="auto"/>
            </w:tcBorders>
          </w:tcPr>
          <w:p w14:paraId="12ED1F0A" w14:textId="77777777" w:rsidR="00360E24" w:rsidRPr="003865E9" w:rsidRDefault="00360E24" w:rsidP="00360E24">
            <w:pPr>
              <w:spacing w:before="60" w:after="60"/>
              <w:ind w:right="34"/>
              <w:rPr>
                <w:rFonts w:asciiTheme="minorHAnsi" w:hAnsiTheme="minorHAnsi" w:cstheme="minorHAnsi"/>
                <w:bCs/>
                <w:sz w:val="18"/>
                <w:szCs w:val="18"/>
                <w:lang w:val="en-NZ"/>
              </w:rPr>
            </w:pPr>
            <w:r>
              <w:rPr>
                <w:rFonts w:asciiTheme="minorHAnsi" w:hAnsiTheme="minorHAnsi" w:cstheme="minorHAnsi"/>
                <w:bCs/>
                <w:sz w:val="18"/>
                <w:szCs w:val="18"/>
                <w:lang w:val="en-NZ"/>
              </w:rPr>
              <w:t>ARLA</w:t>
            </w:r>
          </w:p>
        </w:tc>
        <w:tc>
          <w:tcPr>
            <w:tcW w:w="1896" w:type="dxa"/>
            <w:tcBorders>
              <w:bottom w:val="single" w:sz="4" w:space="0" w:color="auto"/>
            </w:tcBorders>
          </w:tcPr>
          <w:p w14:paraId="2DCC7AAE" w14:textId="77777777" w:rsidR="00360E24" w:rsidRDefault="00360E24" w:rsidP="00360E24">
            <w:pPr>
              <w:spacing w:before="60" w:after="60"/>
              <w:ind w:right="34"/>
              <w:rPr>
                <w:rFonts w:asciiTheme="minorHAnsi" w:hAnsiTheme="minorHAnsi" w:cstheme="minorHAnsi"/>
                <w:bCs/>
                <w:sz w:val="18"/>
                <w:szCs w:val="18"/>
                <w:lang w:val="en-NZ"/>
              </w:rPr>
            </w:pPr>
            <w:r>
              <w:rPr>
                <w:rFonts w:asciiTheme="minorHAnsi" w:hAnsiTheme="minorHAnsi" w:cstheme="minorHAnsi"/>
                <w:bCs/>
                <w:sz w:val="18"/>
                <w:szCs w:val="18"/>
                <w:lang w:val="en-NZ"/>
              </w:rPr>
              <w:t>2</w:t>
            </w:r>
          </w:p>
        </w:tc>
        <w:tc>
          <w:tcPr>
            <w:tcW w:w="1896" w:type="dxa"/>
            <w:tcBorders>
              <w:bottom w:val="single" w:sz="4" w:space="0" w:color="auto"/>
            </w:tcBorders>
            <w:shd w:val="clear" w:color="auto" w:fill="auto"/>
          </w:tcPr>
          <w:p w14:paraId="188B39F5" w14:textId="77777777" w:rsidR="00360E24" w:rsidRPr="003865E9" w:rsidRDefault="00360E24" w:rsidP="00360E24">
            <w:pPr>
              <w:spacing w:before="60" w:after="60"/>
              <w:ind w:right="34"/>
              <w:rPr>
                <w:rFonts w:asciiTheme="minorHAnsi" w:hAnsiTheme="minorHAnsi" w:cstheme="minorHAnsi"/>
                <w:bCs/>
                <w:sz w:val="18"/>
                <w:szCs w:val="18"/>
                <w:lang w:val="en-NZ"/>
              </w:rPr>
            </w:pPr>
            <w:r>
              <w:rPr>
                <w:rFonts w:asciiTheme="minorHAnsi" w:hAnsiTheme="minorHAnsi" w:cstheme="minorHAnsi"/>
                <w:bCs/>
                <w:sz w:val="18"/>
                <w:szCs w:val="18"/>
                <w:lang w:val="en-NZ"/>
              </w:rPr>
              <w:t xml:space="preserve">90 </w:t>
            </w:r>
          </w:p>
        </w:tc>
      </w:tr>
      <w:tr w:rsidR="00360E24" w:rsidRPr="003865E9" w14:paraId="453F1A67" w14:textId="77777777" w:rsidTr="00360E24">
        <w:trPr>
          <w:trHeight w:val="370"/>
        </w:trPr>
        <w:tc>
          <w:tcPr>
            <w:tcW w:w="1987" w:type="dxa"/>
            <w:tcBorders>
              <w:bottom w:val="single" w:sz="12" w:space="0" w:color="auto"/>
            </w:tcBorders>
          </w:tcPr>
          <w:p w14:paraId="69B48683" w14:textId="77777777" w:rsidR="00360E24" w:rsidRPr="003865E9" w:rsidRDefault="00360E24" w:rsidP="00360E24">
            <w:pPr>
              <w:spacing w:before="60" w:after="60"/>
              <w:ind w:right="34"/>
              <w:rPr>
                <w:rFonts w:asciiTheme="minorHAnsi" w:hAnsiTheme="minorHAnsi" w:cstheme="minorHAnsi"/>
                <w:bCs/>
                <w:sz w:val="18"/>
                <w:szCs w:val="18"/>
                <w:lang w:val="en-NZ"/>
              </w:rPr>
            </w:pPr>
            <w:r>
              <w:rPr>
                <w:rFonts w:asciiTheme="minorHAnsi" w:hAnsiTheme="minorHAnsi" w:cstheme="minorHAnsi"/>
                <w:bCs/>
                <w:sz w:val="18"/>
                <w:szCs w:val="18"/>
                <w:lang w:val="en-NZ"/>
              </w:rPr>
              <w:t>NAVA</w:t>
            </w:r>
          </w:p>
        </w:tc>
        <w:tc>
          <w:tcPr>
            <w:tcW w:w="1896" w:type="dxa"/>
            <w:tcBorders>
              <w:bottom w:val="single" w:sz="12" w:space="0" w:color="auto"/>
            </w:tcBorders>
          </w:tcPr>
          <w:p w14:paraId="4D995111" w14:textId="77777777" w:rsidR="00360E24" w:rsidRDefault="00360E24" w:rsidP="00360E24">
            <w:pPr>
              <w:spacing w:before="60" w:after="60"/>
              <w:ind w:right="34"/>
              <w:rPr>
                <w:rFonts w:asciiTheme="minorHAnsi" w:hAnsiTheme="minorHAnsi" w:cstheme="minorHAnsi"/>
                <w:bCs/>
                <w:sz w:val="18"/>
                <w:szCs w:val="18"/>
                <w:lang w:val="en-NZ"/>
              </w:rPr>
            </w:pPr>
            <w:r>
              <w:rPr>
                <w:rFonts w:asciiTheme="minorHAnsi" w:hAnsiTheme="minorHAnsi" w:cstheme="minorHAnsi"/>
                <w:bCs/>
                <w:sz w:val="18"/>
                <w:szCs w:val="18"/>
                <w:lang w:val="en-NZ"/>
              </w:rPr>
              <w:t>3</w:t>
            </w:r>
          </w:p>
        </w:tc>
        <w:tc>
          <w:tcPr>
            <w:tcW w:w="1896" w:type="dxa"/>
            <w:tcBorders>
              <w:bottom w:val="single" w:sz="12" w:space="0" w:color="auto"/>
            </w:tcBorders>
            <w:shd w:val="clear" w:color="auto" w:fill="auto"/>
          </w:tcPr>
          <w:p w14:paraId="0DC7CE39" w14:textId="77777777" w:rsidR="00360E24" w:rsidRPr="003865E9" w:rsidRDefault="00360E24" w:rsidP="00360E24">
            <w:pPr>
              <w:spacing w:before="60" w:after="60"/>
              <w:ind w:right="34"/>
              <w:rPr>
                <w:rFonts w:asciiTheme="minorHAnsi" w:hAnsiTheme="minorHAnsi" w:cstheme="minorHAnsi"/>
                <w:bCs/>
                <w:sz w:val="18"/>
                <w:szCs w:val="18"/>
                <w:lang w:val="en-NZ"/>
              </w:rPr>
            </w:pPr>
            <w:r>
              <w:rPr>
                <w:rFonts w:asciiTheme="minorHAnsi" w:hAnsiTheme="minorHAnsi" w:cstheme="minorHAnsi"/>
                <w:bCs/>
                <w:sz w:val="18"/>
                <w:szCs w:val="18"/>
                <w:lang w:val="en-NZ"/>
              </w:rPr>
              <w:t xml:space="preserve">120 </w:t>
            </w:r>
          </w:p>
        </w:tc>
      </w:tr>
      <w:tr w:rsidR="00360E24" w:rsidRPr="003865E9" w14:paraId="357885B3" w14:textId="77777777" w:rsidTr="00360E24">
        <w:trPr>
          <w:trHeight w:val="370"/>
        </w:trPr>
        <w:tc>
          <w:tcPr>
            <w:tcW w:w="1987" w:type="dxa"/>
            <w:tcBorders>
              <w:top w:val="single" w:sz="12" w:space="0" w:color="auto"/>
            </w:tcBorders>
          </w:tcPr>
          <w:p w14:paraId="20E4B604" w14:textId="77777777" w:rsidR="00360E24" w:rsidRDefault="00360E24" w:rsidP="00360E24">
            <w:pPr>
              <w:spacing w:before="60" w:after="60"/>
              <w:ind w:right="34"/>
              <w:rPr>
                <w:rFonts w:asciiTheme="minorHAnsi" w:hAnsiTheme="minorHAnsi" w:cstheme="minorHAnsi"/>
                <w:bCs/>
                <w:sz w:val="18"/>
                <w:szCs w:val="18"/>
                <w:lang w:val="en-NZ"/>
              </w:rPr>
            </w:pPr>
            <w:r>
              <w:rPr>
                <w:rFonts w:asciiTheme="minorHAnsi" w:hAnsiTheme="minorHAnsi" w:cstheme="minorHAnsi"/>
                <w:bCs/>
                <w:sz w:val="18"/>
                <w:szCs w:val="18"/>
                <w:lang w:val="en-NZ"/>
              </w:rPr>
              <w:t>Total</w:t>
            </w:r>
          </w:p>
        </w:tc>
        <w:tc>
          <w:tcPr>
            <w:tcW w:w="1896" w:type="dxa"/>
            <w:tcBorders>
              <w:top w:val="single" w:sz="12" w:space="0" w:color="auto"/>
            </w:tcBorders>
          </w:tcPr>
          <w:p w14:paraId="01276DB5" w14:textId="77777777" w:rsidR="00360E24" w:rsidRDefault="00360E24" w:rsidP="00360E24">
            <w:pPr>
              <w:spacing w:before="60" w:after="60"/>
              <w:ind w:right="34"/>
              <w:rPr>
                <w:rFonts w:asciiTheme="minorHAnsi" w:hAnsiTheme="minorHAnsi" w:cstheme="minorHAnsi"/>
                <w:bCs/>
                <w:sz w:val="18"/>
                <w:szCs w:val="18"/>
                <w:lang w:val="en-NZ"/>
              </w:rPr>
            </w:pPr>
          </w:p>
        </w:tc>
        <w:tc>
          <w:tcPr>
            <w:tcW w:w="1896" w:type="dxa"/>
            <w:tcBorders>
              <w:top w:val="single" w:sz="12" w:space="0" w:color="auto"/>
            </w:tcBorders>
            <w:shd w:val="clear" w:color="auto" w:fill="auto"/>
          </w:tcPr>
          <w:p w14:paraId="60A85959" w14:textId="77777777" w:rsidR="00360E24" w:rsidRDefault="00360E24" w:rsidP="00360E24">
            <w:pPr>
              <w:spacing w:before="60" w:after="60"/>
              <w:ind w:right="34"/>
              <w:rPr>
                <w:rFonts w:asciiTheme="minorHAnsi" w:hAnsiTheme="minorHAnsi" w:cstheme="minorHAnsi"/>
                <w:bCs/>
                <w:sz w:val="18"/>
                <w:szCs w:val="18"/>
                <w:lang w:val="en-NZ"/>
              </w:rPr>
            </w:pPr>
            <w:r>
              <w:rPr>
                <w:rFonts w:asciiTheme="minorHAnsi" w:hAnsiTheme="minorHAnsi" w:cstheme="minorHAnsi"/>
                <w:bCs/>
                <w:sz w:val="18"/>
                <w:szCs w:val="18"/>
                <w:lang w:val="en-NZ"/>
              </w:rPr>
              <w:t>330</w:t>
            </w:r>
          </w:p>
        </w:tc>
      </w:tr>
    </w:tbl>
    <w:p w14:paraId="093F49DF" w14:textId="6B5DD100" w:rsidR="00360E24" w:rsidRDefault="00360E24" w:rsidP="00D877C9">
      <w:pPr>
        <w:pStyle w:val="DJCSbody"/>
        <w:spacing w:before="120"/>
        <w:rPr>
          <w:rFonts w:asciiTheme="minorHAnsi" w:hAnsiTheme="minorHAnsi" w:cstheme="minorHAnsi"/>
          <w:szCs w:val="22"/>
        </w:rPr>
      </w:pPr>
      <w:r w:rsidRPr="005A7D36">
        <w:rPr>
          <w:rFonts w:asciiTheme="minorHAnsi" w:hAnsiTheme="minorHAnsi" w:cstheme="minorHAnsi"/>
          <w:szCs w:val="22"/>
        </w:rPr>
        <w:t>Th</w:t>
      </w:r>
      <w:r>
        <w:rPr>
          <w:rFonts w:asciiTheme="minorHAnsi" w:hAnsiTheme="minorHAnsi" w:cstheme="minorHAnsi"/>
          <w:szCs w:val="22"/>
        </w:rPr>
        <w:t>erefore, th</w:t>
      </w:r>
      <w:r w:rsidR="006E36D3">
        <w:rPr>
          <w:rFonts w:asciiTheme="minorHAnsi" w:hAnsiTheme="minorHAnsi" w:cstheme="minorHAnsi"/>
          <w:szCs w:val="22"/>
        </w:rPr>
        <w:t>e Department</w:t>
      </w:r>
      <w:r w:rsidRPr="005A7D36">
        <w:rPr>
          <w:rFonts w:asciiTheme="minorHAnsi" w:hAnsiTheme="minorHAnsi" w:cstheme="minorHAnsi"/>
          <w:szCs w:val="22"/>
        </w:rPr>
        <w:t xml:space="preserve"> assumes that in a hypothetical self-regulation scenario, </w:t>
      </w:r>
      <w:r>
        <w:rPr>
          <w:rFonts w:asciiTheme="minorHAnsi" w:hAnsiTheme="minorHAnsi" w:cstheme="minorHAnsi"/>
          <w:szCs w:val="22"/>
        </w:rPr>
        <w:t>estate agents</w:t>
      </w:r>
      <w:r w:rsidRPr="005A7D36">
        <w:rPr>
          <w:rFonts w:asciiTheme="minorHAnsi" w:hAnsiTheme="minorHAnsi" w:cstheme="minorHAnsi"/>
          <w:szCs w:val="22"/>
        </w:rPr>
        <w:t xml:space="preserve"> </w:t>
      </w:r>
      <w:r>
        <w:rPr>
          <w:rFonts w:asciiTheme="minorHAnsi" w:hAnsiTheme="minorHAnsi" w:cstheme="minorHAnsi"/>
          <w:szCs w:val="22"/>
        </w:rPr>
        <w:t xml:space="preserve">in Victoria </w:t>
      </w:r>
      <w:r w:rsidRPr="005A7D36">
        <w:rPr>
          <w:rFonts w:asciiTheme="minorHAnsi" w:hAnsiTheme="minorHAnsi" w:cstheme="minorHAnsi"/>
          <w:szCs w:val="22"/>
        </w:rPr>
        <w:t xml:space="preserve">will undertake approximately </w:t>
      </w:r>
      <w:r>
        <w:rPr>
          <w:rFonts w:asciiTheme="minorHAnsi" w:hAnsiTheme="minorHAnsi" w:cstheme="minorHAnsi"/>
          <w:szCs w:val="22"/>
        </w:rPr>
        <w:t>33</w:t>
      </w:r>
      <w:r w:rsidRPr="005A7D36">
        <w:rPr>
          <w:rFonts w:asciiTheme="minorHAnsi" w:hAnsiTheme="minorHAnsi" w:cstheme="minorHAnsi"/>
          <w:szCs w:val="22"/>
        </w:rPr>
        <w:t>0 hours of voluntary course work</w:t>
      </w:r>
      <w:r>
        <w:rPr>
          <w:rFonts w:asciiTheme="minorHAnsi" w:hAnsiTheme="minorHAnsi" w:cstheme="minorHAnsi"/>
          <w:szCs w:val="22"/>
        </w:rPr>
        <w:t>.</w:t>
      </w:r>
    </w:p>
    <w:p w14:paraId="47D26E19" w14:textId="1CF469A2" w:rsidR="00360E24" w:rsidRDefault="00360E24" w:rsidP="00360E24">
      <w:pPr>
        <w:pStyle w:val="Heading4"/>
      </w:pPr>
      <w:r>
        <w:t xml:space="preserve">Base Case – </w:t>
      </w:r>
      <w:r w:rsidR="00A91917">
        <w:t>a</w:t>
      </w:r>
      <w:r>
        <w:t>ssumption regarding government funding</w:t>
      </w:r>
    </w:p>
    <w:p w14:paraId="48FB8C7E" w14:textId="62A8A0CC" w:rsidR="00B60048" w:rsidRPr="00686EF4" w:rsidRDefault="00360E24" w:rsidP="00686EF4">
      <w:pPr>
        <w:pStyle w:val="DJCSbody"/>
        <w:rPr>
          <w:rFonts w:asciiTheme="minorHAnsi" w:hAnsiTheme="minorHAnsi" w:cstheme="minorHAnsi"/>
        </w:rPr>
      </w:pPr>
      <w:r w:rsidRPr="000C1E0A">
        <w:rPr>
          <w:rFonts w:asciiTheme="minorHAnsi" w:hAnsiTheme="minorHAnsi" w:cstheme="minorHAnsi"/>
        </w:rPr>
        <w:t>Th</w:t>
      </w:r>
      <w:r w:rsidR="006E36D3">
        <w:rPr>
          <w:rFonts w:asciiTheme="minorHAnsi" w:hAnsiTheme="minorHAnsi" w:cstheme="minorHAnsi"/>
        </w:rPr>
        <w:t>e Department</w:t>
      </w:r>
      <w:r w:rsidRPr="000C1E0A">
        <w:rPr>
          <w:rFonts w:asciiTheme="minorHAnsi" w:hAnsiTheme="minorHAnsi" w:cstheme="minorHAnsi"/>
        </w:rPr>
        <w:t xml:space="preserve"> assumes that the </w:t>
      </w:r>
      <w:r>
        <w:rPr>
          <w:rFonts w:asciiTheme="minorHAnsi" w:hAnsiTheme="minorHAnsi" w:cstheme="minorHAnsi"/>
        </w:rPr>
        <w:t>relevant professional bodies in Victoria</w:t>
      </w:r>
      <w:r w:rsidR="00072A0F">
        <w:rPr>
          <w:rFonts w:asciiTheme="minorHAnsi" w:hAnsiTheme="minorHAnsi" w:cstheme="minorHAnsi"/>
        </w:rPr>
        <w:t xml:space="preserve"> are </w:t>
      </w:r>
      <w:r w:rsidRPr="000C1E0A">
        <w:rPr>
          <w:rFonts w:asciiTheme="minorHAnsi" w:hAnsiTheme="minorHAnsi" w:cstheme="minorHAnsi"/>
        </w:rPr>
        <w:t xml:space="preserve">likely </w:t>
      </w:r>
      <w:r w:rsidR="00072A0F">
        <w:rPr>
          <w:rFonts w:asciiTheme="minorHAnsi" w:hAnsiTheme="minorHAnsi" w:cstheme="minorHAnsi"/>
        </w:rPr>
        <w:t xml:space="preserve">to </w:t>
      </w:r>
      <w:r w:rsidRPr="000C1E0A">
        <w:rPr>
          <w:rFonts w:asciiTheme="minorHAnsi" w:hAnsiTheme="minorHAnsi" w:cstheme="minorHAnsi"/>
        </w:rPr>
        <w:t>develop a</w:t>
      </w:r>
      <w:r>
        <w:rPr>
          <w:rFonts w:asciiTheme="minorHAnsi" w:hAnsiTheme="minorHAnsi" w:cstheme="minorHAnsi"/>
        </w:rPr>
        <w:t xml:space="preserve"> non-accredited </w:t>
      </w:r>
      <w:r w:rsidRPr="000C1E0A">
        <w:rPr>
          <w:rFonts w:asciiTheme="minorHAnsi" w:hAnsiTheme="minorHAnsi" w:cstheme="minorHAnsi"/>
        </w:rPr>
        <w:t>course</w:t>
      </w:r>
      <w:r>
        <w:rPr>
          <w:rFonts w:asciiTheme="minorHAnsi" w:hAnsiTheme="minorHAnsi" w:cstheme="minorHAnsi"/>
        </w:rPr>
        <w:t xml:space="preserve"> of instruction</w:t>
      </w:r>
      <w:r>
        <w:rPr>
          <w:rStyle w:val="FootnoteReference"/>
          <w:rFonts w:asciiTheme="minorHAnsi" w:hAnsiTheme="minorHAnsi" w:cstheme="minorHAnsi"/>
        </w:rPr>
        <w:footnoteReference w:id="38"/>
      </w:r>
      <w:r w:rsidRPr="000C1E0A">
        <w:rPr>
          <w:rFonts w:asciiTheme="minorHAnsi" w:hAnsiTheme="minorHAnsi" w:cstheme="minorHAnsi"/>
        </w:rPr>
        <w:t xml:space="preserve"> for estate agents and agents’ representatives in line with the</w:t>
      </w:r>
      <w:r>
        <w:rPr>
          <w:rFonts w:asciiTheme="minorHAnsi" w:hAnsiTheme="minorHAnsi" w:cstheme="minorHAnsi"/>
        </w:rPr>
        <w:t xml:space="preserve"> </w:t>
      </w:r>
      <w:r w:rsidR="000A6C0D">
        <w:rPr>
          <w:rFonts w:asciiTheme="minorHAnsi" w:hAnsiTheme="minorHAnsi" w:cstheme="minorHAnsi"/>
        </w:rPr>
        <w:t xml:space="preserve">above </w:t>
      </w:r>
      <w:r>
        <w:rPr>
          <w:rFonts w:asciiTheme="minorHAnsi" w:hAnsiTheme="minorHAnsi" w:cstheme="minorHAnsi"/>
        </w:rPr>
        <w:t>Propertymark</w:t>
      </w:r>
      <w:r w:rsidRPr="000C1E0A">
        <w:rPr>
          <w:rFonts w:asciiTheme="minorHAnsi" w:hAnsiTheme="minorHAnsi" w:cstheme="minorHAnsi"/>
        </w:rPr>
        <w:t xml:space="preserve"> </w:t>
      </w:r>
      <w:bookmarkStart w:id="89" w:name="_Hlk26793210"/>
      <w:r w:rsidR="00675EE1">
        <w:rPr>
          <w:rFonts w:asciiTheme="minorHAnsi" w:hAnsiTheme="minorHAnsi" w:cstheme="minorHAnsi"/>
        </w:rPr>
        <w:t>requirements</w:t>
      </w:r>
      <w:r>
        <w:rPr>
          <w:rFonts w:asciiTheme="minorHAnsi" w:hAnsiTheme="minorHAnsi" w:cstheme="minorHAnsi"/>
        </w:rPr>
        <w:t xml:space="preserve"> if the sector were self-regulated.</w:t>
      </w:r>
      <w:r w:rsidRPr="000719F5">
        <w:rPr>
          <w:rFonts w:asciiTheme="minorHAnsi" w:hAnsiTheme="minorHAnsi" w:cstheme="minorHAnsi"/>
        </w:rPr>
        <w:t xml:space="preserve"> </w:t>
      </w:r>
      <w:r w:rsidR="00301221">
        <w:rPr>
          <w:rFonts w:asciiTheme="minorHAnsi" w:hAnsiTheme="minorHAnsi" w:cstheme="minorHAnsi"/>
        </w:rPr>
        <w:t>Skills First Funding</w:t>
      </w:r>
      <w:r>
        <w:rPr>
          <w:rFonts w:asciiTheme="minorHAnsi" w:hAnsiTheme="minorHAnsi" w:cstheme="minorHAnsi"/>
        </w:rPr>
        <w:t xml:space="preserve"> is not available </w:t>
      </w:r>
      <w:r w:rsidR="00C94D78">
        <w:rPr>
          <w:rFonts w:asciiTheme="minorHAnsi" w:hAnsiTheme="minorHAnsi" w:cstheme="minorHAnsi"/>
        </w:rPr>
        <w:t>for</w:t>
      </w:r>
      <w:r w:rsidR="00301221">
        <w:rPr>
          <w:rFonts w:asciiTheme="minorHAnsi" w:hAnsiTheme="minorHAnsi" w:cstheme="minorHAnsi"/>
        </w:rPr>
        <w:t xml:space="preserve"> </w:t>
      </w:r>
      <w:r>
        <w:rPr>
          <w:rFonts w:asciiTheme="minorHAnsi" w:hAnsiTheme="minorHAnsi" w:cstheme="minorHAnsi"/>
        </w:rPr>
        <w:t>non-accredited real estate courses. As such, th</w:t>
      </w:r>
      <w:r w:rsidR="006E36D3">
        <w:rPr>
          <w:rFonts w:asciiTheme="minorHAnsi" w:hAnsiTheme="minorHAnsi" w:cstheme="minorHAnsi"/>
        </w:rPr>
        <w:t>e Department</w:t>
      </w:r>
      <w:r>
        <w:rPr>
          <w:rFonts w:asciiTheme="minorHAnsi" w:hAnsiTheme="minorHAnsi" w:cstheme="minorHAnsi"/>
        </w:rPr>
        <w:t xml:space="preserve"> assumes that courses developed in a self-regulated setting will not receive funding.</w:t>
      </w:r>
      <w:bookmarkEnd w:id="89"/>
    </w:p>
    <w:p w14:paraId="0466CC8C" w14:textId="79BF91D0" w:rsidR="00D24B81" w:rsidRPr="001227C3" w:rsidRDefault="00C14CE5" w:rsidP="00B116C8">
      <w:pPr>
        <w:pStyle w:val="Heading3"/>
      </w:pPr>
      <w:bookmarkStart w:id="90" w:name="_Toc47697229"/>
      <w:r w:rsidRPr="001227C3">
        <w:t>Impacted stakeholders</w:t>
      </w:r>
      <w:bookmarkEnd w:id="90"/>
    </w:p>
    <w:p w14:paraId="59A9DD33" w14:textId="67C3A632" w:rsidR="00B116C8" w:rsidRPr="00926122" w:rsidRDefault="00E10A2B" w:rsidP="000E1616">
      <w:pPr>
        <w:pStyle w:val="DJCSbody"/>
        <w:rPr>
          <w:rFonts w:asciiTheme="minorHAnsi" w:hAnsiTheme="minorHAnsi" w:cstheme="minorHAnsi"/>
        </w:rPr>
      </w:pPr>
      <w:r w:rsidRPr="00926122">
        <w:rPr>
          <w:rFonts w:asciiTheme="minorHAnsi" w:hAnsiTheme="minorHAnsi" w:cstheme="minorHAnsi"/>
        </w:rPr>
        <w:t>According to the VGR, impact assessments should estimate costs to stakeholders, drawing on available cost data, stakeholder consultation and published studies</w:t>
      </w:r>
      <w:r w:rsidR="00DD355B">
        <w:rPr>
          <w:rFonts w:asciiTheme="minorHAnsi" w:hAnsiTheme="minorHAnsi" w:cstheme="minorHAnsi"/>
        </w:rPr>
        <w:t xml:space="preserve">, </w:t>
      </w:r>
      <w:r w:rsidRPr="00926122">
        <w:rPr>
          <w:rFonts w:asciiTheme="minorHAnsi" w:hAnsiTheme="minorHAnsi" w:cstheme="minorHAnsi"/>
        </w:rPr>
        <w:t>and should disaggregate costs where these differ across groups</w:t>
      </w:r>
      <w:r w:rsidR="000E1616" w:rsidRPr="00926122">
        <w:rPr>
          <w:rFonts w:asciiTheme="minorHAnsi" w:hAnsiTheme="minorHAnsi" w:cstheme="minorHAnsi"/>
        </w:rPr>
        <w:t>.</w:t>
      </w:r>
      <w:r w:rsidR="000E1616" w:rsidRPr="00926122">
        <w:rPr>
          <w:rStyle w:val="FootnoteReference"/>
          <w:rFonts w:asciiTheme="minorHAnsi" w:hAnsiTheme="minorHAnsi" w:cstheme="minorHAnsi"/>
        </w:rPr>
        <w:t xml:space="preserve"> </w:t>
      </w:r>
    </w:p>
    <w:p w14:paraId="48CF0D51" w14:textId="77777777" w:rsidR="00FC7B2A" w:rsidRDefault="00E10A2B" w:rsidP="00DC1981">
      <w:pPr>
        <w:pStyle w:val="DJCSbody"/>
        <w:rPr>
          <w:rFonts w:asciiTheme="minorHAnsi" w:hAnsiTheme="minorHAnsi" w:cstheme="minorHAnsi"/>
        </w:rPr>
      </w:pPr>
      <w:r w:rsidRPr="00405379">
        <w:rPr>
          <w:rFonts w:asciiTheme="minorHAnsi" w:hAnsiTheme="minorHAnsi" w:cstheme="minorHAnsi"/>
        </w:rPr>
        <w:t>As such, t</w:t>
      </w:r>
      <w:r w:rsidR="00274FE0" w:rsidRPr="00405379">
        <w:rPr>
          <w:rFonts w:asciiTheme="minorHAnsi" w:hAnsiTheme="minorHAnsi" w:cstheme="minorHAnsi"/>
        </w:rPr>
        <w:t xml:space="preserve">his RIS provides a quantitative assessment of the </w:t>
      </w:r>
      <w:r w:rsidR="00F07D08" w:rsidRPr="00405379">
        <w:rPr>
          <w:rFonts w:asciiTheme="minorHAnsi" w:hAnsiTheme="minorHAnsi" w:cstheme="minorHAnsi"/>
        </w:rPr>
        <w:t xml:space="preserve">estimated </w:t>
      </w:r>
      <w:r w:rsidR="00274FE0" w:rsidRPr="00405379">
        <w:rPr>
          <w:rFonts w:asciiTheme="minorHAnsi" w:hAnsiTheme="minorHAnsi" w:cstheme="minorHAnsi"/>
        </w:rPr>
        <w:t xml:space="preserve">impact of the proposed options on </w:t>
      </w:r>
      <w:r w:rsidR="007425B4" w:rsidRPr="00405379">
        <w:rPr>
          <w:rFonts w:asciiTheme="minorHAnsi" w:hAnsiTheme="minorHAnsi" w:cstheme="minorHAnsi"/>
        </w:rPr>
        <w:t xml:space="preserve">RTOs, </w:t>
      </w:r>
      <w:r w:rsidR="00B05F96" w:rsidRPr="00405379">
        <w:rPr>
          <w:rFonts w:asciiTheme="minorHAnsi" w:hAnsiTheme="minorHAnsi" w:cstheme="minorHAnsi"/>
        </w:rPr>
        <w:t>students</w:t>
      </w:r>
      <w:r w:rsidR="00B464EB" w:rsidRPr="00405379">
        <w:rPr>
          <w:rFonts w:asciiTheme="minorHAnsi" w:hAnsiTheme="minorHAnsi" w:cstheme="minorHAnsi"/>
        </w:rPr>
        <w:t xml:space="preserve">, </w:t>
      </w:r>
      <w:r w:rsidR="007425B4" w:rsidRPr="00405379">
        <w:rPr>
          <w:rFonts w:asciiTheme="minorHAnsi" w:hAnsiTheme="minorHAnsi" w:cstheme="minorHAnsi"/>
        </w:rPr>
        <w:t xml:space="preserve">employers, </w:t>
      </w:r>
      <w:r w:rsidR="00B464EB" w:rsidRPr="00405379">
        <w:rPr>
          <w:rFonts w:asciiTheme="minorHAnsi" w:hAnsiTheme="minorHAnsi" w:cstheme="minorHAnsi"/>
        </w:rPr>
        <w:t>and consumers</w:t>
      </w:r>
      <w:r w:rsidR="00274FE0" w:rsidRPr="00405379">
        <w:rPr>
          <w:rFonts w:asciiTheme="minorHAnsi" w:hAnsiTheme="minorHAnsi" w:cstheme="minorHAnsi"/>
        </w:rPr>
        <w:t>.</w:t>
      </w:r>
      <w:r w:rsidR="00B116C8" w:rsidRPr="00405379">
        <w:rPr>
          <w:rFonts w:asciiTheme="minorHAnsi" w:hAnsiTheme="minorHAnsi" w:cstheme="minorHAnsi"/>
        </w:rPr>
        <w:t xml:space="preserve"> </w:t>
      </w:r>
      <w:r w:rsidR="00F07D08" w:rsidRPr="00405379">
        <w:rPr>
          <w:rFonts w:asciiTheme="minorHAnsi" w:hAnsiTheme="minorHAnsi" w:cstheme="minorHAnsi"/>
        </w:rPr>
        <w:t xml:space="preserve">In terms of </w:t>
      </w:r>
      <w:r w:rsidR="00B05F96" w:rsidRPr="00405379">
        <w:rPr>
          <w:rFonts w:asciiTheme="minorHAnsi" w:hAnsiTheme="minorHAnsi" w:cstheme="minorHAnsi"/>
        </w:rPr>
        <w:t>students</w:t>
      </w:r>
      <w:r w:rsidR="00F07D08" w:rsidRPr="00405379">
        <w:rPr>
          <w:rFonts w:asciiTheme="minorHAnsi" w:hAnsiTheme="minorHAnsi" w:cstheme="minorHAnsi"/>
        </w:rPr>
        <w:t xml:space="preserve">, the costs are disaggregated based on the course of instruction being undertaken and whether the course is funded or </w:t>
      </w:r>
      <w:r w:rsidR="00F26D9E" w:rsidRPr="00405379">
        <w:rPr>
          <w:rFonts w:asciiTheme="minorHAnsi" w:hAnsiTheme="minorHAnsi" w:cstheme="minorHAnsi"/>
        </w:rPr>
        <w:t>full fee</w:t>
      </w:r>
      <w:r w:rsidR="00F07D08" w:rsidRPr="00405379">
        <w:rPr>
          <w:rFonts w:asciiTheme="minorHAnsi" w:hAnsiTheme="minorHAnsi" w:cstheme="minorHAnsi"/>
        </w:rPr>
        <w:t>.</w:t>
      </w:r>
      <w:r w:rsidR="00855E45" w:rsidRPr="00405379">
        <w:rPr>
          <w:rFonts w:asciiTheme="minorHAnsi" w:hAnsiTheme="minorHAnsi" w:cstheme="minorHAnsi"/>
        </w:rPr>
        <w:t xml:space="preserve"> </w:t>
      </w:r>
      <w:r w:rsidR="0094317F" w:rsidRPr="00405379">
        <w:t xml:space="preserve">Employer costs are disaggregated into </w:t>
      </w:r>
      <w:r w:rsidR="00EB50A3" w:rsidRPr="00405379">
        <w:t xml:space="preserve">costs incurred by </w:t>
      </w:r>
      <w:r w:rsidR="0094317F" w:rsidRPr="00405379">
        <w:t xml:space="preserve">employers that </w:t>
      </w:r>
      <w:r w:rsidR="0094317F" w:rsidRPr="00405379">
        <w:lastRenderedPageBreak/>
        <w:t>employ a student undertaking an agent’s representative course of instruction and</w:t>
      </w:r>
      <w:r w:rsidR="00EB50A3" w:rsidRPr="00405379">
        <w:t xml:space="preserve"> costs incurred by</w:t>
      </w:r>
      <w:r w:rsidR="0094317F" w:rsidRPr="00405379">
        <w:t xml:space="preserve"> employers that employ a student undertaking an estate agent course of instruction</w:t>
      </w:r>
      <w:r w:rsidR="00855E45" w:rsidRPr="00405379">
        <w:rPr>
          <w:rFonts w:asciiTheme="minorHAnsi" w:hAnsiTheme="minorHAnsi" w:cstheme="minorHAnsi"/>
        </w:rPr>
        <w:t>.</w:t>
      </w:r>
      <w:r w:rsidR="00F07D08" w:rsidRPr="00405379">
        <w:rPr>
          <w:rFonts w:asciiTheme="minorHAnsi" w:hAnsiTheme="minorHAnsi" w:cstheme="minorHAnsi"/>
        </w:rPr>
        <w:t xml:space="preserve"> </w:t>
      </w:r>
    </w:p>
    <w:p w14:paraId="6FE8EF15" w14:textId="57F2E1BC" w:rsidR="00D634B1" w:rsidRDefault="00416726" w:rsidP="00DC1981">
      <w:pPr>
        <w:pStyle w:val="DJCSbody"/>
        <w:rPr>
          <w:rFonts w:asciiTheme="minorHAnsi" w:hAnsiTheme="minorHAnsi" w:cstheme="minorHAnsi"/>
        </w:rPr>
      </w:pPr>
      <w:r w:rsidRPr="00405379">
        <w:rPr>
          <w:rFonts w:asciiTheme="minorHAnsi" w:hAnsiTheme="minorHAnsi" w:cstheme="minorHAnsi"/>
        </w:rPr>
        <w:t>Similarly, consumer</w:t>
      </w:r>
      <w:r w:rsidR="00EB50A3" w:rsidRPr="00405379">
        <w:rPr>
          <w:rFonts w:asciiTheme="minorHAnsi" w:hAnsiTheme="minorHAnsi" w:cstheme="minorHAnsi"/>
        </w:rPr>
        <w:t xml:space="preserve"> costs</w:t>
      </w:r>
      <w:r w:rsidRPr="00405379">
        <w:rPr>
          <w:rFonts w:asciiTheme="minorHAnsi" w:hAnsiTheme="minorHAnsi" w:cstheme="minorHAnsi"/>
        </w:rPr>
        <w:t xml:space="preserve"> are disaggregated in terms of </w:t>
      </w:r>
      <w:r w:rsidR="00EB50A3" w:rsidRPr="00405379">
        <w:rPr>
          <w:rFonts w:asciiTheme="minorHAnsi" w:hAnsiTheme="minorHAnsi" w:cstheme="minorHAnsi"/>
        </w:rPr>
        <w:t xml:space="preserve">costs incurred by </w:t>
      </w:r>
      <w:r w:rsidRPr="00405379">
        <w:rPr>
          <w:rFonts w:asciiTheme="minorHAnsi" w:hAnsiTheme="minorHAnsi" w:cstheme="minorHAnsi"/>
        </w:rPr>
        <w:t>consumers who procure services from estate agents that employ students undertaking an agent’s representative course of instruction</w:t>
      </w:r>
      <w:r w:rsidR="00D634B1">
        <w:rPr>
          <w:rFonts w:asciiTheme="minorHAnsi" w:hAnsiTheme="minorHAnsi" w:cstheme="minorHAnsi"/>
        </w:rPr>
        <w:t>,</w:t>
      </w:r>
      <w:r w:rsidRPr="00405379">
        <w:rPr>
          <w:rFonts w:asciiTheme="minorHAnsi" w:hAnsiTheme="minorHAnsi" w:cstheme="minorHAnsi"/>
        </w:rPr>
        <w:t xml:space="preserve"> and </w:t>
      </w:r>
      <w:r w:rsidR="00EB50A3" w:rsidRPr="00405379">
        <w:rPr>
          <w:rFonts w:asciiTheme="minorHAnsi" w:hAnsiTheme="minorHAnsi" w:cstheme="minorHAnsi"/>
        </w:rPr>
        <w:t xml:space="preserve">costs incurred by </w:t>
      </w:r>
      <w:r w:rsidRPr="00405379">
        <w:rPr>
          <w:rFonts w:asciiTheme="minorHAnsi" w:hAnsiTheme="minorHAnsi" w:cstheme="minorHAnsi"/>
        </w:rPr>
        <w:t xml:space="preserve">consumers who procure services from estate agents that employ students undertaking an estate agent course of instruction. </w:t>
      </w:r>
    </w:p>
    <w:p w14:paraId="33196AB0" w14:textId="77777777" w:rsidR="009E26B7" w:rsidRDefault="00F07D08" w:rsidP="00DC1981">
      <w:pPr>
        <w:pStyle w:val="DJCSbody"/>
        <w:rPr>
          <w:rFonts w:asciiTheme="minorHAnsi" w:hAnsiTheme="minorHAnsi" w:cstheme="minorHAnsi"/>
        </w:rPr>
      </w:pPr>
      <w:r w:rsidRPr="00405379">
        <w:rPr>
          <w:rFonts w:asciiTheme="minorHAnsi" w:hAnsiTheme="minorHAnsi" w:cstheme="minorHAnsi"/>
        </w:rPr>
        <w:t xml:space="preserve">This RIS treats </w:t>
      </w:r>
      <w:r w:rsidR="00105790" w:rsidRPr="00405379">
        <w:rPr>
          <w:rFonts w:asciiTheme="minorHAnsi" w:hAnsiTheme="minorHAnsi" w:cstheme="minorHAnsi"/>
        </w:rPr>
        <w:t xml:space="preserve">RTOs </w:t>
      </w:r>
      <w:r w:rsidRPr="00405379">
        <w:rPr>
          <w:rFonts w:asciiTheme="minorHAnsi" w:hAnsiTheme="minorHAnsi" w:cstheme="minorHAnsi"/>
        </w:rPr>
        <w:t xml:space="preserve">as </w:t>
      </w:r>
      <w:r w:rsidR="0031358E" w:rsidRPr="00405379">
        <w:rPr>
          <w:rFonts w:asciiTheme="minorHAnsi" w:hAnsiTheme="minorHAnsi" w:cstheme="minorHAnsi"/>
        </w:rPr>
        <w:t>a</w:t>
      </w:r>
      <w:r w:rsidRPr="00405379">
        <w:rPr>
          <w:rFonts w:asciiTheme="minorHAnsi" w:hAnsiTheme="minorHAnsi" w:cstheme="minorHAnsi"/>
        </w:rPr>
        <w:t xml:space="preserve"> homogenous category that do</w:t>
      </w:r>
      <w:r w:rsidR="0031358E">
        <w:rPr>
          <w:rFonts w:asciiTheme="minorHAnsi" w:hAnsiTheme="minorHAnsi" w:cstheme="minorHAnsi"/>
        </w:rPr>
        <w:t>es</w:t>
      </w:r>
      <w:r w:rsidR="007A1956" w:rsidRPr="00405379">
        <w:rPr>
          <w:rFonts w:asciiTheme="minorHAnsi" w:hAnsiTheme="minorHAnsi" w:cstheme="minorHAnsi"/>
        </w:rPr>
        <w:t xml:space="preserve"> not</w:t>
      </w:r>
      <w:r w:rsidRPr="00405379">
        <w:rPr>
          <w:rFonts w:asciiTheme="minorHAnsi" w:hAnsiTheme="minorHAnsi" w:cstheme="minorHAnsi"/>
        </w:rPr>
        <w:t xml:space="preserve"> require disaggregation</w:t>
      </w:r>
      <w:r w:rsidR="00D634B1">
        <w:rPr>
          <w:rFonts w:asciiTheme="minorHAnsi" w:hAnsiTheme="minorHAnsi" w:cstheme="minorHAnsi"/>
        </w:rPr>
        <w:t>. T</w:t>
      </w:r>
      <w:r w:rsidR="0019702D" w:rsidRPr="00405379">
        <w:rPr>
          <w:rFonts w:asciiTheme="minorHAnsi" w:hAnsiTheme="minorHAnsi" w:cstheme="minorHAnsi"/>
        </w:rPr>
        <w:t xml:space="preserve">herefore, </w:t>
      </w:r>
      <w:r w:rsidR="0031358E">
        <w:rPr>
          <w:rFonts w:asciiTheme="minorHAnsi" w:hAnsiTheme="minorHAnsi" w:cstheme="minorHAnsi"/>
        </w:rPr>
        <w:t xml:space="preserve">the Department </w:t>
      </w:r>
      <w:r w:rsidR="0019702D" w:rsidRPr="00405379">
        <w:rPr>
          <w:rFonts w:asciiTheme="minorHAnsi" w:hAnsiTheme="minorHAnsi" w:cstheme="minorHAnsi"/>
        </w:rPr>
        <w:t>makes</w:t>
      </w:r>
      <w:r w:rsidRPr="00405379">
        <w:rPr>
          <w:rFonts w:asciiTheme="minorHAnsi" w:hAnsiTheme="minorHAnsi" w:cstheme="minorHAnsi"/>
        </w:rPr>
        <w:t xml:space="preserve"> the simplifying assumption that </w:t>
      </w:r>
      <w:r w:rsidR="0031358E">
        <w:rPr>
          <w:rFonts w:asciiTheme="minorHAnsi" w:hAnsiTheme="minorHAnsi" w:cstheme="minorHAnsi"/>
        </w:rPr>
        <w:t>RTOs</w:t>
      </w:r>
      <w:r w:rsidRPr="00405379">
        <w:rPr>
          <w:rFonts w:asciiTheme="minorHAnsi" w:hAnsiTheme="minorHAnsi" w:cstheme="minorHAnsi"/>
        </w:rPr>
        <w:t xml:space="preserve"> are impacted equally.</w:t>
      </w:r>
      <w:r w:rsidR="00DC1981" w:rsidRPr="00405379">
        <w:rPr>
          <w:rFonts w:asciiTheme="minorHAnsi" w:hAnsiTheme="minorHAnsi" w:cstheme="minorHAnsi"/>
        </w:rPr>
        <w:t xml:space="preserve"> </w:t>
      </w:r>
    </w:p>
    <w:p w14:paraId="2DF56287" w14:textId="67DD6285" w:rsidR="00105790" w:rsidRPr="00926122" w:rsidRDefault="00DC1981" w:rsidP="00DC1981">
      <w:pPr>
        <w:pStyle w:val="DJCSbody"/>
        <w:rPr>
          <w:rFonts w:asciiTheme="minorHAnsi" w:hAnsiTheme="minorHAnsi" w:cstheme="minorHAnsi"/>
        </w:rPr>
      </w:pPr>
      <w:r w:rsidRPr="00405379">
        <w:rPr>
          <w:rFonts w:asciiTheme="minorHAnsi" w:hAnsiTheme="minorHAnsi" w:cstheme="minorHAnsi"/>
        </w:rPr>
        <w:t xml:space="preserve">The cost impact on </w:t>
      </w:r>
      <w:r w:rsidR="009B3AE7">
        <w:rPr>
          <w:rFonts w:asciiTheme="minorHAnsi" w:hAnsiTheme="minorHAnsi" w:cstheme="minorHAnsi"/>
        </w:rPr>
        <w:t>g</w:t>
      </w:r>
      <w:r w:rsidRPr="00405379">
        <w:rPr>
          <w:rFonts w:asciiTheme="minorHAnsi" w:hAnsiTheme="minorHAnsi" w:cstheme="minorHAnsi"/>
        </w:rPr>
        <w:t>overnment is also considered.</w:t>
      </w:r>
    </w:p>
    <w:p w14:paraId="45DF6FC7" w14:textId="592460AC" w:rsidR="007A1956" w:rsidRPr="00926122" w:rsidRDefault="007A1956" w:rsidP="007A1956">
      <w:pPr>
        <w:pStyle w:val="DJCSbody"/>
        <w:rPr>
          <w:rFonts w:asciiTheme="minorHAnsi" w:hAnsiTheme="minorHAnsi" w:cstheme="minorHAnsi"/>
        </w:rPr>
      </w:pPr>
      <w:r w:rsidRPr="00926122">
        <w:rPr>
          <w:rFonts w:asciiTheme="minorHAnsi" w:hAnsiTheme="minorHAnsi" w:cstheme="minorHAnsi"/>
        </w:rPr>
        <w:t xml:space="preserve">For </w:t>
      </w:r>
      <w:r w:rsidR="003B2594">
        <w:rPr>
          <w:rFonts w:asciiTheme="minorHAnsi" w:hAnsiTheme="minorHAnsi" w:cstheme="minorHAnsi"/>
        </w:rPr>
        <w:t xml:space="preserve">more </w:t>
      </w:r>
      <w:r w:rsidRPr="00926122">
        <w:rPr>
          <w:rFonts w:asciiTheme="minorHAnsi" w:hAnsiTheme="minorHAnsi" w:cstheme="minorHAnsi"/>
        </w:rPr>
        <w:t xml:space="preserve">detailed information regarding the quantitative analysis see </w:t>
      </w:r>
      <w:r w:rsidRPr="00926122">
        <w:rPr>
          <w:rFonts w:asciiTheme="minorHAnsi" w:hAnsiTheme="minorHAnsi" w:cstheme="minorHAnsi"/>
          <w:b/>
          <w:bCs/>
        </w:rPr>
        <w:t xml:space="preserve">Appendix </w:t>
      </w:r>
      <w:r w:rsidR="00352CEC">
        <w:rPr>
          <w:rFonts w:asciiTheme="minorHAnsi" w:hAnsiTheme="minorHAnsi" w:cstheme="minorHAnsi"/>
          <w:b/>
          <w:bCs/>
        </w:rPr>
        <w:t>7</w:t>
      </w:r>
      <w:r w:rsidRPr="00926122">
        <w:rPr>
          <w:rFonts w:asciiTheme="minorHAnsi" w:hAnsiTheme="minorHAnsi" w:cstheme="minorHAnsi"/>
        </w:rPr>
        <w:t>.</w:t>
      </w:r>
    </w:p>
    <w:p w14:paraId="0AE57214" w14:textId="6952ABE7" w:rsidR="000E1616" w:rsidRPr="00926122" w:rsidRDefault="00B22778" w:rsidP="00F71D5F">
      <w:pPr>
        <w:pStyle w:val="DJCSbody"/>
        <w:rPr>
          <w:rFonts w:asciiTheme="minorHAnsi" w:hAnsiTheme="minorHAnsi" w:cstheme="minorHAnsi"/>
          <w:b/>
          <w:bCs/>
        </w:rPr>
      </w:pPr>
      <w:r>
        <w:rPr>
          <w:rFonts w:asciiTheme="minorHAnsi" w:hAnsiTheme="minorHAnsi" w:cstheme="minorHAnsi"/>
          <w:b/>
          <w:bCs/>
        </w:rPr>
        <w:t>RTO</w:t>
      </w:r>
      <w:r w:rsidR="000E1616" w:rsidRPr="00926122">
        <w:rPr>
          <w:rFonts w:asciiTheme="minorHAnsi" w:hAnsiTheme="minorHAnsi" w:cstheme="minorHAnsi"/>
          <w:b/>
          <w:bCs/>
        </w:rPr>
        <w:t>s</w:t>
      </w:r>
    </w:p>
    <w:p w14:paraId="559734B5" w14:textId="1BDA28D3" w:rsidR="00B464EB" w:rsidRPr="00926122" w:rsidRDefault="00D24B81" w:rsidP="00B464EB">
      <w:pPr>
        <w:pStyle w:val="DJCSbody"/>
        <w:rPr>
          <w:rFonts w:asciiTheme="minorHAnsi" w:hAnsiTheme="minorHAnsi" w:cstheme="minorHAnsi"/>
        </w:rPr>
      </w:pPr>
      <w:r w:rsidRPr="00926122">
        <w:rPr>
          <w:rFonts w:asciiTheme="minorHAnsi" w:hAnsiTheme="minorHAnsi" w:cstheme="minorHAnsi"/>
        </w:rPr>
        <w:t>Cost</w:t>
      </w:r>
      <w:r w:rsidR="00CE7ECA" w:rsidRPr="00926122">
        <w:rPr>
          <w:rFonts w:asciiTheme="minorHAnsi" w:hAnsiTheme="minorHAnsi" w:cstheme="minorHAnsi"/>
        </w:rPr>
        <w:t>s</w:t>
      </w:r>
      <w:r w:rsidRPr="00926122">
        <w:rPr>
          <w:rFonts w:asciiTheme="minorHAnsi" w:hAnsiTheme="minorHAnsi" w:cstheme="minorHAnsi"/>
        </w:rPr>
        <w:t xml:space="preserve"> faced by RTOs </w:t>
      </w:r>
      <w:r w:rsidR="00866B29" w:rsidRPr="00926122">
        <w:rPr>
          <w:rFonts w:asciiTheme="minorHAnsi" w:hAnsiTheme="minorHAnsi" w:cstheme="minorHAnsi"/>
        </w:rPr>
        <w:t>include one-off costs associated with course development</w:t>
      </w:r>
      <w:r w:rsidR="008C7325">
        <w:rPr>
          <w:rFonts w:asciiTheme="minorHAnsi" w:hAnsiTheme="minorHAnsi" w:cstheme="minorHAnsi"/>
        </w:rPr>
        <w:t xml:space="preserve"> and scope of registration fees (see section 1</w:t>
      </w:r>
      <w:r w:rsidR="00964F6E">
        <w:rPr>
          <w:rFonts w:asciiTheme="minorHAnsi" w:hAnsiTheme="minorHAnsi" w:cstheme="minorHAnsi"/>
        </w:rPr>
        <w:t>8</w:t>
      </w:r>
      <w:r w:rsidR="008C7325">
        <w:rPr>
          <w:rFonts w:asciiTheme="minorHAnsi" w:hAnsiTheme="minorHAnsi" w:cstheme="minorHAnsi"/>
        </w:rPr>
        <w:t>.1)</w:t>
      </w:r>
      <w:r w:rsidR="00866B29" w:rsidRPr="00926122">
        <w:rPr>
          <w:rFonts w:asciiTheme="minorHAnsi" w:hAnsiTheme="minorHAnsi" w:cstheme="minorHAnsi"/>
        </w:rPr>
        <w:t>.</w:t>
      </w:r>
      <w:r w:rsidR="005E67C4" w:rsidRPr="00926122">
        <w:rPr>
          <w:rFonts w:asciiTheme="minorHAnsi" w:hAnsiTheme="minorHAnsi" w:cstheme="minorHAnsi"/>
        </w:rPr>
        <w:t xml:space="preserve"> </w:t>
      </w:r>
      <w:r w:rsidR="00B464EB">
        <w:rPr>
          <w:rFonts w:asciiTheme="minorHAnsi" w:hAnsiTheme="minorHAnsi" w:cstheme="minorHAnsi"/>
        </w:rPr>
        <w:t>B</w:t>
      </w:r>
      <w:r w:rsidR="00B464EB" w:rsidRPr="00926122">
        <w:rPr>
          <w:rFonts w:asciiTheme="minorHAnsi" w:hAnsiTheme="minorHAnsi" w:cstheme="minorHAnsi"/>
        </w:rPr>
        <w:t xml:space="preserve">ased on advice </w:t>
      </w:r>
      <w:r w:rsidR="00B464EB">
        <w:rPr>
          <w:rFonts w:asciiTheme="minorHAnsi" w:hAnsiTheme="minorHAnsi" w:cstheme="minorHAnsi"/>
        </w:rPr>
        <w:t>from</w:t>
      </w:r>
      <w:r w:rsidR="00B464EB" w:rsidRPr="00926122">
        <w:rPr>
          <w:rFonts w:asciiTheme="minorHAnsi" w:hAnsiTheme="minorHAnsi" w:cstheme="minorHAnsi"/>
        </w:rPr>
        <w:t xml:space="preserve"> relevant stakeholders, th</w:t>
      </w:r>
      <w:r w:rsidR="006E36D3">
        <w:rPr>
          <w:rFonts w:asciiTheme="minorHAnsi" w:hAnsiTheme="minorHAnsi" w:cstheme="minorHAnsi"/>
        </w:rPr>
        <w:t>e Department</w:t>
      </w:r>
      <w:r w:rsidR="00B464EB" w:rsidRPr="00926122">
        <w:rPr>
          <w:rFonts w:asciiTheme="minorHAnsi" w:hAnsiTheme="minorHAnsi" w:cstheme="minorHAnsi"/>
        </w:rPr>
        <w:t xml:space="preserve"> assumes that RTOs will recover</w:t>
      </w:r>
      <w:r w:rsidR="008C7325">
        <w:rPr>
          <w:rFonts w:asciiTheme="minorHAnsi" w:hAnsiTheme="minorHAnsi" w:cstheme="minorHAnsi"/>
        </w:rPr>
        <w:t xml:space="preserve"> the</w:t>
      </w:r>
      <w:r w:rsidR="00B464EB" w:rsidRPr="00926122">
        <w:rPr>
          <w:rFonts w:asciiTheme="minorHAnsi" w:hAnsiTheme="minorHAnsi" w:cstheme="minorHAnsi"/>
        </w:rPr>
        <w:t xml:space="preserve"> one-off course development costs </w:t>
      </w:r>
      <w:r w:rsidR="008C7325">
        <w:rPr>
          <w:rFonts w:asciiTheme="minorHAnsi" w:hAnsiTheme="minorHAnsi" w:cstheme="minorHAnsi"/>
        </w:rPr>
        <w:t xml:space="preserve">and scope of registration fees </w:t>
      </w:r>
      <w:r w:rsidR="008C7325" w:rsidRPr="00926122">
        <w:rPr>
          <w:rFonts w:asciiTheme="minorHAnsi" w:hAnsiTheme="minorHAnsi" w:cstheme="minorHAnsi"/>
        </w:rPr>
        <w:t>via course fees</w:t>
      </w:r>
      <w:r w:rsidR="00B464EB" w:rsidRPr="00926122">
        <w:rPr>
          <w:rFonts w:asciiTheme="minorHAnsi" w:hAnsiTheme="minorHAnsi" w:cstheme="minorHAnsi"/>
        </w:rPr>
        <w:t>, thereby indirectly impacting students.</w:t>
      </w:r>
    </w:p>
    <w:p w14:paraId="5F3DF34C" w14:textId="77777777" w:rsidR="00B464EB" w:rsidRPr="00926122" w:rsidRDefault="00B464EB" w:rsidP="00B464EB">
      <w:pPr>
        <w:pStyle w:val="DJCSbody"/>
        <w:rPr>
          <w:rFonts w:asciiTheme="minorHAnsi" w:hAnsiTheme="minorHAnsi" w:cstheme="minorHAnsi"/>
          <w:b/>
          <w:bCs/>
        </w:rPr>
      </w:pPr>
      <w:r w:rsidRPr="00926122">
        <w:rPr>
          <w:rFonts w:asciiTheme="minorHAnsi" w:hAnsiTheme="minorHAnsi" w:cstheme="minorHAnsi"/>
          <w:b/>
          <w:bCs/>
        </w:rPr>
        <w:t>Students</w:t>
      </w:r>
    </w:p>
    <w:p w14:paraId="07384BE9" w14:textId="76B06A9F" w:rsidR="00866B29" w:rsidRPr="00926122" w:rsidRDefault="00783BAE" w:rsidP="00B464EB">
      <w:pPr>
        <w:pStyle w:val="DJCSbody"/>
        <w:rPr>
          <w:rFonts w:asciiTheme="minorHAnsi" w:hAnsiTheme="minorHAnsi" w:cstheme="minorHAnsi"/>
        </w:rPr>
      </w:pPr>
      <w:r>
        <w:rPr>
          <w:rFonts w:asciiTheme="minorHAnsi" w:hAnsiTheme="minorHAnsi" w:cstheme="minorHAnsi"/>
        </w:rPr>
        <w:t>Economic cost</w:t>
      </w:r>
      <w:r w:rsidR="005E318A">
        <w:rPr>
          <w:rFonts w:asciiTheme="minorHAnsi" w:hAnsiTheme="minorHAnsi" w:cstheme="minorHAnsi"/>
        </w:rPr>
        <w:t>s</w:t>
      </w:r>
      <w:r w:rsidR="00B464EB" w:rsidRPr="00926122">
        <w:rPr>
          <w:rFonts w:asciiTheme="minorHAnsi" w:hAnsiTheme="minorHAnsi" w:cstheme="minorHAnsi"/>
        </w:rPr>
        <w:t xml:space="preserve"> faced by students include</w:t>
      </w:r>
      <w:r>
        <w:rPr>
          <w:rFonts w:asciiTheme="minorHAnsi" w:hAnsiTheme="minorHAnsi" w:cstheme="minorHAnsi"/>
        </w:rPr>
        <w:t>s</w:t>
      </w:r>
      <w:r w:rsidR="00B464EB" w:rsidRPr="00926122">
        <w:rPr>
          <w:rFonts w:asciiTheme="minorHAnsi" w:hAnsiTheme="minorHAnsi" w:cstheme="minorHAnsi"/>
        </w:rPr>
        <w:t xml:space="preserve"> course costs (including for </w:t>
      </w:r>
      <w:r w:rsidR="004E050B">
        <w:rPr>
          <w:rFonts w:asciiTheme="minorHAnsi" w:hAnsiTheme="minorHAnsi" w:cstheme="minorHAnsi"/>
        </w:rPr>
        <w:t xml:space="preserve">tuition </w:t>
      </w:r>
      <w:r w:rsidR="00B464EB" w:rsidRPr="00926122">
        <w:rPr>
          <w:rFonts w:asciiTheme="minorHAnsi" w:hAnsiTheme="minorHAnsi" w:cstheme="minorHAnsi"/>
        </w:rPr>
        <w:t>fees and materials) and opportunity cost (</w:t>
      </w:r>
      <w:r w:rsidR="00EE2636">
        <w:rPr>
          <w:rFonts w:asciiTheme="minorHAnsi" w:hAnsiTheme="minorHAnsi" w:cstheme="minorHAnsi"/>
        </w:rPr>
        <w:t>that is,</w:t>
      </w:r>
      <w:r w:rsidR="00662757" w:rsidRPr="00662757">
        <w:rPr>
          <w:rFonts w:asciiTheme="minorHAnsi" w:hAnsiTheme="minorHAnsi" w:cstheme="minorHAnsi"/>
        </w:rPr>
        <w:t xml:space="preserve"> the time spent outside work hours completing relevant course of instruction that could have otherwise been used for leisure</w:t>
      </w:r>
      <w:r w:rsidR="00B464EB" w:rsidRPr="00926122">
        <w:rPr>
          <w:rFonts w:asciiTheme="minorHAnsi" w:hAnsiTheme="minorHAnsi" w:cstheme="minorHAnsi"/>
        </w:rPr>
        <w:t xml:space="preserve">). </w:t>
      </w:r>
    </w:p>
    <w:p w14:paraId="7483E1E1" w14:textId="556A86F0" w:rsidR="000E1616" w:rsidRPr="00926122" w:rsidRDefault="000E1616" w:rsidP="00CE7ECA">
      <w:pPr>
        <w:pStyle w:val="DJCSbody"/>
        <w:rPr>
          <w:rFonts w:asciiTheme="minorHAnsi" w:hAnsiTheme="minorHAnsi" w:cstheme="minorHAnsi"/>
          <w:b/>
          <w:bCs/>
        </w:rPr>
      </w:pPr>
      <w:r w:rsidRPr="00926122">
        <w:rPr>
          <w:rFonts w:asciiTheme="minorHAnsi" w:hAnsiTheme="minorHAnsi" w:cstheme="minorHAnsi"/>
          <w:b/>
          <w:bCs/>
        </w:rPr>
        <w:t>Employers</w:t>
      </w:r>
    </w:p>
    <w:p w14:paraId="0FAF1FBD" w14:textId="4A3AEF57" w:rsidR="000E1616" w:rsidRPr="00926122" w:rsidRDefault="00866B29" w:rsidP="00CE7ECA">
      <w:pPr>
        <w:pStyle w:val="DJCSbody"/>
        <w:rPr>
          <w:rFonts w:asciiTheme="minorHAnsi" w:hAnsiTheme="minorHAnsi" w:cstheme="minorHAnsi"/>
        </w:rPr>
      </w:pPr>
      <w:r w:rsidRPr="00926122">
        <w:rPr>
          <w:rFonts w:asciiTheme="minorHAnsi" w:hAnsiTheme="minorHAnsi" w:cstheme="minorHAnsi"/>
        </w:rPr>
        <w:t>Costs faced by employers are based on the number of ‘withdrawal hours’</w:t>
      </w:r>
      <w:r w:rsidR="00B464EB">
        <w:rPr>
          <w:rFonts w:asciiTheme="minorHAnsi" w:hAnsiTheme="minorHAnsi" w:cstheme="minorHAnsi"/>
        </w:rPr>
        <w:t xml:space="preserve"> (time off work to study) they provide </w:t>
      </w:r>
      <w:r w:rsidR="00EE2636">
        <w:rPr>
          <w:rFonts w:asciiTheme="minorHAnsi" w:hAnsiTheme="minorHAnsi" w:cstheme="minorHAnsi"/>
        </w:rPr>
        <w:t xml:space="preserve">to </w:t>
      </w:r>
      <w:r w:rsidR="00B464EB">
        <w:rPr>
          <w:rFonts w:asciiTheme="minorHAnsi" w:hAnsiTheme="minorHAnsi" w:cstheme="minorHAnsi"/>
        </w:rPr>
        <w:t>employees who are undertaking a course of instruction.</w:t>
      </w:r>
      <w:r w:rsidRPr="00926122">
        <w:rPr>
          <w:rFonts w:asciiTheme="minorHAnsi" w:hAnsiTheme="minorHAnsi" w:cstheme="minorHAnsi"/>
        </w:rPr>
        <w:t xml:space="preserve"> </w:t>
      </w:r>
      <w:r w:rsidR="00B464EB" w:rsidRPr="00B464EB">
        <w:rPr>
          <w:rFonts w:asciiTheme="minorHAnsi" w:hAnsiTheme="minorHAnsi" w:cstheme="minorHAnsi"/>
        </w:rPr>
        <w:t>Th</w:t>
      </w:r>
      <w:r w:rsidR="006E36D3">
        <w:rPr>
          <w:rFonts w:asciiTheme="minorHAnsi" w:hAnsiTheme="minorHAnsi" w:cstheme="minorHAnsi"/>
        </w:rPr>
        <w:t>e Department</w:t>
      </w:r>
      <w:r w:rsidR="00B464EB" w:rsidRPr="00B464EB">
        <w:rPr>
          <w:rFonts w:asciiTheme="minorHAnsi" w:hAnsiTheme="minorHAnsi" w:cstheme="minorHAnsi"/>
        </w:rPr>
        <w:t xml:space="preserve"> assumes that employers will pass on the costs associated with withdrawal time to consumers.  </w:t>
      </w:r>
    </w:p>
    <w:p w14:paraId="2C7CD424" w14:textId="77777777" w:rsidR="007425B4" w:rsidRPr="0099713C" w:rsidRDefault="007425B4" w:rsidP="007425B4">
      <w:pPr>
        <w:pStyle w:val="DJCSbody"/>
        <w:rPr>
          <w:rFonts w:asciiTheme="minorHAnsi" w:hAnsiTheme="minorHAnsi" w:cstheme="minorHAnsi"/>
          <w:b/>
          <w:bCs/>
        </w:rPr>
      </w:pPr>
      <w:r w:rsidRPr="00926122">
        <w:rPr>
          <w:rFonts w:asciiTheme="minorHAnsi" w:hAnsiTheme="minorHAnsi" w:cstheme="minorHAnsi"/>
          <w:b/>
          <w:bCs/>
        </w:rPr>
        <w:t xml:space="preserve">Consumers </w:t>
      </w:r>
    </w:p>
    <w:p w14:paraId="4BE32D43" w14:textId="6213C0BF" w:rsidR="007425B4" w:rsidRPr="00926122" w:rsidRDefault="007425B4" w:rsidP="007425B4">
      <w:pPr>
        <w:pStyle w:val="DJCSbody"/>
        <w:rPr>
          <w:rFonts w:asciiTheme="minorHAnsi" w:hAnsiTheme="minorHAnsi" w:cstheme="minorHAnsi"/>
        </w:rPr>
      </w:pPr>
      <w:r>
        <w:rPr>
          <w:rFonts w:asciiTheme="minorHAnsi" w:hAnsiTheme="minorHAnsi" w:cstheme="minorHAnsi"/>
        </w:rPr>
        <w:t xml:space="preserve">If </w:t>
      </w:r>
      <w:r w:rsidRPr="0099713C">
        <w:rPr>
          <w:rFonts w:asciiTheme="minorHAnsi" w:hAnsiTheme="minorHAnsi" w:cstheme="minorHAnsi"/>
        </w:rPr>
        <w:t xml:space="preserve">more rigorous qualifications </w:t>
      </w:r>
      <w:r>
        <w:rPr>
          <w:rFonts w:asciiTheme="minorHAnsi" w:hAnsiTheme="minorHAnsi" w:cstheme="minorHAnsi"/>
        </w:rPr>
        <w:t>resulted</w:t>
      </w:r>
      <w:r w:rsidRPr="0099713C">
        <w:rPr>
          <w:rFonts w:asciiTheme="minorHAnsi" w:hAnsiTheme="minorHAnsi" w:cstheme="minorHAnsi"/>
        </w:rPr>
        <w:t xml:space="preserve"> in </w:t>
      </w:r>
      <w:r w:rsidR="005156DE">
        <w:rPr>
          <w:rFonts w:asciiTheme="minorHAnsi" w:hAnsiTheme="minorHAnsi" w:cstheme="minorHAnsi"/>
        </w:rPr>
        <w:t xml:space="preserve">fewer </w:t>
      </w:r>
      <w:r w:rsidRPr="0099713C">
        <w:rPr>
          <w:rFonts w:asciiTheme="minorHAnsi" w:hAnsiTheme="minorHAnsi" w:cstheme="minorHAnsi"/>
        </w:rPr>
        <w:t>qualified estate agents and agent’s representatives operating in Victoria</w:t>
      </w:r>
      <w:r>
        <w:rPr>
          <w:rFonts w:asciiTheme="minorHAnsi" w:hAnsiTheme="minorHAnsi" w:cstheme="minorHAnsi"/>
        </w:rPr>
        <w:t>, there may be a corresponding increase in agents fees. However, based on internal policy advi</w:t>
      </w:r>
      <w:r w:rsidR="00E851DE">
        <w:rPr>
          <w:rFonts w:asciiTheme="minorHAnsi" w:hAnsiTheme="minorHAnsi" w:cstheme="minorHAnsi"/>
        </w:rPr>
        <w:t>c</w:t>
      </w:r>
      <w:r>
        <w:rPr>
          <w:rFonts w:asciiTheme="minorHAnsi" w:hAnsiTheme="minorHAnsi" w:cstheme="minorHAnsi"/>
        </w:rPr>
        <w:t>e and stakeholder consultation, t</w:t>
      </w:r>
      <w:r w:rsidRPr="00926122">
        <w:rPr>
          <w:rFonts w:asciiTheme="minorHAnsi" w:hAnsiTheme="minorHAnsi" w:cstheme="minorHAnsi"/>
        </w:rPr>
        <w:t>h</w:t>
      </w:r>
      <w:r w:rsidR="006E36D3">
        <w:rPr>
          <w:rFonts w:asciiTheme="minorHAnsi" w:hAnsiTheme="minorHAnsi" w:cstheme="minorHAnsi"/>
        </w:rPr>
        <w:t>e Department</w:t>
      </w:r>
      <w:r w:rsidRPr="00926122">
        <w:rPr>
          <w:rFonts w:asciiTheme="minorHAnsi" w:hAnsiTheme="minorHAnsi" w:cstheme="minorHAnsi"/>
        </w:rPr>
        <w:t xml:space="preserve"> assumes that it is unlikely that more rigorous qualifications will reduc</w:t>
      </w:r>
      <w:r w:rsidR="00655C85">
        <w:rPr>
          <w:rFonts w:asciiTheme="minorHAnsi" w:hAnsiTheme="minorHAnsi" w:cstheme="minorHAnsi"/>
        </w:rPr>
        <w:t>e</w:t>
      </w:r>
      <w:r w:rsidRPr="00926122">
        <w:rPr>
          <w:rFonts w:asciiTheme="minorHAnsi" w:hAnsiTheme="minorHAnsi" w:cstheme="minorHAnsi"/>
        </w:rPr>
        <w:t xml:space="preserve"> the number of qualified </w:t>
      </w:r>
      <w:r>
        <w:rPr>
          <w:rFonts w:asciiTheme="minorHAnsi" w:hAnsiTheme="minorHAnsi" w:cstheme="minorHAnsi"/>
        </w:rPr>
        <w:t xml:space="preserve">agents </w:t>
      </w:r>
      <w:r w:rsidRPr="00926122">
        <w:rPr>
          <w:rFonts w:asciiTheme="minorHAnsi" w:hAnsiTheme="minorHAnsi" w:cstheme="minorHAnsi"/>
        </w:rPr>
        <w:t>operating in Victoria</w:t>
      </w:r>
      <w:r>
        <w:rPr>
          <w:rFonts w:asciiTheme="minorHAnsi" w:hAnsiTheme="minorHAnsi" w:cstheme="minorHAnsi"/>
        </w:rPr>
        <w:t>. The reasons for this assumption are as follows:</w:t>
      </w:r>
    </w:p>
    <w:p w14:paraId="654C486B" w14:textId="77777777" w:rsidR="007425B4" w:rsidRPr="00926122" w:rsidRDefault="007425B4" w:rsidP="00E55904">
      <w:pPr>
        <w:numPr>
          <w:ilvl w:val="0"/>
          <w:numId w:val="36"/>
        </w:numPr>
        <w:spacing w:after="120"/>
        <w:ind w:left="1570" w:hanging="357"/>
        <w:rPr>
          <w:rFonts w:asciiTheme="minorHAnsi" w:hAnsiTheme="minorHAnsi" w:cstheme="minorHAnsi"/>
          <w:sz w:val="22"/>
          <w:szCs w:val="22"/>
        </w:rPr>
      </w:pPr>
      <w:r w:rsidRPr="00926122">
        <w:rPr>
          <w:rFonts w:asciiTheme="minorHAnsi" w:hAnsiTheme="minorHAnsi" w:cstheme="minorHAnsi"/>
          <w:sz w:val="22"/>
          <w:szCs w:val="22"/>
        </w:rPr>
        <w:t>In the immediate period after the regulations are made, the number of estate agents and agents representatives operating in the industry will not change given industry practitioners are already qualified under the current legislation and will not be required to complete a further course of instruction.</w:t>
      </w:r>
    </w:p>
    <w:p w14:paraId="3A830BFC" w14:textId="594723EF" w:rsidR="007425B4" w:rsidRPr="00926122" w:rsidRDefault="007425B4" w:rsidP="00E55904">
      <w:pPr>
        <w:numPr>
          <w:ilvl w:val="0"/>
          <w:numId w:val="36"/>
        </w:numPr>
        <w:spacing w:after="120"/>
        <w:ind w:left="1570" w:hanging="357"/>
        <w:rPr>
          <w:rFonts w:asciiTheme="minorHAnsi" w:hAnsiTheme="minorHAnsi" w:cstheme="minorHAnsi"/>
          <w:sz w:val="22"/>
          <w:szCs w:val="22"/>
        </w:rPr>
      </w:pPr>
      <w:r w:rsidRPr="00926122">
        <w:rPr>
          <w:rFonts w:asciiTheme="minorHAnsi" w:hAnsiTheme="minorHAnsi" w:cstheme="minorHAnsi"/>
          <w:sz w:val="22"/>
          <w:szCs w:val="22"/>
        </w:rPr>
        <w:t xml:space="preserve">Further, the </w:t>
      </w:r>
      <w:r w:rsidR="00595E38" w:rsidRPr="00926122">
        <w:rPr>
          <w:rFonts w:asciiTheme="minorHAnsi" w:hAnsiTheme="minorHAnsi" w:cstheme="minorHAnsi"/>
          <w:sz w:val="22"/>
          <w:szCs w:val="22"/>
        </w:rPr>
        <w:t>1</w:t>
      </w:r>
      <w:r w:rsidR="00595E38">
        <w:rPr>
          <w:rFonts w:asciiTheme="minorHAnsi" w:hAnsiTheme="minorHAnsi" w:cstheme="minorHAnsi"/>
          <w:sz w:val="22"/>
          <w:szCs w:val="22"/>
        </w:rPr>
        <w:t>1</w:t>
      </w:r>
      <w:r w:rsidR="00595E38" w:rsidRPr="00926122">
        <w:rPr>
          <w:rFonts w:asciiTheme="minorHAnsi" w:hAnsiTheme="minorHAnsi" w:cstheme="minorHAnsi"/>
          <w:sz w:val="22"/>
          <w:szCs w:val="22"/>
        </w:rPr>
        <w:t>-month</w:t>
      </w:r>
      <w:r w:rsidRPr="00926122">
        <w:rPr>
          <w:rFonts w:asciiTheme="minorHAnsi" w:hAnsiTheme="minorHAnsi" w:cstheme="minorHAnsi"/>
          <w:sz w:val="22"/>
          <w:szCs w:val="22"/>
        </w:rPr>
        <w:t xml:space="preserve"> transition period (see section </w:t>
      </w:r>
      <w:r w:rsidR="005A6B68">
        <w:rPr>
          <w:rFonts w:asciiTheme="minorHAnsi" w:hAnsiTheme="minorHAnsi" w:cstheme="minorHAnsi"/>
          <w:sz w:val="22"/>
          <w:szCs w:val="22"/>
        </w:rPr>
        <w:t>2.3</w:t>
      </w:r>
      <w:r w:rsidRPr="00926122">
        <w:rPr>
          <w:rFonts w:asciiTheme="minorHAnsi" w:hAnsiTheme="minorHAnsi" w:cstheme="minorHAnsi"/>
          <w:sz w:val="22"/>
          <w:szCs w:val="22"/>
        </w:rPr>
        <w:t xml:space="preserve">) that remains </w:t>
      </w:r>
      <w:r w:rsidR="00A32D5E">
        <w:rPr>
          <w:rFonts w:asciiTheme="minorHAnsi" w:hAnsiTheme="minorHAnsi" w:cstheme="minorHAnsi"/>
          <w:sz w:val="22"/>
          <w:szCs w:val="22"/>
        </w:rPr>
        <w:t xml:space="preserve">after </w:t>
      </w:r>
      <w:r w:rsidRPr="00926122">
        <w:rPr>
          <w:rFonts w:asciiTheme="minorHAnsi" w:hAnsiTheme="minorHAnsi" w:cstheme="minorHAnsi"/>
          <w:sz w:val="22"/>
          <w:szCs w:val="22"/>
        </w:rPr>
        <w:t>making the regulations would ensure that there will not be an immediate drop in the number of agents</w:t>
      </w:r>
      <w:r w:rsidR="00FA294F">
        <w:rPr>
          <w:rFonts w:asciiTheme="minorHAnsi" w:hAnsiTheme="minorHAnsi" w:cstheme="minorHAnsi"/>
          <w:sz w:val="22"/>
          <w:szCs w:val="22"/>
        </w:rPr>
        <w:t>’</w:t>
      </w:r>
      <w:r w:rsidRPr="00926122">
        <w:rPr>
          <w:rFonts w:asciiTheme="minorHAnsi" w:hAnsiTheme="minorHAnsi" w:cstheme="minorHAnsi"/>
          <w:sz w:val="22"/>
          <w:szCs w:val="22"/>
        </w:rPr>
        <w:t xml:space="preserve"> representatives</w:t>
      </w:r>
      <w:r w:rsidR="005C1587">
        <w:rPr>
          <w:rFonts w:asciiTheme="minorHAnsi" w:hAnsiTheme="minorHAnsi" w:cstheme="minorHAnsi"/>
          <w:sz w:val="22"/>
          <w:szCs w:val="22"/>
        </w:rPr>
        <w:t xml:space="preserve">. This is because </w:t>
      </w:r>
      <w:r w:rsidRPr="00926122">
        <w:rPr>
          <w:rFonts w:asciiTheme="minorHAnsi" w:hAnsiTheme="minorHAnsi" w:cstheme="minorHAnsi"/>
          <w:sz w:val="22"/>
          <w:szCs w:val="22"/>
        </w:rPr>
        <w:t>the current agents</w:t>
      </w:r>
      <w:r w:rsidR="005C1587">
        <w:rPr>
          <w:rFonts w:asciiTheme="minorHAnsi" w:hAnsiTheme="minorHAnsi" w:cstheme="minorHAnsi"/>
          <w:sz w:val="22"/>
          <w:szCs w:val="22"/>
        </w:rPr>
        <w:t>’</w:t>
      </w:r>
      <w:r w:rsidRPr="00926122">
        <w:rPr>
          <w:rFonts w:asciiTheme="minorHAnsi" w:hAnsiTheme="minorHAnsi" w:cstheme="minorHAnsi"/>
          <w:sz w:val="22"/>
          <w:szCs w:val="22"/>
        </w:rPr>
        <w:t xml:space="preserve"> representative course only consists of three units</w:t>
      </w:r>
      <w:r w:rsidR="00F34986">
        <w:rPr>
          <w:rFonts w:asciiTheme="minorHAnsi" w:hAnsiTheme="minorHAnsi" w:cstheme="minorHAnsi"/>
          <w:sz w:val="22"/>
          <w:szCs w:val="22"/>
        </w:rPr>
        <w:t xml:space="preserve">. Similarly, </w:t>
      </w:r>
      <w:r w:rsidRPr="00926122">
        <w:rPr>
          <w:rFonts w:asciiTheme="minorHAnsi" w:hAnsiTheme="minorHAnsi" w:cstheme="minorHAnsi"/>
          <w:sz w:val="22"/>
          <w:szCs w:val="22"/>
        </w:rPr>
        <w:t xml:space="preserve">an immediate drop in the number of estate agents </w:t>
      </w:r>
      <w:r w:rsidR="00F34986">
        <w:rPr>
          <w:rFonts w:asciiTheme="minorHAnsi" w:hAnsiTheme="minorHAnsi" w:cstheme="minorHAnsi"/>
          <w:sz w:val="22"/>
          <w:szCs w:val="22"/>
        </w:rPr>
        <w:t xml:space="preserve">is not expected as </w:t>
      </w:r>
      <w:r w:rsidRPr="00926122">
        <w:rPr>
          <w:rFonts w:asciiTheme="minorHAnsi" w:hAnsiTheme="minorHAnsi" w:cstheme="minorHAnsi"/>
          <w:sz w:val="22"/>
          <w:szCs w:val="22"/>
        </w:rPr>
        <w:t xml:space="preserve">the current </w:t>
      </w:r>
      <w:r>
        <w:rPr>
          <w:rFonts w:asciiTheme="minorHAnsi" w:hAnsiTheme="minorHAnsi" w:cstheme="minorHAnsi"/>
          <w:sz w:val="22"/>
          <w:szCs w:val="22"/>
        </w:rPr>
        <w:t>Certificate</w:t>
      </w:r>
      <w:r w:rsidRPr="00926122">
        <w:rPr>
          <w:rFonts w:asciiTheme="minorHAnsi" w:hAnsiTheme="minorHAnsi" w:cstheme="minorHAnsi"/>
          <w:sz w:val="22"/>
          <w:szCs w:val="22"/>
        </w:rPr>
        <w:t xml:space="preserve"> IV consists of 24 units and can be completed in around </w:t>
      </w:r>
      <w:r w:rsidR="00F34986">
        <w:rPr>
          <w:rFonts w:asciiTheme="minorHAnsi" w:hAnsiTheme="minorHAnsi" w:cstheme="minorHAnsi"/>
          <w:sz w:val="22"/>
          <w:szCs w:val="22"/>
        </w:rPr>
        <w:t>six</w:t>
      </w:r>
      <w:r w:rsidRPr="00926122">
        <w:rPr>
          <w:rFonts w:asciiTheme="minorHAnsi" w:hAnsiTheme="minorHAnsi" w:cstheme="minorHAnsi"/>
          <w:sz w:val="22"/>
          <w:szCs w:val="22"/>
        </w:rPr>
        <w:t xml:space="preserve"> months.</w:t>
      </w:r>
    </w:p>
    <w:p w14:paraId="506F9797" w14:textId="41589CF8" w:rsidR="007425B4" w:rsidRPr="00926122" w:rsidRDefault="007425B4" w:rsidP="00E55904">
      <w:pPr>
        <w:numPr>
          <w:ilvl w:val="0"/>
          <w:numId w:val="36"/>
        </w:numPr>
        <w:spacing w:after="120"/>
        <w:ind w:left="1570" w:hanging="357"/>
        <w:rPr>
          <w:rFonts w:asciiTheme="minorHAnsi" w:hAnsiTheme="minorHAnsi" w:cstheme="minorHAnsi"/>
          <w:sz w:val="22"/>
          <w:szCs w:val="22"/>
        </w:rPr>
      </w:pPr>
      <w:r w:rsidRPr="00926122">
        <w:rPr>
          <w:rFonts w:asciiTheme="minorHAnsi" w:hAnsiTheme="minorHAnsi" w:cstheme="minorHAnsi"/>
          <w:sz w:val="22"/>
          <w:szCs w:val="22"/>
        </w:rPr>
        <w:t xml:space="preserve">If there was a drop in the number of estate agents and agent’s representatives seeking to enter the industry, individuals already working within the industry </w:t>
      </w:r>
      <w:r w:rsidR="00216E3C">
        <w:rPr>
          <w:rFonts w:asciiTheme="minorHAnsi" w:hAnsiTheme="minorHAnsi" w:cstheme="minorHAnsi"/>
          <w:sz w:val="22"/>
          <w:szCs w:val="22"/>
        </w:rPr>
        <w:t xml:space="preserve">are </w:t>
      </w:r>
      <w:r w:rsidRPr="00926122">
        <w:rPr>
          <w:rFonts w:asciiTheme="minorHAnsi" w:hAnsiTheme="minorHAnsi" w:cstheme="minorHAnsi"/>
          <w:sz w:val="22"/>
          <w:szCs w:val="22"/>
        </w:rPr>
        <w:t xml:space="preserve">likely </w:t>
      </w:r>
      <w:r w:rsidR="00216E3C">
        <w:rPr>
          <w:rFonts w:asciiTheme="minorHAnsi" w:hAnsiTheme="minorHAnsi" w:cstheme="minorHAnsi"/>
          <w:sz w:val="22"/>
          <w:szCs w:val="22"/>
        </w:rPr>
        <w:t xml:space="preserve">to </w:t>
      </w:r>
      <w:r w:rsidRPr="00926122">
        <w:rPr>
          <w:rFonts w:asciiTheme="minorHAnsi" w:hAnsiTheme="minorHAnsi" w:cstheme="minorHAnsi"/>
          <w:sz w:val="22"/>
          <w:szCs w:val="22"/>
        </w:rPr>
        <w:t>be transitioned across (repurposed) to work as estate agents or agents</w:t>
      </w:r>
      <w:r w:rsidR="00216E3C">
        <w:rPr>
          <w:rFonts w:asciiTheme="minorHAnsi" w:hAnsiTheme="minorHAnsi" w:cstheme="minorHAnsi"/>
          <w:sz w:val="22"/>
          <w:szCs w:val="22"/>
        </w:rPr>
        <w:t>’</w:t>
      </w:r>
      <w:r w:rsidRPr="00926122">
        <w:rPr>
          <w:rFonts w:asciiTheme="minorHAnsi" w:hAnsiTheme="minorHAnsi" w:cstheme="minorHAnsi"/>
          <w:sz w:val="22"/>
          <w:szCs w:val="22"/>
        </w:rPr>
        <w:t xml:space="preserve"> representatives to ensure there is no shortage of industry practitioners.</w:t>
      </w:r>
    </w:p>
    <w:p w14:paraId="64175BE9" w14:textId="257C43AD" w:rsidR="007425B4" w:rsidRDefault="007425B4" w:rsidP="00E55904">
      <w:pPr>
        <w:numPr>
          <w:ilvl w:val="0"/>
          <w:numId w:val="36"/>
        </w:numPr>
        <w:spacing w:after="120"/>
        <w:ind w:left="1570" w:hanging="357"/>
        <w:rPr>
          <w:rFonts w:asciiTheme="minorHAnsi" w:hAnsiTheme="minorHAnsi" w:cstheme="minorHAnsi"/>
          <w:sz w:val="22"/>
          <w:szCs w:val="22"/>
        </w:rPr>
      </w:pPr>
      <w:r w:rsidRPr="00926122">
        <w:rPr>
          <w:rFonts w:asciiTheme="minorHAnsi" w:hAnsiTheme="minorHAnsi" w:cstheme="minorHAnsi"/>
          <w:sz w:val="22"/>
          <w:szCs w:val="22"/>
        </w:rPr>
        <w:lastRenderedPageBreak/>
        <w:t xml:space="preserve">Finally, as advised by industry stakeholders, better educational standards </w:t>
      </w:r>
      <w:r w:rsidR="00216E3C">
        <w:rPr>
          <w:rFonts w:asciiTheme="minorHAnsi" w:hAnsiTheme="minorHAnsi" w:cstheme="minorHAnsi"/>
          <w:sz w:val="22"/>
          <w:szCs w:val="22"/>
        </w:rPr>
        <w:t xml:space="preserve">are </w:t>
      </w:r>
      <w:r w:rsidRPr="00926122">
        <w:rPr>
          <w:rFonts w:asciiTheme="minorHAnsi" w:hAnsiTheme="minorHAnsi" w:cstheme="minorHAnsi"/>
          <w:sz w:val="22"/>
          <w:szCs w:val="22"/>
        </w:rPr>
        <w:t xml:space="preserve">likely </w:t>
      </w:r>
      <w:r w:rsidR="00216E3C">
        <w:rPr>
          <w:rFonts w:asciiTheme="minorHAnsi" w:hAnsiTheme="minorHAnsi" w:cstheme="minorHAnsi"/>
          <w:sz w:val="22"/>
          <w:szCs w:val="22"/>
        </w:rPr>
        <w:t xml:space="preserve">to </w:t>
      </w:r>
      <w:r w:rsidRPr="00926122">
        <w:rPr>
          <w:rFonts w:asciiTheme="minorHAnsi" w:hAnsiTheme="minorHAnsi" w:cstheme="minorHAnsi"/>
          <w:sz w:val="22"/>
          <w:szCs w:val="22"/>
        </w:rPr>
        <w:t xml:space="preserve">encourage individuals into the industry who would </w:t>
      </w:r>
      <w:r w:rsidR="00686C31">
        <w:rPr>
          <w:rFonts w:asciiTheme="minorHAnsi" w:hAnsiTheme="minorHAnsi" w:cstheme="minorHAnsi"/>
          <w:sz w:val="22"/>
          <w:szCs w:val="22"/>
        </w:rPr>
        <w:t xml:space="preserve">not </w:t>
      </w:r>
      <w:r w:rsidRPr="00926122">
        <w:rPr>
          <w:rFonts w:asciiTheme="minorHAnsi" w:hAnsiTheme="minorHAnsi" w:cstheme="minorHAnsi"/>
          <w:sz w:val="22"/>
          <w:szCs w:val="22"/>
        </w:rPr>
        <w:t>have otherwise considered real estate as a career path</w:t>
      </w:r>
      <w:r w:rsidR="00686C31">
        <w:rPr>
          <w:rFonts w:asciiTheme="minorHAnsi" w:hAnsiTheme="minorHAnsi" w:cstheme="minorHAnsi"/>
          <w:sz w:val="22"/>
          <w:szCs w:val="22"/>
        </w:rPr>
        <w:t>. This is likely to</w:t>
      </w:r>
      <w:r w:rsidRPr="00926122">
        <w:rPr>
          <w:rFonts w:asciiTheme="minorHAnsi" w:hAnsiTheme="minorHAnsi" w:cstheme="minorHAnsi"/>
          <w:sz w:val="22"/>
          <w:szCs w:val="22"/>
        </w:rPr>
        <w:t xml:space="preserve"> balanc</w:t>
      </w:r>
      <w:r w:rsidR="00686C31">
        <w:rPr>
          <w:rFonts w:asciiTheme="minorHAnsi" w:hAnsiTheme="minorHAnsi" w:cstheme="minorHAnsi"/>
          <w:sz w:val="22"/>
          <w:szCs w:val="22"/>
        </w:rPr>
        <w:t>e</w:t>
      </w:r>
      <w:r w:rsidRPr="00926122">
        <w:rPr>
          <w:rFonts w:asciiTheme="minorHAnsi" w:hAnsiTheme="minorHAnsi" w:cstheme="minorHAnsi"/>
          <w:sz w:val="22"/>
          <w:szCs w:val="22"/>
        </w:rPr>
        <w:t xml:space="preserve"> out any decline in enrolments that may result from an increase in course size.</w:t>
      </w:r>
    </w:p>
    <w:p w14:paraId="166E9CAA" w14:textId="7CCB3057" w:rsidR="007425B4" w:rsidRDefault="007425B4" w:rsidP="00E521A4">
      <w:pPr>
        <w:pStyle w:val="DJCSbody"/>
        <w:rPr>
          <w:rFonts w:asciiTheme="minorHAnsi" w:hAnsiTheme="minorHAnsi" w:cstheme="minorHAnsi"/>
        </w:rPr>
      </w:pPr>
      <w:r>
        <w:rPr>
          <w:rFonts w:asciiTheme="minorHAnsi" w:hAnsiTheme="minorHAnsi" w:cstheme="minorHAnsi"/>
        </w:rPr>
        <w:t xml:space="preserve">As such, it is assumed that </w:t>
      </w:r>
      <w:r>
        <w:rPr>
          <w:rFonts w:asciiTheme="minorHAnsi" w:hAnsiTheme="minorHAnsi" w:cstheme="minorHAnsi"/>
          <w:szCs w:val="22"/>
        </w:rPr>
        <w:t>there will not be a corresponding increase in agents</w:t>
      </w:r>
      <w:r w:rsidR="00E4103B">
        <w:rPr>
          <w:rFonts w:asciiTheme="minorHAnsi" w:hAnsiTheme="minorHAnsi" w:cstheme="minorHAnsi"/>
          <w:szCs w:val="22"/>
        </w:rPr>
        <w:t>’</w:t>
      </w:r>
      <w:r>
        <w:rPr>
          <w:rFonts w:asciiTheme="minorHAnsi" w:hAnsiTheme="minorHAnsi" w:cstheme="minorHAnsi"/>
          <w:szCs w:val="22"/>
        </w:rPr>
        <w:t xml:space="preserve"> fees</w:t>
      </w:r>
      <w:r>
        <w:rPr>
          <w:rFonts w:asciiTheme="minorHAnsi" w:hAnsiTheme="minorHAnsi" w:cstheme="minorHAnsi"/>
        </w:rPr>
        <w:t xml:space="preserve">. Further, as discussed in section 8.1.5 below, the costs associated with withdrawal time that are passed on to consumers </w:t>
      </w:r>
      <w:r w:rsidR="00E83701">
        <w:rPr>
          <w:rFonts w:asciiTheme="minorHAnsi" w:hAnsiTheme="minorHAnsi" w:cstheme="minorHAnsi"/>
        </w:rPr>
        <w:t>f</w:t>
      </w:r>
      <w:r>
        <w:rPr>
          <w:rFonts w:asciiTheme="minorHAnsi" w:hAnsiTheme="minorHAnsi" w:cstheme="minorHAnsi"/>
        </w:rPr>
        <w:t xml:space="preserve">rom employers </w:t>
      </w:r>
      <w:r w:rsidR="00E83701">
        <w:rPr>
          <w:rFonts w:asciiTheme="minorHAnsi" w:hAnsiTheme="minorHAnsi" w:cstheme="minorHAnsi"/>
        </w:rPr>
        <w:t>are</w:t>
      </w:r>
      <w:r w:rsidRPr="006842C3">
        <w:rPr>
          <w:rFonts w:asciiTheme="minorHAnsi" w:hAnsiTheme="minorHAnsi" w:cstheme="minorHAnsi"/>
        </w:rPr>
        <w:t xml:space="preserve"> not considered significant.</w:t>
      </w:r>
    </w:p>
    <w:p w14:paraId="1DF459D3" w14:textId="32BF881E" w:rsidR="00F81642" w:rsidRPr="00E521A4" w:rsidRDefault="00F828FB" w:rsidP="00E521A4">
      <w:pPr>
        <w:pStyle w:val="DJCSbody"/>
        <w:rPr>
          <w:rFonts w:asciiTheme="minorHAnsi" w:hAnsiTheme="minorHAnsi" w:cstheme="minorHAnsi"/>
        </w:rPr>
      </w:pPr>
      <w:r>
        <w:rPr>
          <w:rFonts w:asciiTheme="minorHAnsi" w:hAnsiTheme="minorHAnsi" w:cstheme="minorHAnsi"/>
          <w:noProof/>
          <w:szCs w:val="22"/>
        </w:rPr>
        <w:pict w14:anchorId="26E036E3">
          <v:rect id="_x0000_i1030" style="width:451.3pt;height:.05pt" o:hralign="center" o:hrstd="t" o:hr="t" fillcolor="#a0a0a0" stroked="f"/>
        </w:pict>
      </w:r>
    </w:p>
    <w:p w14:paraId="55E2ACB3" w14:textId="20DBFA3F" w:rsidR="00F81642" w:rsidRPr="00B13F8C" w:rsidRDefault="00F81642" w:rsidP="0093736E">
      <w:pPr>
        <w:pStyle w:val="DJCSbody"/>
        <w:rPr>
          <w:rFonts w:asciiTheme="minorHAnsi" w:hAnsiTheme="minorHAnsi" w:cstheme="minorHAnsi"/>
          <w:b/>
          <w:bCs/>
        </w:rPr>
      </w:pPr>
      <w:r w:rsidRPr="00B13F8C">
        <w:rPr>
          <w:rFonts w:asciiTheme="minorHAnsi" w:hAnsiTheme="minorHAnsi" w:cstheme="minorHAnsi"/>
          <w:b/>
          <w:bCs/>
        </w:rPr>
        <w:t>Question</w:t>
      </w:r>
    </w:p>
    <w:p w14:paraId="321BFBC2" w14:textId="43A2985E" w:rsidR="00F81642" w:rsidRPr="00B13F8C" w:rsidRDefault="0031358E" w:rsidP="0093736E">
      <w:pPr>
        <w:pStyle w:val="DJCSbody"/>
        <w:rPr>
          <w:rFonts w:asciiTheme="minorHAnsi" w:hAnsiTheme="minorHAnsi" w:cstheme="minorHAnsi"/>
        </w:rPr>
      </w:pPr>
      <w:r>
        <w:rPr>
          <w:rFonts w:asciiTheme="minorHAnsi" w:hAnsiTheme="minorHAnsi" w:cstheme="minorHAnsi"/>
        </w:rPr>
        <w:t>Do you agree or disagree with the arguments outlined in section 8.1.4 regarding the impact more qualifications will have</w:t>
      </w:r>
      <w:r w:rsidRPr="0031358E">
        <w:rPr>
          <w:rFonts w:asciiTheme="minorHAnsi" w:hAnsiTheme="minorHAnsi" w:cstheme="minorHAnsi"/>
        </w:rPr>
        <w:t xml:space="preserve"> o</w:t>
      </w:r>
      <w:r>
        <w:rPr>
          <w:rFonts w:asciiTheme="minorHAnsi" w:hAnsiTheme="minorHAnsi" w:cstheme="minorHAnsi"/>
        </w:rPr>
        <w:t>n</w:t>
      </w:r>
      <w:r w:rsidRPr="0031358E">
        <w:rPr>
          <w:rFonts w:asciiTheme="minorHAnsi" w:hAnsiTheme="minorHAnsi" w:cstheme="minorHAnsi"/>
        </w:rPr>
        <w:t xml:space="preserve"> the number of qualified agents operating in Victoria</w:t>
      </w:r>
      <w:r w:rsidR="00F81642" w:rsidRPr="00B13F8C">
        <w:rPr>
          <w:rFonts w:asciiTheme="minorHAnsi" w:hAnsiTheme="minorHAnsi" w:cstheme="minorHAnsi"/>
        </w:rPr>
        <w:t>?</w:t>
      </w:r>
    </w:p>
    <w:p w14:paraId="6DE0BE2E" w14:textId="272BCD38" w:rsidR="00F81642" w:rsidRPr="00B13F8C" w:rsidRDefault="00F828FB" w:rsidP="0093736E">
      <w:pPr>
        <w:pStyle w:val="DJCSbody"/>
        <w:rPr>
          <w:rFonts w:asciiTheme="minorHAnsi" w:hAnsiTheme="minorHAnsi" w:cstheme="minorHAnsi"/>
        </w:rPr>
      </w:pPr>
      <w:r>
        <w:rPr>
          <w:rFonts w:asciiTheme="minorHAnsi" w:hAnsiTheme="minorHAnsi" w:cstheme="minorHAnsi"/>
          <w:noProof/>
          <w:szCs w:val="22"/>
        </w:rPr>
        <w:pict w14:anchorId="175DBFC9">
          <v:rect id="_x0000_i1031" style="width:451.3pt;height:.05pt" o:hralign="center" o:hrstd="t" o:hr="t" fillcolor="#a0a0a0" stroked="f"/>
        </w:pict>
      </w:r>
    </w:p>
    <w:p w14:paraId="2DEF47AB" w14:textId="3A0B12F2" w:rsidR="0093736E" w:rsidRPr="00B13F8C" w:rsidRDefault="0093736E" w:rsidP="0093736E">
      <w:pPr>
        <w:pStyle w:val="DJCSbody"/>
        <w:rPr>
          <w:rFonts w:asciiTheme="minorHAnsi" w:hAnsiTheme="minorHAnsi" w:cstheme="minorHAnsi"/>
          <w:b/>
          <w:bCs/>
        </w:rPr>
      </w:pPr>
      <w:r w:rsidRPr="00B13F8C">
        <w:rPr>
          <w:rFonts w:asciiTheme="minorHAnsi" w:hAnsiTheme="minorHAnsi" w:cstheme="minorHAnsi"/>
          <w:b/>
          <w:bCs/>
        </w:rPr>
        <w:t>Government</w:t>
      </w:r>
    </w:p>
    <w:p w14:paraId="4F9D4436" w14:textId="372DDBF1" w:rsidR="0093736E" w:rsidRPr="00B13F8C" w:rsidRDefault="0093736E" w:rsidP="0093736E">
      <w:pPr>
        <w:pStyle w:val="DJCSbody"/>
        <w:rPr>
          <w:rFonts w:asciiTheme="minorHAnsi" w:hAnsiTheme="minorHAnsi" w:cstheme="minorHAnsi"/>
        </w:rPr>
      </w:pPr>
      <w:r w:rsidRPr="00B13F8C">
        <w:rPr>
          <w:rFonts w:asciiTheme="minorHAnsi" w:hAnsiTheme="minorHAnsi" w:cstheme="minorHAnsi"/>
        </w:rPr>
        <w:t xml:space="preserve">While monitoring and enforcement costs will not change, the </w:t>
      </w:r>
      <w:r w:rsidR="00E4103B">
        <w:rPr>
          <w:rFonts w:asciiTheme="minorHAnsi" w:hAnsiTheme="minorHAnsi" w:cstheme="minorHAnsi"/>
        </w:rPr>
        <w:t>g</w:t>
      </w:r>
      <w:r w:rsidRPr="00B13F8C">
        <w:rPr>
          <w:rFonts w:asciiTheme="minorHAnsi" w:hAnsiTheme="minorHAnsi" w:cstheme="minorHAnsi"/>
        </w:rPr>
        <w:t xml:space="preserve">overnment will have to implement information technology changes including </w:t>
      </w:r>
      <w:r w:rsidR="00E4103B">
        <w:rPr>
          <w:rFonts w:asciiTheme="minorHAnsi" w:hAnsiTheme="minorHAnsi" w:cstheme="minorHAnsi"/>
        </w:rPr>
        <w:t xml:space="preserve">to </w:t>
      </w:r>
      <w:r w:rsidRPr="00B13F8C">
        <w:rPr>
          <w:rFonts w:asciiTheme="minorHAnsi" w:hAnsiTheme="minorHAnsi" w:cstheme="minorHAnsi"/>
        </w:rPr>
        <w:t>updat</w:t>
      </w:r>
      <w:r w:rsidR="00E4103B">
        <w:rPr>
          <w:rFonts w:asciiTheme="minorHAnsi" w:hAnsiTheme="minorHAnsi" w:cstheme="minorHAnsi"/>
        </w:rPr>
        <w:t>e</w:t>
      </w:r>
      <w:r w:rsidRPr="00B13F8C">
        <w:rPr>
          <w:rFonts w:asciiTheme="minorHAnsi" w:hAnsiTheme="minorHAnsi" w:cstheme="minorHAnsi"/>
        </w:rPr>
        <w:t>:</w:t>
      </w:r>
    </w:p>
    <w:p w14:paraId="5F4EA455" w14:textId="62E2F168" w:rsidR="0093736E" w:rsidRPr="00B13F8C" w:rsidRDefault="00E4103B" w:rsidP="00E55904">
      <w:pPr>
        <w:pStyle w:val="DJCSbody"/>
        <w:numPr>
          <w:ilvl w:val="0"/>
          <w:numId w:val="37"/>
        </w:numPr>
        <w:rPr>
          <w:rFonts w:asciiTheme="minorHAnsi" w:hAnsiTheme="minorHAnsi" w:cstheme="minorHAnsi"/>
        </w:rPr>
      </w:pPr>
      <w:r>
        <w:rPr>
          <w:rFonts w:asciiTheme="minorHAnsi" w:hAnsiTheme="minorHAnsi" w:cstheme="minorHAnsi"/>
        </w:rPr>
        <w:t xml:space="preserve">the </w:t>
      </w:r>
      <w:r w:rsidR="0093736E" w:rsidRPr="00B13F8C">
        <w:rPr>
          <w:rFonts w:asciiTheme="minorHAnsi" w:hAnsiTheme="minorHAnsi" w:cstheme="minorHAnsi"/>
        </w:rPr>
        <w:t>relevant information management systems</w:t>
      </w:r>
    </w:p>
    <w:p w14:paraId="3A7AAFA0" w14:textId="51F40529" w:rsidR="00D75C39" w:rsidRPr="00B13F8C" w:rsidRDefault="00E4103B" w:rsidP="00E55904">
      <w:pPr>
        <w:pStyle w:val="DJCSbody"/>
        <w:numPr>
          <w:ilvl w:val="0"/>
          <w:numId w:val="37"/>
        </w:numPr>
        <w:rPr>
          <w:rFonts w:asciiTheme="minorHAnsi" w:hAnsiTheme="minorHAnsi" w:cstheme="minorHAnsi"/>
        </w:rPr>
      </w:pPr>
      <w:r>
        <w:rPr>
          <w:rFonts w:asciiTheme="minorHAnsi" w:hAnsiTheme="minorHAnsi" w:cstheme="minorHAnsi"/>
        </w:rPr>
        <w:t xml:space="preserve">the </w:t>
      </w:r>
      <w:r w:rsidR="0093736E" w:rsidRPr="00B13F8C">
        <w:rPr>
          <w:rFonts w:asciiTheme="minorHAnsi" w:hAnsiTheme="minorHAnsi" w:cstheme="minorHAnsi"/>
        </w:rPr>
        <w:t>CAV website.</w:t>
      </w:r>
    </w:p>
    <w:p w14:paraId="5BB35A30" w14:textId="606B7D5B" w:rsidR="007C5A69" w:rsidRPr="00B13F8C" w:rsidRDefault="007C5A69" w:rsidP="007C5A69">
      <w:pPr>
        <w:pStyle w:val="DJCSbody"/>
        <w:rPr>
          <w:rFonts w:asciiTheme="minorHAnsi" w:hAnsiTheme="minorHAnsi" w:cstheme="minorHAnsi"/>
        </w:rPr>
      </w:pPr>
      <w:r w:rsidRPr="00B13F8C">
        <w:rPr>
          <w:rFonts w:asciiTheme="minorHAnsi" w:hAnsiTheme="minorHAnsi" w:cstheme="minorHAnsi"/>
        </w:rPr>
        <w:t>There will also be costs associated with communicating the new regulatory requirements to stakeholders via a variety of means subsequent to the regulations being made, including:</w:t>
      </w:r>
    </w:p>
    <w:p w14:paraId="0A97C4D9" w14:textId="6CCA5F67" w:rsidR="007C5A69" w:rsidRPr="00B13F8C" w:rsidRDefault="007C5A69" w:rsidP="00E55904">
      <w:pPr>
        <w:pStyle w:val="DJCSbody"/>
        <w:numPr>
          <w:ilvl w:val="0"/>
          <w:numId w:val="37"/>
        </w:numPr>
        <w:rPr>
          <w:rFonts w:asciiTheme="minorHAnsi" w:hAnsiTheme="minorHAnsi" w:cstheme="minorHAnsi"/>
        </w:rPr>
      </w:pPr>
      <w:r w:rsidRPr="00B13F8C">
        <w:rPr>
          <w:rFonts w:asciiTheme="minorHAnsi" w:hAnsiTheme="minorHAnsi" w:cstheme="minorHAnsi"/>
        </w:rPr>
        <w:t>social media and information campaigns targeting RTOs and employers</w:t>
      </w:r>
    </w:p>
    <w:p w14:paraId="77BF1CF9" w14:textId="334EE58C" w:rsidR="007C5A69" w:rsidRPr="00B13F8C" w:rsidRDefault="007C5A69" w:rsidP="00E55904">
      <w:pPr>
        <w:pStyle w:val="DJCSbody"/>
        <w:numPr>
          <w:ilvl w:val="0"/>
          <w:numId w:val="37"/>
        </w:numPr>
        <w:rPr>
          <w:rFonts w:asciiTheme="minorHAnsi" w:hAnsiTheme="minorHAnsi" w:cstheme="minorHAnsi"/>
        </w:rPr>
      </w:pPr>
      <w:r w:rsidRPr="00B13F8C">
        <w:rPr>
          <w:rFonts w:asciiTheme="minorHAnsi" w:hAnsiTheme="minorHAnsi" w:cstheme="minorHAnsi"/>
        </w:rPr>
        <w:t>updated and more comprehensive guidance via the CAV website and call centre.</w:t>
      </w:r>
    </w:p>
    <w:p w14:paraId="13848B09" w14:textId="1BF096BF" w:rsidR="0093736E" w:rsidRPr="00B13F8C" w:rsidRDefault="0093736E" w:rsidP="0093736E">
      <w:pPr>
        <w:pStyle w:val="DJCSbody"/>
        <w:rPr>
          <w:rFonts w:asciiTheme="minorHAnsi" w:hAnsiTheme="minorHAnsi" w:cstheme="minorHAnsi"/>
        </w:rPr>
      </w:pPr>
      <w:r w:rsidRPr="00B13F8C">
        <w:rPr>
          <w:rFonts w:asciiTheme="minorHAnsi" w:hAnsiTheme="minorHAnsi" w:cstheme="minorHAnsi"/>
        </w:rPr>
        <w:t xml:space="preserve">Based on consultation with internal stakeholders, these costs </w:t>
      </w:r>
      <w:r w:rsidR="00F97828" w:rsidRPr="00B13F8C">
        <w:rPr>
          <w:rFonts w:asciiTheme="minorHAnsi" w:hAnsiTheme="minorHAnsi" w:cstheme="minorHAnsi"/>
        </w:rPr>
        <w:t xml:space="preserve">are </w:t>
      </w:r>
      <w:r w:rsidRPr="00B13F8C">
        <w:rPr>
          <w:rFonts w:asciiTheme="minorHAnsi" w:hAnsiTheme="minorHAnsi" w:cstheme="minorHAnsi"/>
        </w:rPr>
        <w:t>considered negligible.</w:t>
      </w:r>
    </w:p>
    <w:p w14:paraId="20D68088" w14:textId="477BF533" w:rsidR="00262189" w:rsidRPr="00B13F8C" w:rsidRDefault="00262189" w:rsidP="0045427D">
      <w:pPr>
        <w:pStyle w:val="Heading3"/>
      </w:pPr>
      <w:bookmarkStart w:id="91" w:name="_Toc47697230"/>
      <w:r w:rsidRPr="00B13F8C">
        <w:t xml:space="preserve">Quantitative </w:t>
      </w:r>
      <w:r w:rsidR="00284C06" w:rsidRPr="00B13F8C">
        <w:t>a</w:t>
      </w:r>
      <w:r w:rsidRPr="00B13F8C">
        <w:t xml:space="preserve">nalysis </w:t>
      </w:r>
      <w:r w:rsidR="00284C06" w:rsidRPr="00B13F8C">
        <w:t>r</w:t>
      </w:r>
      <w:r w:rsidRPr="00B13F8C">
        <w:t>esults</w:t>
      </w:r>
      <w:bookmarkEnd w:id="91"/>
    </w:p>
    <w:p w14:paraId="020D5E7C" w14:textId="143C6139" w:rsidR="00FC7FC0" w:rsidRDefault="003B308A" w:rsidP="00A06B1D">
      <w:pPr>
        <w:pStyle w:val="Heading4"/>
      </w:pPr>
      <w:r>
        <w:t>Net present value c</w:t>
      </w:r>
      <w:r w:rsidR="00FC7FC0">
        <w:t xml:space="preserve">alculations based on the </w:t>
      </w:r>
      <w:r w:rsidR="00CF497A">
        <w:t>2021-30</w:t>
      </w:r>
      <w:r w:rsidR="00FC7FC0">
        <w:t xml:space="preserve"> period</w:t>
      </w:r>
    </w:p>
    <w:p w14:paraId="69DBCC85" w14:textId="6C6C15EB" w:rsidR="00FC7FC0" w:rsidRPr="00FC7FC0" w:rsidRDefault="00550C6C" w:rsidP="003B308A">
      <w:pPr>
        <w:pStyle w:val="DJCSbody"/>
      </w:pPr>
      <w:r>
        <w:t xml:space="preserve">The cost impact of a set of regulations </w:t>
      </w:r>
      <w:r w:rsidR="00736F34">
        <w:t>is</w:t>
      </w:r>
      <w:r>
        <w:t xml:space="preserve"> measured over a ten-year period, </w:t>
      </w:r>
      <w:r w:rsidR="00D145FE">
        <w:t>that is</w:t>
      </w:r>
      <w:r>
        <w:t xml:space="preserve"> the life of the regulations. </w:t>
      </w:r>
      <w:r w:rsidR="00736F34">
        <w:t xml:space="preserve">Given the </w:t>
      </w:r>
      <w:r w:rsidR="00C22902">
        <w:t>Proposed Regulations</w:t>
      </w:r>
      <w:r w:rsidRPr="004E3D56">
        <w:t xml:space="preserve"> </w:t>
      </w:r>
      <w:r>
        <w:t>commence in October 2020 and sunset in October 2030</w:t>
      </w:r>
      <w:r w:rsidR="00736F34">
        <w:t xml:space="preserve">, the </w:t>
      </w:r>
      <w:r w:rsidRPr="004E3D56">
        <w:t>calculations</w:t>
      </w:r>
      <w:r>
        <w:t>, including the net present value (NPV),</w:t>
      </w:r>
      <w:r w:rsidRPr="004E3D56">
        <w:t xml:space="preserve"> </w:t>
      </w:r>
      <w:r w:rsidR="00736F34">
        <w:t>are</w:t>
      </w:r>
      <w:r w:rsidRPr="004E3D56">
        <w:t xml:space="preserve"> based on the </w:t>
      </w:r>
      <w:r w:rsidR="00CF497A">
        <w:t>2021-30</w:t>
      </w:r>
      <w:r w:rsidRPr="004E3D56">
        <w:t xml:space="preserve"> period. As such, the NPV </w:t>
      </w:r>
      <w:r>
        <w:t xml:space="preserve">for students and employers is determined for the </w:t>
      </w:r>
      <w:r w:rsidR="00CF497A">
        <w:t>2021-30</w:t>
      </w:r>
      <w:r>
        <w:t xml:space="preserve"> period and</w:t>
      </w:r>
      <w:r w:rsidRPr="004E3D56">
        <w:t xml:space="preserve"> then divided by 1</w:t>
      </w:r>
      <w:r w:rsidR="00736F34">
        <w:t>0</w:t>
      </w:r>
      <w:r w:rsidRPr="004E3D56">
        <w:t xml:space="preserve"> to give an </w:t>
      </w:r>
      <w:r>
        <w:t xml:space="preserve">average </w:t>
      </w:r>
      <w:r w:rsidRPr="004E3D56">
        <w:t xml:space="preserve">annual cost for </w:t>
      </w:r>
      <w:r>
        <w:t>that</w:t>
      </w:r>
      <w:r w:rsidRPr="004E3D56">
        <w:t xml:space="preserve"> period</w:t>
      </w:r>
      <w:r w:rsidR="00FC7FC0" w:rsidRPr="00FC7FC0">
        <w:t>.</w:t>
      </w:r>
      <w:r w:rsidR="00FC7FC0">
        <w:t xml:space="preserve"> See </w:t>
      </w:r>
      <w:r w:rsidR="00FC7FC0" w:rsidRPr="00FC7FC0">
        <w:rPr>
          <w:b/>
          <w:bCs/>
        </w:rPr>
        <w:t>Appendix 7</w:t>
      </w:r>
      <w:r w:rsidR="00FC7FC0">
        <w:t xml:space="preserve"> for further details.</w:t>
      </w:r>
      <w:r w:rsidR="00FC7FC0" w:rsidRPr="00FC7FC0">
        <w:t xml:space="preserve"> </w:t>
      </w:r>
    </w:p>
    <w:p w14:paraId="4B37B7AD" w14:textId="20DBB0ED" w:rsidR="00537C15" w:rsidRDefault="00537C15" w:rsidP="00A06B1D">
      <w:pPr>
        <w:pStyle w:val="Heading4"/>
      </w:pPr>
      <w:r>
        <w:t xml:space="preserve">Annual number of students for </w:t>
      </w:r>
      <w:r w:rsidR="00CF497A">
        <w:t>2021-30</w:t>
      </w:r>
      <w:r>
        <w:t xml:space="preserve"> period</w:t>
      </w:r>
    </w:p>
    <w:p w14:paraId="6D8468C6" w14:textId="77777777" w:rsidR="00666F4F" w:rsidRDefault="001720CC" w:rsidP="00537C15">
      <w:pPr>
        <w:pStyle w:val="DJCSbody"/>
        <w:rPr>
          <w:rFonts w:asciiTheme="minorHAnsi" w:hAnsiTheme="minorHAnsi" w:cstheme="minorHAnsi"/>
        </w:rPr>
      </w:pPr>
      <w:r>
        <w:rPr>
          <w:rFonts w:asciiTheme="minorHAnsi" w:hAnsiTheme="minorHAnsi" w:cstheme="minorHAnsi"/>
        </w:rPr>
        <w:t>Based on</w:t>
      </w:r>
      <w:r w:rsidR="00FA31FF">
        <w:rPr>
          <w:rFonts w:asciiTheme="minorHAnsi" w:hAnsiTheme="minorHAnsi" w:cstheme="minorHAnsi"/>
        </w:rPr>
        <w:t xml:space="preserve"> stakeholder feedback and</w:t>
      </w:r>
      <w:r>
        <w:rPr>
          <w:rFonts w:asciiTheme="minorHAnsi" w:hAnsiTheme="minorHAnsi" w:cstheme="minorHAnsi"/>
        </w:rPr>
        <w:t xml:space="preserve"> d</w:t>
      </w:r>
      <w:r w:rsidR="00537C15">
        <w:rPr>
          <w:rFonts w:asciiTheme="minorHAnsi" w:hAnsiTheme="minorHAnsi" w:cstheme="minorHAnsi"/>
        </w:rPr>
        <w:t xml:space="preserve">ata from </w:t>
      </w:r>
      <w:r w:rsidR="005E4A74">
        <w:rPr>
          <w:rFonts w:asciiTheme="minorHAnsi" w:hAnsiTheme="minorHAnsi" w:cstheme="minorHAnsi"/>
        </w:rPr>
        <w:t>NCVER</w:t>
      </w:r>
      <w:r w:rsidR="003D485A">
        <w:rPr>
          <w:rFonts w:asciiTheme="minorHAnsi" w:hAnsiTheme="minorHAnsi" w:cstheme="minorHAnsi"/>
        </w:rPr>
        <w:t>,</w:t>
      </w:r>
      <w:r>
        <w:rPr>
          <w:rFonts w:asciiTheme="minorHAnsi" w:hAnsiTheme="minorHAnsi" w:cstheme="minorHAnsi"/>
        </w:rPr>
        <w:t xml:space="preserve"> it </w:t>
      </w:r>
      <w:r w:rsidR="00537C15">
        <w:rPr>
          <w:rFonts w:asciiTheme="minorHAnsi" w:hAnsiTheme="minorHAnsi" w:cstheme="minorHAnsi"/>
        </w:rPr>
        <w:t>is estimated that 2,0</w:t>
      </w:r>
      <w:r w:rsidR="00A37BE7">
        <w:rPr>
          <w:rFonts w:asciiTheme="minorHAnsi" w:hAnsiTheme="minorHAnsi" w:cstheme="minorHAnsi"/>
        </w:rPr>
        <w:t>33</w:t>
      </w:r>
      <w:r w:rsidR="00537C15">
        <w:rPr>
          <w:rFonts w:asciiTheme="minorHAnsi" w:hAnsiTheme="minorHAnsi" w:cstheme="minorHAnsi"/>
        </w:rPr>
        <w:t xml:space="preserve"> agents</w:t>
      </w:r>
      <w:r w:rsidR="003D485A">
        <w:rPr>
          <w:rFonts w:asciiTheme="minorHAnsi" w:hAnsiTheme="minorHAnsi" w:cstheme="minorHAnsi"/>
        </w:rPr>
        <w:t>’</w:t>
      </w:r>
      <w:r w:rsidR="00537C15">
        <w:rPr>
          <w:rFonts w:asciiTheme="minorHAnsi" w:hAnsiTheme="minorHAnsi" w:cstheme="minorHAnsi"/>
        </w:rPr>
        <w:t xml:space="preserve"> representatives will enter the industry each year for the </w:t>
      </w:r>
      <w:r w:rsidR="00CF497A">
        <w:rPr>
          <w:rFonts w:asciiTheme="minorHAnsi" w:hAnsiTheme="minorHAnsi" w:cstheme="minorHAnsi"/>
        </w:rPr>
        <w:t>2021-30</w:t>
      </w:r>
      <w:r w:rsidR="00537C15">
        <w:rPr>
          <w:rFonts w:asciiTheme="minorHAnsi" w:hAnsiTheme="minorHAnsi" w:cstheme="minorHAnsi"/>
        </w:rPr>
        <w:t xml:space="preserve"> period.</w:t>
      </w:r>
      <w:r>
        <w:rPr>
          <w:rFonts w:asciiTheme="minorHAnsi" w:hAnsiTheme="minorHAnsi" w:cstheme="minorHAnsi"/>
        </w:rPr>
        <w:t xml:space="preserve"> Based on CAV data, it is estimated that 8</w:t>
      </w:r>
      <w:r w:rsidR="00A37BE7">
        <w:rPr>
          <w:rFonts w:asciiTheme="minorHAnsi" w:hAnsiTheme="minorHAnsi" w:cstheme="minorHAnsi"/>
        </w:rPr>
        <w:t>93</w:t>
      </w:r>
      <w:r>
        <w:rPr>
          <w:rFonts w:asciiTheme="minorHAnsi" w:hAnsiTheme="minorHAnsi" w:cstheme="minorHAnsi"/>
        </w:rPr>
        <w:t xml:space="preserve"> estate agents will enter the industry each year for the </w:t>
      </w:r>
      <w:r w:rsidR="00CF497A">
        <w:rPr>
          <w:rFonts w:asciiTheme="minorHAnsi" w:hAnsiTheme="minorHAnsi" w:cstheme="minorHAnsi"/>
        </w:rPr>
        <w:t>2021-30</w:t>
      </w:r>
      <w:r>
        <w:rPr>
          <w:rFonts w:asciiTheme="minorHAnsi" w:hAnsiTheme="minorHAnsi" w:cstheme="minorHAnsi"/>
        </w:rPr>
        <w:t xml:space="preserve"> period.</w:t>
      </w:r>
      <w:r w:rsidR="00785867">
        <w:rPr>
          <w:rFonts w:asciiTheme="minorHAnsi" w:hAnsiTheme="minorHAnsi" w:cstheme="minorHAnsi"/>
        </w:rPr>
        <w:t xml:space="preserve"> </w:t>
      </w:r>
      <w:bookmarkStart w:id="92" w:name="_Hlk44320240"/>
    </w:p>
    <w:p w14:paraId="12F3D896" w14:textId="254B032F" w:rsidR="00537C15" w:rsidRDefault="00F23E3F" w:rsidP="00537C15">
      <w:pPr>
        <w:pStyle w:val="DJCSbody"/>
        <w:rPr>
          <w:rFonts w:asciiTheme="minorHAnsi" w:hAnsiTheme="minorHAnsi" w:cstheme="minorHAnsi"/>
        </w:rPr>
      </w:pPr>
      <w:r>
        <w:rPr>
          <w:rFonts w:asciiTheme="minorHAnsi" w:hAnsiTheme="minorHAnsi" w:cstheme="minorHAnsi"/>
        </w:rPr>
        <w:t>O</w:t>
      </w:r>
      <w:r w:rsidRPr="00F23E3F">
        <w:rPr>
          <w:rFonts w:asciiTheme="minorHAnsi" w:hAnsiTheme="minorHAnsi" w:cstheme="minorHAnsi"/>
        </w:rPr>
        <w:t>f the 2,0</w:t>
      </w:r>
      <w:r w:rsidR="00A37BE7">
        <w:rPr>
          <w:rFonts w:asciiTheme="minorHAnsi" w:hAnsiTheme="minorHAnsi" w:cstheme="minorHAnsi"/>
        </w:rPr>
        <w:t>33</w:t>
      </w:r>
      <w:r w:rsidRPr="00F23E3F">
        <w:rPr>
          <w:rFonts w:asciiTheme="minorHAnsi" w:hAnsiTheme="minorHAnsi" w:cstheme="minorHAnsi"/>
        </w:rPr>
        <w:t xml:space="preserve"> agents</w:t>
      </w:r>
      <w:r w:rsidR="007B7C2B">
        <w:rPr>
          <w:rFonts w:asciiTheme="minorHAnsi" w:hAnsiTheme="minorHAnsi" w:cstheme="minorHAnsi"/>
        </w:rPr>
        <w:t>’</w:t>
      </w:r>
      <w:r w:rsidRPr="00F23E3F">
        <w:rPr>
          <w:rFonts w:asciiTheme="minorHAnsi" w:hAnsiTheme="minorHAnsi" w:cstheme="minorHAnsi"/>
        </w:rPr>
        <w:t xml:space="preserve"> representatives entering the industry each year for the </w:t>
      </w:r>
      <w:r w:rsidR="00CF497A">
        <w:rPr>
          <w:rFonts w:asciiTheme="minorHAnsi" w:hAnsiTheme="minorHAnsi" w:cstheme="minorHAnsi"/>
        </w:rPr>
        <w:t>2021-30</w:t>
      </w:r>
      <w:r w:rsidRPr="00F23E3F">
        <w:rPr>
          <w:rFonts w:asciiTheme="minorHAnsi" w:hAnsiTheme="minorHAnsi" w:cstheme="minorHAnsi"/>
        </w:rPr>
        <w:t xml:space="preserve"> period, it is assumed </w:t>
      </w:r>
      <w:r w:rsidR="00AC4CFC">
        <w:rPr>
          <w:rFonts w:asciiTheme="minorHAnsi" w:hAnsiTheme="minorHAnsi" w:cstheme="minorHAnsi"/>
        </w:rPr>
        <w:t xml:space="preserve">that </w:t>
      </w:r>
      <w:r w:rsidRPr="00F23E3F">
        <w:rPr>
          <w:rFonts w:asciiTheme="minorHAnsi" w:hAnsiTheme="minorHAnsi" w:cstheme="minorHAnsi"/>
        </w:rPr>
        <w:t>20</w:t>
      </w:r>
      <w:r w:rsidR="00A37BE7">
        <w:rPr>
          <w:rFonts w:asciiTheme="minorHAnsi" w:hAnsiTheme="minorHAnsi" w:cstheme="minorHAnsi"/>
        </w:rPr>
        <w:t>8</w:t>
      </w:r>
      <w:r w:rsidRPr="00F23E3F">
        <w:rPr>
          <w:rFonts w:asciiTheme="minorHAnsi" w:hAnsiTheme="minorHAnsi" w:cstheme="minorHAnsi"/>
        </w:rPr>
        <w:t xml:space="preserve"> will </w:t>
      </w:r>
      <w:r w:rsidR="006E0660">
        <w:rPr>
          <w:rFonts w:asciiTheme="minorHAnsi" w:hAnsiTheme="minorHAnsi" w:cstheme="minorHAnsi"/>
        </w:rPr>
        <w:t>receive</w:t>
      </w:r>
      <w:r w:rsidRPr="00F23E3F">
        <w:rPr>
          <w:rFonts w:asciiTheme="minorHAnsi" w:hAnsiTheme="minorHAnsi" w:cstheme="minorHAnsi"/>
        </w:rPr>
        <w:t xml:space="preserve"> government funding and 1,8</w:t>
      </w:r>
      <w:r w:rsidR="00A37BE7">
        <w:rPr>
          <w:rFonts w:asciiTheme="minorHAnsi" w:hAnsiTheme="minorHAnsi" w:cstheme="minorHAnsi"/>
        </w:rPr>
        <w:t>25</w:t>
      </w:r>
      <w:r w:rsidRPr="00F23E3F">
        <w:rPr>
          <w:rFonts w:asciiTheme="minorHAnsi" w:hAnsiTheme="minorHAnsi" w:cstheme="minorHAnsi"/>
        </w:rPr>
        <w:t xml:space="preserve"> will </w:t>
      </w:r>
      <w:r w:rsidR="006E0660">
        <w:rPr>
          <w:rFonts w:asciiTheme="minorHAnsi" w:hAnsiTheme="minorHAnsi" w:cstheme="minorHAnsi"/>
        </w:rPr>
        <w:t>be</w:t>
      </w:r>
      <w:r w:rsidRPr="00F23E3F">
        <w:rPr>
          <w:rFonts w:asciiTheme="minorHAnsi" w:hAnsiTheme="minorHAnsi" w:cstheme="minorHAnsi"/>
        </w:rPr>
        <w:t xml:space="preserve"> charged full fee</w:t>
      </w:r>
      <w:r w:rsidR="00F87533">
        <w:rPr>
          <w:rFonts w:asciiTheme="minorHAnsi" w:hAnsiTheme="minorHAnsi" w:cstheme="minorHAnsi"/>
        </w:rPr>
        <w:t>s</w:t>
      </w:r>
      <w:r w:rsidRPr="00F23E3F">
        <w:rPr>
          <w:rFonts w:asciiTheme="minorHAnsi" w:hAnsiTheme="minorHAnsi" w:cstheme="minorHAnsi"/>
        </w:rPr>
        <w:t xml:space="preserve"> for the agent’s representative course of instruction. </w:t>
      </w:r>
      <w:r w:rsidR="00666F4F">
        <w:rPr>
          <w:rFonts w:asciiTheme="minorHAnsi" w:hAnsiTheme="minorHAnsi" w:cstheme="minorHAnsi"/>
        </w:rPr>
        <w:t>O</w:t>
      </w:r>
      <w:r w:rsidRPr="00F23E3F">
        <w:rPr>
          <w:rFonts w:asciiTheme="minorHAnsi" w:hAnsiTheme="minorHAnsi" w:cstheme="minorHAnsi"/>
        </w:rPr>
        <w:t>f the 8</w:t>
      </w:r>
      <w:r w:rsidR="00A37BE7">
        <w:rPr>
          <w:rFonts w:asciiTheme="minorHAnsi" w:hAnsiTheme="minorHAnsi" w:cstheme="minorHAnsi"/>
        </w:rPr>
        <w:t>93</w:t>
      </w:r>
      <w:r w:rsidRPr="00F23E3F">
        <w:rPr>
          <w:rFonts w:asciiTheme="minorHAnsi" w:hAnsiTheme="minorHAnsi" w:cstheme="minorHAnsi"/>
        </w:rPr>
        <w:t xml:space="preserve"> estate agents entering the industry each year for the </w:t>
      </w:r>
      <w:r w:rsidR="00CF497A">
        <w:rPr>
          <w:rFonts w:asciiTheme="minorHAnsi" w:hAnsiTheme="minorHAnsi" w:cstheme="minorHAnsi"/>
        </w:rPr>
        <w:t>2021-30</w:t>
      </w:r>
      <w:r w:rsidRPr="00F23E3F">
        <w:rPr>
          <w:rFonts w:asciiTheme="minorHAnsi" w:hAnsiTheme="minorHAnsi" w:cstheme="minorHAnsi"/>
        </w:rPr>
        <w:t xml:space="preserve"> period, it is assumed 30</w:t>
      </w:r>
      <w:r w:rsidR="00A37BE7">
        <w:rPr>
          <w:rFonts w:asciiTheme="minorHAnsi" w:hAnsiTheme="minorHAnsi" w:cstheme="minorHAnsi"/>
        </w:rPr>
        <w:t>5</w:t>
      </w:r>
      <w:r w:rsidRPr="00F23E3F">
        <w:rPr>
          <w:rFonts w:asciiTheme="minorHAnsi" w:hAnsiTheme="minorHAnsi" w:cstheme="minorHAnsi"/>
        </w:rPr>
        <w:t xml:space="preserve"> will </w:t>
      </w:r>
      <w:r w:rsidR="006E0660">
        <w:rPr>
          <w:rFonts w:asciiTheme="minorHAnsi" w:hAnsiTheme="minorHAnsi" w:cstheme="minorHAnsi"/>
        </w:rPr>
        <w:t>receive</w:t>
      </w:r>
      <w:r w:rsidRPr="00F23E3F">
        <w:rPr>
          <w:rFonts w:asciiTheme="minorHAnsi" w:hAnsiTheme="minorHAnsi" w:cstheme="minorHAnsi"/>
        </w:rPr>
        <w:t xml:space="preserve"> government funding and 58</w:t>
      </w:r>
      <w:r w:rsidR="00A37BE7">
        <w:rPr>
          <w:rFonts w:asciiTheme="minorHAnsi" w:hAnsiTheme="minorHAnsi" w:cstheme="minorHAnsi"/>
        </w:rPr>
        <w:t>8</w:t>
      </w:r>
      <w:r w:rsidRPr="00F23E3F">
        <w:rPr>
          <w:rFonts w:asciiTheme="minorHAnsi" w:hAnsiTheme="minorHAnsi" w:cstheme="minorHAnsi"/>
        </w:rPr>
        <w:t xml:space="preserve"> will </w:t>
      </w:r>
      <w:r w:rsidR="006E0660">
        <w:rPr>
          <w:rFonts w:asciiTheme="minorHAnsi" w:hAnsiTheme="minorHAnsi" w:cstheme="minorHAnsi"/>
        </w:rPr>
        <w:t>be charged</w:t>
      </w:r>
      <w:r w:rsidRPr="00F23E3F">
        <w:rPr>
          <w:rFonts w:asciiTheme="minorHAnsi" w:hAnsiTheme="minorHAnsi" w:cstheme="minorHAnsi"/>
        </w:rPr>
        <w:t xml:space="preserve"> </w:t>
      </w:r>
      <w:r w:rsidR="00666F4F">
        <w:rPr>
          <w:rFonts w:asciiTheme="minorHAnsi" w:hAnsiTheme="minorHAnsi" w:cstheme="minorHAnsi"/>
        </w:rPr>
        <w:t xml:space="preserve">the </w:t>
      </w:r>
      <w:r w:rsidRPr="00F23E3F">
        <w:rPr>
          <w:rFonts w:asciiTheme="minorHAnsi" w:hAnsiTheme="minorHAnsi" w:cstheme="minorHAnsi"/>
        </w:rPr>
        <w:t>full fee for the estate agent course of instruction.</w:t>
      </w:r>
      <w:r w:rsidR="00A60276" w:rsidRPr="00A60276">
        <w:t xml:space="preserve"> </w:t>
      </w:r>
      <w:bookmarkEnd w:id="92"/>
      <w:r w:rsidR="00A60276" w:rsidRPr="00A60276">
        <w:rPr>
          <w:rFonts w:asciiTheme="minorHAnsi" w:hAnsiTheme="minorHAnsi" w:cstheme="minorHAnsi"/>
        </w:rPr>
        <w:t xml:space="preserve">See </w:t>
      </w:r>
      <w:r w:rsidR="00A60276" w:rsidRPr="00A60276">
        <w:rPr>
          <w:rFonts w:asciiTheme="minorHAnsi" w:hAnsiTheme="minorHAnsi" w:cstheme="minorHAnsi"/>
          <w:b/>
          <w:bCs/>
        </w:rPr>
        <w:t>Appendix 7</w:t>
      </w:r>
      <w:r w:rsidR="00A60276" w:rsidRPr="00A60276">
        <w:rPr>
          <w:rFonts w:asciiTheme="minorHAnsi" w:hAnsiTheme="minorHAnsi" w:cstheme="minorHAnsi"/>
        </w:rPr>
        <w:t xml:space="preserve"> (section 18.2 and 18.3) for further details.</w:t>
      </w:r>
    </w:p>
    <w:p w14:paraId="797A9072" w14:textId="1C92AAE2" w:rsidR="00A06B1D" w:rsidRPr="00A06B1D" w:rsidRDefault="00A06B1D" w:rsidP="00A06B1D">
      <w:pPr>
        <w:pStyle w:val="Heading4"/>
      </w:pPr>
      <w:r>
        <w:lastRenderedPageBreak/>
        <w:t>Agent</w:t>
      </w:r>
      <w:r w:rsidR="00E13F0F">
        <w:t>’</w:t>
      </w:r>
      <w:r>
        <w:t xml:space="preserve">s </w:t>
      </w:r>
      <w:r w:rsidR="00666F4F">
        <w:t>r</w:t>
      </w:r>
      <w:r>
        <w:t>epresentative</w:t>
      </w:r>
      <w:r w:rsidR="00566AA8">
        <w:t xml:space="preserve"> </w:t>
      </w:r>
      <w:r w:rsidR="00666F4F">
        <w:t>s</w:t>
      </w:r>
      <w:r w:rsidR="00566AA8">
        <w:t>tudents</w:t>
      </w:r>
    </w:p>
    <w:p w14:paraId="088DF49D" w14:textId="27FE3058" w:rsidR="00DE5EAB" w:rsidRPr="00DE5EAB" w:rsidRDefault="00E13F0F" w:rsidP="00DE5EAB">
      <w:pPr>
        <w:pStyle w:val="DJCSbody"/>
        <w:spacing w:before="120"/>
      </w:pPr>
      <w:bookmarkStart w:id="93" w:name="_Hlk43638598"/>
      <w:r>
        <w:t>C</w:t>
      </w:r>
      <w:r w:rsidR="00DE5EAB" w:rsidRPr="00726354">
        <w:t>ourse cost</w:t>
      </w:r>
      <w:r w:rsidR="00DE5EAB">
        <w:t>s</w:t>
      </w:r>
      <w:r w:rsidR="00DE5EAB" w:rsidRPr="00726354">
        <w:t xml:space="preserve"> faced by student</w:t>
      </w:r>
      <w:r w:rsidR="00DE5EAB">
        <w:t>s will</w:t>
      </w:r>
      <w:r w:rsidR="00DE5EAB" w:rsidRPr="00726354">
        <w:t xml:space="preserve"> vary depending on the educational institution they choose to attend</w:t>
      </w:r>
      <w:r>
        <w:t>.</w:t>
      </w:r>
      <w:r w:rsidR="00DE5EAB" w:rsidRPr="00726354">
        <w:t xml:space="preserve"> </w:t>
      </w:r>
      <w:r>
        <w:t>T</w:t>
      </w:r>
      <w:r w:rsidR="00DE5EAB" w:rsidRPr="00726354">
        <w:t xml:space="preserve">his RIS </w:t>
      </w:r>
      <w:r>
        <w:t xml:space="preserve">therefore </w:t>
      </w:r>
      <w:r w:rsidR="00DE5EAB" w:rsidRPr="00726354">
        <w:t xml:space="preserve">provides an upper bound and lower bound estimate of </w:t>
      </w:r>
      <w:r w:rsidR="00DE5EAB">
        <w:t>both economic costs (</w:t>
      </w:r>
      <w:r>
        <w:t>that is,</w:t>
      </w:r>
      <w:r w:rsidR="00DE5EAB">
        <w:t xml:space="preserve"> opportunity costs plus course costs) and </w:t>
      </w:r>
      <w:r w:rsidR="00DE5EAB" w:rsidRPr="00726354">
        <w:t xml:space="preserve">course costs based on </w:t>
      </w:r>
      <w:r w:rsidR="00DE5EAB">
        <w:t xml:space="preserve">the </w:t>
      </w:r>
      <w:r w:rsidR="00DE5EAB" w:rsidRPr="00726354">
        <w:t xml:space="preserve">current range of fees charged by various RTOs. </w:t>
      </w:r>
      <w:r w:rsidR="00DE5EAB">
        <w:rPr>
          <w:rFonts w:asciiTheme="minorHAnsi" w:hAnsiTheme="minorHAnsi" w:cstheme="minorHAnsi"/>
          <w:szCs w:val="22"/>
        </w:rPr>
        <w:t xml:space="preserve">As noted in section in 8.1.4, </w:t>
      </w:r>
      <w:bookmarkStart w:id="94" w:name="_Hlk43637420"/>
      <w:r w:rsidR="00DE5EAB">
        <w:rPr>
          <w:rFonts w:asciiTheme="minorHAnsi" w:hAnsiTheme="minorHAnsi" w:cstheme="minorHAnsi"/>
          <w:szCs w:val="22"/>
        </w:rPr>
        <w:t xml:space="preserve">opportunity cost is the </w:t>
      </w:r>
      <w:r w:rsidR="00DE5EAB" w:rsidRPr="002335C6">
        <w:rPr>
          <w:rFonts w:asciiTheme="minorHAnsi" w:hAnsiTheme="minorHAnsi" w:cstheme="minorHAnsi"/>
          <w:szCs w:val="22"/>
        </w:rPr>
        <w:t xml:space="preserve">time spent outside work hours completing </w:t>
      </w:r>
      <w:r w:rsidR="005B751A">
        <w:rPr>
          <w:rFonts w:asciiTheme="minorHAnsi" w:hAnsiTheme="minorHAnsi" w:cstheme="minorHAnsi"/>
          <w:szCs w:val="22"/>
        </w:rPr>
        <w:t xml:space="preserve">the </w:t>
      </w:r>
      <w:r w:rsidR="00DE5EAB" w:rsidRPr="002335C6">
        <w:rPr>
          <w:rFonts w:asciiTheme="minorHAnsi" w:hAnsiTheme="minorHAnsi" w:cstheme="minorHAnsi"/>
          <w:szCs w:val="22"/>
        </w:rPr>
        <w:t>relevant course of instruction</w:t>
      </w:r>
      <w:r w:rsidR="00DE5EAB">
        <w:rPr>
          <w:rFonts w:asciiTheme="minorHAnsi" w:hAnsiTheme="minorHAnsi" w:cstheme="minorHAnsi"/>
          <w:szCs w:val="22"/>
        </w:rPr>
        <w:t xml:space="preserve"> that could have otherwise been used for leisure</w:t>
      </w:r>
      <w:bookmarkEnd w:id="94"/>
      <w:r w:rsidR="00DE5EAB" w:rsidRPr="000F2209">
        <w:rPr>
          <w:rFonts w:asciiTheme="minorHAnsi" w:hAnsiTheme="minorHAnsi" w:cstheme="minorHAnsi"/>
          <w:szCs w:val="22"/>
        </w:rPr>
        <w:t xml:space="preserve">. </w:t>
      </w:r>
      <w:r w:rsidR="00DE5EAB">
        <w:rPr>
          <w:rFonts w:asciiTheme="minorHAnsi" w:hAnsiTheme="minorHAnsi" w:cstheme="minorHAnsi"/>
          <w:szCs w:val="22"/>
        </w:rPr>
        <w:t>One-off course development costs incurred by RTOs have been incorporated into the course cost and are reflected in the figures below.</w:t>
      </w:r>
      <w:r w:rsidR="00DE5EAB">
        <w:t xml:space="preserve"> </w:t>
      </w:r>
      <w:r w:rsidR="00DE5EAB" w:rsidRPr="00726354">
        <w:t>Student costs are disaggregated into funded and full fee categories.</w:t>
      </w:r>
    </w:p>
    <w:p w14:paraId="3BB5025E" w14:textId="4B721B58" w:rsidR="00DE5EAB" w:rsidRDefault="006B7DC2" w:rsidP="00783BAE">
      <w:pPr>
        <w:pStyle w:val="DJCSbody"/>
        <w:spacing w:before="120"/>
        <w:rPr>
          <w:rFonts w:asciiTheme="minorHAnsi" w:hAnsiTheme="minorHAnsi" w:cstheme="minorHAnsi"/>
          <w:szCs w:val="22"/>
        </w:rPr>
      </w:pPr>
      <w:r w:rsidRPr="00D53C7C">
        <w:rPr>
          <w:rFonts w:asciiTheme="minorHAnsi" w:hAnsiTheme="minorHAnsi" w:cstheme="minorHAnsi"/>
          <w:szCs w:val="22"/>
        </w:rPr>
        <w:t>Table</w:t>
      </w:r>
      <w:r w:rsidR="00716C3B">
        <w:rPr>
          <w:rFonts w:asciiTheme="minorHAnsi" w:hAnsiTheme="minorHAnsi" w:cstheme="minorHAnsi"/>
          <w:szCs w:val="22"/>
        </w:rPr>
        <w:t>s</w:t>
      </w:r>
      <w:r w:rsidRPr="00D53C7C">
        <w:rPr>
          <w:rFonts w:asciiTheme="minorHAnsi" w:hAnsiTheme="minorHAnsi" w:cstheme="minorHAnsi"/>
          <w:szCs w:val="22"/>
        </w:rPr>
        <w:t xml:space="preserve"> </w:t>
      </w:r>
      <w:r w:rsidR="00A96270" w:rsidRPr="00D53C7C">
        <w:rPr>
          <w:rFonts w:asciiTheme="minorHAnsi" w:hAnsiTheme="minorHAnsi" w:cstheme="minorHAnsi"/>
          <w:szCs w:val="22"/>
        </w:rPr>
        <w:t>1</w:t>
      </w:r>
      <w:r w:rsidR="000849FC">
        <w:rPr>
          <w:rFonts w:asciiTheme="minorHAnsi" w:hAnsiTheme="minorHAnsi" w:cstheme="minorHAnsi"/>
          <w:szCs w:val="22"/>
        </w:rPr>
        <w:t>4</w:t>
      </w:r>
      <w:r w:rsidR="00A96270" w:rsidRPr="00D53C7C">
        <w:rPr>
          <w:rFonts w:asciiTheme="minorHAnsi" w:hAnsiTheme="minorHAnsi" w:cstheme="minorHAnsi"/>
          <w:szCs w:val="22"/>
        </w:rPr>
        <w:t>, 1</w:t>
      </w:r>
      <w:r w:rsidR="000849FC">
        <w:rPr>
          <w:rFonts w:asciiTheme="minorHAnsi" w:hAnsiTheme="minorHAnsi" w:cstheme="minorHAnsi"/>
          <w:szCs w:val="22"/>
        </w:rPr>
        <w:t>5</w:t>
      </w:r>
      <w:r w:rsidR="00A96270" w:rsidRPr="00D53C7C">
        <w:rPr>
          <w:rFonts w:asciiTheme="minorHAnsi" w:hAnsiTheme="minorHAnsi" w:cstheme="minorHAnsi"/>
          <w:szCs w:val="22"/>
        </w:rPr>
        <w:t xml:space="preserve"> and 1</w:t>
      </w:r>
      <w:r w:rsidR="000849FC">
        <w:rPr>
          <w:rFonts w:asciiTheme="minorHAnsi" w:hAnsiTheme="minorHAnsi" w:cstheme="minorHAnsi"/>
          <w:szCs w:val="22"/>
        </w:rPr>
        <w:t>6</w:t>
      </w:r>
      <w:r w:rsidR="00262189" w:rsidRPr="00D53C7C">
        <w:rPr>
          <w:rFonts w:asciiTheme="minorHAnsi" w:hAnsiTheme="minorHAnsi" w:cstheme="minorHAnsi"/>
          <w:szCs w:val="22"/>
        </w:rPr>
        <w:t xml:space="preserve"> </w:t>
      </w:r>
      <w:r w:rsidRPr="00D53C7C">
        <w:rPr>
          <w:rFonts w:asciiTheme="minorHAnsi" w:hAnsiTheme="minorHAnsi" w:cstheme="minorHAnsi"/>
          <w:szCs w:val="22"/>
        </w:rPr>
        <w:t>provide a quantitative assessment o</w:t>
      </w:r>
      <w:r w:rsidR="007A2E00" w:rsidRPr="00D53C7C">
        <w:rPr>
          <w:rFonts w:asciiTheme="minorHAnsi" w:hAnsiTheme="minorHAnsi" w:cstheme="minorHAnsi"/>
          <w:szCs w:val="22"/>
        </w:rPr>
        <w:t>f</w:t>
      </w:r>
      <w:r w:rsidRPr="00D53C7C">
        <w:rPr>
          <w:rFonts w:asciiTheme="minorHAnsi" w:hAnsiTheme="minorHAnsi" w:cstheme="minorHAnsi"/>
          <w:szCs w:val="22"/>
        </w:rPr>
        <w:t xml:space="preserve"> the</w:t>
      </w:r>
      <w:r w:rsidR="00642E56">
        <w:rPr>
          <w:rFonts w:asciiTheme="minorHAnsi" w:hAnsiTheme="minorHAnsi" w:cstheme="minorHAnsi"/>
          <w:szCs w:val="22"/>
        </w:rPr>
        <w:t xml:space="preserve"> estimated</w:t>
      </w:r>
      <w:r w:rsidRPr="00D53C7C">
        <w:rPr>
          <w:rFonts w:asciiTheme="minorHAnsi" w:hAnsiTheme="minorHAnsi" w:cstheme="minorHAnsi"/>
          <w:szCs w:val="22"/>
        </w:rPr>
        <w:t xml:space="preserve"> </w:t>
      </w:r>
      <w:r w:rsidR="00726354">
        <w:rPr>
          <w:rFonts w:asciiTheme="minorHAnsi" w:hAnsiTheme="minorHAnsi" w:cstheme="minorHAnsi"/>
          <w:szCs w:val="22"/>
        </w:rPr>
        <w:t>economic cost</w:t>
      </w:r>
      <w:r w:rsidR="007A1956" w:rsidRPr="00D53C7C">
        <w:rPr>
          <w:rFonts w:asciiTheme="minorHAnsi" w:hAnsiTheme="minorHAnsi" w:cstheme="minorHAnsi"/>
          <w:szCs w:val="22"/>
        </w:rPr>
        <w:t xml:space="preserve"> </w:t>
      </w:r>
      <w:r w:rsidR="005B751A">
        <w:rPr>
          <w:rFonts w:asciiTheme="minorHAnsi" w:hAnsiTheme="minorHAnsi" w:cstheme="minorHAnsi"/>
          <w:szCs w:val="22"/>
        </w:rPr>
        <w:t xml:space="preserve">that </w:t>
      </w:r>
      <w:r w:rsidR="007A1956" w:rsidRPr="00D53C7C">
        <w:rPr>
          <w:rFonts w:asciiTheme="minorHAnsi" w:hAnsiTheme="minorHAnsi" w:cstheme="minorHAnsi"/>
          <w:szCs w:val="22"/>
        </w:rPr>
        <w:t xml:space="preserve">the options </w:t>
      </w:r>
      <w:r w:rsidR="00642E56">
        <w:rPr>
          <w:rFonts w:asciiTheme="minorHAnsi" w:hAnsiTheme="minorHAnsi" w:cstheme="minorHAnsi"/>
          <w:szCs w:val="22"/>
        </w:rPr>
        <w:t xml:space="preserve">are likely to have </w:t>
      </w:r>
      <w:r w:rsidR="007A1956" w:rsidRPr="00D53C7C">
        <w:rPr>
          <w:rFonts w:asciiTheme="minorHAnsi" w:hAnsiTheme="minorHAnsi" w:cstheme="minorHAnsi"/>
          <w:szCs w:val="22"/>
        </w:rPr>
        <w:t xml:space="preserve">on </w:t>
      </w:r>
      <w:r w:rsidR="002335C6">
        <w:rPr>
          <w:rFonts w:asciiTheme="minorHAnsi" w:hAnsiTheme="minorHAnsi" w:cstheme="minorHAnsi"/>
          <w:szCs w:val="22"/>
        </w:rPr>
        <w:t>students</w:t>
      </w:r>
      <w:r w:rsidR="00EE6EFE">
        <w:rPr>
          <w:rFonts w:asciiTheme="minorHAnsi" w:hAnsiTheme="minorHAnsi" w:cstheme="minorHAnsi"/>
          <w:szCs w:val="22"/>
        </w:rPr>
        <w:t xml:space="preserve"> </w:t>
      </w:r>
      <w:r w:rsidR="00A06B1D">
        <w:rPr>
          <w:rFonts w:asciiTheme="minorHAnsi" w:hAnsiTheme="minorHAnsi" w:cstheme="minorHAnsi"/>
          <w:szCs w:val="22"/>
        </w:rPr>
        <w:t>undertaking the agent’s representative course of instruction</w:t>
      </w:r>
      <w:r w:rsidR="00D53C7C">
        <w:rPr>
          <w:rFonts w:asciiTheme="minorHAnsi" w:hAnsiTheme="minorHAnsi" w:cstheme="minorHAnsi"/>
          <w:szCs w:val="22"/>
        </w:rPr>
        <w:t>.</w:t>
      </w:r>
      <w:r w:rsidR="00420287">
        <w:rPr>
          <w:rFonts w:asciiTheme="minorHAnsi" w:hAnsiTheme="minorHAnsi" w:cstheme="minorHAnsi"/>
          <w:szCs w:val="22"/>
        </w:rPr>
        <w:t xml:space="preserve"> </w:t>
      </w:r>
      <w:bookmarkStart w:id="95" w:name="_Hlk43640489"/>
      <w:r w:rsidR="00420287">
        <w:rPr>
          <w:rFonts w:asciiTheme="minorHAnsi" w:hAnsiTheme="minorHAnsi" w:cstheme="minorHAnsi"/>
          <w:szCs w:val="22"/>
        </w:rPr>
        <w:t>Table 14 and 15 outline the total economic cost</w:t>
      </w:r>
      <w:r w:rsidR="00EE6EFE">
        <w:rPr>
          <w:rFonts w:asciiTheme="minorHAnsi" w:hAnsiTheme="minorHAnsi" w:cstheme="minorHAnsi"/>
          <w:szCs w:val="22"/>
        </w:rPr>
        <w:t xml:space="preserve"> (</w:t>
      </w:r>
      <w:r w:rsidR="00F624CE">
        <w:rPr>
          <w:rFonts w:asciiTheme="minorHAnsi" w:hAnsiTheme="minorHAnsi" w:cstheme="minorHAnsi"/>
          <w:szCs w:val="22"/>
        </w:rPr>
        <w:t>that is,</w:t>
      </w:r>
      <w:r w:rsidR="00EE6EFE">
        <w:rPr>
          <w:rFonts w:asciiTheme="minorHAnsi" w:hAnsiTheme="minorHAnsi" w:cstheme="minorHAnsi"/>
          <w:szCs w:val="22"/>
        </w:rPr>
        <w:t xml:space="preserve"> the total of all the individual economic costs)</w:t>
      </w:r>
      <w:r w:rsidR="00420287">
        <w:rPr>
          <w:rFonts w:asciiTheme="minorHAnsi" w:hAnsiTheme="minorHAnsi" w:cstheme="minorHAnsi"/>
          <w:szCs w:val="22"/>
        </w:rPr>
        <w:t>, while Table 16 outlines the individual economic cost.</w:t>
      </w:r>
      <w:r w:rsidR="00783BAE" w:rsidRPr="00783BAE">
        <w:t xml:space="preserve"> </w:t>
      </w:r>
      <w:bookmarkStart w:id="96" w:name="_Hlk44069793"/>
      <w:bookmarkEnd w:id="95"/>
    </w:p>
    <w:bookmarkEnd w:id="93"/>
    <w:bookmarkEnd w:id="96"/>
    <w:p w14:paraId="09F41B87" w14:textId="738FD954" w:rsidR="00642E56" w:rsidRDefault="00642E56" w:rsidP="00783BAE">
      <w:pPr>
        <w:pStyle w:val="DJCSbody"/>
        <w:spacing w:before="120"/>
      </w:pPr>
      <w:r w:rsidRPr="00182200">
        <w:t>Table</w:t>
      </w:r>
      <w:r w:rsidR="00716C3B">
        <w:t>s</w:t>
      </w:r>
      <w:r w:rsidRPr="00182200">
        <w:t xml:space="preserve"> </w:t>
      </w:r>
      <w:r>
        <w:t>1</w:t>
      </w:r>
      <w:r w:rsidR="00602B65">
        <w:t>7 and 18</w:t>
      </w:r>
      <w:r w:rsidRPr="00182200">
        <w:t xml:space="preserve"> provide a quantitative assessment of the estimated impact in terms of course </w:t>
      </w:r>
      <w:r w:rsidR="00DA1B4A">
        <w:t>costs</w:t>
      </w:r>
      <w:r>
        <w:t xml:space="preserve"> alone</w:t>
      </w:r>
      <w:r w:rsidRPr="00182200">
        <w:t>,</w:t>
      </w:r>
      <w:r w:rsidR="00F624CE">
        <w:t xml:space="preserve"> that is</w:t>
      </w:r>
      <w:r w:rsidRPr="00182200">
        <w:t xml:space="preserve"> </w:t>
      </w:r>
      <w:r>
        <w:t xml:space="preserve">by </w:t>
      </w:r>
      <w:r w:rsidRPr="00182200">
        <w:t>excluding the opportunity cost component.</w:t>
      </w:r>
      <w:r w:rsidRPr="00783BAE">
        <w:t xml:space="preserve"> </w:t>
      </w:r>
    </w:p>
    <w:p w14:paraId="0AECB6FF" w14:textId="5F410676" w:rsidR="00D53C7C" w:rsidRPr="00783BAE" w:rsidRDefault="00783BAE" w:rsidP="00783BAE">
      <w:pPr>
        <w:pStyle w:val="DJCSbody"/>
        <w:spacing w:before="120"/>
      </w:pPr>
      <w:r w:rsidRPr="00783BAE">
        <w:rPr>
          <w:rFonts w:asciiTheme="minorHAnsi" w:hAnsiTheme="minorHAnsi" w:cstheme="minorHAnsi"/>
          <w:szCs w:val="22"/>
        </w:rPr>
        <w:t xml:space="preserve">See </w:t>
      </w:r>
      <w:r w:rsidRPr="00783BAE">
        <w:rPr>
          <w:rFonts w:asciiTheme="minorHAnsi" w:hAnsiTheme="minorHAnsi" w:cstheme="minorHAnsi"/>
          <w:b/>
          <w:bCs/>
          <w:szCs w:val="22"/>
        </w:rPr>
        <w:t xml:space="preserve">Appendix </w:t>
      </w:r>
      <w:r w:rsidR="00352CEC">
        <w:rPr>
          <w:rFonts w:asciiTheme="minorHAnsi" w:hAnsiTheme="minorHAnsi" w:cstheme="minorHAnsi"/>
          <w:b/>
          <w:bCs/>
          <w:szCs w:val="22"/>
        </w:rPr>
        <w:t>7</w:t>
      </w:r>
      <w:r w:rsidRPr="00783BAE">
        <w:rPr>
          <w:rFonts w:asciiTheme="minorHAnsi" w:hAnsiTheme="minorHAnsi" w:cstheme="minorHAnsi"/>
          <w:szCs w:val="22"/>
        </w:rPr>
        <w:t xml:space="preserve"> for further information regarding the assumptions and methodology used in this quantitative analysis.</w:t>
      </w:r>
    </w:p>
    <w:p w14:paraId="5C8B1FB8" w14:textId="6704B785" w:rsidR="00400D27" w:rsidRPr="00926122" w:rsidRDefault="00B20EC2" w:rsidP="00400D27">
      <w:pPr>
        <w:pStyle w:val="DJCSbody"/>
        <w:rPr>
          <w:rFonts w:asciiTheme="minorHAnsi" w:hAnsiTheme="minorHAnsi" w:cstheme="minorHAnsi"/>
        </w:rPr>
      </w:pPr>
      <w:bookmarkStart w:id="97" w:name="_Hlk40874974"/>
      <w:r w:rsidRPr="00926122">
        <w:rPr>
          <w:rFonts w:asciiTheme="minorHAnsi" w:hAnsiTheme="minorHAnsi" w:cstheme="minorHAnsi"/>
        </w:rPr>
        <w:t xml:space="preserve">Table </w:t>
      </w:r>
      <w:r w:rsidR="0045427D">
        <w:rPr>
          <w:rFonts w:asciiTheme="minorHAnsi" w:hAnsiTheme="minorHAnsi" w:cstheme="minorHAnsi"/>
        </w:rPr>
        <w:t>1</w:t>
      </w:r>
      <w:r w:rsidR="000849FC">
        <w:rPr>
          <w:rFonts w:asciiTheme="minorHAnsi" w:hAnsiTheme="minorHAnsi" w:cstheme="minorHAnsi"/>
        </w:rPr>
        <w:t>4</w:t>
      </w:r>
      <w:r w:rsidRPr="00926122">
        <w:rPr>
          <w:rFonts w:asciiTheme="minorHAnsi" w:hAnsiTheme="minorHAnsi" w:cstheme="minorHAnsi"/>
        </w:rPr>
        <w:t xml:space="preserve"> </w:t>
      </w:r>
      <w:bookmarkStart w:id="98" w:name="_Hlk36642045"/>
      <w:r w:rsidR="009518F5">
        <w:rPr>
          <w:rFonts w:asciiTheme="minorHAnsi" w:hAnsiTheme="minorHAnsi" w:cstheme="minorHAnsi"/>
        </w:rPr>
        <w:t>provides an estimate of</w:t>
      </w:r>
      <w:r w:rsidR="00CD7838">
        <w:rPr>
          <w:rFonts w:asciiTheme="minorHAnsi" w:hAnsiTheme="minorHAnsi" w:cstheme="minorHAnsi"/>
        </w:rPr>
        <w:t xml:space="preserve"> the</w:t>
      </w:r>
      <w:r w:rsidR="00AC7CF2">
        <w:rPr>
          <w:rFonts w:asciiTheme="minorHAnsi" w:hAnsiTheme="minorHAnsi" w:cstheme="minorHAnsi"/>
        </w:rPr>
        <w:t xml:space="preserve"> total</w:t>
      </w:r>
      <w:r w:rsidR="009518F5">
        <w:rPr>
          <w:rFonts w:asciiTheme="minorHAnsi" w:hAnsiTheme="minorHAnsi" w:cstheme="minorHAnsi"/>
        </w:rPr>
        <w:t xml:space="preserve"> </w:t>
      </w:r>
      <w:bookmarkStart w:id="99" w:name="_Hlk40874793"/>
      <w:r w:rsidR="00CD7838">
        <w:rPr>
          <w:rFonts w:asciiTheme="minorHAnsi" w:hAnsiTheme="minorHAnsi" w:cstheme="minorHAnsi"/>
        </w:rPr>
        <w:t>annual economic cost to</w:t>
      </w:r>
      <w:r w:rsidR="00A96270">
        <w:rPr>
          <w:rFonts w:asciiTheme="minorHAnsi" w:hAnsiTheme="minorHAnsi" w:cstheme="minorHAnsi"/>
        </w:rPr>
        <w:t xml:space="preserve"> </w:t>
      </w:r>
      <w:r w:rsidR="00CD7838">
        <w:rPr>
          <w:rFonts w:asciiTheme="minorHAnsi" w:hAnsiTheme="minorHAnsi" w:cstheme="minorHAnsi"/>
        </w:rPr>
        <w:t>students</w:t>
      </w:r>
      <w:r w:rsidR="00CA6D9C">
        <w:rPr>
          <w:rFonts w:asciiTheme="minorHAnsi" w:hAnsiTheme="minorHAnsi" w:cstheme="minorHAnsi"/>
        </w:rPr>
        <w:t xml:space="preserve"> </w:t>
      </w:r>
      <w:bookmarkStart w:id="100" w:name="_Hlk47687896"/>
      <w:r w:rsidR="00CA6D9C">
        <w:rPr>
          <w:rFonts w:asciiTheme="minorHAnsi" w:hAnsiTheme="minorHAnsi" w:cstheme="minorHAnsi"/>
        </w:rPr>
        <w:t>undertaking an agent’s representative course of instruction</w:t>
      </w:r>
      <w:bookmarkEnd w:id="100"/>
      <w:r w:rsidRPr="00926122">
        <w:rPr>
          <w:rFonts w:asciiTheme="minorHAnsi" w:hAnsiTheme="minorHAnsi" w:cstheme="minorHAnsi"/>
        </w:rPr>
        <w:t xml:space="preserve"> </w:t>
      </w:r>
      <w:bookmarkEnd w:id="99"/>
      <w:r w:rsidR="00262189" w:rsidRPr="00926122">
        <w:rPr>
          <w:rFonts w:asciiTheme="minorHAnsi" w:hAnsiTheme="minorHAnsi" w:cstheme="minorHAnsi"/>
        </w:rPr>
        <w:t>for the three options</w:t>
      </w:r>
      <w:r w:rsidRPr="00926122">
        <w:rPr>
          <w:rFonts w:asciiTheme="minorHAnsi" w:hAnsiTheme="minorHAnsi" w:cstheme="minorHAnsi"/>
        </w:rPr>
        <w:t xml:space="preserve"> for the</w:t>
      </w:r>
      <w:r w:rsidR="00262189" w:rsidRPr="00926122">
        <w:rPr>
          <w:rFonts w:asciiTheme="minorHAnsi" w:hAnsiTheme="minorHAnsi" w:cstheme="minorHAnsi"/>
        </w:rPr>
        <w:t xml:space="preserve"> </w:t>
      </w:r>
      <w:r w:rsidR="00CF497A">
        <w:rPr>
          <w:rFonts w:asciiTheme="minorHAnsi" w:hAnsiTheme="minorHAnsi" w:cstheme="minorHAnsi"/>
        </w:rPr>
        <w:t>2021 to 2030</w:t>
      </w:r>
      <w:r w:rsidR="00262189" w:rsidRPr="00926122">
        <w:rPr>
          <w:rFonts w:asciiTheme="minorHAnsi" w:hAnsiTheme="minorHAnsi" w:cstheme="minorHAnsi"/>
        </w:rPr>
        <w:t xml:space="preserve"> period</w:t>
      </w:r>
      <w:r w:rsidR="00BF335E">
        <w:rPr>
          <w:rFonts w:asciiTheme="minorHAnsi" w:hAnsiTheme="minorHAnsi" w:cstheme="minorHAnsi"/>
        </w:rPr>
        <w:t xml:space="preserve"> (note that each year represents a different set of students)</w:t>
      </w:r>
      <w:r w:rsidR="00262189" w:rsidRPr="00926122">
        <w:rPr>
          <w:rFonts w:asciiTheme="minorHAnsi" w:hAnsiTheme="minorHAnsi" w:cstheme="minorHAnsi"/>
        </w:rPr>
        <w:t xml:space="preserve">. Option 3 has the greatest impact and </w:t>
      </w:r>
      <w:r w:rsidR="00B6131A">
        <w:rPr>
          <w:rFonts w:asciiTheme="minorHAnsi" w:hAnsiTheme="minorHAnsi" w:cstheme="minorHAnsi"/>
        </w:rPr>
        <w:t>o</w:t>
      </w:r>
      <w:r w:rsidR="00262189" w:rsidRPr="00926122">
        <w:rPr>
          <w:rFonts w:asciiTheme="minorHAnsi" w:hAnsiTheme="minorHAnsi" w:cstheme="minorHAnsi"/>
        </w:rPr>
        <w:t>ption 1 has the least impact.</w:t>
      </w:r>
      <w:bookmarkEnd w:id="98"/>
    </w:p>
    <w:p w14:paraId="4608F6E1" w14:textId="7BB09AD9" w:rsidR="00461623" w:rsidRPr="0045427D" w:rsidRDefault="001D2409" w:rsidP="0045427D">
      <w:pPr>
        <w:pStyle w:val="DJCSbody"/>
        <w:rPr>
          <w:i/>
        </w:rPr>
      </w:pPr>
      <w:r w:rsidRPr="00372CE8">
        <w:rPr>
          <w:i/>
        </w:rPr>
        <w:t xml:space="preserve">Table </w:t>
      </w:r>
      <w:r w:rsidR="0045427D">
        <w:rPr>
          <w:i/>
        </w:rPr>
        <w:t>1</w:t>
      </w:r>
      <w:r w:rsidR="000849FC">
        <w:rPr>
          <w:i/>
        </w:rPr>
        <w:t>4</w:t>
      </w:r>
      <w:r w:rsidRPr="00372CE8">
        <w:rPr>
          <w:i/>
        </w:rPr>
        <w:t xml:space="preserve">: </w:t>
      </w:r>
      <w:r w:rsidR="00CD7838">
        <w:rPr>
          <w:i/>
        </w:rPr>
        <w:t>E</w:t>
      </w:r>
      <w:r w:rsidR="009518F5">
        <w:rPr>
          <w:i/>
        </w:rPr>
        <w:t>stimate of the</w:t>
      </w:r>
      <w:r w:rsidR="00AC7CF2">
        <w:rPr>
          <w:i/>
        </w:rPr>
        <w:t xml:space="preserve"> total</w:t>
      </w:r>
      <w:r w:rsidR="00961DDD">
        <w:rPr>
          <w:i/>
        </w:rPr>
        <w:t xml:space="preserve"> annual</w:t>
      </w:r>
      <w:r w:rsidR="009518F5">
        <w:rPr>
          <w:i/>
        </w:rPr>
        <w:t xml:space="preserve"> </w:t>
      </w:r>
      <w:r w:rsidR="00CD7838">
        <w:rPr>
          <w:i/>
        </w:rPr>
        <w:t>economic</w:t>
      </w:r>
      <w:r w:rsidR="00372CE8" w:rsidRPr="00372CE8">
        <w:rPr>
          <w:i/>
        </w:rPr>
        <w:t xml:space="preserve"> </w:t>
      </w:r>
      <w:r w:rsidR="00CD7838">
        <w:rPr>
          <w:i/>
        </w:rPr>
        <w:t>cost</w:t>
      </w:r>
      <w:r w:rsidR="00372CE8" w:rsidRPr="00372CE8">
        <w:rPr>
          <w:i/>
        </w:rPr>
        <w:t xml:space="preserve"> </w:t>
      </w:r>
      <w:r w:rsidR="00961DDD">
        <w:rPr>
          <w:i/>
        </w:rPr>
        <w:t>to</w:t>
      </w:r>
      <w:r w:rsidR="00CD7838">
        <w:rPr>
          <w:i/>
        </w:rPr>
        <w:t xml:space="preserve"> students</w:t>
      </w:r>
      <w:r w:rsidR="00CA6D9C">
        <w:rPr>
          <w:i/>
        </w:rPr>
        <w:t xml:space="preserve"> undertaking </w:t>
      </w:r>
      <w:r w:rsidR="00566AA8">
        <w:rPr>
          <w:i/>
        </w:rPr>
        <w:t xml:space="preserve">an </w:t>
      </w:r>
      <w:r w:rsidR="00CA6D9C">
        <w:rPr>
          <w:i/>
        </w:rPr>
        <w:t>agent’s representative course of instruction</w:t>
      </w:r>
      <w:r w:rsidR="00372CE8">
        <w:rPr>
          <w:i/>
        </w:rPr>
        <w:t xml:space="preserve"> for </w:t>
      </w:r>
      <w:r w:rsidR="00372CE8" w:rsidRPr="00372CE8">
        <w:rPr>
          <w:i/>
        </w:rPr>
        <w:t xml:space="preserve">the </w:t>
      </w:r>
      <w:r w:rsidR="00CF497A">
        <w:rPr>
          <w:i/>
        </w:rPr>
        <w:t>2021 to 2030</w:t>
      </w:r>
      <w:r w:rsidR="00372CE8" w:rsidRPr="00372CE8">
        <w:rPr>
          <w:i/>
        </w:rPr>
        <w:t xml:space="preserve"> </w:t>
      </w:r>
      <w:r w:rsidR="001531B9">
        <w:rPr>
          <w:i/>
        </w:rPr>
        <w:t>period</w:t>
      </w:r>
    </w:p>
    <w:tbl>
      <w:tblPr>
        <w:tblW w:w="9520"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4"/>
        <w:gridCol w:w="1221"/>
        <w:gridCol w:w="1344"/>
        <w:gridCol w:w="1352"/>
        <w:gridCol w:w="1344"/>
        <w:gridCol w:w="1352"/>
        <w:gridCol w:w="1350"/>
      </w:tblGrid>
      <w:tr w:rsidR="003824FF" w:rsidRPr="00BF7CB6" w14:paraId="66B090F5" w14:textId="77777777" w:rsidTr="003F4EBA">
        <w:trPr>
          <w:trHeight w:val="497"/>
          <w:tblHeader/>
        </w:trPr>
        <w:tc>
          <w:tcPr>
            <w:tcW w:w="9667" w:type="dxa"/>
            <w:gridSpan w:val="7"/>
            <w:shd w:val="clear" w:color="auto" w:fill="16145F"/>
            <w:noWrap/>
            <w:hideMark/>
          </w:tcPr>
          <w:bookmarkEnd w:id="97"/>
          <w:p w14:paraId="75EED6BA" w14:textId="48CBE16C" w:rsidR="003824FF" w:rsidRPr="00BF7CB6" w:rsidRDefault="000F6CD1" w:rsidP="00D57CB6">
            <w:pPr>
              <w:spacing w:before="60" w:after="60"/>
              <w:jc w:val="center"/>
              <w:rPr>
                <w:rFonts w:asciiTheme="minorHAnsi" w:hAnsiTheme="minorHAnsi" w:cstheme="minorHAnsi"/>
                <w:b/>
                <w:bCs/>
                <w:color w:val="FFFFFF"/>
                <w:sz w:val="18"/>
                <w:szCs w:val="18"/>
                <w:lang w:eastAsia="en-AU"/>
              </w:rPr>
            </w:pPr>
            <w:r w:rsidRPr="00BF7CB6">
              <w:rPr>
                <w:rFonts w:asciiTheme="minorHAnsi" w:hAnsiTheme="minorHAnsi" w:cstheme="minorHAnsi"/>
                <w:b/>
                <w:bCs/>
                <w:color w:val="FFFFFF"/>
                <w:sz w:val="18"/>
                <w:szCs w:val="18"/>
                <w:lang w:eastAsia="en-AU"/>
              </w:rPr>
              <w:t xml:space="preserve">Economic </w:t>
            </w:r>
            <w:r w:rsidR="004C7E1D">
              <w:rPr>
                <w:rFonts w:asciiTheme="minorHAnsi" w:hAnsiTheme="minorHAnsi" w:cstheme="minorHAnsi"/>
                <w:b/>
                <w:bCs/>
                <w:color w:val="FFFFFF"/>
                <w:sz w:val="18"/>
                <w:szCs w:val="18"/>
                <w:lang w:eastAsia="en-AU"/>
              </w:rPr>
              <w:t>c</w:t>
            </w:r>
            <w:r w:rsidRPr="00BF7CB6">
              <w:rPr>
                <w:rFonts w:asciiTheme="minorHAnsi" w:hAnsiTheme="minorHAnsi" w:cstheme="minorHAnsi"/>
                <w:b/>
                <w:bCs/>
                <w:color w:val="FFFFFF"/>
                <w:sz w:val="18"/>
                <w:szCs w:val="18"/>
                <w:lang w:eastAsia="en-AU"/>
              </w:rPr>
              <w:t>ost</w:t>
            </w:r>
            <w:r w:rsidR="00DC5A62" w:rsidRPr="00BF7CB6">
              <w:rPr>
                <w:rFonts w:asciiTheme="minorHAnsi" w:hAnsiTheme="minorHAnsi" w:cstheme="minorHAnsi"/>
                <w:b/>
                <w:bCs/>
                <w:color w:val="FFFFFF"/>
                <w:sz w:val="18"/>
                <w:szCs w:val="18"/>
                <w:lang w:eastAsia="en-AU"/>
              </w:rPr>
              <w:t xml:space="preserve"> (</w:t>
            </w:r>
            <w:r w:rsidR="004C7E1D">
              <w:rPr>
                <w:rFonts w:asciiTheme="minorHAnsi" w:hAnsiTheme="minorHAnsi" w:cstheme="minorHAnsi"/>
                <w:b/>
                <w:bCs/>
                <w:color w:val="FFFFFF"/>
                <w:sz w:val="18"/>
                <w:szCs w:val="18"/>
                <w:lang w:eastAsia="en-AU"/>
              </w:rPr>
              <w:t>t</w:t>
            </w:r>
            <w:r w:rsidR="00DC5A62" w:rsidRPr="00BF7CB6">
              <w:rPr>
                <w:rFonts w:asciiTheme="minorHAnsi" w:hAnsiTheme="minorHAnsi" w:cstheme="minorHAnsi"/>
                <w:b/>
                <w:bCs/>
                <w:color w:val="FFFFFF"/>
                <w:sz w:val="18"/>
                <w:szCs w:val="18"/>
                <w:lang w:eastAsia="en-AU"/>
              </w:rPr>
              <w:t>otal)</w:t>
            </w:r>
            <w:r w:rsidR="003824FF" w:rsidRPr="00BF7CB6">
              <w:rPr>
                <w:rFonts w:asciiTheme="minorHAnsi" w:hAnsiTheme="minorHAnsi" w:cstheme="minorHAnsi"/>
                <w:b/>
                <w:bCs/>
                <w:color w:val="FFFFFF"/>
                <w:sz w:val="18"/>
                <w:szCs w:val="18"/>
                <w:lang w:eastAsia="en-AU"/>
              </w:rPr>
              <w:t xml:space="preserve"> </w:t>
            </w:r>
            <w:r w:rsidR="00AB6F33" w:rsidRPr="00BF7CB6">
              <w:rPr>
                <w:rFonts w:asciiTheme="minorHAnsi" w:hAnsiTheme="minorHAnsi" w:cstheme="minorHAnsi"/>
                <w:b/>
                <w:bCs/>
                <w:color w:val="FFFFFF"/>
                <w:sz w:val="18"/>
                <w:szCs w:val="18"/>
                <w:lang w:eastAsia="en-AU"/>
              </w:rPr>
              <w:t>–</w:t>
            </w:r>
            <w:r w:rsidR="003824FF" w:rsidRPr="00BF7CB6">
              <w:rPr>
                <w:rFonts w:asciiTheme="minorHAnsi" w:hAnsiTheme="minorHAnsi" w:cstheme="minorHAnsi"/>
                <w:b/>
                <w:bCs/>
                <w:color w:val="FFFFFF"/>
                <w:sz w:val="18"/>
                <w:szCs w:val="18"/>
                <w:lang w:eastAsia="en-AU"/>
              </w:rPr>
              <w:t xml:space="preserve"> </w:t>
            </w:r>
            <w:r w:rsidR="004C7E1D">
              <w:rPr>
                <w:rFonts w:asciiTheme="minorHAnsi" w:hAnsiTheme="minorHAnsi" w:cstheme="minorHAnsi"/>
                <w:b/>
                <w:bCs/>
                <w:color w:val="FFFFFF"/>
                <w:sz w:val="18"/>
                <w:szCs w:val="18"/>
                <w:lang w:eastAsia="en-AU"/>
              </w:rPr>
              <w:t>a</w:t>
            </w:r>
            <w:r w:rsidR="00FC1044" w:rsidRPr="00BF7CB6">
              <w:rPr>
                <w:rFonts w:asciiTheme="minorHAnsi" w:hAnsiTheme="minorHAnsi" w:cstheme="minorHAnsi"/>
                <w:b/>
                <w:bCs/>
                <w:color w:val="FFFFFF"/>
                <w:sz w:val="18"/>
                <w:szCs w:val="18"/>
                <w:lang w:eastAsia="en-AU"/>
              </w:rPr>
              <w:t xml:space="preserve">gent’s </w:t>
            </w:r>
            <w:r w:rsidR="004C7E1D">
              <w:rPr>
                <w:rFonts w:asciiTheme="minorHAnsi" w:hAnsiTheme="minorHAnsi" w:cstheme="minorHAnsi"/>
                <w:b/>
                <w:bCs/>
                <w:color w:val="FFFFFF"/>
                <w:sz w:val="18"/>
                <w:szCs w:val="18"/>
                <w:lang w:eastAsia="en-AU"/>
              </w:rPr>
              <w:t>r</w:t>
            </w:r>
            <w:r w:rsidR="00FC1044" w:rsidRPr="00BF7CB6">
              <w:rPr>
                <w:rFonts w:asciiTheme="minorHAnsi" w:hAnsiTheme="minorHAnsi" w:cstheme="minorHAnsi"/>
                <w:b/>
                <w:bCs/>
                <w:color w:val="FFFFFF"/>
                <w:sz w:val="18"/>
                <w:szCs w:val="18"/>
                <w:lang w:eastAsia="en-AU"/>
              </w:rPr>
              <w:t xml:space="preserve">epresentative </w:t>
            </w:r>
            <w:r w:rsidR="004C7E1D">
              <w:rPr>
                <w:rFonts w:asciiTheme="minorHAnsi" w:hAnsiTheme="minorHAnsi" w:cstheme="minorHAnsi"/>
                <w:b/>
                <w:bCs/>
                <w:color w:val="FFFFFF"/>
                <w:sz w:val="18"/>
                <w:szCs w:val="18"/>
                <w:lang w:eastAsia="en-AU"/>
              </w:rPr>
              <w:t>s</w:t>
            </w:r>
            <w:r w:rsidR="002363D5" w:rsidRPr="00BF7CB6">
              <w:rPr>
                <w:rFonts w:asciiTheme="minorHAnsi" w:hAnsiTheme="minorHAnsi" w:cstheme="minorHAnsi"/>
                <w:b/>
                <w:bCs/>
                <w:color w:val="FFFFFF"/>
                <w:sz w:val="18"/>
                <w:szCs w:val="18"/>
                <w:lang w:eastAsia="en-AU"/>
              </w:rPr>
              <w:t>tudents</w:t>
            </w:r>
          </w:p>
        </w:tc>
      </w:tr>
      <w:tr w:rsidR="009E4FC4" w:rsidRPr="00BF7CB6" w14:paraId="4900BC4F" w14:textId="77777777" w:rsidTr="003F4EBA">
        <w:trPr>
          <w:trHeight w:val="397"/>
          <w:tblHeader/>
        </w:trPr>
        <w:tc>
          <w:tcPr>
            <w:tcW w:w="1704" w:type="dxa"/>
            <w:shd w:val="clear" w:color="000000" w:fill="D9E1F2"/>
            <w:noWrap/>
            <w:hideMark/>
          </w:tcPr>
          <w:p w14:paraId="1EB5FCB8" w14:textId="7F083255" w:rsidR="003824FF" w:rsidRPr="00BF7CB6" w:rsidRDefault="003824FF" w:rsidP="00D57CB6">
            <w:pPr>
              <w:spacing w:before="60" w:after="60"/>
              <w:jc w:val="center"/>
              <w:rPr>
                <w:rFonts w:asciiTheme="minorHAnsi" w:hAnsiTheme="minorHAnsi" w:cstheme="minorHAnsi"/>
                <w:b/>
                <w:bCs/>
                <w:color w:val="000000"/>
                <w:sz w:val="18"/>
                <w:szCs w:val="18"/>
                <w:lang w:eastAsia="en-AU"/>
              </w:rPr>
            </w:pPr>
            <w:r w:rsidRPr="00BF7CB6">
              <w:rPr>
                <w:rFonts w:asciiTheme="minorHAnsi" w:hAnsiTheme="minorHAnsi" w:cstheme="minorHAnsi"/>
                <w:b/>
                <w:bCs/>
                <w:color w:val="000000"/>
                <w:sz w:val="18"/>
                <w:szCs w:val="18"/>
                <w:lang w:eastAsia="en-AU"/>
              </w:rPr>
              <w:t>St</w:t>
            </w:r>
            <w:r w:rsidR="005E318A" w:rsidRPr="00BF7CB6">
              <w:rPr>
                <w:rFonts w:asciiTheme="minorHAnsi" w:hAnsiTheme="minorHAnsi" w:cstheme="minorHAnsi"/>
                <w:b/>
                <w:bCs/>
                <w:color w:val="000000"/>
                <w:sz w:val="18"/>
                <w:szCs w:val="18"/>
                <w:lang w:eastAsia="en-AU"/>
              </w:rPr>
              <w:t>udents</w:t>
            </w:r>
          </w:p>
        </w:tc>
        <w:tc>
          <w:tcPr>
            <w:tcW w:w="2565" w:type="dxa"/>
            <w:gridSpan w:val="2"/>
            <w:shd w:val="clear" w:color="000000" w:fill="D9E1F2"/>
            <w:noWrap/>
            <w:hideMark/>
          </w:tcPr>
          <w:p w14:paraId="46ACE008" w14:textId="77777777" w:rsidR="003824FF" w:rsidRPr="00BF7CB6" w:rsidRDefault="003824FF" w:rsidP="00D57CB6">
            <w:pPr>
              <w:spacing w:before="60" w:after="60"/>
              <w:jc w:val="center"/>
              <w:rPr>
                <w:rFonts w:asciiTheme="minorHAnsi" w:hAnsiTheme="minorHAnsi" w:cstheme="minorHAnsi"/>
                <w:b/>
                <w:bCs/>
                <w:color w:val="000000"/>
                <w:sz w:val="18"/>
                <w:szCs w:val="18"/>
                <w:lang w:eastAsia="en-AU"/>
              </w:rPr>
            </w:pPr>
            <w:r w:rsidRPr="00BF7CB6">
              <w:rPr>
                <w:rFonts w:asciiTheme="minorHAnsi" w:hAnsiTheme="minorHAnsi" w:cstheme="minorHAnsi"/>
                <w:b/>
                <w:bCs/>
                <w:color w:val="000000"/>
                <w:sz w:val="18"/>
                <w:szCs w:val="18"/>
                <w:lang w:eastAsia="en-AU"/>
              </w:rPr>
              <w:t>Option 1</w:t>
            </w:r>
          </w:p>
        </w:tc>
        <w:tc>
          <w:tcPr>
            <w:tcW w:w="2696" w:type="dxa"/>
            <w:gridSpan w:val="2"/>
            <w:shd w:val="clear" w:color="000000" w:fill="D9E1F2"/>
            <w:noWrap/>
            <w:hideMark/>
          </w:tcPr>
          <w:p w14:paraId="711B6DCB" w14:textId="77777777" w:rsidR="003824FF" w:rsidRPr="00BF7CB6" w:rsidRDefault="003824FF" w:rsidP="00D57CB6">
            <w:pPr>
              <w:spacing w:before="60" w:after="60"/>
              <w:jc w:val="center"/>
              <w:rPr>
                <w:rFonts w:asciiTheme="minorHAnsi" w:hAnsiTheme="minorHAnsi" w:cstheme="minorHAnsi"/>
                <w:b/>
                <w:bCs/>
                <w:color w:val="000000"/>
                <w:sz w:val="18"/>
                <w:szCs w:val="18"/>
                <w:lang w:eastAsia="en-AU"/>
              </w:rPr>
            </w:pPr>
            <w:r w:rsidRPr="00BF7CB6">
              <w:rPr>
                <w:rFonts w:asciiTheme="minorHAnsi" w:hAnsiTheme="minorHAnsi" w:cstheme="minorHAnsi"/>
                <w:b/>
                <w:bCs/>
                <w:color w:val="000000"/>
                <w:sz w:val="18"/>
                <w:szCs w:val="18"/>
                <w:lang w:eastAsia="en-AU"/>
              </w:rPr>
              <w:t>Option 2</w:t>
            </w:r>
          </w:p>
        </w:tc>
        <w:tc>
          <w:tcPr>
            <w:tcW w:w="2702" w:type="dxa"/>
            <w:gridSpan w:val="2"/>
            <w:shd w:val="clear" w:color="000000" w:fill="D9E1F2"/>
            <w:noWrap/>
            <w:hideMark/>
          </w:tcPr>
          <w:p w14:paraId="444FEB40" w14:textId="77777777" w:rsidR="003824FF" w:rsidRPr="00BF7CB6" w:rsidRDefault="003824FF" w:rsidP="00D57CB6">
            <w:pPr>
              <w:spacing w:before="60" w:after="60"/>
              <w:jc w:val="center"/>
              <w:rPr>
                <w:rFonts w:asciiTheme="minorHAnsi" w:hAnsiTheme="minorHAnsi" w:cstheme="minorHAnsi"/>
                <w:b/>
                <w:bCs/>
                <w:color w:val="000000"/>
                <w:sz w:val="18"/>
                <w:szCs w:val="18"/>
                <w:lang w:eastAsia="en-AU"/>
              </w:rPr>
            </w:pPr>
            <w:r w:rsidRPr="00BF7CB6">
              <w:rPr>
                <w:rFonts w:asciiTheme="minorHAnsi" w:hAnsiTheme="minorHAnsi" w:cstheme="minorHAnsi"/>
                <w:b/>
                <w:bCs/>
                <w:color w:val="000000"/>
                <w:sz w:val="18"/>
                <w:szCs w:val="18"/>
                <w:lang w:eastAsia="en-AU"/>
              </w:rPr>
              <w:t>Option 3</w:t>
            </w:r>
          </w:p>
        </w:tc>
      </w:tr>
      <w:tr w:rsidR="009E4FC4" w:rsidRPr="00BF7CB6" w14:paraId="64DFE431" w14:textId="77777777" w:rsidTr="003F4EBA">
        <w:trPr>
          <w:trHeight w:val="438"/>
        </w:trPr>
        <w:tc>
          <w:tcPr>
            <w:tcW w:w="1704" w:type="dxa"/>
            <w:shd w:val="clear" w:color="auto" w:fill="auto"/>
            <w:noWrap/>
            <w:hideMark/>
          </w:tcPr>
          <w:p w14:paraId="3C44F62B" w14:textId="31E21262" w:rsidR="003824FF" w:rsidRPr="00BF7CB6" w:rsidRDefault="003824FF" w:rsidP="009E4FC4">
            <w:pPr>
              <w:spacing w:before="60" w:after="60"/>
              <w:rPr>
                <w:rFonts w:asciiTheme="minorHAnsi" w:hAnsiTheme="minorHAnsi" w:cstheme="minorHAnsi"/>
                <w:b/>
                <w:bCs/>
                <w:color w:val="000000"/>
                <w:sz w:val="18"/>
                <w:szCs w:val="18"/>
                <w:lang w:eastAsia="en-AU"/>
              </w:rPr>
            </w:pPr>
          </w:p>
        </w:tc>
        <w:tc>
          <w:tcPr>
            <w:tcW w:w="1221" w:type="dxa"/>
            <w:tcBorders>
              <w:bottom w:val="single" w:sz="4" w:space="0" w:color="auto"/>
            </w:tcBorders>
            <w:shd w:val="clear" w:color="auto" w:fill="auto"/>
            <w:noWrap/>
            <w:hideMark/>
          </w:tcPr>
          <w:p w14:paraId="3CA4B6CC" w14:textId="77777777" w:rsidR="003824FF" w:rsidRPr="00BF7CB6" w:rsidRDefault="003824FF" w:rsidP="00D57CB6">
            <w:pPr>
              <w:spacing w:before="60" w:after="60"/>
              <w:jc w:val="center"/>
              <w:rPr>
                <w:rFonts w:asciiTheme="minorHAnsi" w:hAnsiTheme="minorHAnsi" w:cstheme="minorHAnsi"/>
                <w:b/>
                <w:bCs/>
                <w:color w:val="000000"/>
                <w:sz w:val="18"/>
                <w:szCs w:val="18"/>
                <w:lang w:eastAsia="en-AU"/>
              </w:rPr>
            </w:pPr>
            <w:r w:rsidRPr="00BF7CB6">
              <w:rPr>
                <w:rFonts w:asciiTheme="minorHAnsi" w:hAnsiTheme="minorHAnsi" w:cstheme="minorHAnsi"/>
                <w:b/>
                <w:bCs/>
                <w:color w:val="000000"/>
                <w:sz w:val="18"/>
                <w:szCs w:val="18"/>
                <w:lang w:eastAsia="en-AU"/>
              </w:rPr>
              <w:t>Lower Bound</w:t>
            </w:r>
          </w:p>
        </w:tc>
        <w:tc>
          <w:tcPr>
            <w:tcW w:w="1344" w:type="dxa"/>
            <w:tcBorders>
              <w:bottom w:val="single" w:sz="4" w:space="0" w:color="auto"/>
            </w:tcBorders>
            <w:shd w:val="clear" w:color="auto" w:fill="auto"/>
            <w:noWrap/>
            <w:hideMark/>
          </w:tcPr>
          <w:p w14:paraId="16058E86" w14:textId="77777777" w:rsidR="003824FF" w:rsidRPr="00BF7CB6" w:rsidRDefault="003824FF" w:rsidP="00D57CB6">
            <w:pPr>
              <w:spacing w:before="60" w:after="60"/>
              <w:jc w:val="center"/>
              <w:rPr>
                <w:rFonts w:asciiTheme="minorHAnsi" w:hAnsiTheme="minorHAnsi" w:cstheme="minorHAnsi"/>
                <w:b/>
                <w:bCs/>
                <w:color w:val="000000"/>
                <w:sz w:val="18"/>
                <w:szCs w:val="18"/>
                <w:lang w:eastAsia="en-AU"/>
              </w:rPr>
            </w:pPr>
            <w:r w:rsidRPr="00BF7CB6">
              <w:rPr>
                <w:rFonts w:asciiTheme="minorHAnsi" w:hAnsiTheme="minorHAnsi" w:cstheme="minorHAnsi"/>
                <w:b/>
                <w:bCs/>
                <w:color w:val="000000"/>
                <w:sz w:val="18"/>
                <w:szCs w:val="18"/>
                <w:lang w:eastAsia="en-AU"/>
              </w:rPr>
              <w:t>Upper Bound</w:t>
            </w:r>
          </w:p>
        </w:tc>
        <w:tc>
          <w:tcPr>
            <w:tcW w:w="1352" w:type="dxa"/>
            <w:tcBorders>
              <w:bottom w:val="single" w:sz="4" w:space="0" w:color="auto"/>
            </w:tcBorders>
            <w:shd w:val="clear" w:color="auto" w:fill="auto"/>
            <w:noWrap/>
            <w:hideMark/>
          </w:tcPr>
          <w:p w14:paraId="6E39590F" w14:textId="77777777" w:rsidR="003824FF" w:rsidRPr="00BF7CB6" w:rsidRDefault="003824FF" w:rsidP="00D57CB6">
            <w:pPr>
              <w:spacing w:before="60" w:after="60"/>
              <w:jc w:val="center"/>
              <w:rPr>
                <w:rFonts w:asciiTheme="minorHAnsi" w:hAnsiTheme="minorHAnsi" w:cstheme="minorHAnsi"/>
                <w:b/>
                <w:bCs/>
                <w:color w:val="000000"/>
                <w:sz w:val="18"/>
                <w:szCs w:val="18"/>
                <w:lang w:eastAsia="en-AU"/>
              </w:rPr>
            </w:pPr>
            <w:r w:rsidRPr="00BF7CB6">
              <w:rPr>
                <w:rFonts w:asciiTheme="minorHAnsi" w:hAnsiTheme="minorHAnsi" w:cstheme="minorHAnsi"/>
                <w:b/>
                <w:bCs/>
                <w:color w:val="000000"/>
                <w:sz w:val="18"/>
                <w:szCs w:val="18"/>
                <w:lang w:eastAsia="en-AU"/>
              </w:rPr>
              <w:t>Lower Bound</w:t>
            </w:r>
          </w:p>
        </w:tc>
        <w:tc>
          <w:tcPr>
            <w:tcW w:w="1344" w:type="dxa"/>
            <w:tcBorders>
              <w:bottom w:val="single" w:sz="4" w:space="0" w:color="auto"/>
            </w:tcBorders>
            <w:shd w:val="clear" w:color="auto" w:fill="auto"/>
            <w:noWrap/>
            <w:hideMark/>
          </w:tcPr>
          <w:p w14:paraId="291A7F00" w14:textId="77777777" w:rsidR="003824FF" w:rsidRPr="00BF7CB6" w:rsidRDefault="003824FF" w:rsidP="00D57CB6">
            <w:pPr>
              <w:spacing w:before="60" w:after="60"/>
              <w:jc w:val="center"/>
              <w:rPr>
                <w:rFonts w:asciiTheme="minorHAnsi" w:hAnsiTheme="minorHAnsi" w:cstheme="minorHAnsi"/>
                <w:b/>
                <w:bCs/>
                <w:color w:val="000000"/>
                <w:sz w:val="18"/>
                <w:szCs w:val="18"/>
                <w:lang w:eastAsia="en-AU"/>
              </w:rPr>
            </w:pPr>
            <w:r w:rsidRPr="00BF7CB6">
              <w:rPr>
                <w:rFonts w:asciiTheme="minorHAnsi" w:hAnsiTheme="minorHAnsi" w:cstheme="minorHAnsi"/>
                <w:b/>
                <w:bCs/>
                <w:color w:val="000000"/>
                <w:sz w:val="18"/>
                <w:szCs w:val="18"/>
                <w:lang w:eastAsia="en-AU"/>
              </w:rPr>
              <w:t>Upper Bound</w:t>
            </w:r>
          </w:p>
        </w:tc>
        <w:tc>
          <w:tcPr>
            <w:tcW w:w="1352" w:type="dxa"/>
            <w:tcBorders>
              <w:bottom w:val="single" w:sz="4" w:space="0" w:color="auto"/>
            </w:tcBorders>
            <w:shd w:val="clear" w:color="auto" w:fill="auto"/>
            <w:noWrap/>
            <w:hideMark/>
          </w:tcPr>
          <w:p w14:paraId="7886E1DD" w14:textId="77777777" w:rsidR="003824FF" w:rsidRPr="00BF7CB6" w:rsidRDefault="003824FF" w:rsidP="00D57CB6">
            <w:pPr>
              <w:spacing w:before="60" w:after="60"/>
              <w:jc w:val="center"/>
              <w:rPr>
                <w:rFonts w:asciiTheme="minorHAnsi" w:hAnsiTheme="minorHAnsi" w:cstheme="minorHAnsi"/>
                <w:b/>
                <w:bCs/>
                <w:color w:val="000000"/>
                <w:sz w:val="18"/>
                <w:szCs w:val="18"/>
                <w:lang w:eastAsia="en-AU"/>
              </w:rPr>
            </w:pPr>
            <w:r w:rsidRPr="00BF7CB6">
              <w:rPr>
                <w:rFonts w:asciiTheme="minorHAnsi" w:hAnsiTheme="minorHAnsi" w:cstheme="minorHAnsi"/>
                <w:b/>
                <w:bCs/>
                <w:color w:val="000000"/>
                <w:sz w:val="18"/>
                <w:szCs w:val="18"/>
                <w:lang w:eastAsia="en-AU"/>
              </w:rPr>
              <w:t>Lower Bound</w:t>
            </w:r>
          </w:p>
        </w:tc>
        <w:tc>
          <w:tcPr>
            <w:tcW w:w="1350" w:type="dxa"/>
            <w:tcBorders>
              <w:bottom w:val="single" w:sz="4" w:space="0" w:color="auto"/>
            </w:tcBorders>
            <w:shd w:val="clear" w:color="auto" w:fill="auto"/>
            <w:noWrap/>
            <w:hideMark/>
          </w:tcPr>
          <w:p w14:paraId="6993C455" w14:textId="77777777" w:rsidR="003824FF" w:rsidRPr="00BF7CB6" w:rsidRDefault="003824FF" w:rsidP="00D57CB6">
            <w:pPr>
              <w:spacing w:before="60" w:after="60"/>
              <w:jc w:val="center"/>
              <w:rPr>
                <w:rFonts w:asciiTheme="minorHAnsi" w:hAnsiTheme="minorHAnsi" w:cstheme="minorHAnsi"/>
                <w:b/>
                <w:bCs/>
                <w:color w:val="000000"/>
                <w:sz w:val="18"/>
                <w:szCs w:val="18"/>
                <w:lang w:eastAsia="en-AU"/>
              </w:rPr>
            </w:pPr>
            <w:r w:rsidRPr="00BF7CB6">
              <w:rPr>
                <w:rFonts w:asciiTheme="minorHAnsi" w:hAnsiTheme="minorHAnsi" w:cstheme="minorHAnsi"/>
                <w:b/>
                <w:bCs/>
                <w:color w:val="000000"/>
                <w:sz w:val="18"/>
                <w:szCs w:val="18"/>
                <w:lang w:eastAsia="en-AU"/>
              </w:rPr>
              <w:t>Upper Bound</w:t>
            </w:r>
          </w:p>
        </w:tc>
      </w:tr>
      <w:tr w:rsidR="00BF7CB6" w:rsidRPr="00BF7CB6" w14:paraId="1793F850" w14:textId="77777777" w:rsidTr="003F4EBA">
        <w:trPr>
          <w:trHeight w:val="439"/>
        </w:trPr>
        <w:tc>
          <w:tcPr>
            <w:tcW w:w="1704" w:type="dxa"/>
            <w:tcBorders>
              <w:right w:val="single" w:sz="4" w:space="0" w:color="auto"/>
            </w:tcBorders>
            <w:shd w:val="clear" w:color="auto" w:fill="auto"/>
            <w:noWrap/>
            <w:hideMark/>
          </w:tcPr>
          <w:p w14:paraId="7C421A8B" w14:textId="793CF02B" w:rsidR="00BF7CB6" w:rsidRPr="00BF7CB6" w:rsidRDefault="00BF7CB6" w:rsidP="00BF7CB6">
            <w:pPr>
              <w:spacing w:before="60" w:after="60"/>
              <w:rPr>
                <w:rFonts w:asciiTheme="minorHAnsi" w:hAnsiTheme="minorHAnsi" w:cstheme="minorHAnsi"/>
                <w:color w:val="000000"/>
                <w:sz w:val="18"/>
                <w:szCs w:val="18"/>
                <w:lang w:eastAsia="en-AU"/>
              </w:rPr>
            </w:pPr>
            <w:r w:rsidRPr="00BF7CB6">
              <w:rPr>
                <w:rFonts w:asciiTheme="minorHAnsi" w:hAnsiTheme="minorHAnsi" w:cstheme="minorHAnsi"/>
                <w:color w:val="000000"/>
                <w:sz w:val="18"/>
                <w:szCs w:val="18"/>
                <w:lang w:eastAsia="en-AU"/>
              </w:rPr>
              <w:t>Agent’s Representative Students</w:t>
            </w:r>
          </w:p>
        </w:tc>
        <w:tc>
          <w:tcPr>
            <w:tcW w:w="1221" w:type="dxa"/>
            <w:tcBorders>
              <w:top w:val="single" w:sz="4" w:space="0" w:color="auto"/>
              <w:left w:val="single" w:sz="4" w:space="0" w:color="auto"/>
              <w:bottom w:val="single" w:sz="4" w:space="0" w:color="auto"/>
              <w:right w:val="single" w:sz="4" w:space="0" w:color="auto"/>
            </w:tcBorders>
            <w:shd w:val="clear" w:color="auto" w:fill="auto"/>
            <w:noWrap/>
            <w:hideMark/>
          </w:tcPr>
          <w:p w14:paraId="0F01322C" w14:textId="32611688" w:rsidR="00BF7CB6" w:rsidRPr="00BF7CB6" w:rsidRDefault="00BF7CB6" w:rsidP="00BF7CB6">
            <w:pPr>
              <w:spacing w:before="60" w:after="60"/>
              <w:jc w:val="center"/>
              <w:rPr>
                <w:rFonts w:asciiTheme="minorHAnsi" w:hAnsiTheme="minorHAnsi" w:cstheme="minorHAnsi"/>
                <w:color w:val="000000"/>
                <w:sz w:val="18"/>
                <w:szCs w:val="18"/>
                <w:lang w:eastAsia="en-AU"/>
              </w:rPr>
            </w:pPr>
            <w:r w:rsidRPr="00BF7CB6">
              <w:rPr>
                <w:rFonts w:asciiTheme="minorHAnsi" w:hAnsiTheme="minorHAnsi" w:cstheme="minorHAnsi"/>
                <w:sz w:val="18"/>
                <w:szCs w:val="18"/>
              </w:rPr>
              <w:t>$13,289,891</w:t>
            </w:r>
          </w:p>
        </w:tc>
        <w:tc>
          <w:tcPr>
            <w:tcW w:w="1344" w:type="dxa"/>
            <w:tcBorders>
              <w:top w:val="single" w:sz="4" w:space="0" w:color="auto"/>
              <w:left w:val="single" w:sz="4" w:space="0" w:color="auto"/>
              <w:bottom w:val="single" w:sz="4" w:space="0" w:color="auto"/>
              <w:right w:val="single" w:sz="4" w:space="0" w:color="auto"/>
            </w:tcBorders>
            <w:shd w:val="clear" w:color="auto" w:fill="auto"/>
            <w:noWrap/>
            <w:hideMark/>
          </w:tcPr>
          <w:p w14:paraId="3BEE7636" w14:textId="06526661" w:rsidR="00BF7CB6" w:rsidRPr="00BF7CB6" w:rsidRDefault="00BF7CB6" w:rsidP="00BF7CB6">
            <w:pPr>
              <w:spacing w:before="60" w:after="60"/>
              <w:jc w:val="center"/>
              <w:rPr>
                <w:rFonts w:asciiTheme="minorHAnsi" w:hAnsiTheme="minorHAnsi" w:cstheme="minorHAnsi"/>
                <w:color w:val="000000"/>
                <w:sz w:val="18"/>
                <w:szCs w:val="18"/>
                <w:lang w:eastAsia="en-AU"/>
              </w:rPr>
            </w:pPr>
            <w:r w:rsidRPr="00BF7CB6">
              <w:rPr>
                <w:rFonts w:asciiTheme="minorHAnsi" w:hAnsiTheme="minorHAnsi" w:cstheme="minorHAnsi"/>
                <w:sz w:val="18"/>
                <w:szCs w:val="18"/>
              </w:rPr>
              <w:t>$19,669,512</w:t>
            </w:r>
          </w:p>
        </w:tc>
        <w:tc>
          <w:tcPr>
            <w:tcW w:w="1352" w:type="dxa"/>
            <w:tcBorders>
              <w:top w:val="single" w:sz="4" w:space="0" w:color="auto"/>
              <w:left w:val="single" w:sz="4" w:space="0" w:color="auto"/>
              <w:bottom w:val="single" w:sz="4" w:space="0" w:color="auto"/>
              <w:right w:val="single" w:sz="4" w:space="0" w:color="auto"/>
            </w:tcBorders>
            <w:shd w:val="clear" w:color="auto" w:fill="auto"/>
            <w:noWrap/>
            <w:hideMark/>
          </w:tcPr>
          <w:p w14:paraId="4639C03F" w14:textId="643D286D" w:rsidR="00BF7CB6" w:rsidRPr="00BF7CB6" w:rsidRDefault="00BF7CB6" w:rsidP="00BF7CB6">
            <w:pPr>
              <w:spacing w:before="60" w:after="60"/>
              <w:jc w:val="center"/>
              <w:rPr>
                <w:rFonts w:asciiTheme="minorHAnsi" w:hAnsiTheme="minorHAnsi" w:cstheme="minorHAnsi"/>
                <w:color w:val="000000"/>
                <w:sz w:val="18"/>
                <w:szCs w:val="18"/>
                <w:lang w:eastAsia="en-AU"/>
              </w:rPr>
            </w:pPr>
            <w:r w:rsidRPr="00BF7CB6">
              <w:rPr>
                <w:rFonts w:asciiTheme="minorHAnsi" w:hAnsiTheme="minorHAnsi" w:cstheme="minorHAnsi"/>
                <w:sz w:val="18"/>
                <w:szCs w:val="18"/>
              </w:rPr>
              <w:t>$18,454,760</w:t>
            </w:r>
          </w:p>
        </w:tc>
        <w:tc>
          <w:tcPr>
            <w:tcW w:w="1344" w:type="dxa"/>
            <w:tcBorders>
              <w:top w:val="single" w:sz="4" w:space="0" w:color="auto"/>
              <w:left w:val="single" w:sz="4" w:space="0" w:color="auto"/>
              <w:bottom w:val="single" w:sz="4" w:space="0" w:color="auto"/>
              <w:right w:val="single" w:sz="4" w:space="0" w:color="auto"/>
            </w:tcBorders>
            <w:shd w:val="clear" w:color="auto" w:fill="auto"/>
            <w:noWrap/>
            <w:hideMark/>
          </w:tcPr>
          <w:p w14:paraId="3091076E" w14:textId="01349C34" w:rsidR="00BF7CB6" w:rsidRPr="00BF7CB6" w:rsidRDefault="00BF7CB6" w:rsidP="00BF7CB6">
            <w:pPr>
              <w:spacing w:before="60" w:after="60"/>
              <w:jc w:val="center"/>
              <w:rPr>
                <w:rFonts w:asciiTheme="minorHAnsi" w:hAnsiTheme="minorHAnsi" w:cstheme="minorHAnsi"/>
                <w:color w:val="000000"/>
                <w:sz w:val="18"/>
                <w:szCs w:val="18"/>
                <w:lang w:eastAsia="en-AU"/>
              </w:rPr>
            </w:pPr>
            <w:r w:rsidRPr="00BF7CB6">
              <w:rPr>
                <w:rFonts w:asciiTheme="minorHAnsi" w:hAnsiTheme="minorHAnsi" w:cstheme="minorHAnsi"/>
                <w:sz w:val="18"/>
                <w:szCs w:val="18"/>
              </w:rPr>
              <w:t>$26,959,766</w:t>
            </w:r>
          </w:p>
        </w:tc>
        <w:tc>
          <w:tcPr>
            <w:tcW w:w="1352" w:type="dxa"/>
            <w:tcBorders>
              <w:top w:val="single" w:sz="4" w:space="0" w:color="auto"/>
              <w:left w:val="single" w:sz="4" w:space="0" w:color="auto"/>
              <w:bottom w:val="single" w:sz="4" w:space="0" w:color="auto"/>
              <w:right w:val="single" w:sz="4" w:space="0" w:color="auto"/>
            </w:tcBorders>
            <w:shd w:val="clear" w:color="auto" w:fill="auto"/>
            <w:noWrap/>
            <w:hideMark/>
          </w:tcPr>
          <w:p w14:paraId="46D6D8EF" w14:textId="26E6CA6A" w:rsidR="00BF7CB6" w:rsidRPr="00BF7CB6" w:rsidRDefault="00BF7CB6" w:rsidP="00BF7CB6">
            <w:pPr>
              <w:spacing w:before="60" w:after="60"/>
              <w:jc w:val="center"/>
              <w:rPr>
                <w:rFonts w:asciiTheme="minorHAnsi" w:hAnsiTheme="minorHAnsi" w:cstheme="minorHAnsi"/>
                <w:color w:val="000000"/>
                <w:sz w:val="18"/>
                <w:szCs w:val="18"/>
                <w:lang w:eastAsia="en-AU"/>
              </w:rPr>
            </w:pPr>
            <w:r w:rsidRPr="00BF7CB6">
              <w:rPr>
                <w:rFonts w:asciiTheme="minorHAnsi" w:hAnsiTheme="minorHAnsi" w:cstheme="minorHAnsi"/>
                <w:sz w:val="18"/>
                <w:szCs w:val="18"/>
              </w:rPr>
              <w:t>$19,595,656</w:t>
            </w:r>
          </w:p>
        </w:tc>
        <w:tc>
          <w:tcPr>
            <w:tcW w:w="1350" w:type="dxa"/>
            <w:tcBorders>
              <w:top w:val="single" w:sz="4" w:space="0" w:color="auto"/>
              <w:left w:val="single" w:sz="4" w:space="0" w:color="auto"/>
              <w:bottom w:val="single" w:sz="4" w:space="0" w:color="auto"/>
              <w:right w:val="single" w:sz="4" w:space="0" w:color="auto"/>
            </w:tcBorders>
            <w:shd w:val="clear" w:color="auto" w:fill="auto"/>
            <w:noWrap/>
            <w:hideMark/>
          </w:tcPr>
          <w:p w14:paraId="3B4D17B9" w14:textId="5917588D" w:rsidR="00BF7CB6" w:rsidRPr="00BF7CB6" w:rsidRDefault="00BF7CB6" w:rsidP="00BF7CB6">
            <w:pPr>
              <w:spacing w:before="60" w:after="60"/>
              <w:jc w:val="center"/>
              <w:rPr>
                <w:rFonts w:asciiTheme="minorHAnsi" w:hAnsiTheme="minorHAnsi" w:cstheme="minorHAnsi"/>
                <w:color w:val="000000"/>
                <w:sz w:val="18"/>
                <w:szCs w:val="18"/>
                <w:lang w:eastAsia="en-AU"/>
              </w:rPr>
            </w:pPr>
            <w:r w:rsidRPr="00BF7CB6">
              <w:rPr>
                <w:rFonts w:asciiTheme="minorHAnsi" w:hAnsiTheme="minorHAnsi" w:cstheme="minorHAnsi"/>
                <w:sz w:val="18"/>
                <w:szCs w:val="18"/>
              </w:rPr>
              <w:t>$29,165,638</w:t>
            </w:r>
          </w:p>
        </w:tc>
      </w:tr>
    </w:tbl>
    <w:p w14:paraId="443E42AF" w14:textId="15BD11A2" w:rsidR="006B7DC2" w:rsidRPr="00926122" w:rsidRDefault="001E1620" w:rsidP="00A96270">
      <w:pPr>
        <w:pStyle w:val="DJCSbody"/>
        <w:spacing w:before="120"/>
        <w:rPr>
          <w:rFonts w:asciiTheme="minorHAnsi" w:hAnsiTheme="minorHAnsi" w:cstheme="minorHAnsi"/>
          <w:iCs/>
        </w:rPr>
      </w:pPr>
      <w:bookmarkStart w:id="101" w:name="_Hlk40875045"/>
      <w:r w:rsidRPr="00926122">
        <w:rPr>
          <w:rFonts w:asciiTheme="minorHAnsi" w:hAnsiTheme="minorHAnsi" w:cstheme="minorHAnsi"/>
          <w:iCs/>
        </w:rPr>
        <w:t xml:space="preserve">Table </w:t>
      </w:r>
      <w:r w:rsidR="0045427D">
        <w:rPr>
          <w:rFonts w:asciiTheme="minorHAnsi" w:hAnsiTheme="minorHAnsi" w:cstheme="minorHAnsi"/>
          <w:iCs/>
        </w:rPr>
        <w:t>1</w:t>
      </w:r>
      <w:r w:rsidR="000849FC">
        <w:rPr>
          <w:rFonts w:asciiTheme="minorHAnsi" w:hAnsiTheme="minorHAnsi" w:cstheme="minorHAnsi"/>
          <w:iCs/>
        </w:rPr>
        <w:t>5</w:t>
      </w:r>
      <w:r w:rsidRPr="00926122">
        <w:rPr>
          <w:rFonts w:asciiTheme="minorHAnsi" w:hAnsiTheme="minorHAnsi" w:cstheme="minorHAnsi"/>
          <w:iCs/>
        </w:rPr>
        <w:t xml:space="preserve"> </w:t>
      </w:r>
      <w:r w:rsidR="009518F5">
        <w:rPr>
          <w:rFonts w:asciiTheme="minorHAnsi" w:hAnsiTheme="minorHAnsi" w:cstheme="minorHAnsi"/>
          <w:iCs/>
        </w:rPr>
        <w:t xml:space="preserve">provides </w:t>
      </w:r>
      <w:r w:rsidR="000F6CD1">
        <w:rPr>
          <w:rFonts w:asciiTheme="minorHAnsi" w:hAnsiTheme="minorHAnsi" w:cstheme="minorHAnsi"/>
          <w:iCs/>
        </w:rPr>
        <w:t>an</w:t>
      </w:r>
      <w:r w:rsidR="009518F5">
        <w:rPr>
          <w:rFonts w:asciiTheme="minorHAnsi" w:hAnsiTheme="minorHAnsi" w:cstheme="minorHAnsi"/>
          <w:iCs/>
        </w:rPr>
        <w:t xml:space="preserve"> estimate of the</w:t>
      </w:r>
      <w:r w:rsidR="000F6CD1">
        <w:rPr>
          <w:rFonts w:asciiTheme="minorHAnsi" w:hAnsiTheme="minorHAnsi" w:cstheme="minorHAnsi"/>
          <w:iCs/>
        </w:rPr>
        <w:t xml:space="preserve"> annual</w:t>
      </w:r>
      <w:r w:rsidRPr="00926122">
        <w:rPr>
          <w:rFonts w:asciiTheme="minorHAnsi" w:hAnsiTheme="minorHAnsi" w:cstheme="minorHAnsi"/>
          <w:iCs/>
        </w:rPr>
        <w:t xml:space="preserve"> </w:t>
      </w:r>
      <w:r w:rsidR="000F6CD1">
        <w:rPr>
          <w:rFonts w:asciiTheme="minorHAnsi" w:hAnsiTheme="minorHAnsi" w:cstheme="minorHAnsi"/>
          <w:iCs/>
        </w:rPr>
        <w:t>economic cost to</w:t>
      </w:r>
      <w:r w:rsidRPr="00926122">
        <w:rPr>
          <w:rFonts w:asciiTheme="minorHAnsi" w:hAnsiTheme="minorHAnsi" w:cstheme="minorHAnsi"/>
          <w:iCs/>
        </w:rPr>
        <w:t xml:space="preserve"> </w:t>
      </w:r>
      <w:r w:rsidRPr="00DC6468">
        <w:rPr>
          <w:rFonts w:asciiTheme="minorHAnsi" w:hAnsiTheme="minorHAnsi" w:cstheme="minorHAnsi"/>
          <w:iCs/>
          <w:u w:val="single"/>
        </w:rPr>
        <w:t>individual</w:t>
      </w:r>
      <w:r w:rsidRPr="00DC6468">
        <w:rPr>
          <w:rFonts w:asciiTheme="minorHAnsi" w:hAnsiTheme="minorHAnsi" w:cstheme="minorHAnsi"/>
          <w:iCs/>
        </w:rPr>
        <w:t xml:space="preserve"> </w:t>
      </w:r>
      <w:r w:rsidRPr="00926122">
        <w:rPr>
          <w:rFonts w:asciiTheme="minorHAnsi" w:hAnsiTheme="minorHAnsi" w:cstheme="minorHAnsi"/>
          <w:iCs/>
        </w:rPr>
        <w:t>students</w:t>
      </w:r>
      <w:r w:rsidR="008A491D" w:rsidRPr="008A491D">
        <w:t xml:space="preserve"> </w:t>
      </w:r>
      <w:r w:rsidR="008A491D" w:rsidRPr="008A491D">
        <w:rPr>
          <w:rFonts w:asciiTheme="minorHAnsi" w:hAnsiTheme="minorHAnsi" w:cstheme="minorHAnsi"/>
          <w:iCs/>
        </w:rPr>
        <w:t>undertaking an agent’s representative course of instruction</w:t>
      </w:r>
      <w:r w:rsidRPr="00926122">
        <w:rPr>
          <w:rFonts w:asciiTheme="minorHAnsi" w:hAnsiTheme="minorHAnsi" w:cstheme="minorHAnsi"/>
          <w:iCs/>
        </w:rPr>
        <w:t xml:space="preserve"> for the </w:t>
      </w:r>
      <w:r w:rsidR="001531B9">
        <w:rPr>
          <w:rFonts w:asciiTheme="minorHAnsi" w:hAnsiTheme="minorHAnsi" w:cstheme="minorHAnsi"/>
          <w:iCs/>
        </w:rPr>
        <w:t>B</w:t>
      </w:r>
      <w:r w:rsidRPr="00926122">
        <w:rPr>
          <w:rFonts w:asciiTheme="minorHAnsi" w:hAnsiTheme="minorHAnsi" w:cstheme="minorHAnsi"/>
          <w:iCs/>
        </w:rPr>
        <w:t xml:space="preserve">ase </w:t>
      </w:r>
      <w:r w:rsidR="001531B9">
        <w:rPr>
          <w:rFonts w:asciiTheme="minorHAnsi" w:hAnsiTheme="minorHAnsi" w:cstheme="minorHAnsi"/>
          <w:iCs/>
        </w:rPr>
        <w:t>C</w:t>
      </w:r>
      <w:r w:rsidRPr="00926122">
        <w:rPr>
          <w:rFonts w:asciiTheme="minorHAnsi" w:hAnsiTheme="minorHAnsi" w:cstheme="minorHAnsi"/>
          <w:iCs/>
        </w:rPr>
        <w:t xml:space="preserve">ase and three options for the </w:t>
      </w:r>
      <w:r w:rsidR="00CF497A">
        <w:rPr>
          <w:rFonts w:asciiTheme="minorHAnsi" w:hAnsiTheme="minorHAnsi" w:cstheme="minorHAnsi"/>
          <w:iCs/>
        </w:rPr>
        <w:t>2021 to 2030</w:t>
      </w:r>
      <w:r w:rsidRPr="00926122">
        <w:rPr>
          <w:rFonts w:asciiTheme="minorHAnsi" w:hAnsiTheme="minorHAnsi" w:cstheme="minorHAnsi"/>
          <w:iCs/>
        </w:rPr>
        <w:t xml:space="preserve"> period. Option 3 has the greatest impact and </w:t>
      </w:r>
      <w:r w:rsidR="00DC6468">
        <w:rPr>
          <w:rFonts w:asciiTheme="minorHAnsi" w:hAnsiTheme="minorHAnsi" w:cstheme="minorHAnsi"/>
          <w:iCs/>
        </w:rPr>
        <w:t>o</w:t>
      </w:r>
      <w:r w:rsidRPr="00926122">
        <w:rPr>
          <w:rFonts w:asciiTheme="minorHAnsi" w:hAnsiTheme="minorHAnsi" w:cstheme="minorHAnsi"/>
          <w:iCs/>
        </w:rPr>
        <w:t>ption 1 has the least impact.</w:t>
      </w:r>
      <w:r w:rsidRPr="00926122">
        <w:rPr>
          <w:rFonts w:asciiTheme="minorHAnsi" w:hAnsiTheme="minorHAnsi" w:cstheme="minorHAnsi"/>
        </w:rPr>
        <w:t xml:space="preserve"> </w:t>
      </w:r>
      <w:r w:rsidR="00AC7CF2">
        <w:rPr>
          <w:rFonts w:asciiTheme="minorHAnsi" w:hAnsiTheme="minorHAnsi" w:cstheme="minorHAnsi"/>
        </w:rPr>
        <w:t>The</w:t>
      </w:r>
      <w:r w:rsidRPr="00926122">
        <w:rPr>
          <w:rFonts w:asciiTheme="minorHAnsi" w:hAnsiTheme="minorHAnsi" w:cstheme="minorHAnsi"/>
          <w:iCs/>
        </w:rPr>
        <w:t xml:space="preserve"> costs are disaggregated based whether the course is funded or </w:t>
      </w:r>
      <w:r w:rsidR="00F26D9E">
        <w:rPr>
          <w:rFonts w:asciiTheme="minorHAnsi" w:hAnsiTheme="minorHAnsi" w:cstheme="minorHAnsi"/>
          <w:iCs/>
        </w:rPr>
        <w:t>full fee</w:t>
      </w:r>
      <w:r w:rsidRPr="00926122">
        <w:rPr>
          <w:rFonts w:asciiTheme="minorHAnsi" w:hAnsiTheme="minorHAnsi" w:cstheme="minorHAnsi"/>
          <w:iCs/>
        </w:rPr>
        <w:t xml:space="preserve">. </w:t>
      </w:r>
    </w:p>
    <w:p w14:paraId="10C8F905" w14:textId="278B1F74" w:rsidR="000538DC" w:rsidRPr="003824FF" w:rsidRDefault="00C506CB" w:rsidP="003824FF">
      <w:pPr>
        <w:pStyle w:val="DJCSbody"/>
        <w:rPr>
          <w:rFonts w:asciiTheme="minorHAnsi" w:hAnsiTheme="minorHAnsi" w:cstheme="minorHAnsi"/>
          <w:i/>
        </w:rPr>
      </w:pPr>
      <w:r w:rsidRPr="00926122">
        <w:rPr>
          <w:rFonts w:asciiTheme="minorHAnsi" w:hAnsiTheme="minorHAnsi" w:cstheme="minorHAnsi"/>
          <w:i/>
        </w:rPr>
        <w:t xml:space="preserve">Table </w:t>
      </w:r>
      <w:r w:rsidR="00A13377" w:rsidRPr="00926122">
        <w:rPr>
          <w:rFonts w:asciiTheme="minorHAnsi" w:hAnsiTheme="minorHAnsi" w:cstheme="minorHAnsi"/>
          <w:i/>
        </w:rPr>
        <w:t>1</w:t>
      </w:r>
      <w:r w:rsidR="000849FC">
        <w:rPr>
          <w:rFonts w:asciiTheme="minorHAnsi" w:hAnsiTheme="minorHAnsi" w:cstheme="minorHAnsi"/>
          <w:i/>
        </w:rPr>
        <w:t>5</w:t>
      </w:r>
      <w:r w:rsidRPr="00926122">
        <w:rPr>
          <w:rFonts w:asciiTheme="minorHAnsi" w:hAnsiTheme="minorHAnsi" w:cstheme="minorHAnsi"/>
          <w:i/>
        </w:rPr>
        <w:t xml:space="preserve">: </w:t>
      </w:r>
      <w:r w:rsidR="000F6CD1">
        <w:rPr>
          <w:rFonts w:asciiTheme="minorHAnsi" w:hAnsiTheme="minorHAnsi" w:cstheme="minorHAnsi"/>
          <w:i/>
        </w:rPr>
        <w:t>Estimate of a</w:t>
      </w:r>
      <w:r w:rsidRPr="00926122">
        <w:rPr>
          <w:rFonts w:asciiTheme="minorHAnsi" w:hAnsiTheme="minorHAnsi" w:cstheme="minorHAnsi"/>
          <w:i/>
        </w:rPr>
        <w:t xml:space="preserve">nnual </w:t>
      </w:r>
      <w:r w:rsidR="000F6CD1">
        <w:rPr>
          <w:rFonts w:asciiTheme="minorHAnsi" w:hAnsiTheme="minorHAnsi" w:cstheme="minorHAnsi"/>
          <w:i/>
        </w:rPr>
        <w:t>economic cost to</w:t>
      </w:r>
      <w:r w:rsidRPr="00926122">
        <w:rPr>
          <w:rFonts w:asciiTheme="minorHAnsi" w:hAnsiTheme="minorHAnsi" w:cstheme="minorHAnsi"/>
          <w:i/>
        </w:rPr>
        <w:t xml:space="preserve"> individual students</w:t>
      </w:r>
      <w:r w:rsidR="00CA6D9C">
        <w:rPr>
          <w:rFonts w:asciiTheme="minorHAnsi" w:hAnsiTheme="minorHAnsi" w:cstheme="minorHAnsi"/>
          <w:i/>
        </w:rPr>
        <w:t xml:space="preserve"> undertaking </w:t>
      </w:r>
      <w:r w:rsidR="00566AA8">
        <w:rPr>
          <w:rFonts w:asciiTheme="minorHAnsi" w:hAnsiTheme="minorHAnsi" w:cstheme="minorHAnsi"/>
          <w:i/>
        </w:rPr>
        <w:t>an</w:t>
      </w:r>
      <w:r w:rsidR="00CA6D9C">
        <w:rPr>
          <w:rFonts w:asciiTheme="minorHAnsi" w:hAnsiTheme="minorHAnsi" w:cstheme="minorHAnsi"/>
          <w:i/>
        </w:rPr>
        <w:t xml:space="preserve"> </w:t>
      </w:r>
      <w:r w:rsidR="00CA6D9C">
        <w:rPr>
          <w:i/>
        </w:rPr>
        <w:t>agent’s representative course of instruction</w:t>
      </w:r>
      <w:r w:rsidRPr="00926122">
        <w:rPr>
          <w:rFonts w:asciiTheme="minorHAnsi" w:hAnsiTheme="minorHAnsi" w:cstheme="minorHAnsi"/>
          <w:i/>
        </w:rPr>
        <w:t xml:space="preserve"> for the </w:t>
      </w:r>
      <w:r w:rsidR="00CF497A">
        <w:rPr>
          <w:rFonts w:asciiTheme="minorHAnsi" w:hAnsiTheme="minorHAnsi" w:cstheme="minorHAnsi"/>
          <w:i/>
        </w:rPr>
        <w:t>2021 to 2030</w:t>
      </w:r>
      <w:r w:rsidR="00A96270">
        <w:rPr>
          <w:rFonts w:asciiTheme="minorHAnsi" w:hAnsiTheme="minorHAnsi" w:cstheme="minorHAnsi"/>
          <w:i/>
        </w:rPr>
        <w:t xml:space="preserve"> period</w:t>
      </w:r>
    </w:p>
    <w:tbl>
      <w:tblPr>
        <w:tblW w:w="9520"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5"/>
        <w:gridCol w:w="883"/>
        <w:gridCol w:w="876"/>
        <w:gridCol w:w="887"/>
        <w:gridCol w:w="887"/>
        <w:gridCol w:w="887"/>
        <w:gridCol w:w="887"/>
        <w:gridCol w:w="887"/>
        <w:gridCol w:w="891"/>
      </w:tblGrid>
      <w:tr w:rsidR="003824FF" w:rsidRPr="009F0C8B" w14:paraId="17AE79B3" w14:textId="77777777" w:rsidTr="003F4EBA">
        <w:trPr>
          <w:trHeight w:val="586"/>
          <w:tblHeader/>
        </w:trPr>
        <w:tc>
          <w:tcPr>
            <w:tcW w:w="9451" w:type="dxa"/>
            <w:gridSpan w:val="9"/>
            <w:shd w:val="clear" w:color="auto" w:fill="16145F"/>
            <w:noWrap/>
            <w:hideMark/>
          </w:tcPr>
          <w:bookmarkEnd w:id="101"/>
          <w:p w14:paraId="3D2A37E1" w14:textId="429CCEC9" w:rsidR="003824FF" w:rsidRPr="009F0C8B" w:rsidRDefault="000F6CD1" w:rsidP="0045427D">
            <w:pPr>
              <w:spacing w:before="60" w:after="60"/>
              <w:jc w:val="center"/>
              <w:rPr>
                <w:rFonts w:asciiTheme="minorHAnsi" w:hAnsiTheme="minorHAnsi" w:cstheme="minorHAnsi"/>
                <w:b/>
                <w:bCs/>
                <w:color w:val="FFFFFF"/>
                <w:sz w:val="18"/>
                <w:szCs w:val="18"/>
                <w:lang w:eastAsia="en-AU"/>
              </w:rPr>
            </w:pPr>
            <w:r w:rsidRPr="009F0C8B">
              <w:rPr>
                <w:rFonts w:asciiTheme="minorHAnsi" w:hAnsiTheme="minorHAnsi" w:cstheme="minorHAnsi"/>
                <w:b/>
                <w:bCs/>
                <w:color w:val="FFFFFF"/>
                <w:sz w:val="18"/>
                <w:szCs w:val="18"/>
                <w:lang w:eastAsia="en-AU"/>
              </w:rPr>
              <w:t xml:space="preserve">Economic </w:t>
            </w:r>
            <w:r w:rsidR="00DC6468">
              <w:rPr>
                <w:rFonts w:asciiTheme="minorHAnsi" w:hAnsiTheme="minorHAnsi" w:cstheme="minorHAnsi"/>
                <w:b/>
                <w:bCs/>
                <w:color w:val="FFFFFF"/>
                <w:sz w:val="18"/>
                <w:szCs w:val="18"/>
                <w:lang w:eastAsia="en-AU"/>
              </w:rPr>
              <w:t>c</w:t>
            </w:r>
            <w:r w:rsidRPr="009F0C8B">
              <w:rPr>
                <w:rFonts w:asciiTheme="minorHAnsi" w:hAnsiTheme="minorHAnsi" w:cstheme="minorHAnsi"/>
                <w:b/>
                <w:bCs/>
                <w:color w:val="FFFFFF"/>
                <w:sz w:val="18"/>
                <w:szCs w:val="18"/>
                <w:lang w:eastAsia="en-AU"/>
              </w:rPr>
              <w:t>ost</w:t>
            </w:r>
            <w:r w:rsidR="00DC5A62" w:rsidRPr="009F0C8B">
              <w:rPr>
                <w:rFonts w:asciiTheme="minorHAnsi" w:hAnsiTheme="minorHAnsi" w:cstheme="minorHAnsi"/>
                <w:b/>
                <w:bCs/>
                <w:color w:val="FFFFFF"/>
                <w:sz w:val="18"/>
                <w:szCs w:val="18"/>
                <w:lang w:eastAsia="en-AU"/>
              </w:rPr>
              <w:t xml:space="preserve"> (</w:t>
            </w:r>
            <w:r w:rsidR="00DC6468">
              <w:rPr>
                <w:rFonts w:asciiTheme="minorHAnsi" w:hAnsiTheme="minorHAnsi" w:cstheme="minorHAnsi"/>
                <w:b/>
                <w:bCs/>
                <w:color w:val="FFFFFF"/>
                <w:sz w:val="18"/>
                <w:szCs w:val="18"/>
                <w:lang w:eastAsia="en-AU"/>
              </w:rPr>
              <w:t>i</w:t>
            </w:r>
            <w:r w:rsidR="00DC5A62" w:rsidRPr="009F0C8B">
              <w:rPr>
                <w:rFonts w:asciiTheme="minorHAnsi" w:hAnsiTheme="minorHAnsi" w:cstheme="minorHAnsi"/>
                <w:b/>
                <w:bCs/>
                <w:color w:val="FFFFFF"/>
                <w:sz w:val="18"/>
                <w:szCs w:val="18"/>
                <w:lang w:eastAsia="en-AU"/>
              </w:rPr>
              <w:t>ndividual)</w:t>
            </w:r>
            <w:r w:rsidR="003824FF" w:rsidRPr="009F0C8B">
              <w:rPr>
                <w:rFonts w:asciiTheme="minorHAnsi" w:hAnsiTheme="minorHAnsi" w:cstheme="minorHAnsi"/>
                <w:b/>
                <w:bCs/>
                <w:color w:val="FFFFFF"/>
                <w:sz w:val="18"/>
                <w:szCs w:val="18"/>
                <w:lang w:eastAsia="en-AU"/>
              </w:rPr>
              <w:t xml:space="preserve"> </w:t>
            </w:r>
            <w:r w:rsidR="00AB6F33" w:rsidRPr="009F0C8B">
              <w:rPr>
                <w:rFonts w:asciiTheme="minorHAnsi" w:hAnsiTheme="minorHAnsi" w:cstheme="minorHAnsi"/>
                <w:b/>
                <w:bCs/>
                <w:color w:val="FFFFFF"/>
                <w:sz w:val="18"/>
                <w:szCs w:val="18"/>
                <w:lang w:eastAsia="en-AU"/>
              </w:rPr>
              <w:t>–</w:t>
            </w:r>
            <w:r w:rsidR="009E4FC4" w:rsidRPr="009F0C8B">
              <w:rPr>
                <w:rFonts w:asciiTheme="minorHAnsi" w:hAnsiTheme="minorHAnsi" w:cstheme="minorHAnsi"/>
                <w:b/>
                <w:bCs/>
                <w:color w:val="FFFFFF"/>
                <w:sz w:val="18"/>
                <w:szCs w:val="18"/>
                <w:lang w:eastAsia="en-AU"/>
              </w:rPr>
              <w:t xml:space="preserve"> </w:t>
            </w:r>
            <w:r w:rsidR="00DC6468">
              <w:rPr>
                <w:rFonts w:asciiTheme="minorHAnsi" w:hAnsiTheme="minorHAnsi" w:cstheme="minorHAnsi"/>
                <w:b/>
                <w:bCs/>
                <w:color w:val="FFFFFF"/>
                <w:sz w:val="18"/>
                <w:szCs w:val="18"/>
                <w:lang w:eastAsia="en-AU"/>
              </w:rPr>
              <w:t>a</w:t>
            </w:r>
            <w:r w:rsidR="00FC1044" w:rsidRPr="009F0C8B">
              <w:rPr>
                <w:rFonts w:asciiTheme="minorHAnsi" w:hAnsiTheme="minorHAnsi" w:cstheme="minorHAnsi"/>
                <w:b/>
                <w:bCs/>
                <w:color w:val="FFFFFF"/>
                <w:sz w:val="18"/>
                <w:szCs w:val="18"/>
                <w:lang w:eastAsia="en-AU"/>
              </w:rPr>
              <w:t xml:space="preserve">gent’s </w:t>
            </w:r>
            <w:r w:rsidR="00DC6468">
              <w:rPr>
                <w:rFonts w:asciiTheme="minorHAnsi" w:hAnsiTheme="minorHAnsi" w:cstheme="minorHAnsi"/>
                <w:b/>
                <w:bCs/>
                <w:color w:val="FFFFFF"/>
                <w:sz w:val="18"/>
                <w:szCs w:val="18"/>
                <w:lang w:eastAsia="en-AU"/>
              </w:rPr>
              <w:t>r</w:t>
            </w:r>
            <w:r w:rsidR="00FC1044" w:rsidRPr="009F0C8B">
              <w:rPr>
                <w:rFonts w:asciiTheme="minorHAnsi" w:hAnsiTheme="minorHAnsi" w:cstheme="minorHAnsi"/>
                <w:b/>
                <w:bCs/>
                <w:color w:val="FFFFFF"/>
                <w:sz w:val="18"/>
                <w:szCs w:val="18"/>
                <w:lang w:eastAsia="en-AU"/>
              </w:rPr>
              <w:t xml:space="preserve">epresentative </w:t>
            </w:r>
            <w:r w:rsidR="00DC6468">
              <w:rPr>
                <w:rFonts w:asciiTheme="minorHAnsi" w:hAnsiTheme="minorHAnsi" w:cstheme="minorHAnsi"/>
                <w:b/>
                <w:bCs/>
                <w:color w:val="FFFFFF"/>
                <w:sz w:val="18"/>
                <w:szCs w:val="18"/>
                <w:lang w:eastAsia="en-AU"/>
              </w:rPr>
              <w:t>s</w:t>
            </w:r>
            <w:r w:rsidR="002363D5" w:rsidRPr="009F0C8B">
              <w:rPr>
                <w:rFonts w:asciiTheme="minorHAnsi" w:hAnsiTheme="minorHAnsi" w:cstheme="minorHAnsi"/>
                <w:b/>
                <w:bCs/>
                <w:color w:val="FFFFFF"/>
                <w:sz w:val="18"/>
                <w:szCs w:val="18"/>
                <w:lang w:eastAsia="en-AU"/>
              </w:rPr>
              <w:t>tudents</w:t>
            </w:r>
          </w:p>
        </w:tc>
      </w:tr>
      <w:tr w:rsidR="003824FF" w:rsidRPr="009F0C8B" w14:paraId="1E8DDBC7" w14:textId="77777777" w:rsidTr="003F4EBA">
        <w:trPr>
          <w:trHeight w:val="442"/>
          <w:tblHeader/>
        </w:trPr>
        <w:tc>
          <w:tcPr>
            <w:tcW w:w="2416" w:type="dxa"/>
            <w:shd w:val="clear" w:color="000000" w:fill="D9E1F2"/>
            <w:noWrap/>
            <w:hideMark/>
          </w:tcPr>
          <w:p w14:paraId="1B7F7C08" w14:textId="13E7417C" w:rsidR="003824FF" w:rsidRPr="009F0C8B" w:rsidRDefault="004A10A5" w:rsidP="003824FF">
            <w:pPr>
              <w:spacing w:before="60" w:after="60"/>
              <w:rPr>
                <w:rFonts w:asciiTheme="minorHAnsi" w:hAnsiTheme="minorHAnsi" w:cstheme="minorHAnsi"/>
                <w:b/>
                <w:bCs/>
                <w:color w:val="000000"/>
                <w:sz w:val="18"/>
                <w:szCs w:val="18"/>
                <w:lang w:eastAsia="en-AU"/>
              </w:rPr>
            </w:pPr>
            <w:r w:rsidRPr="009F0C8B">
              <w:rPr>
                <w:rFonts w:asciiTheme="minorHAnsi" w:hAnsiTheme="minorHAnsi" w:cstheme="minorHAnsi"/>
                <w:b/>
                <w:bCs/>
                <w:color w:val="000000"/>
                <w:sz w:val="18"/>
                <w:szCs w:val="18"/>
                <w:lang w:eastAsia="en-AU"/>
              </w:rPr>
              <w:t>Students</w:t>
            </w:r>
          </w:p>
        </w:tc>
        <w:tc>
          <w:tcPr>
            <w:tcW w:w="1745" w:type="dxa"/>
            <w:gridSpan w:val="2"/>
            <w:shd w:val="clear" w:color="000000" w:fill="D9E1F2"/>
            <w:noWrap/>
            <w:hideMark/>
          </w:tcPr>
          <w:p w14:paraId="04C5F4A2" w14:textId="77777777" w:rsidR="003824FF" w:rsidRPr="009F0C8B" w:rsidRDefault="003824FF" w:rsidP="004A10A5">
            <w:pPr>
              <w:spacing w:before="60" w:after="60"/>
              <w:jc w:val="center"/>
              <w:rPr>
                <w:rFonts w:asciiTheme="minorHAnsi" w:hAnsiTheme="minorHAnsi" w:cstheme="minorHAnsi"/>
                <w:b/>
                <w:bCs/>
                <w:color w:val="000000"/>
                <w:sz w:val="18"/>
                <w:szCs w:val="18"/>
                <w:lang w:eastAsia="en-AU"/>
              </w:rPr>
            </w:pPr>
            <w:r w:rsidRPr="009F0C8B">
              <w:rPr>
                <w:rFonts w:asciiTheme="minorHAnsi" w:hAnsiTheme="minorHAnsi" w:cstheme="minorHAnsi"/>
                <w:b/>
                <w:bCs/>
                <w:color w:val="000000"/>
                <w:sz w:val="18"/>
                <w:szCs w:val="18"/>
                <w:lang w:eastAsia="en-AU"/>
              </w:rPr>
              <w:t>Base Case</w:t>
            </w:r>
          </w:p>
        </w:tc>
        <w:tc>
          <w:tcPr>
            <w:tcW w:w="1762" w:type="dxa"/>
            <w:gridSpan w:val="2"/>
            <w:shd w:val="clear" w:color="000000" w:fill="D9E1F2"/>
            <w:noWrap/>
            <w:hideMark/>
          </w:tcPr>
          <w:p w14:paraId="3946A765" w14:textId="77777777" w:rsidR="003824FF" w:rsidRPr="009F0C8B" w:rsidRDefault="003824FF" w:rsidP="004A10A5">
            <w:pPr>
              <w:spacing w:before="60" w:after="60"/>
              <w:jc w:val="center"/>
              <w:rPr>
                <w:rFonts w:asciiTheme="minorHAnsi" w:hAnsiTheme="minorHAnsi" w:cstheme="minorHAnsi"/>
                <w:b/>
                <w:bCs/>
                <w:color w:val="000000"/>
                <w:sz w:val="18"/>
                <w:szCs w:val="18"/>
                <w:lang w:eastAsia="en-AU"/>
              </w:rPr>
            </w:pPr>
            <w:r w:rsidRPr="009F0C8B">
              <w:rPr>
                <w:rFonts w:asciiTheme="minorHAnsi" w:hAnsiTheme="minorHAnsi" w:cstheme="minorHAnsi"/>
                <w:b/>
                <w:bCs/>
                <w:color w:val="000000"/>
                <w:sz w:val="18"/>
                <w:szCs w:val="18"/>
                <w:lang w:eastAsia="en-AU"/>
              </w:rPr>
              <w:t>Option 1</w:t>
            </w:r>
          </w:p>
        </w:tc>
        <w:tc>
          <w:tcPr>
            <w:tcW w:w="1762" w:type="dxa"/>
            <w:gridSpan w:val="2"/>
            <w:shd w:val="clear" w:color="000000" w:fill="D9E1F2"/>
            <w:noWrap/>
            <w:hideMark/>
          </w:tcPr>
          <w:p w14:paraId="66909E89" w14:textId="77777777" w:rsidR="003824FF" w:rsidRPr="009F0C8B" w:rsidRDefault="003824FF" w:rsidP="004A10A5">
            <w:pPr>
              <w:spacing w:before="60" w:after="60"/>
              <w:jc w:val="center"/>
              <w:rPr>
                <w:rFonts w:asciiTheme="minorHAnsi" w:hAnsiTheme="minorHAnsi" w:cstheme="minorHAnsi"/>
                <w:b/>
                <w:bCs/>
                <w:color w:val="000000"/>
                <w:sz w:val="18"/>
                <w:szCs w:val="18"/>
                <w:lang w:eastAsia="en-AU"/>
              </w:rPr>
            </w:pPr>
            <w:r w:rsidRPr="009F0C8B">
              <w:rPr>
                <w:rFonts w:asciiTheme="minorHAnsi" w:hAnsiTheme="minorHAnsi" w:cstheme="minorHAnsi"/>
                <w:b/>
                <w:bCs/>
                <w:color w:val="000000"/>
                <w:sz w:val="18"/>
                <w:szCs w:val="18"/>
                <w:lang w:eastAsia="en-AU"/>
              </w:rPr>
              <w:t>Option 2</w:t>
            </w:r>
          </w:p>
        </w:tc>
        <w:tc>
          <w:tcPr>
            <w:tcW w:w="1766" w:type="dxa"/>
            <w:gridSpan w:val="2"/>
            <w:shd w:val="clear" w:color="000000" w:fill="D9E1F2"/>
            <w:noWrap/>
            <w:hideMark/>
          </w:tcPr>
          <w:p w14:paraId="551EED99" w14:textId="77777777" w:rsidR="003824FF" w:rsidRPr="009F0C8B" w:rsidRDefault="003824FF" w:rsidP="004A10A5">
            <w:pPr>
              <w:spacing w:before="60" w:after="60"/>
              <w:jc w:val="center"/>
              <w:rPr>
                <w:rFonts w:asciiTheme="minorHAnsi" w:hAnsiTheme="minorHAnsi" w:cstheme="minorHAnsi"/>
                <w:b/>
                <w:bCs/>
                <w:color w:val="000000"/>
                <w:sz w:val="18"/>
                <w:szCs w:val="18"/>
                <w:lang w:eastAsia="en-AU"/>
              </w:rPr>
            </w:pPr>
            <w:r w:rsidRPr="009F0C8B">
              <w:rPr>
                <w:rFonts w:asciiTheme="minorHAnsi" w:hAnsiTheme="minorHAnsi" w:cstheme="minorHAnsi"/>
                <w:b/>
                <w:bCs/>
                <w:color w:val="000000"/>
                <w:sz w:val="18"/>
                <w:szCs w:val="18"/>
                <w:lang w:eastAsia="en-AU"/>
              </w:rPr>
              <w:t>Option 3</w:t>
            </w:r>
          </w:p>
        </w:tc>
      </w:tr>
      <w:tr w:rsidR="003824FF" w:rsidRPr="009F0C8B" w14:paraId="00114A47" w14:textId="77777777" w:rsidTr="003F4EBA">
        <w:trPr>
          <w:trHeight w:val="587"/>
          <w:tblHeader/>
        </w:trPr>
        <w:tc>
          <w:tcPr>
            <w:tcW w:w="2416" w:type="dxa"/>
            <w:shd w:val="clear" w:color="auto" w:fill="auto"/>
            <w:noWrap/>
            <w:hideMark/>
          </w:tcPr>
          <w:p w14:paraId="433528ED" w14:textId="77777777" w:rsidR="003824FF" w:rsidRPr="009F0C8B" w:rsidRDefault="003824FF" w:rsidP="003824FF">
            <w:pPr>
              <w:spacing w:before="60" w:after="60"/>
              <w:rPr>
                <w:rFonts w:asciiTheme="minorHAnsi" w:hAnsiTheme="minorHAnsi" w:cstheme="minorHAnsi"/>
                <w:b/>
                <w:bCs/>
                <w:color w:val="000000"/>
                <w:sz w:val="18"/>
                <w:szCs w:val="18"/>
                <w:lang w:eastAsia="en-AU"/>
              </w:rPr>
            </w:pPr>
            <w:r w:rsidRPr="009F0C8B">
              <w:rPr>
                <w:rFonts w:asciiTheme="minorHAnsi" w:hAnsiTheme="minorHAnsi" w:cstheme="minorHAnsi"/>
                <w:b/>
                <w:bCs/>
                <w:color w:val="000000"/>
                <w:sz w:val="18"/>
                <w:szCs w:val="18"/>
                <w:lang w:eastAsia="en-AU"/>
              </w:rPr>
              <w:t> </w:t>
            </w:r>
          </w:p>
        </w:tc>
        <w:tc>
          <w:tcPr>
            <w:tcW w:w="876" w:type="dxa"/>
            <w:tcBorders>
              <w:bottom w:val="single" w:sz="4" w:space="0" w:color="auto"/>
            </w:tcBorders>
            <w:shd w:val="clear" w:color="auto" w:fill="auto"/>
            <w:noWrap/>
            <w:hideMark/>
          </w:tcPr>
          <w:p w14:paraId="696FD873" w14:textId="77777777" w:rsidR="003824FF" w:rsidRPr="009F0C8B" w:rsidRDefault="003824FF" w:rsidP="00427F74">
            <w:pPr>
              <w:spacing w:before="60" w:after="60"/>
              <w:jc w:val="center"/>
              <w:rPr>
                <w:rFonts w:asciiTheme="minorHAnsi" w:hAnsiTheme="minorHAnsi" w:cstheme="minorHAnsi"/>
                <w:b/>
                <w:bCs/>
                <w:color w:val="000000"/>
                <w:sz w:val="18"/>
                <w:szCs w:val="18"/>
                <w:lang w:eastAsia="en-AU"/>
              </w:rPr>
            </w:pPr>
            <w:r w:rsidRPr="009F0C8B">
              <w:rPr>
                <w:rFonts w:asciiTheme="minorHAnsi" w:hAnsiTheme="minorHAnsi" w:cstheme="minorHAnsi"/>
                <w:b/>
                <w:bCs/>
                <w:color w:val="000000"/>
                <w:sz w:val="18"/>
                <w:szCs w:val="18"/>
                <w:lang w:eastAsia="en-AU"/>
              </w:rPr>
              <w:t>Lower Bound</w:t>
            </w:r>
          </w:p>
        </w:tc>
        <w:tc>
          <w:tcPr>
            <w:tcW w:w="869" w:type="dxa"/>
            <w:tcBorders>
              <w:bottom w:val="single" w:sz="4" w:space="0" w:color="auto"/>
            </w:tcBorders>
            <w:shd w:val="clear" w:color="auto" w:fill="auto"/>
            <w:noWrap/>
            <w:hideMark/>
          </w:tcPr>
          <w:p w14:paraId="02CF9124" w14:textId="77777777" w:rsidR="003824FF" w:rsidRPr="009F0C8B" w:rsidRDefault="003824FF" w:rsidP="00427F74">
            <w:pPr>
              <w:spacing w:before="60" w:after="60"/>
              <w:jc w:val="center"/>
              <w:rPr>
                <w:rFonts w:asciiTheme="minorHAnsi" w:hAnsiTheme="minorHAnsi" w:cstheme="minorHAnsi"/>
                <w:b/>
                <w:bCs/>
                <w:color w:val="000000"/>
                <w:sz w:val="18"/>
                <w:szCs w:val="18"/>
                <w:lang w:eastAsia="en-AU"/>
              </w:rPr>
            </w:pPr>
            <w:r w:rsidRPr="009F0C8B">
              <w:rPr>
                <w:rFonts w:asciiTheme="minorHAnsi" w:hAnsiTheme="minorHAnsi" w:cstheme="minorHAnsi"/>
                <w:b/>
                <w:bCs/>
                <w:color w:val="000000"/>
                <w:sz w:val="18"/>
                <w:szCs w:val="18"/>
                <w:lang w:eastAsia="en-AU"/>
              </w:rPr>
              <w:t>Upper Bound</w:t>
            </w:r>
          </w:p>
        </w:tc>
        <w:tc>
          <w:tcPr>
            <w:tcW w:w="881" w:type="dxa"/>
            <w:tcBorders>
              <w:bottom w:val="single" w:sz="4" w:space="0" w:color="auto"/>
            </w:tcBorders>
            <w:shd w:val="clear" w:color="auto" w:fill="auto"/>
            <w:noWrap/>
            <w:hideMark/>
          </w:tcPr>
          <w:p w14:paraId="6FFFD1FD" w14:textId="77777777" w:rsidR="003824FF" w:rsidRPr="009F0C8B" w:rsidRDefault="003824FF" w:rsidP="00427F74">
            <w:pPr>
              <w:spacing w:before="60" w:after="60"/>
              <w:jc w:val="center"/>
              <w:rPr>
                <w:rFonts w:asciiTheme="minorHAnsi" w:hAnsiTheme="minorHAnsi" w:cstheme="minorHAnsi"/>
                <w:b/>
                <w:bCs/>
                <w:color w:val="000000"/>
                <w:sz w:val="18"/>
                <w:szCs w:val="18"/>
                <w:lang w:eastAsia="en-AU"/>
              </w:rPr>
            </w:pPr>
            <w:r w:rsidRPr="009F0C8B">
              <w:rPr>
                <w:rFonts w:asciiTheme="minorHAnsi" w:hAnsiTheme="minorHAnsi" w:cstheme="minorHAnsi"/>
                <w:b/>
                <w:bCs/>
                <w:color w:val="000000"/>
                <w:sz w:val="18"/>
                <w:szCs w:val="18"/>
                <w:lang w:eastAsia="en-AU"/>
              </w:rPr>
              <w:t>Lower Bound</w:t>
            </w:r>
          </w:p>
        </w:tc>
        <w:tc>
          <w:tcPr>
            <w:tcW w:w="881" w:type="dxa"/>
            <w:tcBorders>
              <w:bottom w:val="single" w:sz="4" w:space="0" w:color="auto"/>
            </w:tcBorders>
            <w:shd w:val="clear" w:color="auto" w:fill="auto"/>
            <w:noWrap/>
            <w:hideMark/>
          </w:tcPr>
          <w:p w14:paraId="4427D4CB" w14:textId="77777777" w:rsidR="003824FF" w:rsidRPr="009F0C8B" w:rsidRDefault="003824FF" w:rsidP="00427F74">
            <w:pPr>
              <w:spacing w:before="60" w:after="60"/>
              <w:jc w:val="center"/>
              <w:rPr>
                <w:rFonts w:asciiTheme="minorHAnsi" w:hAnsiTheme="minorHAnsi" w:cstheme="minorHAnsi"/>
                <w:b/>
                <w:bCs/>
                <w:color w:val="000000"/>
                <w:sz w:val="18"/>
                <w:szCs w:val="18"/>
                <w:lang w:eastAsia="en-AU"/>
              </w:rPr>
            </w:pPr>
            <w:r w:rsidRPr="009F0C8B">
              <w:rPr>
                <w:rFonts w:asciiTheme="minorHAnsi" w:hAnsiTheme="minorHAnsi" w:cstheme="minorHAnsi"/>
                <w:b/>
                <w:bCs/>
                <w:color w:val="000000"/>
                <w:sz w:val="18"/>
                <w:szCs w:val="18"/>
                <w:lang w:eastAsia="en-AU"/>
              </w:rPr>
              <w:t>Upper Bound</w:t>
            </w:r>
          </w:p>
        </w:tc>
        <w:tc>
          <w:tcPr>
            <w:tcW w:w="881" w:type="dxa"/>
            <w:tcBorders>
              <w:bottom w:val="single" w:sz="4" w:space="0" w:color="auto"/>
            </w:tcBorders>
            <w:shd w:val="clear" w:color="auto" w:fill="auto"/>
            <w:noWrap/>
            <w:hideMark/>
          </w:tcPr>
          <w:p w14:paraId="471B404B" w14:textId="77777777" w:rsidR="003824FF" w:rsidRPr="009F0C8B" w:rsidRDefault="003824FF" w:rsidP="00427F74">
            <w:pPr>
              <w:spacing w:before="60" w:after="60"/>
              <w:jc w:val="center"/>
              <w:rPr>
                <w:rFonts w:asciiTheme="minorHAnsi" w:hAnsiTheme="minorHAnsi" w:cstheme="minorHAnsi"/>
                <w:b/>
                <w:bCs/>
                <w:color w:val="000000"/>
                <w:sz w:val="18"/>
                <w:szCs w:val="18"/>
                <w:lang w:eastAsia="en-AU"/>
              </w:rPr>
            </w:pPr>
            <w:r w:rsidRPr="009F0C8B">
              <w:rPr>
                <w:rFonts w:asciiTheme="minorHAnsi" w:hAnsiTheme="minorHAnsi" w:cstheme="minorHAnsi"/>
                <w:b/>
                <w:bCs/>
                <w:color w:val="000000"/>
                <w:sz w:val="18"/>
                <w:szCs w:val="18"/>
                <w:lang w:eastAsia="en-AU"/>
              </w:rPr>
              <w:t>Lower Bound</w:t>
            </w:r>
          </w:p>
        </w:tc>
        <w:tc>
          <w:tcPr>
            <w:tcW w:w="881" w:type="dxa"/>
            <w:tcBorders>
              <w:bottom w:val="single" w:sz="4" w:space="0" w:color="auto"/>
            </w:tcBorders>
            <w:shd w:val="clear" w:color="auto" w:fill="auto"/>
            <w:noWrap/>
            <w:hideMark/>
          </w:tcPr>
          <w:p w14:paraId="7B7E6132" w14:textId="77777777" w:rsidR="003824FF" w:rsidRPr="009F0C8B" w:rsidRDefault="003824FF" w:rsidP="00427F74">
            <w:pPr>
              <w:spacing w:before="60" w:after="60"/>
              <w:jc w:val="center"/>
              <w:rPr>
                <w:rFonts w:asciiTheme="minorHAnsi" w:hAnsiTheme="minorHAnsi" w:cstheme="minorHAnsi"/>
                <w:b/>
                <w:bCs/>
                <w:color w:val="000000"/>
                <w:sz w:val="18"/>
                <w:szCs w:val="18"/>
                <w:lang w:eastAsia="en-AU"/>
              </w:rPr>
            </w:pPr>
            <w:r w:rsidRPr="009F0C8B">
              <w:rPr>
                <w:rFonts w:asciiTheme="minorHAnsi" w:hAnsiTheme="minorHAnsi" w:cstheme="minorHAnsi"/>
                <w:b/>
                <w:bCs/>
                <w:color w:val="000000"/>
                <w:sz w:val="18"/>
                <w:szCs w:val="18"/>
                <w:lang w:eastAsia="en-AU"/>
              </w:rPr>
              <w:t>Upper Bound</w:t>
            </w:r>
          </w:p>
        </w:tc>
        <w:tc>
          <w:tcPr>
            <w:tcW w:w="881" w:type="dxa"/>
            <w:tcBorders>
              <w:bottom w:val="single" w:sz="4" w:space="0" w:color="auto"/>
            </w:tcBorders>
            <w:shd w:val="clear" w:color="auto" w:fill="auto"/>
            <w:noWrap/>
            <w:hideMark/>
          </w:tcPr>
          <w:p w14:paraId="3A63C735" w14:textId="77777777" w:rsidR="003824FF" w:rsidRPr="009F0C8B" w:rsidRDefault="003824FF" w:rsidP="00427F74">
            <w:pPr>
              <w:spacing w:before="60" w:after="60"/>
              <w:jc w:val="center"/>
              <w:rPr>
                <w:rFonts w:asciiTheme="minorHAnsi" w:hAnsiTheme="minorHAnsi" w:cstheme="minorHAnsi"/>
                <w:b/>
                <w:bCs/>
                <w:color w:val="000000"/>
                <w:sz w:val="18"/>
                <w:szCs w:val="18"/>
                <w:lang w:eastAsia="en-AU"/>
              </w:rPr>
            </w:pPr>
            <w:r w:rsidRPr="009F0C8B">
              <w:rPr>
                <w:rFonts w:asciiTheme="minorHAnsi" w:hAnsiTheme="minorHAnsi" w:cstheme="minorHAnsi"/>
                <w:b/>
                <w:bCs/>
                <w:color w:val="000000"/>
                <w:sz w:val="18"/>
                <w:szCs w:val="18"/>
                <w:lang w:eastAsia="en-AU"/>
              </w:rPr>
              <w:t>Lower Bound</w:t>
            </w:r>
          </w:p>
        </w:tc>
        <w:tc>
          <w:tcPr>
            <w:tcW w:w="885" w:type="dxa"/>
            <w:tcBorders>
              <w:bottom w:val="single" w:sz="4" w:space="0" w:color="auto"/>
            </w:tcBorders>
            <w:shd w:val="clear" w:color="auto" w:fill="auto"/>
            <w:noWrap/>
            <w:hideMark/>
          </w:tcPr>
          <w:p w14:paraId="20DE0277" w14:textId="77777777" w:rsidR="003824FF" w:rsidRPr="009F0C8B" w:rsidRDefault="003824FF" w:rsidP="00427F74">
            <w:pPr>
              <w:spacing w:before="60" w:after="60"/>
              <w:jc w:val="center"/>
              <w:rPr>
                <w:rFonts w:asciiTheme="minorHAnsi" w:hAnsiTheme="minorHAnsi" w:cstheme="minorHAnsi"/>
                <w:b/>
                <w:bCs/>
                <w:color w:val="000000"/>
                <w:sz w:val="18"/>
                <w:szCs w:val="18"/>
                <w:lang w:eastAsia="en-AU"/>
              </w:rPr>
            </w:pPr>
            <w:r w:rsidRPr="009F0C8B">
              <w:rPr>
                <w:rFonts w:asciiTheme="minorHAnsi" w:hAnsiTheme="minorHAnsi" w:cstheme="minorHAnsi"/>
                <w:b/>
                <w:bCs/>
                <w:color w:val="000000"/>
                <w:sz w:val="18"/>
                <w:szCs w:val="18"/>
                <w:lang w:eastAsia="en-AU"/>
              </w:rPr>
              <w:t>Upper Bound</w:t>
            </w:r>
          </w:p>
        </w:tc>
      </w:tr>
      <w:tr w:rsidR="009F0C8B" w:rsidRPr="009F0C8B" w14:paraId="55D3856B" w14:textId="77777777" w:rsidTr="003F4EBA">
        <w:trPr>
          <w:trHeight w:val="587"/>
        </w:trPr>
        <w:tc>
          <w:tcPr>
            <w:tcW w:w="2416" w:type="dxa"/>
            <w:shd w:val="clear" w:color="auto" w:fill="auto"/>
            <w:noWrap/>
            <w:hideMark/>
          </w:tcPr>
          <w:p w14:paraId="7620F7AE" w14:textId="7E11F508" w:rsidR="009F0C8B" w:rsidRPr="009F0C8B" w:rsidRDefault="009F0C8B" w:rsidP="009F0C8B">
            <w:pPr>
              <w:spacing w:before="60" w:after="60"/>
              <w:rPr>
                <w:rFonts w:asciiTheme="minorHAnsi" w:hAnsiTheme="minorHAnsi" w:cstheme="minorHAnsi"/>
                <w:color w:val="000000"/>
                <w:sz w:val="18"/>
                <w:szCs w:val="18"/>
                <w:lang w:eastAsia="en-AU"/>
              </w:rPr>
            </w:pPr>
            <w:r w:rsidRPr="009F0C8B">
              <w:rPr>
                <w:rFonts w:asciiTheme="minorHAnsi" w:hAnsiTheme="minorHAnsi" w:cstheme="minorHAnsi"/>
                <w:color w:val="000000"/>
                <w:sz w:val="18"/>
                <w:szCs w:val="18"/>
                <w:lang w:eastAsia="en-AU"/>
              </w:rPr>
              <w:t>Agent</w:t>
            </w:r>
            <w:r w:rsidR="00DC6468">
              <w:rPr>
                <w:rFonts w:asciiTheme="minorHAnsi" w:hAnsiTheme="minorHAnsi" w:cstheme="minorHAnsi"/>
                <w:color w:val="000000"/>
                <w:sz w:val="18"/>
                <w:szCs w:val="18"/>
                <w:lang w:eastAsia="en-AU"/>
              </w:rPr>
              <w:t>’</w:t>
            </w:r>
            <w:r w:rsidRPr="009F0C8B">
              <w:rPr>
                <w:rFonts w:asciiTheme="minorHAnsi" w:hAnsiTheme="minorHAnsi" w:cstheme="minorHAnsi"/>
                <w:color w:val="000000"/>
                <w:sz w:val="18"/>
                <w:szCs w:val="18"/>
                <w:lang w:eastAsia="en-AU"/>
              </w:rPr>
              <w:t>s Representative – Funded</w:t>
            </w:r>
          </w:p>
        </w:tc>
        <w:tc>
          <w:tcPr>
            <w:tcW w:w="876" w:type="dxa"/>
            <w:tcBorders>
              <w:top w:val="single" w:sz="4" w:space="0" w:color="auto"/>
              <w:left w:val="single" w:sz="4" w:space="0" w:color="auto"/>
              <w:bottom w:val="single" w:sz="4" w:space="0" w:color="auto"/>
              <w:right w:val="single" w:sz="4" w:space="0" w:color="auto"/>
            </w:tcBorders>
            <w:shd w:val="clear" w:color="auto" w:fill="auto"/>
            <w:noWrap/>
            <w:hideMark/>
          </w:tcPr>
          <w:p w14:paraId="69CAC738" w14:textId="1526BA50" w:rsidR="009F0C8B" w:rsidRPr="009F0C8B" w:rsidRDefault="009F0C8B" w:rsidP="009F0C8B">
            <w:pPr>
              <w:spacing w:before="60" w:after="60"/>
              <w:jc w:val="center"/>
              <w:rPr>
                <w:rFonts w:asciiTheme="minorHAnsi" w:hAnsiTheme="minorHAnsi" w:cstheme="minorHAnsi"/>
                <w:color w:val="000000"/>
                <w:sz w:val="18"/>
                <w:szCs w:val="18"/>
                <w:lang w:eastAsia="en-AU"/>
              </w:rPr>
            </w:pPr>
            <w:r>
              <w:rPr>
                <w:rFonts w:asciiTheme="minorHAnsi" w:hAnsiTheme="minorHAnsi" w:cstheme="minorHAnsi"/>
                <w:sz w:val="18"/>
                <w:szCs w:val="18"/>
              </w:rPr>
              <w:t>n/a</w:t>
            </w:r>
          </w:p>
        </w:tc>
        <w:tc>
          <w:tcPr>
            <w:tcW w:w="869" w:type="dxa"/>
            <w:tcBorders>
              <w:top w:val="single" w:sz="4" w:space="0" w:color="auto"/>
              <w:left w:val="single" w:sz="4" w:space="0" w:color="auto"/>
              <w:bottom w:val="single" w:sz="4" w:space="0" w:color="auto"/>
              <w:right w:val="single" w:sz="4" w:space="0" w:color="auto"/>
            </w:tcBorders>
            <w:shd w:val="clear" w:color="auto" w:fill="auto"/>
            <w:noWrap/>
            <w:hideMark/>
          </w:tcPr>
          <w:p w14:paraId="64F070B9" w14:textId="77777777" w:rsidR="009F0C8B" w:rsidRDefault="009F0C8B" w:rsidP="009F0C8B">
            <w:pPr>
              <w:spacing w:before="60" w:after="60"/>
              <w:jc w:val="center"/>
              <w:rPr>
                <w:rFonts w:asciiTheme="minorHAnsi" w:hAnsiTheme="minorHAnsi" w:cstheme="minorHAnsi"/>
                <w:sz w:val="18"/>
                <w:szCs w:val="18"/>
              </w:rPr>
            </w:pPr>
            <w:r>
              <w:rPr>
                <w:rFonts w:asciiTheme="minorHAnsi" w:hAnsiTheme="minorHAnsi" w:cstheme="minorHAnsi"/>
                <w:sz w:val="18"/>
                <w:szCs w:val="18"/>
              </w:rPr>
              <w:t>n/a</w:t>
            </w:r>
          </w:p>
          <w:p w14:paraId="234996AC" w14:textId="7FE3E5B6" w:rsidR="009F0C8B" w:rsidRPr="009F0C8B" w:rsidRDefault="009F0C8B" w:rsidP="009F0C8B">
            <w:pPr>
              <w:spacing w:before="60" w:after="60"/>
              <w:jc w:val="center"/>
              <w:rPr>
                <w:rFonts w:asciiTheme="minorHAnsi" w:hAnsiTheme="minorHAnsi" w:cstheme="minorHAnsi"/>
                <w:color w:val="000000"/>
                <w:sz w:val="18"/>
                <w:szCs w:val="18"/>
                <w:lang w:eastAsia="en-AU"/>
              </w:rPr>
            </w:pPr>
          </w:p>
        </w:tc>
        <w:tc>
          <w:tcPr>
            <w:tcW w:w="881" w:type="dxa"/>
            <w:tcBorders>
              <w:top w:val="single" w:sz="4" w:space="0" w:color="auto"/>
              <w:left w:val="single" w:sz="4" w:space="0" w:color="auto"/>
              <w:bottom w:val="single" w:sz="4" w:space="0" w:color="auto"/>
              <w:right w:val="single" w:sz="4" w:space="0" w:color="auto"/>
            </w:tcBorders>
            <w:shd w:val="clear" w:color="auto" w:fill="auto"/>
            <w:noWrap/>
            <w:hideMark/>
          </w:tcPr>
          <w:p w14:paraId="59260A77" w14:textId="0DB954D2" w:rsidR="009F0C8B" w:rsidRPr="009F0C8B" w:rsidRDefault="009F0C8B" w:rsidP="009F0C8B">
            <w:pPr>
              <w:spacing w:before="60" w:after="60"/>
              <w:jc w:val="center"/>
              <w:rPr>
                <w:rFonts w:asciiTheme="minorHAnsi" w:hAnsiTheme="minorHAnsi" w:cstheme="minorHAnsi"/>
                <w:color w:val="000000"/>
                <w:sz w:val="18"/>
                <w:szCs w:val="18"/>
                <w:lang w:eastAsia="en-AU"/>
              </w:rPr>
            </w:pPr>
            <w:r w:rsidRPr="009F0C8B">
              <w:rPr>
                <w:rFonts w:asciiTheme="minorHAnsi" w:hAnsiTheme="minorHAnsi" w:cstheme="minorHAnsi"/>
                <w:sz w:val="18"/>
                <w:szCs w:val="18"/>
              </w:rPr>
              <w:lastRenderedPageBreak/>
              <w:t>$6,657</w:t>
            </w:r>
          </w:p>
        </w:tc>
        <w:tc>
          <w:tcPr>
            <w:tcW w:w="881" w:type="dxa"/>
            <w:tcBorders>
              <w:top w:val="single" w:sz="4" w:space="0" w:color="auto"/>
              <w:left w:val="single" w:sz="4" w:space="0" w:color="auto"/>
              <w:bottom w:val="single" w:sz="4" w:space="0" w:color="auto"/>
              <w:right w:val="single" w:sz="4" w:space="0" w:color="auto"/>
            </w:tcBorders>
            <w:shd w:val="clear" w:color="auto" w:fill="auto"/>
            <w:noWrap/>
            <w:hideMark/>
          </w:tcPr>
          <w:p w14:paraId="236C6A19" w14:textId="4FF085ED" w:rsidR="009F0C8B" w:rsidRPr="009F0C8B" w:rsidRDefault="009F0C8B" w:rsidP="009F0C8B">
            <w:pPr>
              <w:spacing w:before="60" w:after="60"/>
              <w:jc w:val="center"/>
              <w:rPr>
                <w:rFonts w:asciiTheme="minorHAnsi" w:hAnsiTheme="minorHAnsi" w:cstheme="minorHAnsi"/>
                <w:color w:val="000000"/>
                <w:sz w:val="18"/>
                <w:szCs w:val="18"/>
                <w:lang w:eastAsia="en-AU"/>
              </w:rPr>
            </w:pPr>
            <w:r w:rsidRPr="009F0C8B">
              <w:rPr>
                <w:rFonts w:asciiTheme="minorHAnsi" w:hAnsiTheme="minorHAnsi" w:cstheme="minorHAnsi"/>
                <w:sz w:val="18"/>
                <w:szCs w:val="18"/>
              </w:rPr>
              <w:t>$7,890</w:t>
            </w:r>
          </w:p>
        </w:tc>
        <w:tc>
          <w:tcPr>
            <w:tcW w:w="881" w:type="dxa"/>
            <w:tcBorders>
              <w:top w:val="single" w:sz="4" w:space="0" w:color="auto"/>
              <w:left w:val="single" w:sz="4" w:space="0" w:color="auto"/>
              <w:bottom w:val="single" w:sz="4" w:space="0" w:color="auto"/>
              <w:right w:val="single" w:sz="4" w:space="0" w:color="auto"/>
            </w:tcBorders>
            <w:shd w:val="clear" w:color="auto" w:fill="auto"/>
            <w:noWrap/>
            <w:hideMark/>
          </w:tcPr>
          <w:p w14:paraId="112F0605" w14:textId="3C9C87B6" w:rsidR="009F0C8B" w:rsidRPr="009F0C8B" w:rsidRDefault="009F0C8B" w:rsidP="009F0C8B">
            <w:pPr>
              <w:spacing w:before="60" w:after="60"/>
              <w:jc w:val="center"/>
              <w:rPr>
                <w:rFonts w:asciiTheme="minorHAnsi" w:hAnsiTheme="minorHAnsi" w:cstheme="minorHAnsi"/>
                <w:color w:val="000000"/>
                <w:sz w:val="18"/>
                <w:szCs w:val="18"/>
                <w:lang w:eastAsia="en-AU"/>
              </w:rPr>
            </w:pPr>
            <w:r w:rsidRPr="009F0C8B">
              <w:rPr>
                <w:rFonts w:asciiTheme="minorHAnsi" w:hAnsiTheme="minorHAnsi" w:cstheme="minorHAnsi"/>
                <w:sz w:val="18"/>
                <w:szCs w:val="18"/>
              </w:rPr>
              <w:t>$9,238</w:t>
            </w:r>
          </w:p>
        </w:tc>
        <w:tc>
          <w:tcPr>
            <w:tcW w:w="881" w:type="dxa"/>
            <w:tcBorders>
              <w:top w:val="single" w:sz="4" w:space="0" w:color="auto"/>
              <w:left w:val="single" w:sz="4" w:space="0" w:color="auto"/>
              <w:bottom w:val="single" w:sz="4" w:space="0" w:color="auto"/>
              <w:right w:val="single" w:sz="4" w:space="0" w:color="auto"/>
            </w:tcBorders>
            <w:shd w:val="clear" w:color="auto" w:fill="auto"/>
            <w:noWrap/>
            <w:hideMark/>
          </w:tcPr>
          <w:p w14:paraId="5406A57D" w14:textId="4B8E3A95" w:rsidR="009F0C8B" w:rsidRPr="009F0C8B" w:rsidRDefault="009F0C8B" w:rsidP="009F0C8B">
            <w:pPr>
              <w:spacing w:before="60" w:after="60"/>
              <w:jc w:val="center"/>
              <w:rPr>
                <w:rFonts w:asciiTheme="minorHAnsi" w:hAnsiTheme="minorHAnsi" w:cstheme="minorHAnsi"/>
                <w:color w:val="000000"/>
                <w:sz w:val="18"/>
                <w:szCs w:val="18"/>
                <w:lang w:eastAsia="en-AU"/>
              </w:rPr>
            </w:pPr>
            <w:r w:rsidRPr="009F0C8B">
              <w:rPr>
                <w:rFonts w:asciiTheme="minorHAnsi" w:hAnsiTheme="minorHAnsi" w:cstheme="minorHAnsi"/>
                <w:sz w:val="18"/>
                <w:szCs w:val="18"/>
              </w:rPr>
              <w:t>$10,881</w:t>
            </w:r>
          </w:p>
        </w:tc>
        <w:tc>
          <w:tcPr>
            <w:tcW w:w="881" w:type="dxa"/>
            <w:tcBorders>
              <w:top w:val="single" w:sz="4" w:space="0" w:color="auto"/>
              <w:left w:val="single" w:sz="4" w:space="0" w:color="auto"/>
              <w:bottom w:val="single" w:sz="4" w:space="0" w:color="auto"/>
              <w:right w:val="single" w:sz="4" w:space="0" w:color="auto"/>
            </w:tcBorders>
            <w:shd w:val="clear" w:color="auto" w:fill="auto"/>
            <w:noWrap/>
            <w:hideMark/>
          </w:tcPr>
          <w:p w14:paraId="1E0784AE" w14:textId="4A4CF172" w:rsidR="009F0C8B" w:rsidRPr="009F0C8B" w:rsidRDefault="009F0C8B" w:rsidP="009F0C8B">
            <w:pPr>
              <w:spacing w:before="60" w:after="60"/>
              <w:jc w:val="center"/>
              <w:rPr>
                <w:rFonts w:asciiTheme="minorHAnsi" w:hAnsiTheme="minorHAnsi" w:cstheme="minorHAnsi"/>
                <w:color w:val="000000"/>
                <w:sz w:val="18"/>
                <w:szCs w:val="18"/>
                <w:lang w:eastAsia="en-AU"/>
              </w:rPr>
            </w:pPr>
            <w:r w:rsidRPr="009F0C8B">
              <w:rPr>
                <w:rFonts w:asciiTheme="minorHAnsi" w:hAnsiTheme="minorHAnsi" w:cstheme="minorHAnsi"/>
                <w:sz w:val="18"/>
                <w:szCs w:val="18"/>
              </w:rPr>
              <w:t>$9,819</w:t>
            </w:r>
          </w:p>
        </w:tc>
        <w:tc>
          <w:tcPr>
            <w:tcW w:w="885" w:type="dxa"/>
            <w:tcBorders>
              <w:top w:val="single" w:sz="4" w:space="0" w:color="auto"/>
              <w:left w:val="single" w:sz="4" w:space="0" w:color="auto"/>
              <w:bottom w:val="single" w:sz="4" w:space="0" w:color="auto"/>
              <w:right w:val="single" w:sz="4" w:space="0" w:color="auto"/>
            </w:tcBorders>
            <w:shd w:val="clear" w:color="auto" w:fill="auto"/>
            <w:noWrap/>
            <w:hideMark/>
          </w:tcPr>
          <w:p w14:paraId="2179B9A4" w14:textId="59568054" w:rsidR="009F0C8B" w:rsidRPr="009F0C8B" w:rsidRDefault="009F0C8B" w:rsidP="009F0C8B">
            <w:pPr>
              <w:spacing w:before="60" w:after="60"/>
              <w:jc w:val="center"/>
              <w:rPr>
                <w:rFonts w:asciiTheme="minorHAnsi" w:hAnsiTheme="minorHAnsi" w:cstheme="minorHAnsi"/>
                <w:color w:val="000000"/>
                <w:sz w:val="18"/>
                <w:szCs w:val="18"/>
                <w:lang w:eastAsia="en-AU"/>
              </w:rPr>
            </w:pPr>
            <w:r w:rsidRPr="009F0C8B">
              <w:rPr>
                <w:rFonts w:asciiTheme="minorHAnsi" w:hAnsiTheme="minorHAnsi" w:cstheme="minorHAnsi"/>
                <w:sz w:val="18"/>
                <w:szCs w:val="18"/>
              </w:rPr>
              <w:t>$11,668</w:t>
            </w:r>
          </w:p>
        </w:tc>
      </w:tr>
      <w:tr w:rsidR="009F0C8B" w:rsidRPr="009F0C8B" w14:paraId="1D84EC59" w14:textId="77777777" w:rsidTr="003F4EBA">
        <w:trPr>
          <w:trHeight w:val="587"/>
        </w:trPr>
        <w:tc>
          <w:tcPr>
            <w:tcW w:w="2416" w:type="dxa"/>
            <w:shd w:val="clear" w:color="auto" w:fill="auto"/>
            <w:noWrap/>
            <w:hideMark/>
          </w:tcPr>
          <w:p w14:paraId="2EB24698" w14:textId="0910F4CB" w:rsidR="009F0C8B" w:rsidRPr="009F0C8B" w:rsidRDefault="009F0C8B" w:rsidP="009F0C8B">
            <w:pPr>
              <w:spacing w:before="60" w:after="60"/>
              <w:rPr>
                <w:rFonts w:asciiTheme="minorHAnsi" w:hAnsiTheme="minorHAnsi" w:cstheme="minorHAnsi"/>
                <w:color w:val="000000"/>
                <w:sz w:val="18"/>
                <w:szCs w:val="18"/>
                <w:lang w:eastAsia="en-AU"/>
              </w:rPr>
            </w:pPr>
            <w:r w:rsidRPr="009F0C8B">
              <w:rPr>
                <w:rFonts w:asciiTheme="minorHAnsi" w:hAnsiTheme="minorHAnsi" w:cstheme="minorHAnsi"/>
                <w:color w:val="000000"/>
                <w:sz w:val="18"/>
                <w:szCs w:val="18"/>
                <w:lang w:eastAsia="en-AU"/>
              </w:rPr>
              <w:t>Agent</w:t>
            </w:r>
            <w:r w:rsidR="00DC6468">
              <w:rPr>
                <w:rFonts w:asciiTheme="minorHAnsi" w:hAnsiTheme="minorHAnsi" w:cstheme="minorHAnsi"/>
                <w:color w:val="000000"/>
                <w:sz w:val="18"/>
                <w:szCs w:val="18"/>
                <w:lang w:eastAsia="en-AU"/>
              </w:rPr>
              <w:t>’</w:t>
            </w:r>
            <w:r w:rsidRPr="009F0C8B">
              <w:rPr>
                <w:rFonts w:asciiTheme="minorHAnsi" w:hAnsiTheme="minorHAnsi" w:cstheme="minorHAnsi"/>
                <w:color w:val="000000"/>
                <w:sz w:val="18"/>
                <w:szCs w:val="18"/>
                <w:lang w:eastAsia="en-AU"/>
              </w:rPr>
              <w:t>s Representative – Full fee</w:t>
            </w:r>
          </w:p>
        </w:tc>
        <w:tc>
          <w:tcPr>
            <w:tcW w:w="876" w:type="dxa"/>
            <w:tcBorders>
              <w:top w:val="single" w:sz="4" w:space="0" w:color="auto"/>
              <w:left w:val="single" w:sz="4" w:space="0" w:color="auto"/>
              <w:bottom w:val="single" w:sz="4" w:space="0" w:color="auto"/>
              <w:right w:val="single" w:sz="4" w:space="0" w:color="auto"/>
            </w:tcBorders>
            <w:shd w:val="clear" w:color="auto" w:fill="auto"/>
            <w:noWrap/>
            <w:hideMark/>
          </w:tcPr>
          <w:p w14:paraId="084AFE34" w14:textId="3C6838F6" w:rsidR="009F0C8B" w:rsidRPr="009F0C8B" w:rsidRDefault="009F0C8B" w:rsidP="009F0C8B">
            <w:pPr>
              <w:spacing w:before="60" w:after="60"/>
              <w:jc w:val="center"/>
              <w:rPr>
                <w:rFonts w:asciiTheme="minorHAnsi" w:hAnsiTheme="minorHAnsi" w:cstheme="minorHAnsi"/>
                <w:color w:val="000000"/>
                <w:sz w:val="18"/>
                <w:szCs w:val="18"/>
                <w:lang w:eastAsia="en-AU"/>
              </w:rPr>
            </w:pPr>
            <w:r w:rsidRPr="009F0C8B">
              <w:rPr>
                <w:rFonts w:asciiTheme="minorHAnsi" w:hAnsiTheme="minorHAnsi" w:cstheme="minorHAnsi"/>
                <w:sz w:val="18"/>
                <w:szCs w:val="18"/>
              </w:rPr>
              <w:t>$1,340</w:t>
            </w:r>
          </w:p>
        </w:tc>
        <w:tc>
          <w:tcPr>
            <w:tcW w:w="869" w:type="dxa"/>
            <w:tcBorders>
              <w:top w:val="single" w:sz="4" w:space="0" w:color="auto"/>
              <w:left w:val="single" w:sz="4" w:space="0" w:color="auto"/>
              <w:bottom w:val="single" w:sz="4" w:space="0" w:color="auto"/>
              <w:right w:val="single" w:sz="4" w:space="0" w:color="auto"/>
            </w:tcBorders>
            <w:shd w:val="clear" w:color="auto" w:fill="auto"/>
            <w:noWrap/>
            <w:hideMark/>
          </w:tcPr>
          <w:p w14:paraId="4006C138" w14:textId="05B387D5" w:rsidR="009F0C8B" w:rsidRPr="009F0C8B" w:rsidRDefault="009F0C8B" w:rsidP="009F0C8B">
            <w:pPr>
              <w:spacing w:before="60" w:after="60"/>
              <w:jc w:val="center"/>
              <w:rPr>
                <w:rFonts w:asciiTheme="minorHAnsi" w:hAnsiTheme="minorHAnsi" w:cstheme="minorHAnsi"/>
                <w:color w:val="000000"/>
                <w:sz w:val="18"/>
                <w:szCs w:val="18"/>
                <w:lang w:eastAsia="en-AU"/>
              </w:rPr>
            </w:pPr>
            <w:r w:rsidRPr="009F0C8B">
              <w:rPr>
                <w:rFonts w:asciiTheme="minorHAnsi" w:hAnsiTheme="minorHAnsi" w:cstheme="minorHAnsi"/>
                <w:sz w:val="18"/>
                <w:szCs w:val="18"/>
              </w:rPr>
              <w:t>$2,037</w:t>
            </w:r>
          </w:p>
        </w:tc>
        <w:tc>
          <w:tcPr>
            <w:tcW w:w="881" w:type="dxa"/>
            <w:tcBorders>
              <w:top w:val="single" w:sz="4" w:space="0" w:color="auto"/>
              <w:left w:val="single" w:sz="4" w:space="0" w:color="auto"/>
              <w:bottom w:val="single" w:sz="4" w:space="0" w:color="auto"/>
              <w:right w:val="single" w:sz="4" w:space="0" w:color="auto"/>
            </w:tcBorders>
            <w:shd w:val="clear" w:color="auto" w:fill="auto"/>
            <w:noWrap/>
            <w:hideMark/>
          </w:tcPr>
          <w:p w14:paraId="5E2F6140" w14:textId="591215BC" w:rsidR="009F0C8B" w:rsidRPr="009F0C8B" w:rsidRDefault="009F0C8B" w:rsidP="009F0C8B">
            <w:pPr>
              <w:spacing w:before="60" w:after="60"/>
              <w:jc w:val="center"/>
              <w:rPr>
                <w:rFonts w:asciiTheme="minorHAnsi" w:hAnsiTheme="minorHAnsi" w:cstheme="minorHAnsi"/>
                <w:color w:val="000000"/>
                <w:sz w:val="18"/>
                <w:szCs w:val="18"/>
                <w:lang w:eastAsia="en-AU"/>
              </w:rPr>
            </w:pPr>
            <w:r w:rsidRPr="009F0C8B">
              <w:rPr>
                <w:rFonts w:asciiTheme="minorHAnsi" w:hAnsiTheme="minorHAnsi" w:cstheme="minorHAnsi"/>
                <w:sz w:val="18"/>
                <w:szCs w:val="18"/>
              </w:rPr>
              <w:t>$6,523</w:t>
            </w:r>
          </w:p>
        </w:tc>
        <w:tc>
          <w:tcPr>
            <w:tcW w:w="881" w:type="dxa"/>
            <w:tcBorders>
              <w:top w:val="single" w:sz="4" w:space="0" w:color="auto"/>
              <w:left w:val="single" w:sz="4" w:space="0" w:color="auto"/>
              <w:bottom w:val="single" w:sz="4" w:space="0" w:color="auto"/>
              <w:right w:val="single" w:sz="4" w:space="0" w:color="auto"/>
            </w:tcBorders>
            <w:shd w:val="clear" w:color="auto" w:fill="auto"/>
            <w:noWrap/>
            <w:hideMark/>
          </w:tcPr>
          <w:p w14:paraId="5AB2C145" w14:textId="072B71E0" w:rsidR="009F0C8B" w:rsidRPr="009F0C8B" w:rsidRDefault="009F0C8B" w:rsidP="009F0C8B">
            <w:pPr>
              <w:spacing w:before="60" w:after="60"/>
              <w:jc w:val="center"/>
              <w:rPr>
                <w:rFonts w:asciiTheme="minorHAnsi" w:hAnsiTheme="minorHAnsi" w:cstheme="minorHAnsi"/>
                <w:color w:val="000000"/>
                <w:sz w:val="18"/>
                <w:szCs w:val="18"/>
                <w:lang w:eastAsia="en-AU"/>
              </w:rPr>
            </w:pPr>
            <w:r w:rsidRPr="009F0C8B">
              <w:rPr>
                <w:rFonts w:asciiTheme="minorHAnsi" w:hAnsiTheme="minorHAnsi" w:cstheme="minorHAnsi"/>
                <w:sz w:val="18"/>
                <w:szCs w:val="18"/>
              </w:rPr>
              <w:t>$9,878</w:t>
            </w:r>
          </w:p>
        </w:tc>
        <w:tc>
          <w:tcPr>
            <w:tcW w:w="881" w:type="dxa"/>
            <w:tcBorders>
              <w:top w:val="single" w:sz="4" w:space="0" w:color="auto"/>
              <w:left w:val="single" w:sz="4" w:space="0" w:color="auto"/>
              <w:bottom w:val="single" w:sz="4" w:space="0" w:color="auto"/>
              <w:right w:val="single" w:sz="4" w:space="0" w:color="auto"/>
            </w:tcBorders>
            <w:shd w:val="clear" w:color="auto" w:fill="auto"/>
            <w:noWrap/>
            <w:hideMark/>
          </w:tcPr>
          <w:p w14:paraId="16AD58EC" w14:textId="5E85685F" w:rsidR="009F0C8B" w:rsidRPr="009F0C8B" w:rsidRDefault="009F0C8B" w:rsidP="009F0C8B">
            <w:pPr>
              <w:spacing w:before="60" w:after="60"/>
              <w:jc w:val="center"/>
              <w:rPr>
                <w:rFonts w:asciiTheme="minorHAnsi" w:hAnsiTheme="minorHAnsi" w:cstheme="minorHAnsi"/>
                <w:color w:val="000000"/>
                <w:sz w:val="18"/>
                <w:szCs w:val="18"/>
                <w:lang w:eastAsia="en-AU"/>
              </w:rPr>
            </w:pPr>
            <w:r w:rsidRPr="009F0C8B">
              <w:rPr>
                <w:rFonts w:asciiTheme="minorHAnsi" w:hAnsiTheme="minorHAnsi" w:cstheme="minorHAnsi"/>
                <w:sz w:val="18"/>
                <w:szCs w:val="18"/>
              </w:rPr>
              <w:t>$9,059</w:t>
            </w:r>
          </w:p>
        </w:tc>
        <w:tc>
          <w:tcPr>
            <w:tcW w:w="881" w:type="dxa"/>
            <w:tcBorders>
              <w:top w:val="single" w:sz="4" w:space="0" w:color="auto"/>
              <w:left w:val="single" w:sz="4" w:space="0" w:color="auto"/>
              <w:bottom w:val="single" w:sz="4" w:space="0" w:color="auto"/>
              <w:right w:val="single" w:sz="4" w:space="0" w:color="auto"/>
            </w:tcBorders>
            <w:shd w:val="clear" w:color="auto" w:fill="auto"/>
            <w:noWrap/>
            <w:hideMark/>
          </w:tcPr>
          <w:p w14:paraId="13391BF2" w14:textId="46B04960" w:rsidR="009F0C8B" w:rsidRPr="009F0C8B" w:rsidRDefault="009F0C8B" w:rsidP="009F0C8B">
            <w:pPr>
              <w:spacing w:before="60" w:after="60"/>
              <w:jc w:val="center"/>
              <w:rPr>
                <w:rFonts w:asciiTheme="minorHAnsi" w:hAnsiTheme="minorHAnsi" w:cstheme="minorHAnsi"/>
                <w:color w:val="000000"/>
                <w:sz w:val="18"/>
                <w:szCs w:val="18"/>
                <w:lang w:eastAsia="en-AU"/>
              </w:rPr>
            </w:pPr>
            <w:r w:rsidRPr="009F0C8B">
              <w:rPr>
                <w:rFonts w:asciiTheme="minorHAnsi" w:hAnsiTheme="minorHAnsi" w:cstheme="minorHAnsi"/>
                <w:sz w:val="18"/>
                <w:szCs w:val="18"/>
              </w:rPr>
              <w:t>$13,532</w:t>
            </w:r>
          </w:p>
        </w:tc>
        <w:tc>
          <w:tcPr>
            <w:tcW w:w="881" w:type="dxa"/>
            <w:tcBorders>
              <w:top w:val="single" w:sz="4" w:space="0" w:color="auto"/>
              <w:left w:val="single" w:sz="4" w:space="0" w:color="auto"/>
              <w:bottom w:val="single" w:sz="4" w:space="0" w:color="auto"/>
              <w:right w:val="single" w:sz="4" w:space="0" w:color="auto"/>
            </w:tcBorders>
            <w:shd w:val="clear" w:color="auto" w:fill="auto"/>
            <w:noWrap/>
            <w:hideMark/>
          </w:tcPr>
          <w:p w14:paraId="10F1CDF6" w14:textId="1B718498" w:rsidR="009F0C8B" w:rsidRPr="009F0C8B" w:rsidRDefault="009F0C8B" w:rsidP="009F0C8B">
            <w:pPr>
              <w:spacing w:before="60" w:after="60"/>
              <w:jc w:val="center"/>
              <w:rPr>
                <w:rFonts w:asciiTheme="minorHAnsi" w:hAnsiTheme="minorHAnsi" w:cstheme="minorHAnsi"/>
                <w:color w:val="000000"/>
                <w:sz w:val="18"/>
                <w:szCs w:val="18"/>
                <w:lang w:eastAsia="en-AU"/>
              </w:rPr>
            </w:pPr>
            <w:r w:rsidRPr="009F0C8B">
              <w:rPr>
                <w:rFonts w:asciiTheme="minorHAnsi" w:hAnsiTheme="minorHAnsi" w:cstheme="minorHAnsi"/>
                <w:sz w:val="18"/>
                <w:szCs w:val="18"/>
              </w:rPr>
              <w:t>$9,617</w:t>
            </w:r>
          </w:p>
        </w:tc>
        <w:tc>
          <w:tcPr>
            <w:tcW w:w="885" w:type="dxa"/>
            <w:tcBorders>
              <w:top w:val="single" w:sz="4" w:space="0" w:color="auto"/>
              <w:left w:val="single" w:sz="4" w:space="0" w:color="auto"/>
              <w:bottom w:val="single" w:sz="4" w:space="0" w:color="auto"/>
              <w:right w:val="single" w:sz="4" w:space="0" w:color="auto"/>
            </w:tcBorders>
            <w:shd w:val="clear" w:color="auto" w:fill="auto"/>
            <w:noWrap/>
            <w:hideMark/>
          </w:tcPr>
          <w:p w14:paraId="27770EF1" w14:textId="1683FD3F" w:rsidR="009F0C8B" w:rsidRPr="009F0C8B" w:rsidRDefault="009F0C8B" w:rsidP="009F0C8B">
            <w:pPr>
              <w:spacing w:before="60" w:after="60"/>
              <w:jc w:val="center"/>
              <w:rPr>
                <w:rFonts w:asciiTheme="minorHAnsi" w:hAnsiTheme="minorHAnsi" w:cstheme="minorHAnsi"/>
                <w:color w:val="000000"/>
                <w:sz w:val="18"/>
                <w:szCs w:val="18"/>
                <w:lang w:eastAsia="en-AU"/>
              </w:rPr>
            </w:pPr>
            <w:r w:rsidRPr="009F0C8B">
              <w:rPr>
                <w:rFonts w:asciiTheme="minorHAnsi" w:hAnsiTheme="minorHAnsi" w:cstheme="minorHAnsi"/>
                <w:sz w:val="18"/>
                <w:szCs w:val="18"/>
              </w:rPr>
              <w:t>$14,650</w:t>
            </w:r>
          </w:p>
        </w:tc>
      </w:tr>
    </w:tbl>
    <w:p w14:paraId="1723A54A" w14:textId="60311F59" w:rsidR="00AB5D3A" w:rsidRPr="0045427D" w:rsidRDefault="001E1620" w:rsidP="00CA6D9C">
      <w:pPr>
        <w:pStyle w:val="DJCSbody"/>
        <w:spacing w:before="240"/>
        <w:rPr>
          <w:rFonts w:asciiTheme="minorHAnsi" w:hAnsiTheme="minorHAnsi" w:cstheme="minorHAnsi"/>
          <w:iCs/>
        </w:rPr>
      </w:pPr>
      <w:r w:rsidRPr="00926122">
        <w:rPr>
          <w:rFonts w:asciiTheme="minorHAnsi" w:hAnsiTheme="minorHAnsi" w:cstheme="minorHAnsi"/>
          <w:iCs/>
        </w:rPr>
        <w:t>Table 1</w:t>
      </w:r>
      <w:r w:rsidR="000849FC">
        <w:rPr>
          <w:rFonts w:asciiTheme="minorHAnsi" w:hAnsiTheme="minorHAnsi" w:cstheme="minorHAnsi"/>
          <w:iCs/>
        </w:rPr>
        <w:t>6</w:t>
      </w:r>
      <w:r w:rsidRPr="00926122">
        <w:rPr>
          <w:rFonts w:asciiTheme="minorHAnsi" w:hAnsiTheme="minorHAnsi" w:cstheme="minorHAnsi"/>
          <w:iCs/>
        </w:rPr>
        <w:t xml:space="preserve"> </w:t>
      </w:r>
      <w:r w:rsidR="009518F5">
        <w:rPr>
          <w:rFonts w:asciiTheme="minorHAnsi" w:hAnsiTheme="minorHAnsi" w:cstheme="minorHAnsi"/>
        </w:rPr>
        <w:t xml:space="preserve">provides </w:t>
      </w:r>
      <w:r w:rsidR="000F6CD1">
        <w:rPr>
          <w:rFonts w:asciiTheme="minorHAnsi" w:hAnsiTheme="minorHAnsi" w:cstheme="minorHAnsi"/>
        </w:rPr>
        <w:t xml:space="preserve">an </w:t>
      </w:r>
      <w:r w:rsidR="009518F5">
        <w:rPr>
          <w:rFonts w:asciiTheme="minorHAnsi" w:hAnsiTheme="minorHAnsi" w:cstheme="minorHAnsi"/>
        </w:rPr>
        <w:t>estimate of the</w:t>
      </w:r>
      <w:r w:rsidRPr="00926122">
        <w:rPr>
          <w:rFonts w:asciiTheme="minorHAnsi" w:hAnsiTheme="minorHAnsi" w:cstheme="minorHAnsi"/>
        </w:rPr>
        <w:t xml:space="preserve"> </w:t>
      </w:r>
      <w:r w:rsidRPr="00926122">
        <w:rPr>
          <w:rFonts w:asciiTheme="minorHAnsi" w:hAnsiTheme="minorHAnsi" w:cstheme="minorHAnsi"/>
          <w:u w:val="single"/>
        </w:rPr>
        <w:t>additional</w:t>
      </w:r>
      <w:r w:rsidRPr="00926122">
        <w:rPr>
          <w:rFonts w:asciiTheme="minorHAnsi" w:hAnsiTheme="minorHAnsi" w:cstheme="minorHAnsi"/>
        </w:rPr>
        <w:t xml:space="preserve"> annual </w:t>
      </w:r>
      <w:r w:rsidR="000F6CD1">
        <w:rPr>
          <w:rFonts w:asciiTheme="minorHAnsi" w:hAnsiTheme="minorHAnsi" w:cstheme="minorHAnsi"/>
        </w:rPr>
        <w:t>economic cost to</w:t>
      </w:r>
      <w:r w:rsidRPr="00926122">
        <w:rPr>
          <w:rFonts w:asciiTheme="minorHAnsi" w:hAnsiTheme="minorHAnsi" w:cstheme="minorHAnsi"/>
        </w:rPr>
        <w:t xml:space="preserve"> </w:t>
      </w:r>
      <w:r w:rsidRPr="00926122">
        <w:rPr>
          <w:rFonts w:asciiTheme="minorHAnsi" w:hAnsiTheme="minorHAnsi" w:cstheme="minorHAnsi"/>
          <w:u w:val="single"/>
        </w:rPr>
        <w:t>individual</w:t>
      </w:r>
      <w:r w:rsidRPr="00926122">
        <w:rPr>
          <w:rFonts w:asciiTheme="minorHAnsi" w:hAnsiTheme="minorHAnsi" w:cstheme="minorHAnsi"/>
        </w:rPr>
        <w:t xml:space="preserve"> students </w:t>
      </w:r>
      <w:r w:rsidR="00CA6D9C">
        <w:rPr>
          <w:rFonts w:asciiTheme="minorHAnsi" w:hAnsiTheme="minorHAnsi" w:cstheme="minorHAnsi"/>
        </w:rPr>
        <w:t>(</w:t>
      </w:r>
      <w:r w:rsidRPr="00926122">
        <w:rPr>
          <w:rFonts w:asciiTheme="minorHAnsi" w:hAnsiTheme="minorHAnsi" w:cstheme="minorHAnsi"/>
        </w:rPr>
        <w:t xml:space="preserve">with respect to the </w:t>
      </w:r>
      <w:r w:rsidR="001531B9">
        <w:rPr>
          <w:rFonts w:asciiTheme="minorHAnsi" w:hAnsiTheme="minorHAnsi" w:cstheme="minorHAnsi"/>
        </w:rPr>
        <w:t>B</w:t>
      </w:r>
      <w:r w:rsidRPr="00926122">
        <w:rPr>
          <w:rFonts w:asciiTheme="minorHAnsi" w:hAnsiTheme="minorHAnsi" w:cstheme="minorHAnsi"/>
        </w:rPr>
        <w:t xml:space="preserve">ase </w:t>
      </w:r>
      <w:r w:rsidR="001531B9">
        <w:rPr>
          <w:rFonts w:asciiTheme="minorHAnsi" w:hAnsiTheme="minorHAnsi" w:cstheme="minorHAnsi"/>
        </w:rPr>
        <w:t>C</w:t>
      </w:r>
      <w:r w:rsidRPr="00926122">
        <w:rPr>
          <w:rFonts w:asciiTheme="minorHAnsi" w:hAnsiTheme="minorHAnsi" w:cstheme="minorHAnsi"/>
        </w:rPr>
        <w:t>ase</w:t>
      </w:r>
      <w:r w:rsidR="00CA6D9C">
        <w:rPr>
          <w:rFonts w:asciiTheme="minorHAnsi" w:hAnsiTheme="minorHAnsi" w:cstheme="minorHAnsi"/>
        </w:rPr>
        <w:t>) undertaking an agent’s representative course of instruction</w:t>
      </w:r>
      <w:r w:rsidRPr="00926122">
        <w:rPr>
          <w:rFonts w:asciiTheme="minorHAnsi" w:hAnsiTheme="minorHAnsi" w:cstheme="minorHAnsi"/>
        </w:rPr>
        <w:t xml:space="preserve"> for the three options for the </w:t>
      </w:r>
      <w:r w:rsidR="00CF497A">
        <w:rPr>
          <w:rFonts w:asciiTheme="minorHAnsi" w:hAnsiTheme="minorHAnsi" w:cstheme="minorHAnsi"/>
        </w:rPr>
        <w:t>2021 to 2030</w:t>
      </w:r>
      <w:r w:rsidRPr="00926122">
        <w:rPr>
          <w:rFonts w:asciiTheme="minorHAnsi" w:hAnsiTheme="minorHAnsi" w:cstheme="minorHAnsi"/>
        </w:rPr>
        <w:t xml:space="preserve"> period. Option 3 has the greatest impact and </w:t>
      </w:r>
      <w:r w:rsidR="001531B9">
        <w:rPr>
          <w:rFonts w:asciiTheme="minorHAnsi" w:hAnsiTheme="minorHAnsi" w:cstheme="minorHAnsi"/>
        </w:rPr>
        <w:t>O</w:t>
      </w:r>
      <w:r w:rsidRPr="00926122">
        <w:rPr>
          <w:rFonts w:asciiTheme="minorHAnsi" w:hAnsiTheme="minorHAnsi" w:cstheme="minorHAnsi"/>
        </w:rPr>
        <w:t xml:space="preserve">ption 1 has the least impact. </w:t>
      </w:r>
      <w:r w:rsidR="007A2E00" w:rsidRPr="00926122">
        <w:rPr>
          <w:rFonts w:asciiTheme="minorHAnsi" w:hAnsiTheme="minorHAnsi" w:cstheme="minorHAnsi"/>
        </w:rPr>
        <w:t>As</w:t>
      </w:r>
      <w:r w:rsidR="007C72D0" w:rsidRPr="00926122">
        <w:rPr>
          <w:rFonts w:asciiTheme="minorHAnsi" w:hAnsiTheme="minorHAnsi" w:cstheme="minorHAnsi"/>
        </w:rPr>
        <w:t xml:space="preserve"> noted</w:t>
      </w:r>
      <w:r w:rsidR="007A2E00" w:rsidRPr="00926122">
        <w:rPr>
          <w:rFonts w:asciiTheme="minorHAnsi" w:hAnsiTheme="minorHAnsi" w:cstheme="minorHAnsi"/>
        </w:rPr>
        <w:t xml:space="preserve">, </w:t>
      </w:r>
      <w:r w:rsidR="00AC7CF2">
        <w:rPr>
          <w:rFonts w:asciiTheme="minorHAnsi" w:hAnsiTheme="minorHAnsi" w:cstheme="minorHAnsi"/>
          <w:iCs/>
        </w:rPr>
        <w:t>t</w:t>
      </w:r>
      <w:r w:rsidR="00AC7CF2" w:rsidRPr="00AC7CF2">
        <w:rPr>
          <w:rFonts w:asciiTheme="minorHAnsi" w:hAnsiTheme="minorHAnsi" w:cstheme="minorHAnsi"/>
          <w:iCs/>
        </w:rPr>
        <w:t xml:space="preserve">he costs are disaggregated based whether the course is funded or full fee. </w:t>
      </w:r>
      <w:r w:rsidRPr="00926122">
        <w:rPr>
          <w:rFonts w:asciiTheme="minorHAnsi" w:hAnsiTheme="minorHAnsi" w:cstheme="minorHAnsi"/>
        </w:rPr>
        <w:t xml:space="preserve">The additional cost impact is the difference between the </w:t>
      </w:r>
      <w:r w:rsidR="007C72D0" w:rsidRPr="00926122">
        <w:rPr>
          <w:rFonts w:asciiTheme="minorHAnsi" w:hAnsiTheme="minorHAnsi" w:cstheme="minorHAnsi"/>
        </w:rPr>
        <w:t xml:space="preserve">relevant </w:t>
      </w:r>
      <w:r w:rsidRPr="00926122">
        <w:rPr>
          <w:rFonts w:asciiTheme="minorHAnsi" w:hAnsiTheme="minorHAnsi" w:cstheme="minorHAnsi"/>
        </w:rPr>
        <w:t xml:space="preserve">option and </w:t>
      </w:r>
      <w:r w:rsidR="007C72D0" w:rsidRPr="00926122">
        <w:rPr>
          <w:rFonts w:asciiTheme="minorHAnsi" w:hAnsiTheme="minorHAnsi" w:cstheme="minorHAnsi"/>
        </w:rPr>
        <w:t>corresponding</w:t>
      </w:r>
      <w:r w:rsidRPr="00926122">
        <w:rPr>
          <w:rFonts w:asciiTheme="minorHAnsi" w:hAnsiTheme="minorHAnsi" w:cstheme="minorHAnsi"/>
        </w:rPr>
        <w:t xml:space="preserve"> </w:t>
      </w:r>
      <w:r w:rsidR="00DC4054">
        <w:rPr>
          <w:rFonts w:asciiTheme="minorHAnsi" w:hAnsiTheme="minorHAnsi" w:cstheme="minorHAnsi"/>
        </w:rPr>
        <w:t>B</w:t>
      </w:r>
      <w:r w:rsidRPr="00926122">
        <w:rPr>
          <w:rFonts w:asciiTheme="minorHAnsi" w:hAnsiTheme="minorHAnsi" w:cstheme="minorHAnsi"/>
        </w:rPr>
        <w:t xml:space="preserve">ase </w:t>
      </w:r>
      <w:r w:rsidR="00DC4054">
        <w:rPr>
          <w:rFonts w:asciiTheme="minorHAnsi" w:hAnsiTheme="minorHAnsi" w:cstheme="minorHAnsi"/>
        </w:rPr>
        <w:t>C</w:t>
      </w:r>
      <w:r w:rsidRPr="00926122">
        <w:rPr>
          <w:rFonts w:asciiTheme="minorHAnsi" w:hAnsiTheme="minorHAnsi" w:cstheme="minorHAnsi"/>
        </w:rPr>
        <w:t>ase</w:t>
      </w:r>
      <w:r w:rsidR="00DC4054">
        <w:rPr>
          <w:rFonts w:asciiTheme="minorHAnsi" w:hAnsiTheme="minorHAnsi" w:cstheme="minorHAnsi"/>
        </w:rPr>
        <w:t xml:space="preserve"> (</w:t>
      </w:r>
      <w:r w:rsidRPr="00926122">
        <w:rPr>
          <w:rFonts w:asciiTheme="minorHAnsi" w:hAnsiTheme="minorHAnsi" w:cstheme="minorHAnsi"/>
        </w:rPr>
        <w:t xml:space="preserve">for example, </w:t>
      </w:r>
      <w:r w:rsidR="00DC4054">
        <w:rPr>
          <w:rFonts w:asciiTheme="minorHAnsi" w:hAnsiTheme="minorHAnsi" w:cstheme="minorHAnsi"/>
        </w:rPr>
        <w:t>o</w:t>
      </w:r>
      <w:r w:rsidRPr="00926122">
        <w:rPr>
          <w:rFonts w:asciiTheme="minorHAnsi" w:hAnsiTheme="minorHAnsi" w:cstheme="minorHAnsi"/>
        </w:rPr>
        <w:t>ption 1 upper bound minus</w:t>
      </w:r>
      <w:r w:rsidR="001531B9">
        <w:rPr>
          <w:rFonts w:asciiTheme="minorHAnsi" w:hAnsiTheme="minorHAnsi" w:cstheme="minorHAnsi"/>
        </w:rPr>
        <w:t xml:space="preserve"> B</w:t>
      </w:r>
      <w:r w:rsidRPr="00926122">
        <w:rPr>
          <w:rFonts w:asciiTheme="minorHAnsi" w:hAnsiTheme="minorHAnsi" w:cstheme="minorHAnsi"/>
        </w:rPr>
        <w:t xml:space="preserve">ase </w:t>
      </w:r>
      <w:r w:rsidR="001531B9">
        <w:rPr>
          <w:rFonts w:asciiTheme="minorHAnsi" w:hAnsiTheme="minorHAnsi" w:cstheme="minorHAnsi"/>
        </w:rPr>
        <w:t>C</w:t>
      </w:r>
      <w:r w:rsidRPr="00926122">
        <w:rPr>
          <w:rFonts w:asciiTheme="minorHAnsi" w:hAnsiTheme="minorHAnsi" w:cstheme="minorHAnsi"/>
        </w:rPr>
        <w:t>ase upper bound</w:t>
      </w:r>
      <w:r w:rsidR="00DC4054">
        <w:rPr>
          <w:rFonts w:asciiTheme="minorHAnsi" w:hAnsiTheme="minorHAnsi" w:cstheme="minorHAnsi"/>
        </w:rPr>
        <w:t>)</w:t>
      </w:r>
      <w:r w:rsidRPr="00926122">
        <w:rPr>
          <w:rFonts w:asciiTheme="minorHAnsi" w:hAnsiTheme="minorHAnsi" w:cstheme="minorHAnsi"/>
        </w:rPr>
        <w:t>.</w:t>
      </w:r>
    </w:p>
    <w:p w14:paraId="6E2C5693" w14:textId="53A7224B" w:rsidR="00106195" w:rsidRPr="0045427D" w:rsidRDefault="00F71D5F" w:rsidP="0045427D">
      <w:pPr>
        <w:pStyle w:val="DJCSbody"/>
        <w:rPr>
          <w:rFonts w:asciiTheme="minorHAnsi" w:hAnsiTheme="minorHAnsi" w:cstheme="minorHAnsi"/>
          <w:i/>
          <w:iCs/>
        </w:rPr>
      </w:pPr>
      <w:r w:rsidRPr="00926122">
        <w:rPr>
          <w:rFonts w:asciiTheme="minorHAnsi" w:hAnsiTheme="minorHAnsi" w:cstheme="minorHAnsi"/>
          <w:i/>
          <w:iCs/>
        </w:rPr>
        <w:t xml:space="preserve">Table </w:t>
      </w:r>
      <w:r w:rsidR="00853EC3" w:rsidRPr="00926122">
        <w:rPr>
          <w:rFonts w:asciiTheme="minorHAnsi" w:hAnsiTheme="minorHAnsi" w:cstheme="minorHAnsi"/>
          <w:i/>
          <w:iCs/>
        </w:rPr>
        <w:t>1</w:t>
      </w:r>
      <w:r w:rsidR="000849FC">
        <w:rPr>
          <w:rFonts w:asciiTheme="minorHAnsi" w:hAnsiTheme="minorHAnsi" w:cstheme="minorHAnsi"/>
          <w:i/>
          <w:iCs/>
        </w:rPr>
        <w:t>6</w:t>
      </w:r>
      <w:r w:rsidR="00853EC3" w:rsidRPr="00926122">
        <w:rPr>
          <w:rFonts w:asciiTheme="minorHAnsi" w:hAnsiTheme="minorHAnsi" w:cstheme="minorHAnsi"/>
          <w:i/>
          <w:iCs/>
        </w:rPr>
        <w:t>:</w:t>
      </w:r>
      <w:r w:rsidRPr="00926122">
        <w:rPr>
          <w:rFonts w:asciiTheme="minorHAnsi" w:hAnsiTheme="minorHAnsi" w:cstheme="minorHAnsi"/>
          <w:i/>
          <w:iCs/>
        </w:rPr>
        <w:t xml:space="preserve"> </w:t>
      </w:r>
      <w:r w:rsidR="007C72D0" w:rsidRPr="00926122">
        <w:rPr>
          <w:rFonts w:asciiTheme="minorHAnsi" w:hAnsiTheme="minorHAnsi" w:cstheme="minorHAnsi"/>
          <w:i/>
        </w:rPr>
        <w:t>Estimated a</w:t>
      </w:r>
      <w:r w:rsidR="00853EC3" w:rsidRPr="00926122">
        <w:rPr>
          <w:rFonts w:asciiTheme="minorHAnsi" w:hAnsiTheme="minorHAnsi" w:cstheme="minorHAnsi"/>
          <w:i/>
        </w:rPr>
        <w:t xml:space="preserve">dditional annual </w:t>
      </w:r>
      <w:r w:rsidR="000F6CD1">
        <w:rPr>
          <w:rFonts w:asciiTheme="minorHAnsi" w:hAnsiTheme="minorHAnsi" w:cstheme="minorHAnsi"/>
          <w:i/>
        </w:rPr>
        <w:t>economic cost</w:t>
      </w:r>
      <w:r w:rsidR="00853EC3" w:rsidRPr="00926122">
        <w:rPr>
          <w:rFonts w:asciiTheme="minorHAnsi" w:hAnsiTheme="minorHAnsi" w:cstheme="minorHAnsi"/>
          <w:i/>
        </w:rPr>
        <w:t xml:space="preserve"> (difference between</w:t>
      </w:r>
      <w:r w:rsidR="007C72D0" w:rsidRPr="00926122">
        <w:rPr>
          <w:rFonts w:asciiTheme="minorHAnsi" w:hAnsiTheme="minorHAnsi" w:cstheme="minorHAnsi"/>
          <w:i/>
        </w:rPr>
        <w:t xml:space="preserve"> relevant</w:t>
      </w:r>
      <w:r w:rsidR="00853EC3" w:rsidRPr="00926122">
        <w:rPr>
          <w:rFonts w:asciiTheme="minorHAnsi" w:hAnsiTheme="minorHAnsi" w:cstheme="minorHAnsi"/>
          <w:i/>
        </w:rPr>
        <w:t xml:space="preserve"> option and</w:t>
      </w:r>
      <w:r w:rsidR="007C72D0" w:rsidRPr="00926122">
        <w:rPr>
          <w:rFonts w:asciiTheme="minorHAnsi" w:hAnsiTheme="minorHAnsi" w:cstheme="minorHAnsi"/>
          <w:i/>
        </w:rPr>
        <w:t xml:space="preserve"> corresponding</w:t>
      </w:r>
      <w:r w:rsidR="00853EC3" w:rsidRPr="00926122">
        <w:rPr>
          <w:rFonts w:asciiTheme="minorHAnsi" w:hAnsiTheme="minorHAnsi" w:cstheme="minorHAnsi"/>
          <w:i/>
        </w:rPr>
        <w:t xml:space="preserve"> base case) </w:t>
      </w:r>
      <w:r w:rsidR="00320556">
        <w:rPr>
          <w:rFonts w:asciiTheme="minorHAnsi" w:hAnsiTheme="minorHAnsi" w:cstheme="minorHAnsi"/>
          <w:i/>
        </w:rPr>
        <w:t>to</w:t>
      </w:r>
      <w:r w:rsidR="00853EC3" w:rsidRPr="00926122">
        <w:rPr>
          <w:rFonts w:asciiTheme="minorHAnsi" w:hAnsiTheme="minorHAnsi" w:cstheme="minorHAnsi"/>
          <w:i/>
        </w:rPr>
        <w:t xml:space="preserve"> individual students</w:t>
      </w:r>
      <w:r w:rsidR="00566AA8" w:rsidRPr="00566AA8">
        <w:t xml:space="preserve"> </w:t>
      </w:r>
      <w:r w:rsidR="00566AA8" w:rsidRPr="00566AA8">
        <w:rPr>
          <w:rFonts w:asciiTheme="minorHAnsi" w:hAnsiTheme="minorHAnsi" w:cstheme="minorHAnsi"/>
          <w:i/>
        </w:rPr>
        <w:t>undertaking an agent’s representative course of instruction</w:t>
      </w:r>
      <w:r w:rsidR="00853EC3" w:rsidRPr="00926122">
        <w:rPr>
          <w:rFonts w:asciiTheme="minorHAnsi" w:hAnsiTheme="minorHAnsi" w:cstheme="minorHAnsi"/>
          <w:i/>
        </w:rPr>
        <w:t xml:space="preserve"> for the </w:t>
      </w:r>
      <w:r w:rsidR="00CF497A">
        <w:rPr>
          <w:rFonts w:asciiTheme="minorHAnsi" w:hAnsiTheme="minorHAnsi" w:cstheme="minorHAnsi"/>
          <w:i/>
        </w:rPr>
        <w:t>2021 to 2030</w:t>
      </w:r>
      <w:r w:rsidR="00853EC3" w:rsidRPr="00926122">
        <w:rPr>
          <w:rFonts w:asciiTheme="minorHAnsi" w:hAnsiTheme="minorHAnsi" w:cstheme="minorHAnsi"/>
          <w:i/>
        </w:rPr>
        <w:t xml:space="preserve"> </w:t>
      </w:r>
      <w:r w:rsidR="00AD2E44">
        <w:rPr>
          <w:rFonts w:asciiTheme="minorHAnsi" w:hAnsiTheme="minorHAnsi" w:cstheme="minorHAnsi"/>
          <w:i/>
        </w:rPr>
        <w:t>period</w:t>
      </w:r>
    </w:p>
    <w:tbl>
      <w:tblPr>
        <w:tblW w:w="9520"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6"/>
        <w:gridCol w:w="1093"/>
        <w:gridCol w:w="1085"/>
        <w:gridCol w:w="1093"/>
        <w:gridCol w:w="1084"/>
        <w:gridCol w:w="1093"/>
        <w:gridCol w:w="1086"/>
      </w:tblGrid>
      <w:tr w:rsidR="0045427D" w:rsidRPr="00BF7CB6" w14:paraId="31A5870D" w14:textId="77777777" w:rsidTr="003F4EBA">
        <w:trPr>
          <w:trHeight w:val="245"/>
          <w:tblHeader/>
        </w:trPr>
        <w:tc>
          <w:tcPr>
            <w:tcW w:w="9472" w:type="dxa"/>
            <w:gridSpan w:val="7"/>
            <w:shd w:val="clear" w:color="auto" w:fill="16145F"/>
            <w:noWrap/>
            <w:hideMark/>
          </w:tcPr>
          <w:p w14:paraId="27C452B4" w14:textId="174DD3FA" w:rsidR="0045427D" w:rsidRPr="00BF7CB6" w:rsidRDefault="005D0ABF" w:rsidP="00AD2E44">
            <w:pPr>
              <w:spacing w:before="60" w:after="60"/>
              <w:jc w:val="center"/>
              <w:rPr>
                <w:rFonts w:asciiTheme="minorHAnsi" w:hAnsiTheme="minorHAnsi" w:cstheme="minorHAnsi"/>
                <w:b/>
                <w:bCs/>
                <w:color w:val="FFFFFF"/>
                <w:sz w:val="18"/>
                <w:szCs w:val="18"/>
                <w:lang w:eastAsia="en-AU"/>
              </w:rPr>
            </w:pPr>
            <w:r w:rsidRPr="00C47FE7">
              <w:rPr>
                <w:rFonts w:asciiTheme="minorHAnsi" w:hAnsiTheme="minorHAnsi" w:cstheme="minorHAnsi"/>
                <w:b/>
                <w:bCs/>
                <w:color w:val="FFFFFF"/>
                <w:sz w:val="18"/>
                <w:szCs w:val="18"/>
                <w:shd w:val="clear" w:color="auto" w:fill="16145F"/>
                <w:lang w:eastAsia="en-AU"/>
              </w:rPr>
              <w:t xml:space="preserve">Economic </w:t>
            </w:r>
            <w:r w:rsidR="00DC4054" w:rsidRPr="00C47FE7">
              <w:rPr>
                <w:rFonts w:asciiTheme="minorHAnsi" w:hAnsiTheme="minorHAnsi" w:cstheme="minorHAnsi"/>
                <w:b/>
                <w:bCs/>
                <w:color w:val="FFFFFF"/>
                <w:sz w:val="18"/>
                <w:szCs w:val="18"/>
                <w:shd w:val="clear" w:color="auto" w:fill="16145F"/>
                <w:lang w:eastAsia="en-AU"/>
              </w:rPr>
              <w:t>c</w:t>
            </w:r>
            <w:r w:rsidRPr="00C47FE7">
              <w:rPr>
                <w:rFonts w:asciiTheme="minorHAnsi" w:hAnsiTheme="minorHAnsi" w:cstheme="minorHAnsi"/>
                <w:b/>
                <w:bCs/>
                <w:color w:val="FFFFFF"/>
                <w:sz w:val="18"/>
                <w:szCs w:val="18"/>
                <w:shd w:val="clear" w:color="auto" w:fill="16145F"/>
                <w:lang w:eastAsia="en-AU"/>
              </w:rPr>
              <w:t>ost</w:t>
            </w:r>
            <w:r w:rsidR="0045427D" w:rsidRPr="00C47FE7">
              <w:rPr>
                <w:rFonts w:asciiTheme="minorHAnsi" w:hAnsiTheme="minorHAnsi" w:cstheme="minorHAnsi"/>
                <w:b/>
                <w:bCs/>
                <w:color w:val="FFFFFF"/>
                <w:sz w:val="18"/>
                <w:szCs w:val="18"/>
                <w:shd w:val="clear" w:color="auto" w:fill="16145F"/>
                <w:lang w:eastAsia="en-AU"/>
              </w:rPr>
              <w:t xml:space="preserve"> </w:t>
            </w:r>
            <w:r w:rsidR="00DC5A62" w:rsidRPr="00C47FE7">
              <w:rPr>
                <w:rFonts w:asciiTheme="minorHAnsi" w:hAnsiTheme="minorHAnsi" w:cstheme="minorHAnsi"/>
                <w:b/>
                <w:bCs/>
                <w:color w:val="FFFFFF"/>
                <w:sz w:val="18"/>
                <w:szCs w:val="18"/>
                <w:shd w:val="clear" w:color="auto" w:fill="16145F"/>
                <w:lang w:eastAsia="en-AU"/>
              </w:rPr>
              <w:t>(</w:t>
            </w:r>
            <w:r w:rsidR="00DC4054" w:rsidRPr="00C47FE7">
              <w:rPr>
                <w:rFonts w:asciiTheme="minorHAnsi" w:hAnsiTheme="minorHAnsi" w:cstheme="minorHAnsi"/>
                <w:b/>
                <w:bCs/>
                <w:color w:val="FFFFFF"/>
                <w:sz w:val="18"/>
                <w:szCs w:val="18"/>
                <w:shd w:val="clear" w:color="auto" w:fill="16145F"/>
                <w:lang w:eastAsia="en-AU"/>
              </w:rPr>
              <w:t>i</w:t>
            </w:r>
            <w:r w:rsidR="00DC5A62" w:rsidRPr="00C47FE7">
              <w:rPr>
                <w:rFonts w:asciiTheme="minorHAnsi" w:hAnsiTheme="minorHAnsi" w:cstheme="minorHAnsi"/>
                <w:b/>
                <w:bCs/>
                <w:color w:val="FFFFFF"/>
                <w:sz w:val="18"/>
                <w:szCs w:val="18"/>
                <w:shd w:val="clear" w:color="auto" w:fill="16145F"/>
                <w:lang w:eastAsia="en-AU"/>
              </w:rPr>
              <w:t xml:space="preserve">ndividual) </w:t>
            </w:r>
            <w:r w:rsidR="00AB6F33" w:rsidRPr="00C47FE7">
              <w:rPr>
                <w:rFonts w:asciiTheme="minorHAnsi" w:hAnsiTheme="minorHAnsi" w:cstheme="minorHAnsi"/>
                <w:b/>
                <w:bCs/>
                <w:color w:val="FFFFFF"/>
                <w:sz w:val="18"/>
                <w:szCs w:val="18"/>
                <w:shd w:val="clear" w:color="auto" w:fill="16145F"/>
                <w:lang w:eastAsia="en-AU"/>
              </w:rPr>
              <w:t>–</w:t>
            </w:r>
            <w:r w:rsidR="00F0537D" w:rsidRPr="00C47FE7">
              <w:rPr>
                <w:rFonts w:asciiTheme="minorHAnsi" w:hAnsiTheme="minorHAnsi" w:cstheme="minorHAnsi"/>
                <w:b/>
                <w:bCs/>
                <w:color w:val="FFFFFF"/>
                <w:sz w:val="18"/>
                <w:szCs w:val="18"/>
                <w:shd w:val="clear" w:color="auto" w:fill="16145F"/>
                <w:lang w:eastAsia="en-AU"/>
              </w:rPr>
              <w:t xml:space="preserve"> </w:t>
            </w:r>
            <w:r w:rsidR="00DC4054" w:rsidRPr="00C47FE7">
              <w:rPr>
                <w:rFonts w:asciiTheme="minorHAnsi" w:hAnsiTheme="minorHAnsi" w:cstheme="minorHAnsi"/>
                <w:b/>
                <w:bCs/>
                <w:color w:val="FFFFFF"/>
                <w:sz w:val="18"/>
                <w:szCs w:val="18"/>
                <w:shd w:val="clear" w:color="auto" w:fill="16145F"/>
                <w:lang w:eastAsia="en-AU"/>
              </w:rPr>
              <w:t>a</w:t>
            </w:r>
            <w:r w:rsidR="00FC1044" w:rsidRPr="00C47FE7">
              <w:rPr>
                <w:rFonts w:asciiTheme="minorHAnsi" w:hAnsiTheme="minorHAnsi" w:cstheme="minorHAnsi"/>
                <w:b/>
                <w:bCs/>
                <w:color w:val="FFFFFF"/>
                <w:sz w:val="18"/>
                <w:szCs w:val="18"/>
                <w:shd w:val="clear" w:color="auto" w:fill="16145F"/>
                <w:lang w:eastAsia="en-AU"/>
              </w:rPr>
              <w:t xml:space="preserve">gent’s </w:t>
            </w:r>
            <w:r w:rsidR="00DC4054" w:rsidRPr="00C47FE7">
              <w:rPr>
                <w:rFonts w:asciiTheme="minorHAnsi" w:hAnsiTheme="minorHAnsi" w:cstheme="minorHAnsi"/>
                <w:b/>
                <w:bCs/>
                <w:color w:val="FFFFFF"/>
                <w:sz w:val="18"/>
                <w:szCs w:val="18"/>
                <w:shd w:val="clear" w:color="auto" w:fill="16145F"/>
                <w:lang w:eastAsia="en-AU"/>
              </w:rPr>
              <w:t>r</w:t>
            </w:r>
            <w:r w:rsidR="00FC1044" w:rsidRPr="00C47FE7">
              <w:rPr>
                <w:rFonts w:asciiTheme="minorHAnsi" w:hAnsiTheme="minorHAnsi" w:cstheme="minorHAnsi"/>
                <w:b/>
                <w:bCs/>
                <w:color w:val="FFFFFF"/>
                <w:sz w:val="18"/>
                <w:szCs w:val="18"/>
                <w:shd w:val="clear" w:color="auto" w:fill="16145F"/>
                <w:lang w:eastAsia="en-AU"/>
              </w:rPr>
              <w:t xml:space="preserve">epresentative </w:t>
            </w:r>
            <w:r w:rsidR="00DC4054" w:rsidRPr="00C47FE7">
              <w:rPr>
                <w:rFonts w:asciiTheme="minorHAnsi" w:hAnsiTheme="minorHAnsi" w:cstheme="minorHAnsi"/>
                <w:b/>
                <w:bCs/>
                <w:color w:val="FFFFFF"/>
                <w:sz w:val="18"/>
                <w:szCs w:val="18"/>
                <w:shd w:val="clear" w:color="auto" w:fill="16145F"/>
                <w:lang w:eastAsia="en-AU"/>
              </w:rPr>
              <w:t>s</w:t>
            </w:r>
            <w:r w:rsidR="002363D5" w:rsidRPr="00C47FE7">
              <w:rPr>
                <w:rFonts w:asciiTheme="minorHAnsi" w:hAnsiTheme="minorHAnsi" w:cstheme="minorHAnsi"/>
                <w:b/>
                <w:bCs/>
                <w:color w:val="FFFFFF"/>
                <w:sz w:val="18"/>
                <w:szCs w:val="18"/>
                <w:shd w:val="clear" w:color="auto" w:fill="16145F"/>
                <w:lang w:eastAsia="en-AU"/>
              </w:rPr>
              <w:t>tudents</w:t>
            </w:r>
            <w:r w:rsidR="0045427D" w:rsidRPr="00C47FE7">
              <w:rPr>
                <w:rFonts w:asciiTheme="minorHAnsi" w:hAnsiTheme="minorHAnsi" w:cstheme="minorHAnsi"/>
                <w:b/>
                <w:bCs/>
                <w:color w:val="FFFFFF"/>
                <w:sz w:val="18"/>
                <w:szCs w:val="18"/>
                <w:shd w:val="clear" w:color="auto" w:fill="16145F"/>
                <w:lang w:eastAsia="en-AU"/>
              </w:rPr>
              <w:t xml:space="preserve"> (</w:t>
            </w:r>
            <w:r w:rsidR="00DC4054" w:rsidRPr="00C47FE7">
              <w:rPr>
                <w:rFonts w:asciiTheme="minorHAnsi" w:hAnsiTheme="minorHAnsi" w:cstheme="minorHAnsi"/>
                <w:b/>
                <w:bCs/>
                <w:color w:val="FFFFFF"/>
                <w:sz w:val="18"/>
                <w:szCs w:val="18"/>
                <w:shd w:val="clear" w:color="auto" w:fill="16145F"/>
                <w:lang w:eastAsia="en-AU"/>
              </w:rPr>
              <w:t>d</w:t>
            </w:r>
            <w:r w:rsidR="0045427D" w:rsidRPr="00C47FE7">
              <w:rPr>
                <w:rFonts w:asciiTheme="minorHAnsi" w:hAnsiTheme="minorHAnsi" w:cstheme="minorHAnsi"/>
                <w:b/>
                <w:bCs/>
                <w:color w:val="FFFFFF"/>
                <w:sz w:val="18"/>
                <w:szCs w:val="18"/>
                <w:shd w:val="clear" w:color="auto" w:fill="16145F"/>
                <w:lang w:eastAsia="en-AU"/>
              </w:rPr>
              <w:t xml:space="preserve">ifference between </w:t>
            </w:r>
            <w:r w:rsidR="00DC4054" w:rsidRPr="00C47FE7">
              <w:rPr>
                <w:rFonts w:asciiTheme="minorHAnsi" w:hAnsiTheme="minorHAnsi" w:cstheme="minorHAnsi"/>
                <w:b/>
                <w:bCs/>
                <w:color w:val="FFFFFF"/>
                <w:sz w:val="18"/>
                <w:szCs w:val="18"/>
                <w:shd w:val="clear" w:color="auto" w:fill="16145F"/>
                <w:lang w:eastAsia="en-AU"/>
              </w:rPr>
              <w:t>o</w:t>
            </w:r>
            <w:r w:rsidR="0045427D" w:rsidRPr="00C47FE7">
              <w:rPr>
                <w:rFonts w:asciiTheme="minorHAnsi" w:hAnsiTheme="minorHAnsi" w:cstheme="minorHAnsi"/>
                <w:b/>
                <w:bCs/>
                <w:color w:val="FFFFFF"/>
                <w:sz w:val="18"/>
                <w:szCs w:val="18"/>
                <w:shd w:val="clear" w:color="auto" w:fill="16145F"/>
                <w:lang w:eastAsia="en-AU"/>
              </w:rPr>
              <w:t>ption and Base Case)</w:t>
            </w:r>
          </w:p>
        </w:tc>
      </w:tr>
      <w:tr w:rsidR="00BA22E2" w:rsidRPr="00BF7CB6" w14:paraId="16027C52" w14:textId="77777777" w:rsidTr="003F4EBA">
        <w:trPr>
          <w:trHeight w:val="245"/>
          <w:tblHeader/>
        </w:trPr>
        <w:tc>
          <w:tcPr>
            <w:tcW w:w="2971" w:type="dxa"/>
            <w:shd w:val="clear" w:color="000000" w:fill="D9E1F2"/>
            <w:noWrap/>
            <w:hideMark/>
          </w:tcPr>
          <w:p w14:paraId="363AD863" w14:textId="1A40F916" w:rsidR="0045427D" w:rsidRPr="00BF7CB6" w:rsidRDefault="0045427D" w:rsidP="0045427D">
            <w:pPr>
              <w:spacing w:before="60" w:after="60"/>
              <w:rPr>
                <w:rFonts w:asciiTheme="minorHAnsi" w:hAnsiTheme="minorHAnsi" w:cstheme="minorHAnsi"/>
                <w:b/>
                <w:bCs/>
                <w:color w:val="000000"/>
                <w:sz w:val="18"/>
                <w:szCs w:val="18"/>
                <w:lang w:eastAsia="en-AU"/>
              </w:rPr>
            </w:pPr>
            <w:r w:rsidRPr="00BF7CB6">
              <w:rPr>
                <w:rFonts w:asciiTheme="minorHAnsi" w:hAnsiTheme="minorHAnsi" w:cstheme="minorHAnsi"/>
                <w:b/>
                <w:bCs/>
                <w:color w:val="000000"/>
                <w:sz w:val="18"/>
                <w:szCs w:val="18"/>
                <w:lang w:eastAsia="en-AU"/>
              </w:rPr>
              <w:t>St</w:t>
            </w:r>
            <w:r w:rsidR="004A10A5" w:rsidRPr="00BF7CB6">
              <w:rPr>
                <w:rFonts w:asciiTheme="minorHAnsi" w:hAnsiTheme="minorHAnsi" w:cstheme="minorHAnsi"/>
                <w:b/>
                <w:bCs/>
                <w:color w:val="000000"/>
                <w:sz w:val="18"/>
                <w:szCs w:val="18"/>
                <w:lang w:eastAsia="en-AU"/>
              </w:rPr>
              <w:t>udents</w:t>
            </w:r>
          </w:p>
        </w:tc>
        <w:tc>
          <w:tcPr>
            <w:tcW w:w="2167" w:type="dxa"/>
            <w:gridSpan w:val="2"/>
            <w:shd w:val="clear" w:color="000000" w:fill="D9E1F2"/>
            <w:noWrap/>
            <w:hideMark/>
          </w:tcPr>
          <w:p w14:paraId="0A8C1F91" w14:textId="77777777" w:rsidR="0045427D" w:rsidRPr="00BF7CB6" w:rsidRDefault="0045427D" w:rsidP="00736F34">
            <w:pPr>
              <w:spacing w:before="60" w:after="60"/>
              <w:jc w:val="center"/>
              <w:rPr>
                <w:rFonts w:asciiTheme="minorHAnsi" w:hAnsiTheme="minorHAnsi" w:cstheme="minorHAnsi"/>
                <w:b/>
                <w:bCs/>
                <w:color w:val="000000"/>
                <w:sz w:val="18"/>
                <w:szCs w:val="18"/>
                <w:lang w:eastAsia="en-AU"/>
              </w:rPr>
            </w:pPr>
            <w:r w:rsidRPr="00BF7CB6">
              <w:rPr>
                <w:rFonts w:asciiTheme="minorHAnsi" w:hAnsiTheme="minorHAnsi" w:cstheme="minorHAnsi"/>
                <w:b/>
                <w:bCs/>
                <w:color w:val="000000"/>
                <w:sz w:val="18"/>
                <w:szCs w:val="18"/>
                <w:lang w:eastAsia="en-AU"/>
              </w:rPr>
              <w:t>Option 1</w:t>
            </w:r>
          </w:p>
        </w:tc>
        <w:tc>
          <w:tcPr>
            <w:tcW w:w="2166" w:type="dxa"/>
            <w:gridSpan w:val="2"/>
            <w:shd w:val="clear" w:color="000000" w:fill="D9E1F2"/>
            <w:noWrap/>
            <w:hideMark/>
          </w:tcPr>
          <w:p w14:paraId="3CA3A9BC" w14:textId="77777777" w:rsidR="0045427D" w:rsidRPr="00BF7CB6" w:rsidRDefault="0045427D" w:rsidP="00736F34">
            <w:pPr>
              <w:spacing w:before="60" w:after="60"/>
              <w:jc w:val="center"/>
              <w:rPr>
                <w:rFonts w:asciiTheme="minorHAnsi" w:hAnsiTheme="minorHAnsi" w:cstheme="minorHAnsi"/>
                <w:b/>
                <w:bCs/>
                <w:color w:val="000000"/>
                <w:sz w:val="18"/>
                <w:szCs w:val="18"/>
                <w:lang w:eastAsia="en-AU"/>
              </w:rPr>
            </w:pPr>
            <w:r w:rsidRPr="00BF7CB6">
              <w:rPr>
                <w:rFonts w:asciiTheme="minorHAnsi" w:hAnsiTheme="minorHAnsi" w:cstheme="minorHAnsi"/>
                <w:b/>
                <w:bCs/>
                <w:color w:val="000000"/>
                <w:sz w:val="18"/>
                <w:szCs w:val="18"/>
                <w:lang w:eastAsia="en-AU"/>
              </w:rPr>
              <w:t>Option 2</w:t>
            </w:r>
          </w:p>
        </w:tc>
        <w:tc>
          <w:tcPr>
            <w:tcW w:w="2168" w:type="dxa"/>
            <w:gridSpan w:val="2"/>
            <w:shd w:val="clear" w:color="000000" w:fill="D9E1F2"/>
            <w:noWrap/>
            <w:hideMark/>
          </w:tcPr>
          <w:p w14:paraId="6DB363A4" w14:textId="77777777" w:rsidR="0045427D" w:rsidRPr="00BF7CB6" w:rsidRDefault="0045427D" w:rsidP="00736F34">
            <w:pPr>
              <w:spacing w:before="60" w:after="60"/>
              <w:jc w:val="center"/>
              <w:rPr>
                <w:rFonts w:asciiTheme="minorHAnsi" w:hAnsiTheme="minorHAnsi" w:cstheme="minorHAnsi"/>
                <w:b/>
                <w:bCs/>
                <w:color w:val="000000"/>
                <w:sz w:val="18"/>
                <w:szCs w:val="18"/>
                <w:lang w:eastAsia="en-AU"/>
              </w:rPr>
            </w:pPr>
            <w:r w:rsidRPr="00BF7CB6">
              <w:rPr>
                <w:rFonts w:asciiTheme="minorHAnsi" w:hAnsiTheme="minorHAnsi" w:cstheme="minorHAnsi"/>
                <w:b/>
                <w:bCs/>
                <w:color w:val="000000"/>
                <w:sz w:val="18"/>
                <w:szCs w:val="18"/>
                <w:lang w:eastAsia="en-AU"/>
              </w:rPr>
              <w:t>Option 3</w:t>
            </w:r>
          </w:p>
        </w:tc>
      </w:tr>
      <w:tr w:rsidR="00BA22E2" w:rsidRPr="00BF7CB6" w14:paraId="2B276CE3" w14:textId="77777777" w:rsidTr="003F4EBA">
        <w:trPr>
          <w:trHeight w:val="245"/>
        </w:trPr>
        <w:tc>
          <w:tcPr>
            <w:tcW w:w="2971" w:type="dxa"/>
            <w:shd w:val="clear" w:color="auto" w:fill="auto"/>
            <w:noWrap/>
            <w:hideMark/>
          </w:tcPr>
          <w:p w14:paraId="7868256F" w14:textId="77777777" w:rsidR="0045427D" w:rsidRPr="00BF7CB6" w:rsidRDefault="0045427D" w:rsidP="0045427D">
            <w:pPr>
              <w:spacing w:before="60" w:after="60"/>
              <w:rPr>
                <w:rFonts w:asciiTheme="minorHAnsi" w:hAnsiTheme="minorHAnsi" w:cstheme="minorHAnsi"/>
                <w:b/>
                <w:bCs/>
                <w:color w:val="000000"/>
                <w:sz w:val="18"/>
                <w:szCs w:val="18"/>
                <w:lang w:eastAsia="en-AU"/>
              </w:rPr>
            </w:pPr>
            <w:r w:rsidRPr="00BF7CB6">
              <w:rPr>
                <w:rFonts w:asciiTheme="minorHAnsi" w:hAnsiTheme="minorHAnsi" w:cstheme="minorHAnsi"/>
                <w:b/>
                <w:bCs/>
                <w:color w:val="000000"/>
                <w:sz w:val="18"/>
                <w:szCs w:val="18"/>
                <w:lang w:eastAsia="en-AU"/>
              </w:rPr>
              <w:t> </w:t>
            </w:r>
          </w:p>
        </w:tc>
        <w:tc>
          <w:tcPr>
            <w:tcW w:w="1087" w:type="dxa"/>
            <w:tcBorders>
              <w:bottom w:val="single" w:sz="4" w:space="0" w:color="auto"/>
            </w:tcBorders>
            <w:shd w:val="clear" w:color="auto" w:fill="auto"/>
            <w:noWrap/>
            <w:hideMark/>
          </w:tcPr>
          <w:p w14:paraId="4E7116BF" w14:textId="77777777" w:rsidR="0045427D" w:rsidRPr="00BF7CB6" w:rsidRDefault="0045427D" w:rsidP="00427F74">
            <w:pPr>
              <w:spacing w:before="60" w:after="60"/>
              <w:jc w:val="center"/>
              <w:rPr>
                <w:rFonts w:asciiTheme="minorHAnsi" w:hAnsiTheme="minorHAnsi" w:cstheme="minorHAnsi"/>
                <w:b/>
                <w:bCs/>
                <w:color w:val="000000"/>
                <w:sz w:val="18"/>
                <w:szCs w:val="18"/>
                <w:lang w:eastAsia="en-AU"/>
              </w:rPr>
            </w:pPr>
            <w:r w:rsidRPr="00BF7CB6">
              <w:rPr>
                <w:rFonts w:asciiTheme="minorHAnsi" w:hAnsiTheme="minorHAnsi" w:cstheme="minorHAnsi"/>
                <w:b/>
                <w:bCs/>
                <w:color w:val="000000"/>
                <w:sz w:val="18"/>
                <w:szCs w:val="18"/>
                <w:lang w:eastAsia="en-AU"/>
              </w:rPr>
              <w:t>Lower Bound</w:t>
            </w:r>
          </w:p>
        </w:tc>
        <w:tc>
          <w:tcPr>
            <w:tcW w:w="1080" w:type="dxa"/>
            <w:tcBorders>
              <w:bottom w:val="single" w:sz="4" w:space="0" w:color="auto"/>
            </w:tcBorders>
            <w:shd w:val="clear" w:color="auto" w:fill="auto"/>
            <w:noWrap/>
            <w:hideMark/>
          </w:tcPr>
          <w:p w14:paraId="63828E4D" w14:textId="77777777" w:rsidR="0045427D" w:rsidRPr="00BF7CB6" w:rsidRDefault="0045427D" w:rsidP="00427F74">
            <w:pPr>
              <w:spacing w:before="60" w:after="60"/>
              <w:jc w:val="center"/>
              <w:rPr>
                <w:rFonts w:asciiTheme="minorHAnsi" w:hAnsiTheme="minorHAnsi" w:cstheme="minorHAnsi"/>
                <w:b/>
                <w:bCs/>
                <w:color w:val="000000"/>
                <w:sz w:val="18"/>
                <w:szCs w:val="18"/>
                <w:lang w:eastAsia="en-AU"/>
              </w:rPr>
            </w:pPr>
            <w:r w:rsidRPr="00BF7CB6">
              <w:rPr>
                <w:rFonts w:asciiTheme="minorHAnsi" w:hAnsiTheme="minorHAnsi" w:cstheme="minorHAnsi"/>
                <w:b/>
                <w:bCs/>
                <w:color w:val="000000"/>
                <w:sz w:val="18"/>
                <w:szCs w:val="18"/>
                <w:lang w:eastAsia="en-AU"/>
              </w:rPr>
              <w:t>Upper Bound</w:t>
            </w:r>
          </w:p>
        </w:tc>
        <w:tc>
          <w:tcPr>
            <w:tcW w:w="1087" w:type="dxa"/>
            <w:tcBorders>
              <w:bottom w:val="single" w:sz="4" w:space="0" w:color="auto"/>
            </w:tcBorders>
            <w:shd w:val="clear" w:color="auto" w:fill="auto"/>
            <w:noWrap/>
            <w:hideMark/>
          </w:tcPr>
          <w:p w14:paraId="229A15E9" w14:textId="77777777" w:rsidR="0045427D" w:rsidRPr="00BF7CB6" w:rsidRDefault="0045427D" w:rsidP="00427F74">
            <w:pPr>
              <w:spacing w:before="60" w:after="60"/>
              <w:jc w:val="center"/>
              <w:rPr>
                <w:rFonts w:asciiTheme="minorHAnsi" w:hAnsiTheme="minorHAnsi" w:cstheme="minorHAnsi"/>
                <w:b/>
                <w:bCs/>
                <w:color w:val="000000"/>
                <w:sz w:val="18"/>
                <w:szCs w:val="18"/>
                <w:lang w:eastAsia="en-AU"/>
              </w:rPr>
            </w:pPr>
            <w:r w:rsidRPr="00BF7CB6">
              <w:rPr>
                <w:rFonts w:asciiTheme="minorHAnsi" w:hAnsiTheme="minorHAnsi" w:cstheme="minorHAnsi"/>
                <w:b/>
                <w:bCs/>
                <w:color w:val="000000"/>
                <w:sz w:val="18"/>
                <w:szCs w:val="18"/>
                <w:lang w:eastAsia="en-AU"/>
              </w:rPr>
              <w:t>Lower Bound</w:t>
            </w:r>
          </w:p>
        </w:tc>
        <w:tc>
          <w:tcPr>
            <w:tcW w:w="1079" w:type="dxa"/>
            <w:tcBorders>
              <w:bottom w:val="single" w:sz="4" w:space="0" w:color="auto"/>
            </w:tcBorders>
            <w:shd w:val="clear" w:color="auto" w:fill="auto"/>
            <w:noWrap/>
            <w:hideMark/>
          </w:tcPr>
          <w:p w14:paraId="0C4761BE" w14:textId="77777777" w:rsidR="0045427D" w:rsidRPr="00BF7CB6" w:rsidRDefault="0045427D" w:rsidP="00427F74">
            <w:pPr>
              <w:spacing w:before="60" w:after="60"/>
              <w:jc w:val="center"/>
              <w:rPr>
                <w:rFonts w:asciiTheme="minorHAnsi" w:hAnsiTheme="minorHAnsi" w:cstheme="minorHAnsi"/>
                <w:b/>
                <w:bCs/>
                <w:color w:val="000000"/>
                <w:sz w:val="18"/>
                <w:szCs w:val="18"/>
                <w:lang w:eastAsia="en-AU"/>
              </w:rPr>
            </w:pPr>
            <w:r w:rsidRPr="00BF7CB6">
              <w:rPr>
                <w:rFonts w:asciiTheme="minorHAnsi" w:hAnsiTheme="minorHAnsi" w:cstheme="minorHAnsi"/>
                <w:b/>
                <w:bCs/>
                <w:color w:val="000000"/>
                <w:sz w:val="18"/>
                <w:szCs w:val="18"/>
                <w:lang w:eastAsia="en-AU"/>
              </w:rPr>
              <w:t>Upper Bound</w:t>
            </w:r>
          </w:p>
        </w:tc>
        <w:tc>
          <w:tcPr>
            <w:tcW w:w="1087" w:type="dxa"/>
            <w:tcBorders>
              <w:bottom w:val="single" w:sz="4" w:space="0" w:color="auto"/>
            </w:tcBorders>
            <w:shd w:val="clear" w:color="auto" w:fill="auto"/>
            <w:noWrap/>
            <w:hideMark/>
          </w:tcPr>
          <w:p w14:paraId="297D5E30" w14:textId="77777777" w:rsidR="0045427D" w:rsidRPr="00BF7CB6" w:rsidRDefault="0045427D" w:rsidP="00427F74">
            <w:pPr>
              <w:spacing w:before="60" w:after="60"/>
              <w:jc w:val="center"/>
              <w:rPr>
                <w:rFonts w:asciiTheme="minorHAnsi" w:hAnsiTheme="minorHAnsi" w:cstheme="minorHAnsi"/>
                <w:b/>
                <w:bCs/>
                <w:color w:val="000000"/>
                <w:sz w:val="18"/>
                <w:szCs w:val="18"/>
                <w:lang w:eastAsia="en-AU"/>
              </w:rPr>
            </w:pPr>
            <w:r w:rsidRPr="00BF7CB6">
              <w:rPr>
                <w:rFonts w:asciiTheme="minorHAnsi" w:hAnsiTheme="minorHAnsi" w:cstheme="minorHAnsi"/>
                <w:b/>
                <w:bCs/>
                <w:color w:val="000000"/>
                <w:sz w:val="18"/>
                <w:szCs w:val="18"/>
                <w:lang w:eastAsia="en-AU"/>
              </w:rPr>
              <w:t>Lower Bound</w:t>
            </w:r>
          </w:p>
        </w:tc>
        <w:tc>
          <w:tcPr>
            <w:tcW w:w="1081" w:type="dxa"/>
            <w:tcBorders>
              <w:bottom w:val="single" w:sz="4" w:space="0" w:color="auto"/>
            </w:tcBorders>
            <w:shd w:val="clear" w:color="auto" w:fill="auto"/>
            <w:noWrap/>
            <w:hideMark/>
          </w:tcPr>
          <w:p w14:paraId="499318B3" w14:textId="77777777" w:rsidR="0045427D" w:rsidRPr="00BF7CB6" w:rsidRDefault="0045427D" w:rsidP="00427F74">
            <w:pPr>
              <w:spacing w:before="60" w:after="60"/>
              <w:jc w:val="center"/>
              <w:rPr>
                <w:rFonts w:asciiTheme="minorHAnsi" w:hAnsiTheme="minorHAnsi" w:cstheme="minorHAnsi"/>
                <w:b/>
                <w:bCs/>
                <w:color w:val="000000"/>
                <w:sz w:val="18"/>
                <w:szCs w:val="18"/>
                <w:lang w:eastAsia="en-AU"/>
              </w:rPr>
            </w:pPr>
            <w:r w:rsidRPr="00BF7CB6">
              <w:rPr>
                <w:rFonts w:asciiTheme="minorHAnsi" w:hAnsiTheme="minorHAnsi" w:cstheme="minorHAnsi"/>
                <w:b/>
                <w:bCs/>
                <w:color w:val="000000"/>
                <w:sz w:val="18"/>
                <w:szCs w:val="18"/>
                <w:lang w:eastAsia="en-AU"/>
              </w:rPr>
              <w:t>Upper Bound</w:t>
            </w:r>
          </w:p>
        </w:tc>
      </w:tr>
      <w:tr w:rsidR="00BF7CB6" w:rsidRPr="00BF7CB6" w14:paraId="2473AFEC" w14:textId="77777777" w:rsidTr="003F4EBA">
        <w:trPr>
          <w:trHeight w:val="245"/>
        </w:trPr>
        <w:tc>
          <w:tcPr>
            <w:tcW w:w="2971" w:type="dxa"/>
            <w:shd w:val="clear" w:color="auto" w:fill="auto"/>
            <w:noWrap/>
            <w:hideMark/>
          </w:tcPr>
          <w:p w14:paraId="41D388BE" w14:textId="63E88D4C" w:rsidR="00BF7CB6" w:rsidRPr="00BF7CB6" w:rsidRDefault="00BF7CB6" w:rsidP="00BF7CB6">
            <w:pPr>
              <w:spacing w:before="60" w:after="60"/>
              <w:rPr>
                <w:rFonts w:asciiTheme="minorHAnsi" w:hAnsiTheme="minorHAnsi" w:cstheme="minorHAnsi"/>
                <w:color w:val="000000"/>
                <w:sz w:val="18"/>
                <w:szCs w:val="18"/>
                <w:lang w:eastAsia="en-AU"/>
              </w:rPr>
            </w:pPr>
            <w:r w:rsidRPr="00BF7CB6">
              <w:rPr>
                <w:rFonts w:asciiTheme="minorHAnsi" w:hAnsiTheme="minorHAnsi" w:cstheme="minorHAnsi"/>
                <w:color w:val="000000"/>
                <w:sz w:val="18"/>
                <w:szCs w:val="18"/>
                <w:lang w:eastAsia="en-AU"/>
              </w:rPr>
              <w:t>Agent</w:t>
            </w:r>
            <w:r w:rsidR="00C67075">
              <w:rPr>
                <w:rFonts w:asciiTheme="minorHAnsi" w:hAnsiTheme="minorHAnsi" w:cstheme="minorHAnsi"/>
                <w:color w:val="000000"/>
                <w:sz w:val="18"/>
                <w:szCs w:val="18"/>
                <w:lang w:eastAsia="en-AU"/>
              </w:rPr>
              <w:t>’</w:t>
            </w:r>
            <w:r w:rsidRPr="00BF7CB6">
              <w:rPr>
                <w:rFonts w:asciiTheme="minorHAnsi" w:hAnsiTheme="minorHAnsi" w:cstheme="minorHAnsi"/>
                <w:color w:val="000000"/>
                <w:sz w:val="18"/>
                <w:szCs w:val="18"/>
                <w:lang w:eastAsia="en-AU"/>
              </w:rPr>
              <w:t>s Representative – Funded</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6B31A7FA" w14:textId="28EC35A8" w:rsidR="00BF7CB6" w:rsidRPr="00BF7CB6" w:rsidRDefault="00BF7CB6" w:rsidP="00BF7CB6">
            <w:pPr>
              <w:spacing w:before="60" w:after="60"/>
              <w:jc w:val="center"/>
              <w:rPr>
                <w:rFonts w:asciiTheme="minorHAnsi" w:hAnsiTheme="minorHAnsi" w:cstheme="minorHAnsi"/>
                <w:color w:val="000000"/>
                <w:sz w:val="18"/>
                <w:szCs w:val="18"/>
                <w:lang w:eastAsia="en-AU"/>
              </w:rPr>
            </w:pPr>
            <w:r w:rsidRPr="00BF7CB6">
              <w:rPr>
                <w:rFonts w:asciiTheme="minorHAnsi" w:hAnsiTheme="minorHAnsi" w:cstheme="minorHAnsi"/>
                <w:sz w:val="18"/>
                <w:szCs w:val="18"/>
              </w:rPr>
              <w:t>$5,318</w:t>
            </w:r>
          </w:p>
        </w:tc>
        <w:tc>
          <w:tcPr>
            <w:tcW w:w="1080" w:type="dxa"/>
            <w:tcBorders>
              <w:top w:val="single" w:sz="4" w:space="0" w:color="auto"/>
              <w:left w:val="single" w:sz="4" w:space="0" w:color="auto"/>
              <w:bottom w:val="single" w:sz="4" w:space="0" w:color="auto"/>
              <w:right w:val="single" w:sz="4" w:space="0" w:color="auto"/>
            </w:tcBorders>
            <w:shd w:val="clear" w:color="auto" w:fill="auto"/>
            <w:noWrap/>
            <w:hideMark/>
          </w:tcPr>
          <w:p w14:paraId="6B06228B" w14:textId="2B3FB5C8" w:rsidR="00BF7CB6" w:rsidRPr="00BF7CB6" w:rsidRDefault="00BF7CB6" w:rsidP="00BF7CB6">
            <w:pPr>
              <w:spacing w:before="60" w:after="60"/>
              <w:jc w:val="center"/>
              <w:rPr>
                <w:rFonts w:asciiTheme="minorHAnsi" w:hAnsiTheme="minorHAnsi" w:cstheme="minorHAnsi"/>
                <w:color w:val="000000"/>
                <w:sz w:val="18"/>
                <w:szCs w:val="18"/>
                <w:lang w:eastAsia="en-AU"/>
              </w:rPr>
            </w:pPr>
            <w:r w:rsidRPr="00BF7CB6">
              <w:rPr>
                <w:rFonts w:asciiTheme="minorHAnsi" w:hAnsiTheme="minorHAnsi" w:cstheme="minorHAnsi"/>
                <w:sz w:val="18"/>
                <w:szCs w:val="18"/>
              </w:rPr>
              <w:t>$5,853</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65683118" w14:textId="5BC2B4DA" w:rsidR="00BF7CB6" w:rsidRPr="00BF7CB6" w:rsidRDefault="00BF7CB6" w:rsidP="00BF7CB6">
            <w:pPr>
              <w:spacing w:before="60" w:after="60"/>
              <w:jc w:val="center"/>
              <w:rPr>
                <w:rFonts w:asciiTheme="minorHAnsi" w:hAnsiTheme="minorHAnsi" w:cstheme="minorHAnsi"/>
                <w:color w:val="000000"/>
                <w:sz w:val="18"/>
                <w:szCs w:val="18"/>
                <w:lang w:eastAsia="en-AU"/>
              </w:rPr>
            </w:pPr>
            <w:r w:rsidRPr="00BF7CB6">
              <w:rPr>
                <w:rFonts w:asciiTheme="minorHAnsi" w:hAnsiTheme="minorHAnsi" w:cstheme="minorHAnsi"/>
                <w:sz w:val="18"/>
                <w:szCs w:val="18"/>
              </w:rPr>
              <w:t>$7,898</w:t>
            </w:r>
          </w:p>
        </w:tc>
        <w:tc>
          <w:tcPr>
            <w:tcW w:w="1079" w:type="dxa"/>
            <w:tcBorders>
              <w:top w:val="single" w:sz="4" w:space="0" w:color="auto"/>
              <w:left w:val="single" w:sz="4" w:space="0" w:color="auto"/>
              <w:bottom w:val="single" w:sz="4" w:space="0" w:color="auto"/>
              <w:right w:val="single" w:sz="4" w:space="0" w:color="auto"/>
            </w:tcBorders>
            <w:shd w:val="clear" w:color="auto" w:fill="auto"/>
            <w:noWrap/>
            <w:hideMark/>
          </w:tcPr>
          <w:p w14:paraId="693056A2" w14:textId="56C4C5A7" w:rsidR="00BF7CB6" w:rsidRPr="00BF7CB6" w:rsidRDefault="00BF7CB6" w:rsidP="00BF7CB6">
            <w:pPr>
              <w:spacing w:before="60" w:after="60"/>
              <w:jc w:val="center"/>
              <w:rPr>
                <w:rFonts w:asciiTheme="minorHAnsi" w:hAnsiTheme="minorHAnsi" w:cstheme="minorHAnsi"/>
                <w:color w:val="000000"/>
                <w:sz w:val="18"/>
                <w:szCs w:val="18"/>
                <w:lang w:eastAsia="en-AU"/>
              </w:rPr>
            </w:pPr>
            <w:r w:rsidRPr="00BF7CB6">
              <w:rPr>
                <w:rFonts w:asciiTheme="minorHAnsi" w:hAnsiTheme="minorHAnsi" w:cstheme="minorHAnsi"/>
                <w:sz w:val="18"/>
                <w:szCs w:val="18"/>
              </w:rPr>
              <w:t>$8,844</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7E787AC9" w14:textId="77464314" w:rsidR="00BF7CB6" w:rsidRPr="00BF7CB6" w:rsidRDefault="00BF7CB6" w:rsidP="00BF7CB6">
            <w:pPr>
              <w:spacing w:before="60" w:after="60"/>
              <w:jc w:val="center"/>
              <w:rPr>
                <w:rFonts w:asciiTheme="minorHAnsi" w:hAnsiTheme="minorHAnsi" w:cstheme="minorHAnsi"/>
                <w:color w:val="000000"/>
                <w:sz w:val="18"/>
                <w:szCs w:val="18"/>
                <w:lang w:eastAsia="en-AU"/>
              </w:rPr>
            </w:pPr>
            <w:r w:rsidRPr="00BF7CB6">
              <w:rPr>
                <w:rFonts w:asciiTheme="minorHAnsi" w:hAnsiTheme="minorHAnsi" w:cstheme="minorHAnsi"/>
                <w:sz w:val="18"/>
                <w:szCs w:val="18"/>
              </w:rPr>
              <w:t>$8,480</w:t>
            </w:r>
          </w:p>
        </w:tc>
        <w:tc>
          <w:tcPr>
            <w:tcW w:w="1081" w:type="dxa"/>
            <w:tcBorders>
              <w:top w:val="single" w:sz="4" w:space="0" w:color="auto"/>
              <w:left w:val="single" w:sz="4" w:space="0" w:color="auto"/>
              <w:bottom w:val="single" w:sz="4" w:space="0" w:color="auto"/>
              <w:right w:val="single" w:sz="4" w:space="0" w:color="auto"/>
            </w:tcBorders>
            <w:shd w:val="clear" w:color="auto" w:fill="auto"/>
            <w:noWrap/>
            <w:hideMark/>
          </w:tcPr>
          <w:p w14:paraId="6F0B6D79" w14:textId="5033C4E4" w:rsidR="00BF7CB6" w:rsidRPr="00BF7CB6" w:rsidRDefault="00BF7CB6" w:rsidP="00BF7CB6">
            <w:pPr>
              <w:spacing w:before="60" w:after="60"/>
              <w:jc w:val="center"/>
              <w:rPr>
                <w:rFonts w:asciiTheme="minorHAnsi" w:hAnsiTheme="minorHAnsi" w:cstheme="minorHAnsi"/>
                <w:color w:val="000000"/>
                <w:sz w:val="18"/>
                <w:szCs w:val="18"/>
                <w:lang w:eastAsia="en-AU"/>
              </w:rPr>
            </w:pPr>
            <w:r w:rsidRPr="00BF7CB6">
              <w:rPr>
                <w:rFonts w:asciiTheme="minorHAnsi" w:hAnsiTheme="minorHAnsi" w:cstheme="minorHAnsi"/>
                <w:sz w:val="18"/>
                <w:szCs w:val="18"/>
              </w:rPr>
              <w:t>$9,631</w:t>
            </w:r>
          </w:p>
        </w:tc>
      </w:tr>
      <w:tr w:rsidR="00BF7CB6" w:rsidRPr="00BF7CB6" w14:paraId="0DA01876" w14:textId="77777777" w:rsidTr="003F4EBA">
        <w:trPr>
          <w:trHeight w:val="245"/>
        </w:trPr>
        <w:tc>
          <w:tcPr>
            <w:tcW w:w="2971" w:type="dxa"/>
            <w:shd w:val="clear" w:color="auto" w:fill="auto"/>
            <w:noWrap/>
            <w:hideMark/>
          </w:tcPr>
          <w:p w14:paraId="0530B90B" w14:textId="26C81964" w:rsidR="00BF7CB6" w:rsidRPr="00BF7CB6" w:rsidRDefault="00BF7CB6" w:rsidP="00BF7CB6">
            <w:pPr>
              <w:spacing w:before="60" w:after="60"/>
              <w:rPr>
                <w:rFonts w:asciiTheme="minorHAnsi" w:hAnsiTheme="minorHAnsi" w:cstheme="minorHAnsi"/>
                <w:color w:val="000000"/>
                <w:sz w:val="18"/>
                <w:szCs w:val="18"/>
                <w:lang w:eastAsia="en-AU"/>
              </w:rPr>
            </w:pPr>
            <w:r w:rsidRPr="00BF7CB6">
              <w:rPr>
                <w:rFonts w:asciiTheme="minorHAnsi" w:hAnsiTheme="minorHAnsi" w:cstheme="minorHAnsi"/>
                <w:color w:val="000000"/>
                <w:sz w:val="18"/>
                <w:szCs w:val="18"/>
                <w:lang w:eastAsia="en-AU"/>
              </w:rPr>
              <w:t>Agent</w:t>
            </w:r>
            <w:r w:rsidR="00C67075">
              <w:rPr>
                <w:rFonts w:asciiTheme="minorHAnsi" w:hAnsiTheme="minorHAnsi" w:cstheme="minorHAnsi"/>
                <w:color w:val="000000"/>
                <w:sz w:val="18"/>
                <w:szCs w:val="18"/>
                <w:lang w:eastAsia="en-AU"/>
              </w:rPr>
              <w:t>’</w:t>
            </w:r>
            <w:r w:rsidRPr="00BF7CB6">
              <w:rPr>
                <w:rFonts w:asciiTheme="minorHAnsi" w:hAnsiTheme="minorHAnsi" w:cstheme="minorHAnsi"/>
                <w:color w:val="000000"/>
                <w:sz w:val="18"/>
                <w:szCs w:val="18"/>
                <w:lang w:eastAsia="en-AU"/>
              </w:rPr>
              <w:t>s Representative – Full Fee</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39379956" w14:textId="651FC7C7" w:rsidR="00BF7CB6" w:rsidRPr="00BF7CB6" w:rsidRDefault="00BF7CB6" w:rsidP="00BF7CB6">
            <w:pPr>
              <w:spacing w:before="60" w:after="60"/>
              <w:jc w:val="center"/>
              <w:rPr>
                <w:rFonts w:asciiTheme="minorHAnsi" w:hAnsiTheme="minorHAnsi" w:cstheme="minorHAnsi"/>
                <w:color w:val="000000"/>
                <w:sz w:val="18"/>
                <w:szCs w:val="18"/>
                <w:lang w:eastAsia="en-AU"/>
              </w:rPr>
            </w:pPr>
            <w:r w:rsidRPr="00BF7CB6">
              <w:rPr>
                <w:rFonts w:asciiTheme="minorHAnsi" w:hAnsiTheme="minorHAnsi" w:cstheme="minorHAnsi"/>
                <w:sz w:val="18"/>
                <w:szCs w:val="18"/>
              </w:rPr>
              <w:t>$5,183</w:t>
            </w:r>
          </w:p>
        </w:tc>
        <w:tc>
          <w:tcPr>
            <w:tcW w:w="1080" w:type="dxa"/>
            <w:tcBorders>
              <w:top w:val="single" w:sz="4" w:space="0" w:color="auto"/>
              <w:left w:val="single" w:sz="4" w:space="0" w:color="auto"/>
              <w:bottom w:val="single" w:sz="4" w:space="0" w:color="auto"/>
              <w:right w:val="single" w:sz="4" w:space="0" w:color="auto"/>
            </w:tcBorders>
            <w:shd w:val="clear" w:color="auto" w:fill="auto"/>
            <w:noWrap/>
            <w:hideMark/>
          </w:tcPr>
          <w:p w14:paraId="250256E1" w14:textId="28373424" w:rsidR="00BF7CB6" w:rsidRPr="00BF7CB6" w:rsidRDefault="00BF7CB6" w:rsidP="00BF7CB6">
            <w:pPr>
              <w:spacing w:before="60" w:after="60"/>
              <w:jc w:val="center"/>
              <w:rPr>
                <w:rFonts w:asciiTheme="minorHAnsi" w:hAnsiTheme="minorHAnsi" w:cstheme="minorHAnsi"/>
                <w:color w:val="000000"/>
                <w:sz w:val="18"/>
                <w:szCs w:val="18"/>
                <w:lang w:eastAsia="en-AU"/>
              </w:rPr>
            </w:pPr>
            <w:r w:rsidRPr="00BF7CB6">
              <w:rPr>
                <w:rFonts w:asciiTheme="minorHAnsi" w:hAnsiTheme="minorHAnsi" w:cstheme="minorHAnsi"/>
                <w:sz w:val="18"/>
                <w:szCs w:val="18"/>
              </w:rPr>
              <w:t>$7,841</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65CBB906" w14:textId="43340BE9" w:rsidR="00BF7CB6" w:rsidRPr="00BF7CB6" w:rsidRDefault="00BF7CB6" w:rsidP="00BF7CB6">
            <w:pPr>
              <w:spacing w:before="60" w:after="60"/>
              <w:jc w:val="center"/>
              <w:rPr>
                <w:rFonts w:asciiTheme="minorHAnsi" w:hAnsiTheme="minorHAnsi" w:cstheme="minorHAnsi"/>
                <w:color w:val="000000"/>
                <w:sz w:val="18"/>
                <w:szCs w:val="18"/>
                <w:lang w:eastAsia="en-AU"/>
              </w:rPr>
            </w:pPr>
            <w:r w:rsidRPr="00BF7CB6">
              <w:rPr>
                <w:rFonts w:asciiTheme="minorHAnsi" w:hAnsiTheme="minorHAnsi" w:cstheme="minorHAnsi"/>
                <w:sz w:val="18"/>
                <w:szCs w:val="18"/>
              </w:rPr>
              <w:t>$7,719</w:t>
            </w:r>
          </w:p>
        </w:tc>
        <w:tc>
          <w:tcPr>
            <w:tcW w:w="1079" w:type="dxa"/>
            <w:tcBorders>
              <w:top w:val="single" w:sz="4" w:space="0" w:color="auto"/>
              <w:left w:val="single" w:sz="4" w:space="0" w:color="auto"/>
              <w:bottom w:val="single" w:sz="4" w:space="0" w:color="auto"/>
              <w:right w:val="single" w:sz="4" w:space="0" w:color="auto"/>
            </w:tcBorders>
            <w:shd w:val="clear" w:color="auto" w:fill="auto"/>
            <w:noWrap/>
            <w:hideMark/>
          </w:tcPr>
          <w:p w14:paraId="5385F95D" w14:textId="772B821D" w:rsidR="00BF7CB6" w:rsidRPr="00BF7CB6" w:rsidRDefault="00BF7CB6" w:rsidP="00BF7CB6">
            <w:pPr>
              <w:spacing w:before="60" w:after="60"/>
              <w:jc w:val="center"/>
              <w:rPr>
                <w:rFonts w:asciiTheme="minorHAnsi" w:hAnsiTheme="minorHAnsi" w:cstheme="minorHAnsi"/>
                <w:color w:val="000000"/>
                <w:sz w:val="18"/>
                <w:szCs w:val="18"/>
                <w:lang w:eastAsia="en-AU"/>
              </w:rPr>
            </w:pPr>
            <w:r w:rsidRPr="00BF7CB6">
              <w:rPr>
                <w:rFonts w:asciiTheme="minorHAnsi" w:hAnsiTheme="minorHAnsi" w:cstheme="minorHAnsi"/>
                <w:sz w:val="18"/>
                <w:szCs w:val="18"/>
              </w:rPr>
              <w:t>$11,494</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55BC4AFD" w14:textId="2F984634" w:rsidR="00BF7CB6" w:rsidRPr="00BF7CB6" w:rsidRDefault="00BF7CB6" w:rsidP="00BF7CB6">
            <w:pPr>
              <w:spacing w:before="60" w:after="60"/>
              <w:jc w:val="center"/>
              <w:rPr>
                <w:rFonts w:asciiTheme="minorHAnsi" w:hAnsiTheme="minorHAnsi" w:cstheme="minorHAnsi"/>
                <w:color w:val="000000"/>
                <w:sz w:val="18"/>
                <w:szCs w:val="18"/>
                <w:lang w:eastAsia="en-AU"/>
              </w:rPr>
            </w:pPr>
            <w:r w:rsidRPr="00BF7CB6">
              <w:rPr>
                <w:rFonts w:asciiTheme="minorHAnsi" w:hAnsiTheme="minorHAnsi" w:cstheme="minorHAnsi"/>
                <w:sz w:val="18"/>
                <w:szCs w:val="18"/>
              </w:rPr>
              <w:t>$8,278</w:t>
            </w:r>
          </w:p>
        </w:tc>
        <w:tc>
          <w:tcPr>
            <w:tcW w:w="1081" w:type="dxa"/>
            <w:tcBorders>
              <w:top w:val="single" w:sz="4" w:space="0" w:color="auto"/>
              <w:left w:val="single" w:sz="4" w:space="0" w:color="auto"/>
              <w:bottom w:val="single" w:sz="4" w:space="0" w:color="auto"/>
              <w:right w:val="single" w:sz="4" w:space="0" w:color="auto"/>
            </w:tcBorders>
            <w:shd w:val="clear" w:color="auto" w:fill="auto"/>
            <w:noWrap/>
            <w:hideMark/>
          </w:tcPr>
          <w:p w14:paraId="33959C76" w14:textId="05DE85E1" w:rsidR="00BF7CB6" w:rsidRPr="00BF7CB6" w:rsidRDefault="00BF7CB6" w:rsidP="00BF7CB6">
            <w:pPr>
              <w:spacing w:before="60" w:after="60"/>
              <w:jc w:val="center"/>
              <w:rPr>
                <w:rFonts w:asciiTheme="minorHAnsi" w:hAnsiTheme="minorHAnsi" w:cstheme="minorHAnsi"/>
                <w:color w:val="000000"/>
                <w:sz w:val="18"/>
                <w:szCs w:val="18"/>
                <w:lang w:eastAsia="en-AU"/>
              </w:rPr>
            </w:pPr>
            <w:r w:rsidRPr="00BF7CB6">
              <w:rPr>
                <w:rFonts w:asciiTheme="minorHAnsi" w:hAnsiTheme="minorHAnsi" w:cstheme="minorHAnsi"/>
                <w:sz w:val="18"/>
                <w:szCs w:val="18"/>
              </w:rPr>
              <w:t>$12,613</w:t>
            </w:r>
          </w:p>
        </w:tc>
      </w:tr>
    </w:tbl>
    <w:p w14:paraId="55E6F673" w14:textId="4F4BEF7E" w:rsidR="00182200" w:rsidRDefault="00182200" w:rsidP="00E85212">
      <w:pPr>
        <w:pStyle w:val="DJCSbody"/>
        <w:spacing w:before="120"/>
      </w:pPr>
      <w:r>
        <w:t>Table 1</w:t>
      </w:r>
      <w:r w:rsidR="000849FC">
        <w:t>7</w:t>
      </w:r>
      <w:r>
        <w:t xml:space="preserve"> </w:t>
      </w:r>
      <w:r w:rsidRPr="00182200">
        <w:t xml:space="preserve">provides </w:t>
      </w:r>
      <w:r w:rsidR="000F6CD1">
        <w:t>an</w:t>
      </w:r>
      <w:r w:rsidRPr="00182200">
        <w:t xml:space="preserve"> estimate of the </w:t>
      </w:r>
      <w:r w:rsidR="000F6CD1">
        <w:t xml:space="preserve">annual </w:t>
      </w:r>
      <w:r>
        <w:t>course</w:t>
      </w:r>
      <w:r w:rsidRPr="00182200">
        <w:t xml:space="preserve"> </w:t>
      </w:r>
      <w:r w:rsidR="00DA1B4A">
        <w:t>costs</w:t>
      </w:r>
      <w:r>
        <w:t xml:space="preserve"> incurred by</w:t>
      </w:r>
      <w:r w:rsidRPr="00182200">
        <w:t xml:space="preserve"> </w:t>
      </w:r>
      <w:r w:rsidRPr="004B179E">
        <w:rPr>
          <w:u w:val="single"/>
        </w:rPr>
        <w:t>individual</w:t>
      </w:r>
      <w:r w:rsidRPr="00182200">
        <w:t xml:space="preserve"> students</w:t>
      </w:r>
      <w:r w:rsidR="00377218">
        <w:t xml:space="preserve"> undertaking an agent’s representative course of instruction</w:t>
      </w:r>
      <w:r w:rsidRPr="00182200">
        <w:t xml:space="preserve"> for the Base Case and three options for the </w:t>
      </w:r>
      <w:r w:rsidR="00CF497A">
        <w:t>2021 to 2030</w:t>
      </w:r>
      <w:r w:rsidRPr="00182200">
        <w:t xml:space="preserve"> period. Option 3 has the greatest impact and </w:t>
      </w:r>
      <w:r w:rsidR="00C67075">
        <w:t>o</w:t>
      </w:r>
      <w:r w:rsidRPr="00182200">
        <w:t xml:space="preserve">ption 1 has the least impact. </w:t>
      </w:r>
    </w:p>
    <w:p w14:paraId="5DDBE94A" w14:textId="5C6058B7" w:rsidR="00182200" w:rsidRPr="00576178" w:rsidRDefault="00182200" w:rsidP="00182200">
      <w:pPr>
        <w:pStyle w:val="DJCSbody"/>
        <w:rPr>
          <w:i/>
          <w:iCs/>
        </w:rPr>
      </w:pPr>
      <w:r w:rsidRPr="00576178">
        <w:rPr>
          <w:i/>
          <w:iCs/>
        </w:rPr>
        <w:t>Table 1</w:t>
      </w:r>
      <w:r w:rsidR="000849FC">
        <w:rPr>
          <w:i/>
          <w:iCs/>
        </w:rPr>
        <w:t>7</w:t>
      </w:r>
      <w:r w:rsidRPr="00576178">
        <w:rPr>
          <w:i/>
          <w:iCs/>
        </w:rPr>
        <w:t xml:space="preserve">: </w:t>
      </w:r>
      <w:r w:rsidR="000F6CD1">
        <w:rPr>
          <w:i/>
          <w:iCs/>
        </w:rPr>
        <w:t>Estimate</w:t>
      </w:r>
      <w:r w:rsidRPr="00576178">
        <w:rPr>
          <w:i/>
          <w:iCs/>
        </w:rPr>
        <w:t xml:space="preserve"> of </w:t>
      </w:r>
      <w:r w:rsidR="000F6CD1">
        <w:rPr>
          <w:i/>
          <w:iCs/>
        </w:rPr>
        <w:t xml:space="preserve">annual </w:t>
      </w:r>
      <w:r w:rsidRPr="00576178">
        <w:rPr>
          <w:i/>
          <w:iCs/>
        </w:rPr>
        <w:t xml:space="preserve">course </w:t>
      </w:r>
      <w:r w:rsidR="00DA1B4A">
        <w:rPr>
          <w:i/>
          <w:iCs/>
        </w:rPr>
        <w:t>costs</w:t>
      </w:r>
      <w:r w:rsidRPr="00576178">
        <w:rPr>
          <w:i/>
          <w:iCs/>
        </w:rPr>
        <w:t xml:space="preserve"> </w:t>
      </w:r>
      <w:r w:rsidR="00576178" w:rsidRPr="00576178">
        <w:rPr>
          <w:i/>
          <w:iCs/>
        </w:rPr>
        <w:t xml:space="preserve">incurred by individual students undertaking an agent’s representative course of instruction for the </w:t>
      </w:r>
      <w:r w:rsidR="00CF497A">
        <w:rPr>
          <w:i/>
          <w:iCs/>
        </w:rPr>
        <w:t>2021-30</w:t>
      </w:r>
      <w:r w:rsidR="00576178" w:rsidRPr="00576178">
        <w:rPr>
          <w:i/>
          <w:iCs/>
        </w:rPr>
        <w:t xml:space="preserve"> period.</w:t>
      </w:r>
    </w:p>
    <w:tbl>
      <w:tblPr>
        <w:tblW w:w="9520"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5"/>
        <w:gridCol w:w="883"/>
        <w:gridCol w:w="876"/>
        <w:gridCol w:w="887"/>
        <w:gridCol w:w="887"/>
        <w:gridCol w:w="887"/>
        <w:gridCol w:w="887"/>
        <w:gridCol w:w="887"/>
        <w:gridCol w:w="891"/>
      </w:tblGrid>
      <w:tr w:rsidR="00182200" w:rsidRPr="00BF7CB6" w14:paraId="481F5298" w14:textId="77777777" w:rsidTr="003F4EBA">
        <w:trPr>
          <w:trHeight w:val="586"/>
          <w:tblHeader/>
        </w:trPr>
        <w:tc>
          <w:tcPr>
            <w:tcW w:w="9451" w:type="dxa"/>
            <w:gridSpan w:val="9"/>
            <w:shd w:val="clear" w:color="auto" w:fill="16145F"/>
            <w:noWrap/>
            <w:hideMark/>
          </w:tcPr>
          <w:p w14:paraId="4662673C" w14:textId="62AD453C" w:rsidR="00182200" w:rsidRPr="00BF7CB6" w:rsidRDefault="00182200" w:rsidP="00BE4BFD">
            <w:pPr>
              <w:spacing w:before="60" w:after="60"/>
              <w:jc w:val="center"/>
              <w:rPr>
                <w:rFonts w:asciiTheme="minorHAnsi" w:hAnsiTheme="minorHAnsi" w:cstheme="minorHAnsi"/>
                <w:b/>
                <w:bCs/>
                <w:color w:val="FFFFFF"/>
                <w:sz w:val="18"/>
                <w:szCs w:val="18"/>
                <w:lang w:eastAsia="en-AU"/>
              </w:rPr>
            </w:pPr>
            <w:r w:rsidRPr="00BF7CB6">
              <w:rPr>
                <w:rFonts w:asciiTheme="minorHAnsi" w:hAnsiTheme="minorHAnsi" w:cstheme="minorHAnsi"/>
                <w:b/>
                <w:bCs/>
                <w:color w:val="FFFFFF"/>
                <w:sz w:val="18"/>
                <w:szCs w:val="18"/>
                <w:lang w:eastAsia="en-AU"/>
              </w:rPr>
              <w:t xml:space="preserve">Course </w:t>
            </w:r>
            <w:r w:rsidR="00DA1B4A" w:rsidRPr="00BF7CB6">
              <w:rPr>
                <w:rFonts w:asciiTheme="minorHAnsi" w:hAnsiTheme="minorHAnsi" w:cstheme="minorHAnsi"/>
                <w:b/>
                <w:bCs/>
                <w:color w:val="FFFFFF"/>
                <w:sz w:val="18"/>
                <w:szCs w:val="18"/>
                <w:lang w:eastAsia="en-AU"/>
              </w:rPr>
              <w:t>Costs</w:t>
            </w:r>
            <w:r w:rsidRPr="00BF7CB6">
              <w:rPr>
                <w:rFonts w:asciiTheme="minorHAnsi" w:hAnsiTheme="minorHAnsi" w:cstheme="minorHAnsi"/>
                <w:b/>
                <w:bCs/>
                <w:color w:val="FFFFFF"/>
                <w:sz w:val="18"/>
                <w:szCs w:val="18"/>
                <w:lang w:eastAsia="en-AU"/>
              </w:rPr>
              <w:t xml:space="preserve"> </w:t>
            </w:r>
            <w:r w:rsidR="00DC5A62" w:rsidRPr="00BF7CB6">
              <w:rPr>
                <w:rFonts w:asciiTheme="minorHAnsi" w:hAnsiTheme="minorHAnsi" w:cstheme="minorHAnsi"/>
                <w:b/>
                <w:bCs/>
                <w:color w:val="FFFFFF"/>
                <w:sz w:val="18"/>
                <w:szCs w:val="18"/>
                <w:lang w:eastAsia="en-AU"/>
              </w:rPr>
              <w:t xml:space="preserve">(Individual) </w:t>
            </w:r>
            <w:r w:rsidRPr="00BF7CB6">
              <w:rPr>
                <w:rFonts w:asciiTheme="minorHAnsi" w:hAnsiTheme="minorHAnsi" w:cstheme="minorHAnsi"/>
                <w:b/>
                <w:bCs/>
                <w:color w:val="FFFFFF"/>
                <w:sz w:val="18"/>
                <w:szCs w:val="18"/>
                <w:lang w:eastAsia="en-AU"/>
              </w:rPr>
              <w:t>– Agent’s Representative Students</w:t>
            </w:r>
          </w:p>
        </w:tc>
      </w:tr>
      <w:tr w:rsidR="00182200" w:rsidRPr="00BF7CB6" w14:paraId="0E963B37" w14:textId="77777777" w:rsidTr="003F4EBA">
        <w:trPr>
          <w:trHeight w:val="442"/>
          <w:tblHeader/>
        </w:trPr>
        <w:tc>
          <w:tcPr>
            <w:tcW w:w="2416" w:type="dxa"/>
            <w:shd w:val="clear" w:color="000000" w:fill="D9E1F2"/>
            <w:noWrap/>
            <w:hideMark/>
          </w:tcPr>
          <w:p w14:paraId="74B07D56" w14:textId="77777777" w:rsidR="00182200" w:rsidRPr="00BF7CB6" w:rsidRDefault="00182200" w:rsidP="00BE4BFD">
            <w:pPr>
              <w:spacing w:before="60" w:after="60"/>
              <w:rPr>
                <w:rFonts w:asciiTheme="minorHAnsi" w:hAnsiTheme="minorHAnsi" w:cstheme="minorHAnsi"/>
                <w:b/>
                <w:bCs/>
                <w:color w:val="000000"/>
                <w:sz w:val="18"/>
                <w:szCs w:val="18"/>
                <w:lang w:eastAsia="en-AU"/>
              </w:rPr>
            </w:pPr>
            <w:r w:rsidRPr="00BF7CB6">
              <w:rPr>
                <w:rFonts w:asciiTheme="minorHAnsi" w:hAnsiTheme="minorHAnsi" w:cstheme="minorHAnsi"/>
                <w:b/>
                <w:bCs/>
                <w:color w:val="000000"/>
                <w:sz w:val="18"/>
                <w:szCs w:val="18"/>
                <w:lang w:eastAsia="en-AU"/>
              </w:rPr>
              <w:t>Students</w:t>
            </w:r>
          </w:p>
        </w:tc>
        <w:tc>
          <w:tcPr>
            <w:tcW w:w="1745" w:type="dxa"/>
            <w:gridSpan w:val="2"/>
            <w:shd w:val="clear" w:color="000000" w:fill="D9E1F2"/>
            <w:noWrap/>
            <w:hideMark/>
          </w:tcPr>
          <w:p w14:paraId="31C55091" w14:textId="77777777" w:rsidR="00182200" w:rsidRPr="00BF7CB6" w:rsidRDefault="00182200" w:rsidP="00BE4BFD">
            <w:pPr>
              <w:spacing w:before="60" w:after="60"/>
              <w:jc w:val="center"/>
              <w:rPr>
                <w:rFonts w:asciiTheme="minorHAnsi" w:hAnsiTheme="minorHAnsi" w:cstheme="minorHAnsi"/>
                <w:b/>
                <w:bCs/>
                <w:color w:val="000000"/>
                <w:sz w:val="18"/>
                <w:szCs w:val="18"/>
                <w:lang w:eastAsia="en-AU"/>
              </w:rPr>
            </w:pPr>
            <w:r w:rsidRPr="00BF7CB6">
              <w:rPr>
                <w:rFonts w:asciiTheme="minorHAnsi" w:hAnsiTheme="minorHAnsi" w:cstheme="minorHAnsi"/>
                <w:b/>
                <w:bCs/>
                <w:color w:val="000000"/>
                <w:sz w:val="18"/>
                <w:szCs w:val="18"/>
                <w:lang w:eastAsia="en-AU"/>
              </w:rPr>
              <w:t>Base Case</w:t>
            </w:r>
          </w:p>
        </w:tc>
        <w:tc>
          <w:tcPr>
            <w:tcW w:w="1762" w:type="dxa"/>
            <w:gridSpan w:val="2"/>
            <w:shd w:val="clear" w:color="000000" w:fill="D9E1F2"/>
            <w:noWrap/>
            <w:hideMark/>
          </w:tcPr>
          <w:p w14:paraId="79B09C1F" w14:textId="77777777" w:rsidR="00182200" w:rsidRPr="00BF7CB6" w:rsidRDefault="00182200" w:rsidP="00BE4BFD">
            <w:pPr>
              <w:spacing w:before="60" w:after="60"/>
              <w:jc w:val="center"/>
              <w:rPr>
                <w:rFonts w:asciiTheme="minorHAnsi" w:hAnsiTheme="minorHAnsi" w:cstheme="minorHAnsi"/>
                <w:b/>
                <w:bCs/>
                <w:color w:val="000000"/>
                <w:sz w:val="18"/>
                <w:szCs w:val="18"/>
                <w:lang w:eastAsia="en-AU"/>
              </w:rPr>
            </w:pPr>
            <w:r w:rsidRPr="00BF7CB6">
              <w:rPr>
                <w:rFonts w:asciiTheme="minorHAnsi" w:hAnsiTheme="minorHAnsi" w:cstheme="minorHAnsi"/>
                <w:b/>
                <w:bCs/>
                <w:color w:val="000000"/>
                <w:sz w:val="18"/>
                <w:szCs w:val="18"/>
                <w:lang w:eastAsia="en-AU"/>
              </w:rPr>
              <w:t>Option 1</w:t>
            </w:r>
          </w:p>
        </w:tc>
        <w:tc>
          <w:tcPr>
            <w:tcW w:w="1762" w:type="dxa"/>
            <w:gridSpan w:val="2"/>
            <w:shd w:val="clear" w:color="000000" w:fill="D9E1F2"/>
            <w:noWrap/>
            <w:hideMark/>
          </w:tcPr>
          <w:p w14:paraId="07623C1D" w14:textId="77777777" w:rsidR="00182200" w:rsidRPr="00BF7CB6" w:rsidRDefault="00182200" w:rsidP="00BE4BFD">
            <w:pPr>
              <w:spacing w:before="60" w:after="60"/>
              <w:jc w:val="center"/>
              <w:rPr>
                <w:rFonts w:asciiTheme="minorHAnsi" w:hAnsiTheme="minorHAnsi" w:cstheme="minorHAnsi"/>
                <w:b/>
                <w:bCs/>
                <w:color w:val="000000"/>
                <w:sz w:val="18"/>
                <w:szCs w:val="18"/>
                <w:lang w:eastAsia="en-AU"/>
              </w:rPr>
            </w:pPr>
            <w:r w:rsidRPr="00BF7CB6">
              <w:rPr>
                <w:rFonts w:asciiTheme="minorHAnsi" w:hAnsiTheme="minorHAnsi" w:cstheme="minorHAnsi"/>
                <w:b/>
                <w:bCs/>
                <w:color w:val="000000"/>
                <w:sz w:val="18"/>
                <w:szCs w:val="18"/>
                <w:lang w:eastAsia="en-AU"/>
              </w:rPr>
              <w:t>Option 2</w:t>
            </w:r>
          </w:p>
        </w:tc>
        <w:tc>
          <w:tcPr>
            <w:tcW w:w="1766" w:type="dxa"/>
            <w:gridSpan w:val="2"/>
            <w:shd w:val="clear" w:color="000000" w:fill="D9E1F2"/>
            <w:noWrap/>
            <w:hideMark/>
          </w:tcPr>
          <w:p w14:paraId="5EA8D8E9" w14:textId="77777777" w:rsidR="00182200" w:rsidRPr="00BF7CB6" w:rsidRDefault="00182200" w:rsidP="00BE4BFD">
            <w:pPr>
              <w:spacing w:before="60" w:after="60"/>
              <w:jc w:val="center"/>
              <w:rPr>
                <w:rFonts w:asciiTheme="minorHAnsi" w:hAnsiTheme="minorHAnsi" w:cstheme="minorHAnsi"/>
                <w:b/>
                <w:bCs/>
                <w:color w:val="000000"/>
                <w:sz w:val="18"/>
                <w:szCs w:val="18"/>
                <w:lang w:eastAsia="en-AU"/>
              </w:rPr>
            </w:pPr>
            <w:r w:rsidRPr="00BF7CB6">
              <w:rPr>
                <w:rFonts w:asciiTheme="minorHAnsi" w:hAnsiTheme="minorHAnsi" w:cstheme="minorHAnsi"/>
                <w:b/>
                <w:bCs/>
                <w:color w:val="000000"/>
                <w:sz w:val="18"/>
                <w:szCs w:val="18"/>
                <w:lang w:eastAsia="en-AU"/>
              </w:rPr>
              <w:t>Option 3</w:t>
            </w:r>
          </w:p>
        </w:tc>
      </w:tr>
      <w:tr w:rsidR="00182200" w:rsidRPr="00BF7CB6" w14:paraId="3450CEF7" w14:textId="77777777" w:rsidTr="003F4EBA">
        <w:trPr>
          <w:trHeight w:val="587"/>
          <w:tblHeader/>
        </w:trPr>
        <w:tc>
          <w:tcPr>
            <w:tcW w:w="2416" w:type="dxa"/>
            <w:shd w:val="clear" w:color="auto" w:fill="auto"/>
            <w:noWrap/>
            <w:hideMark/>
          </w:tcPr>
          <w:p w14:paraId="346A54EB" w14:textId="77777777" w:rsidR="00182200" w:rsidRPr="00BF7CB6" w:rsidRDefault="00182200" w:rsidP="00BE4BFD">
            <w:pPr>
              <w:spacing w:before="60" w:after="60"/>
              <w:rPr>
                <w:rFonts w:asciiTheme="minorHAnsi" w:hAnsiTheme="minorHAnsi" w:cstheme="minorHAnsi"/>
                <w:b/>
                <w:bCs/>
                <w:color w:val="000000"/>
                <w:sz w:val="18"/>
                <w:szCs w:val="18"/>
                <w:lang w:eastAsia="en-AU"/>
              </w:rPr>
            </w:pPr>
            <w:r w:rsidRPr="00BF7CB6">
              <w:rPr>
                <w:rFonts w:asciiTheme="minorHAnsi" w:hAnsiTheme="minorHAnsi" w:cstheme="minorHAnsi"/>
                <w:b/>
                <w:bCs/>
                <w:color w:val="000000"/>
                <w:sz w:val="18"/>
                <w:szCs w:val="18"/>
                <w:lang w:eastAsia="en-AU"/>
              </w:rPr>
              <w:t> </w:t>
            </w:r>
          </w:p>
        </w:tc>
        <w:tc>
          <w:tcPr>
            <w:tcW w:w="876" w:type="dxa"/>
            <w:tcBorders>
              <w:bottom w:val="single" w:sz="4" w:space="0" w:color="auto"/>
            </w:tcBorders>
            <w:shd w:val="clear" w:color="auto" w:fill="auto"/>
            <w:noWrap/>
            <w:hideMark/>
          </w:tcPr>
          <w:p w14:paraId="6E488E17" w14:textId="77777777" w:rsidR="00182200" w:rsidRPr="00BF7CB6" w:rsidRDefault="00182200" w:rsidP="00BE4BFD">
            <w:pPr>
              <w:spacing w:before="60" w:after="60"/>
              <w:jc w:val="center"/>
              <w:rPr>
                <w:rFonts w:asciiTheme="minorHAnsi" w:hAnsiTheme="minorHAnsi" w:cstheme="minorHAnsi"/>
                <w:b/>
                <w:bCs/>
                <w:color w:val="000000"/>
                <w:sz w:val="18"/>
                <w:szCs w:val="18"/>
                <w:lang w:eastAsia="en-AU"/>
              </w:rPr>
            </w:pPr>
            <w:r w:rsidRPr="00BF7CB6">
              <w:rPr>
                <w:rFonts w:asciiTheme="minorHAnsi" w:hAnsiTheme="minorHAnsi" w:cstheme="minorHAnsi"/>
                <w:b/>
                <w:bCs/>
                <w:color w:val="000000"/>
                <w:sz w:val="18"/>
                <w:szCs w:val="18"/>
                <w:lang w:eastAsia="en-AU"/>
              </w:rPr>
              <w:t>Lower Bound</w:t>
            </w:r>
          </w:p>
        </w:tc>
        <w:tc>
          <w:tcPr>
            <w:tcW w:w="869" w:type="dxa"/>
            <w:tcBorders>
              <w:bottom w:val="single" w:sz="4" w:space="0" w:color="auto"/>
            </w:tcBorders>
            <w:shd w:val="clear" w:color="auto" w:fill="auto"/>
            <w:noWrap/>
            <w:hideMark/>
          </w:tcPr>
          <w:p w14:paraId="707FF693" w14:textId="77777777" w:rsidR="00182200" w:rsidRPr="00BF7CB6" w:rsidRDefault="00182200" w:rsidP="00BE4BFD">
            <w:pPr>
              <w:spacing w:before="60" w:after="60"/>
              <w:jc w:val="center"/>
              <w:rPr>
                <w:rFonts w:asciiTheme="minorHAnsi" w:hAnsiTheme="minorHAnsi" w:cstheme="minorHAnsi"/>
                <w:b/>
                <w:bCs/>
                <w:color w:val="000000"/>
                <w:sz w:val="18"/>
                <w:szCs w:val="18"/>
                <w:lang w:eastAsia="en-AU"/>
              </w:rPr>
            </w:pPr>
            <w:r w:rsidRPr="00BF7CB6">
              <w:rPr>
                <w:rFonts w:asciiTheme="minorHAnsi" w:hAnsiTheme="minorHAnsi" w:cstheme="minorHAnsi"/>
                <w:b/>
                <w:bCs/>
                <w:color w:val="000000"/>
                <w:sz w:val="18"/>
                <w:szCs w:val="18"/>
                <w:lang w:eastAsia="en-AU"/>
              </w:rPr>
              <w:t>Upper Bound</w:t>
            </w:r>
          </w:p>
        </w:tc>
        <w:tc>
          <w:tcPr>
            <w:tcW w:w="881" w:type="dxa"/>
            <w:tcBorders>
              <w:bottom w:val="single" w:sz="4" w:space="0" w:color="auto"/>
            </w:tcBorders>
            <w:shd w:val="clear" w:color="auto" w:fill="auto"/>
            <w:noWrap/>
            <w:hideMark/>
          </w:tcPr>
          <w:p w14:paraId="782346BB" w14:textId="77777777" w:rsidR="00182200" w:rsidRPr="00BF7CB6" w:rsidRDefault="00182200" w:rsidP="00BE4BFD">
            <w:pPr>
              <w:spacing w:before="60" w:after="60"/>
              <w:jc w:val="center"/>
              <w:rPr>
                <w:rFonts w:asciiTheme="minorHAnsi" w:hAnsiTheme="minorHAnsi" w:cstheme="minorHAnsi"/>
                <w:b/>
                <w:bCs/>
                <w:color w:val="000000"/>
                <w:sz w:val="18"/>
                <w:szCs w:val="18"/>
                <w:lang w:eastAsia="en-AU"/>
              </w:rPr>
            </w:pPr>
            <w:r w:rsidRPr="00BF7CB6">
              <w:rPr>
                <w:rFonts w:asciiTheme="minorHAnsi" w:hAnsiTheme="minorHAnsi" w:cstheme="minorHAnsi"/>
                <w:b/>
                <w:bCs/>
                <w:color w:val="000000"/>
                <w:sz w:val="18"/>
                <w:szCs w:val="18"/>
                <w:lang w:eastAsia="en-AU"/>
              </w:rPr>
              <w:t>Lower Bound</w:t>
            </w:r>
          </w:p>
        </w:tc>
        <w:tc>
          <w:tcPr>
            <w:tcW w:w="881" w:type="dxa"/>
            <w:tcBorders>
              <w:bottom w:val="single" w:sz="4" w:space="0" w:color="auto"/>
            </w:tcBorders>
            <w:shd w:val="clear" w:color="auto" w:fill="auto"/>
            <w:noWrap/>
            <w:hideMark/>
          </w:tcPr>
          <w:p w14:paraId="7C5D7256" w14:textId="77777777" w:rsidR="00182200" w:rsidRPr="00BF7CB6" w:rsidRDefault="00182200" w:rsidP="00BE4BFD">
            <w:pPr>
              <w:spacing w:before="60" w:after="60"/>
              <w:jc w:val="center"/>
              <w:rPr>
                <w:rFonts w:asciiTheme="minorHAnsi" w:hAnsiTheme="minorHAnsi" w:cstheme="minorHAnsi"/>
                <w:b/>
                <w:bCs/>
                <w:color w:val="000000"/>
                <w:sz w:val="18"/>
                <w:szCs w:val="18"/>
                <w:lang w:eastAsia="en-AU"/>
              </w:rPr>
            </w:pPr>
            <w:r w:rsidRPr="00BF7CB6">
              <w:rPr>
                <w:rFonts w:asciiTheme="minorHAnsi" w:hAnsiTheme="minorHAnsi" w:cstheme="minorHAnsi"/>
                <w:b/>
                <w:bCs/>
                <w:color w:val="000000"/>
                <w:sz w:val="18"/>
                <w:szCs w:val="18"/>
                <w:lang w:eastAsia="en-AU"/>
              </w:rPr>
              <w:t>Upper Bound</w:t>
            </w:r>
          </w:p>
        </w:tc>
        <w:tc>
          <w:tcPr>
            <w:tcW w:w="881" w:type="dxa"/>
            <w:tcBorders>
              <w:bottom w:val="single" w:sz="4" w:space="0" w:color="auto"/>
            </w:tcBorders>
            <w:shd w:val="clear" w:color="auto" w:fill="auto"/>
            <w:noWrap/>
            <w:hideMark/>
          </w:tcPr>
          <w:p w14:paraId="27F83791" w14:textId="77777777" w:rsidR="00182200" w:rsidRPr="00BF7CB6" w:rsidRDefault="00182200" w:rsidP="00BE4BFD">
            <w:pPr>
              <w:spacing w:before="60" w:after="60"/>
              <w:jc w:val="center"/>
              <w:rPr>
                <w:rFonts w:asciiTheme="minorHAnsi" w:hAnsiTheme="minorHAnsi" w:cstheme="minorHAnsi"/>
                <w:b/>
                <w:bCs/>
                <w:color w:val="000000"/>
                <w:sz w:val="18"/>
                <w:szCs w:val="18"/>
                <w:lang w:eastAsia="en-AU"/>
              </w:rPr>
            </w:pPr>
            <w:r w:rsidRPr="00BF7CB6">
              <w:rPr>
                <w:rFonts w:asciiTheme="minorHAnsi" w:hAnsiTheme="minorHAnsi" w:cstheme="minorHAnsi"/>
                <w:b/>
                <w:bCs/>
                <w:color w:val="000000"/>
                <w:sz w:val="18"/>
                <w:szCs w:val="18"/>
                <w:lang w:eastAsia="en-AU"/>
              </w:rPr>
              <w:t>Lower Bound</w:t>
            </w:r>
          </w:p>
        </w:tc>
        <w:tc>
          <w:tcPr>
            <w:tcW w:w="881" w:type="dxa"/>
            <w:tcBorders>
              <w:bottom w:val="single" w:sz="4" w:space="0" w:color="auto"/>
            </w:tcBorders>
            <w:shd w:val="clear" w:color="auto" w:fill="auto"/>
            <w:noWrap/>
            <w:hideMark/>
          </w:tcPr>
          <w:p w14:paraId="787885EC" w14:textId="77777777" w:rsidR="00182200" w:rsidRPr="00BF7CB6" w:rsidRDefault="00182200" w:rsidP="00BE4BFD">
            <w:pPr>
              <w:spacing w:before="60" w:after="60"/>
              <w:jc w:val="center"/>
              <w:rPr>
                <w:rFonts w:asciiTheme="minorHAnsi" w:hAnsiTheme="minorHAnsi" w:cstheme="minorHAnsi"/>
                <w:b/>
                <w:bCs/>
                <w:color w:val="000000"/>
                <w:sz w:val="18"/>
                <w:szCs w:val="18"/>
                <w:lang w:eastAsia="en-AU"/>
              </w:rPr>
            </w:pPr>
            <w:r w:rsidRPr="00BF7CB6">
              <w:rPr>
                <w:rFonts w:asciiTheme="minorHAnsi" w:hAnsiTheme="minorHAnsi" w:cstheme="minorHAnsi"/>
                <w:b/>
                <w:bCs/>
                <w:color w:val="000000"/>
                <w:sz w:val="18"/>
                <w:szCs w:val="18"/>
                <w:lang w:eastAsia="en-AU"/>
              </w:rPr>
              <w:t>Upper Bound</w:t>
            </w:r>
          </w:p>
        </w:tc>
        <w:tc>
          <w:tcPr>
            <w:tcW w:w="881" w:type="dxa"/>
            <w:tcBorders>
              <w:bottom w:val="single" w:sz="4" w:space="0" w:color="auto"/>
            </w:tcBorders>
            <w:shd w:val="clear" w:color="auto" w:fill="auto"/>
            <w:noWrap/>
            <w:hideMark/>
          </w:tcPr>
          <w:p w14:paraId="42B69D2E" w14:textId="77777777" w:rsidR="00182200" w:rsidRPr="00BF7CB6" w:rsidRDefault="00182200" w:rsidP="00BE4BFD">
            <w:pPr>
              <w:spacing w:before="60" w:after="60"/>
              <w:jc w:val="center"/>
              <w:rPr>
                <w:rFonts w:asciiTheme="minorHAnsi" w:hAnsiTheme="minorHAnsi" w:cstheme="minorHAnsi"/>
                <w:b/>
                <w:bCs/>
                <w:color w:val="000000"/>
                <w:sz w:val="18"/>
                <w:szCs w:val="18"/>
                <w:lang w:eastAsia="en-AU"/>
              </w:rPr>
            </w:pPr>
            <w:r w:rsidRPr="00BF7CB6">
              <w:rPr>
                <w:rFonts w:asciiTheme="minorHAnsi" w:hAnsiTheme="minorHAnsi" w:cstheme="minorHAnsi"/>
                <w:b/>
                <w:bCs/>
                <w:color w:val="000000"/>
                <w:sz w:val="18"/>
                <w:szCs w:val="18"/>
                <w:lang w:eastAsia="en-AU"/>
              </w:rPr>
              <w:t>Lower Bound</w:t>
            </w:r>
          </w:p>
        </w:tc>
        <w:tc>
          <w:tcPr>
            <w:tcW w:w="885" w:type="dxa"/>
            <w:tcBorders>
              <w:bottom w:val="single" w:sz="4" w:space="0" w:color="auto"/>
            </w:tcBorders>
            <w:shd w:val="clear" w:color="auto" w:fill="auto"/>
            <w:noWrap/>
            <w:hideMark/>
          </w:tcPr>
          <w:p w14:paraId="72B8BDA8" w14:textId="77777777" w:rsidR="00182200" w:rsidRPr="00BF7CB6" w:rsidRDefault="00182200" w:rsidP="00BE4BFD">
            <w:pPr>
              <w:spacing w:before="60" w:after="60"/>
              <w:jc w:val="center"/>
              <w:rPr>
                <w:rFonts w:asciiTheme="minorHAnsi" w:hAnsiTheme="minorHAnsi" w:cstheme="minorHAnsi"/>
                <w:b/>
                <w:bCs/>
                <w:color w:val="000000"/>
                <w:sz w:val="18"/>
                <w:szCs w:val="18"/>
                <w:lang w:eastAsia="en-AU"/>
              </w:rPr>
            </w:pPr>
            <w:r w:rsidRPr="00BF7CB6">
              <w:rPr>
                <w:rFonts w:asciiTheme="minorHAnsi" w:hAnsiTheme="minorHAnsi" w:cstheme="minorHAnsi"/>
                <w:b/>
                <w:bCs/>
                <w:color w:val="000000"/>
                <w:sz w:val="18"/>
                <w:szCs w:val="18"/>
                <w:lang w:eastAsia="en-AU"/>
              </w:rPr>
              <w:t>Upper Bound</w:t>
            </w:r>
          </w:p>
        </w:tc>
      </w:tr>
      <w:tr w:rsidR="00BF7CB6" w:rsidRPr="00BF7CB6" w14:paraId="06A30F4D" w14:textId="77777777" w:rsidTr="003F4EBA">
        <w:trPr>
          <w:trHeight w:val="587"/>
        </w:trPr>
        <w:tc>
          <w:tcPr>
            <w:tcW w:w="2416" w:type="dxa"/>
            <w:tcBorders>
              <w:right w:val="single" w:sz="4" w:space="0" w:color="auto"/>
            </w:tcBorders>
            <w:shd w:val="clear" w:color="auto" w:fill="auto"/>
            <w:noWrap/>
            <w:hideMark/>
          </w:tcPr>
          <w:p w14:paraId="1B20BA2A" w14:textId="5DD1097D" w:rsidR="00BF7CB6" w:rsidRPr="00BF7CB6" w:rsidRDefault="00BF7CB6" w:rsidP="00BF7CB6">
            <w:pPr>
              <w:spacing w:before="60" w:after="60"/>
              <w:rPr>
                <w:rFonts w:asciiTheme="minorHAnsi" w:hAnsiTheme="minorHAnsi" w:cstheme="minorHAnsi"/>
                <w:color w:val="000000"/>
                <w:sz w:val="18"/>
                <w:szCs w:val="18"/>
                <w:lang w:eastAsia="en-AU"/>
              </w:rPr>
            </w:pPr>
            <w:r w:rsidRPr="00BF7CB6">
              <w:rPr>
                <w:rFonts w:asciiTheme="minorHAnsi" w:hAnsiTheme="minorHAnsi" w:cstheme="minorHAnsi"/>
                <w:color w:val="000000"/>
                <w:sz w:val="18"/>
                <w:szCs w:val="18"/>
                <w:lang w:eastAsia="en-AU"/>
              </w:rPr>
              <w:t>Agent</w:t>
            </w:r>
            <w:r w:rsidR="00C67075">
              <w:rPr>
                <w:rFonts w:asciiTheme="minorHAnsi" w:hAnsiTheme="minorHAnsi" w:cstheme="minorHAnsi"/>
                <w:color w:val="000000"/>
                <w:sz w:val="18"/>
                <w:szCs w:val="18"/>
                <w:lang w:eastAsia="en-AU"/>
              </w:rPr>
              <w:t>’</w:t>
            </w:r>
            <w:r w:rsidRPr="00BF7CB6">
              <w:rPr>
                <w:rFonts w:asciiTheme="minorHAnsi" w:hAnsiTheme="minorHAnsi" w:cstheme="minorHAnsi"/>
                <w:color w:val="000000"/>
                <w:sz w:val="18"/>
                <w:szCs w:val="18"/>
                <w:lang w:eastAsia="en-AU"/>
              </w:rPr>
              <w:t>s Representative – Funded</w:t>
            </w:r>
          </w:p>
        </w:tc>
        <w:tc>
          <w:tcPr>
            <w:tcW w:w="876" w:type="dxa"/>
            <w:tcBorders>
              <w:top w:val="single" w:sz="4" w:space="0" w:color="auto"/>
              <w:left w:val="single" w:sz="4" w:space="0" w:color="auto"/>
              <w:bottom w:val="single" w:sz="4" w:space="0" w:color="auto"/>
              <w:right w:val="single" w:sz="4" w:space="0" w:color="auto"/>
            </w:tcBorders>
            <w:shd w:val="clear" w:color="auto" w:fill="auto"/>
            <w:noWrap/>
            <w:hideMark/>
          </w:tcPr>
          <w:p w14:paraId="5192AE54" w14:textId="28B87867" w:rsidR="00BF7CB6" w:rsidRPr="00BF7CB6" w:rsidRDefault="009F0C8B" w:rsidP="00BF7CB6">
            <w:pPr>
              <w:spacing w:before="60" w:after="60"/>
              <w:jc w:val="center"/>
              <w:rPr>
                <w:rFonts w:asciiTheme="minorHAnsi" w:hAnsiTheme="minorHAnsi" w:cstheme="minorHAnsi"/>
                <w:color w:val="000000"/>
                <w:sz w:val="18"/>
                <w:szCs w:val="18"/>
                <w:lang w:eastAsia="en-AU"/>
              </w:rPr>
            </w:pPr>
            <w:r>
              <w:rPr>
                <w:rFonts w:asciiTheme="minorHAnsi" w:hAnsiTheme="minorHAnsi" w:cstheme="minorHAnsi"/>
                <w:color w:val="000000"/>
                <w:sz w:val="18"/>
                <w:szCs w:val="18"/>
                <w:lang w:eastAsia="en-AU"/>
              </w:rPr>
              <w:t>n/a</w:t>
            </w:r>
          </w:p>
        </w:tc>
        <w:tc>
          <w:tcPr>
            <w:tcW w:w="869" w:type="dxa"/>
            <w:tcBorders>
              <w:top w:val="single" w:sz="4" w:space="0" w:color="auto"/>
              <w:left w:val="single" w:sz="4" w:space="0" w:color="auto"/>
              <w:bottom w:val="single" w:sz="4" w:space="0" w:color="auto"/>
              <w:right w:val="single" w:sz="4" w:space="0" w:color="auto"/>
            </w:tcBorders>
            <w:shd w:val="clear" w:color="auto" w:fill="auto"/>
            <w:noWrap/>
            <w:hideMark/>
          </w:tcPr>
          <w:p w14:paraId="33623386" w14:textId="77777777" w:rsidR="00BF7CB6" w:rsidRDefault="009F0C8B" w:rsidP="00BF7CB6">
            <w:pPr>
              <w:spacing w:before="60" w:after="60"/>
              <w:jc w:val="center"/>
              <w:rPr>
                <w:rFonts w:asciiTheme="minorHAnsi" w:hAnsiTheme="minorHAnsi" w:cstheme="minorHAnsi"/>
                <w:color w:val="000000"/>
                <w:sz w:val="18"/>
                <w:szCs w:val="18"/>
                <w:lang w:eastAsia="en-AU"/>
              </w:rPr>
            </w:pPr>
            <w:r>
              <w:rPr>
                <w:rFonts w:asciiTheme="minorHAnsi" w:hAnsiTheme="minorHAnsi" w:cstheme="minorHAnsi"/>
                <w:color w:val="000000"/>
                <w:sz w:val="18"/>
                <w:szCs w:val="18"/>
                <w:lang w:eastAsia="en-AU"/>
              </w:rPr>
              <w:t>n/a</w:t>
            </w:r>
          </w:p>
          <w:p w14:paraId="0336BAE4" w14:textId="5C6F42CA" w:rsidR="009F0C8B" w:rsidRPr="00BF7CB6" w:rsidRDefault="009F0C8B" w:rsidP="00BF7CB6">
            <w:pPr>
              <w:spacing w:before="60" w:after="60"/>
              <w:jc w:val="center"/>
              <w:rPr>
                <w:rFonts w:asciiTheme="minorHAnsi" w:hAnsiTheme="minorHAnsi" w:cstheme="minorHAnsi"/>
                <w:color w:val="000000"/>
                <w:sz w:val="18"/>
                <w:szCs w:val="18"/>
                <w:lang w:eastAsia="en-AU"/>
              </w:rPr>
            </w:pPr>
          </w:p>
        </w:tc>
        <w:tc>
          <w:tcPr>
            <w:tcW w:w="881" w:type="dxa"/>
            <w:tcBorders>
              <w:top w:val="single" w:sz="4" w:space="0" w:color="auto"/>
              <w:left w:val="single" w:sz="4" w:space="0" w:color="auto"/>
              <w:bottom w:val="single" w:sz="4" w:space="0" w:color="auto"/>
              <w:right w:val="single" w:sz="4" w:space="0" w:color="auto"/>
            </w:tcBorders>
            <w:shd w:val="clear" w:color="auto" w:fill="auto"/>
            <w:noWrap/>
            <w:hideMark/>
          </w:tcPr>
          <w:p w14:paraId="65AC5F4B" w14:textId="6504850F" w:rsidR="00BF7CB6" w:rsidRPr="00BF7CB6" w:rsidRDefault="00BF7CB6" w:rsidP="00BF7CB6">
            <w:pPr>
              <w:spacing w:before="60" w:after="60"/>
              <w:jc w:val="center"/>
              <w:rPr>
                <w:rFonts w:asciiTheme="minorHAnsi" w:hAnsiTheme="minorHAnsi" w:cstheme="minorHAnsi"/>
                <w:color w:val="000000"/>
                <w:sz w:val="18"/>
                <w:szCs w:val="18"/>
                <w:lang w:eastAsia="en-AU"/>
              </w:rPr>
            </w:pPr>
            <w:r w:rsidRPr="00BF7CB6">
              <w:rPr>
                <w:rFonts w:asciiTheme="minorHAnsi" w:hAnsiTheme="minorHAnsi" w:cstheme="minorHAnsi"/>
                <w:sz w:val="18"/>
                <w:szCs w:val="18"/>
              </w:rPr>
              <w:t>$479</w:t>
            </w:r>
          </w:p>
        </w:tc>
        <w:tc>
          <w:tcPr>
            <w:tcW w:w="881" w:type="dxa"/>
            <w:tcBorders>
              <w:top w:val="single" w:sz="4" w:space="0" w:color="auto"/>
              <w:left w:val="single" w:sz="4" w:space="0" w:color="auto"/>
              <w:bottom w:val="single" w:sz="4" w:space="0" w:color="auto"/>
              <w:right w:val="single" w:sz="4" w:space="0" w:color="auto"/>
            </w:tcBorders>
            <w:shd w:val="clear" w:color="auto" w:fill="auto"/>
            <w:noWrap/>
            <w:hideMark/>
          </w:tcPr>
          <w:p w14:paraId="20D0AF5F" w14:textId="10211DE2" w:rsidR="00BF7CB6" w:rsidRPr="00BF7CB6" w:rsidRDefault="00BF7CB6" w:rsidP="00BF7CB6">
            <w:pPr>
              <w:spacing w:before="60" w:after="60"/>
              <w:jc w:val="center"/>
              <w:rPr>
                <w:rFonts w:asciiTheme="minorHAnsi" w:hAnsiTheme="minorHAnsi" w:cstheme="minorHAnsi"/>
                <w:color w:val="000000"/>
                <w:sz w:val="18"/>
                <w:szCs w:val="18"/>
                <w:lang w:eastAsia="en-AU"/>
              </w:rPr>
            </w:pPr>
            <w:r w:rsidRPr="00BF7CB6">
              <w:rPr>
                <w:rFonts w:asciiTheme="minorHAnsi" w:hAnsiTheme="minorHAnsi" w:cstheme="minorHAnsi"/>
                <w:sz w:val="18"/>
                <w:szCs w:val="18"/>
              </w:rPr>
              <w:t>$1,706</w:t>
            </w:r>
          </w:p>
        </w:tc>
        <w:tc>
          <w:tcPr>
            <w:tcW w:w="881" w:type="dxa"/>
            <w:tcBorders>
              <w:top w:val="single" w:sz="4" w:space="0" w:color="auto"/>
              <w:left w:val="single" w:sz="4" w:space="0" w:color="auto"/>
              <w:bottom w:val="single" w:sz="4" w:space="0" w:color="auto"/>
              <w:right w:val="single" w:sz="4" w:space="0" w:color="auto"/>
            </w:tcBorders>
            <w:shd w:val="clear" w:color="auto" w:fill="auto"/>
            <w:noWrap/>
            <w:hideMark/>
          </w:tcPr>
          <w:p w14:paraId="00E481F1" w14:textId="26A2D2EB" w:rsidR="00BF7CB6" w:rsidRPr="00BF7CB6" w:rsidRDefault="00BF7CB6" w:rsidP="00BF7CB6">
            <w:pPr>
              <w:spacing w:before="60" w:after="60"/>
              <w:jc w:val="center"/>
              <w:rPr>
                <w:rFonts w:asciiTheme="minorHAnsi" w:hAnsiTheme="minorHAnsi" w:cstheme="minorHAnsi"/>
                <w:color w:val="000000"/>
                <w:sz w:val="18"/>
                <w:szCs w:val="18"/>
                <w:lang w:eastAsia="en-AU"/>
              </w:rPr>
            </w:pPr>
            <w:r w:rsidRPr="00BF7CB6">
              <w:rPr>
                <w:rFonts w:asciiTheme="minorHAnsi" w:hAnsiTheme="minorHAnsi" w:cstheme="minorHAnsi"/>
                <w:sz w:val="18"/>
                <w:szCs w:val="18"/>
              </w:rPr>
              <w:t>$639</w:t>
            </w:r>
          </w:p>
        </w:tc>
        <w:tc>
          <w:tcPr>
            <w:tcW w:w="881" w:type="dxa"/>
            <w:tcBorders>
              <w:top w:val="single" w:sz="4" w:space="0" w:color="auto"/>
              <w:left w:val="single" w:sz="4" w:space="0" w:color="auto"/>
              <w:bottom w:val="single" w:sz="4" w:space="0" w:color="auto"/>
              <w:right w:val="single" w:sz="4" w:space="0" w:color="auto"/>
            </w:tcBorders>
            <w:shd w:val="clear" w:color="auto" w:fill="auto"/>
            <w:noWrap/>
            <w:hideMark/>
          </w:tcPr>
          <w:p w14:paraId="5959B764" w14:textId="54DB5058" w:rsidR="00BF7CB6" w:rsidRPr="00BF7CB6" w:rsidRDefault="00BF7CB6" w:rsidP="00BF7CB6">
            <w:pPr>
              <w:spacing w:before="60" w:after="60"/>
              <w:jc w:val="center"/>
              <w:rPr>
                <w:rFonts w:asciiTheme="minorHAnsi" w:hAnsiTheme="minorHAnsi" w:cstheme="minorHAnsi"/>
                <w:color w:val="000000"/>
                <w:sz w:val="18"/>
                <w:szCs w:val="18"/>
                <w:lang w:eastAsia="en-AU"/>
              </w:rPr>
            </w:pPr>
            <w:r w:rsidRPr="00BF7CB6">
              <w:rPr>
                <w:rFonts w:asciiTheme="minorHAnsi" w:hAnsiTheme="minorHAnsi" w:cstheme="minorHAnsi"/>
                <w:sz w:val="18"/>
                <w:szCs w:val="18"/>
              </w:rPr>
              <w:t>$2,275</w:t>
            </w:r>
          </w:p>
        </w:tc>
        <w:tc>
          <w:tcPr>
            <w:tcW w:w="881" w:type="dxa"/>
            <w:tcBorders>
              <w:top w:val="single" w:sz="4" w:space="0" w:color="auto"/>
              <w:left w:val="single" w:sz="4" w:space="0" w:color="auto"/>
              <w:bottom w:val="single" w:sz="4" w:space="0" w:color="auto"/>
              <w:right w:val="single" w:sz="4" w:space="0" w:color="auto"/>
            </w:tcBorders>
            <w:shd w:val="clear" w:color="auto" w:fill="auto"/>
            <w:noWrap/>
            <w:hideMark/>
          </w:tcPr>
          <w:p w14:paraId="61DD640C" w14:textId="0B0AEDF2" w:rsidR="00BF7CB6" w:rsidRPr="00BF7CB6" w:rsidRDefault="00BF7CB6" w:rsidP="00BF7CB6">
            <w:pPr>
              <w:spacing w:before="60" w:after="60"/>
              <w:jc w:val="center"/>
              <w:rPr>
                <w:rFonts w:asciiTheme="minorHAnsi" w:hAnsiTheme="minorHAnsi" w:cstheme="minorHAnsi"/>
                <w:color w:val="000000"/>
                <w:sz w:val="18"/>
                <w:szCs w:val="18"/>
                <w:lang w:eastAsia="en-AU"/>
              </w:rPr>
            </w:pPr>
            <w:r w:rsidRPr="00BF7CB6">
              <w:rPr>
                <w:rFonts w:asciiTheme="minorHAnsi" w:hAnsiTheme="minorHAnsi" w:cstheme="minorHAnsi"/>
                <w:sz w:val="18"/>
                <w:szCs w:val="18"/>
              </w:rPr>
              <w:t>$719</w:t>
            </w:r>
          </w:p>
        </w:tc>
        <w:tc>
          <w:tcPr>
            <w:tcW w:w="885" w:type="dxa"/>
            <w:tcBorders>
              <w:top w:val="single" w:sz="4" w:space="0" w:color="auto"/>
              <w:left w:val="single" w:sz="4" w:space="0" w:color="auto"/>
              <w:bottom w:val="single" w:sz="4" w:space="0" w:color="auto"/>
              <w:right w:val="single" w:sz="4" w:space="0" w:color="auto"/>
            </w:tcBorders>
            <w:shd w:val="clear" w:color="auto" w:fill="auto"/>
            <w:noWrap/>
            <w:hideMark/>
          </w:tcPr>
          <w:p w14:paraId="05541B2C" w14:textId="4E733124" w:rsidR="00BF7CB6" w:rsidRPr="00BF7CB6" w:rsidRDefault="00BF7CB6" w:rsidP="00BF7CB6">
            <w:pPr>
              <w:spacing w:before="60" w:after="60"/>
              <w:jc w:val="center"/>
              <w:rPr>
                <w:rFonts w:asciiTheme="minorHAnsi" w:hAnsiTheme="minorHAnsi" w:cstheme="minorHAnsi"/>
                <w:color w:val="000000"/>
                <w:sz w:val="18"/>
                <w:szCs w:val="18"/>
                <w:lang w:eastAsia="en-AU"/>
              </w:rPr>
            </w:pPr>
            <w:r w:rsidRPr="00BF7CB6">
              <w:rPr>
                <w:rFonts w:asciiTheme="minorHAnsi" w:hAnsiTheme="minorHAnsi" w:cstheme="minorHAnsi"/>
                <w:sz w:val="18"/>
                <w:szCs w:val="18"/>
              </w:rPr>
              <w:t>$2,559</w:t>
            </w:r>
          </w:p>
        </w:tc>
      </w:tr>
      <w:tr w:rsidR="00BF7CB6" w:rsidRPr="00BF7CB6" w14:paraId="151AC337" w14:textId="77777777" w:rsidTr="003F4EBA">
        <w:trPr>
          <w:trHeight w:val="587"/>
        </w:trPr>
        <w:tc>
          <w:tcPr>
            <w:tcW w:w="2416" w:type="dxa"/>
            <w:tcBorders>
              <w:right w:val="single" w:sz="4" w:space="0" w:color="auto"/>
            </w:tcBorders>
            <w:shd w:val="clear" w:color="auto" w:fill="auto"/>
            <w:noWrap/>
            <w:hideMark/>
          </w:tcPr>
          <w:p w14:paraId="388EA5CF" w14:textId="1A4AD0A3" w:rsidR="00BF7CB6" w:rsidRPr="00BF7CB6" w:rsidRDefault="00BF7CB6" w:rsidP="00BF7CB6">
            <w:pPr>
              <w:spacing w:before="60" w:after="60"/>
              <w:rPr>
                <w:rFonts w:asciiTheme="minorHAnsi" w:hAnsiTheme="minorHAnsi" w:cstheme="minorHAnsi"/>
                <w:color w:val="000000"/>
                <w:sz w:val="18"/>
                <w:szCs w:val="18"/>
                <w:lang w:eastAsia="en-AU"/>
              </w:rPr>
            </w:pPr>
            <w:r w:rsidRPr="00BF7CB6">
              <w:rPr>
                <w:rFonts w:asciiTheme="minorHAnsi" w:hAnsiTheme="minorHAnsi" w:cstheme="minorHAnsi"/>
                <w:color w:val="000000"/>
                <w:sz w:val="18"/>
                <w:szCs w:val="18"/>
                <w:lang w:eastAsia="en-AU"/>
              </w:rPr>
              <w:t>Agent</w:t>
            </w:r>
            <w:r w:rsidR="00C67075">
              <w:rPr>
                <w:rFonts w:asciiTheme="minorHAnsi" w:hAnsiTheme="minorHAnsi" w:cstheme="minorHAnsi"/>
                <w:color w:val="000000"/>
                <w:sz w:val="18"/>
                <w:szCs w:val="18"/>
                <w:lang w:eastAsia="en-AU"/>
              </w:rPr>
              <w:t>’</w:t>
            </w:r>
            <w:r w:rsidRPr="00BF7CB6">
              <w:rPr>
                <w:rFonts w:asciiTheme="minorHAnsi" w:hAnsiTheme="minorHAnsi" w:cstheme="minorHAnsi"/>
                <w:color w:val="000000"/>
                <w:sz w:val="18"/>
                <w:szCs w:val="18"/>
                <w:lang w:eastAsia="en-AU"/>
              </w:rPr>
              <w:t>s Representative – Full Fee</w:t>
            </w:r>
          </w:p>
        </w:tc>
        <w:tc>
          <w:tcPr>
            <w:tcW w:w="876" w:type="dxa"/>
            <w:tcBorders>
              <w:top w:val="single" w:sz="4" w:space="0" w:color="auto"/>
              <w:left w:val="single" w:sz="4" w:space="0" w:color="auto"/>
              <w:bottom w:val="single" w:sz="4" w:space="0" w:color="auto"/>
              <w:right w:val="single" w:sz="4" w:space="0" w:color="auto"/>
            </w:tcBorders>
            <w:shd w:val="clear" w:color="auto" w:fill="auto"/>
            <w:noWrap/>
            <w:hideMark/>
          </w:tcPr>
          <w:p w14:paraId="537BCFD0" w14:textId="57FC4F8B" w:rsidR="00BF7CB6" w:rsidRPr="00BF7CB6" w:rsidRDefault="00BF7CB6" w:rsidP="00BF7CB6">
            <w:pPr>
              <w:spacing w:before="60" w:after="60"/>
              <w:jc w:val="center"/>
              <w:rPr>
                <w:rFonts w:asciiTheme="minorHAnsi" w:hAnsiTheme="minorHAnsi" w:cstheme="minorHAnsi"/>
                <w:color w:val="000000"/>
                <w:sz w:val="18"/>
                <w:szCs w:val="18"/>
                <w:lang w:eastAsia="en-AU"/>
              </w:rPr>
            </w:pPr>
            <w:r w:rsidRPr="00BF7CB6">
              <w:rPr>
                <w:rFonts w:asciiTheme="minorHAnsi" w:hAnsiTheme="minorHAnsi" w:cstheme="minorHAnsi"/>
                <w:sz w:val="18"/>
                <w:szCs w:val="18"/>
              </w:rPr>
              <w:t>$80</w:t>
            </w:r>
          </w:p>
        </w:tc>
        <w:tc>
          <w:tcPr>
            <w:tcW w:w="869" w:type="dxa"/>
            <w:tcBorders>
              <w:top w:val="single" w:sz="4" w:space="0" w:color="auto"/>
              <w:left w:val="single" w:sz="4" w:space="0" w:color="auto"/>
              <w:bottom w:val="single" w:sz="4" w:space="0" w:color="auto"/>
              <w:right w:val="single" w:sz="4" w:space="0" w:color="auto"/>
            </w:tcBorders>
            <w:shd w:val="clear" w:color="auto" w:fill="auto"/>
            <w:noWrap/>
            <w:hideMark/>
          </w:tcPr>
          <w:p w14:paraId="4FE041B1" w14:textId="43D8E36E" w:rsidR="00BF7CB6" w:rsidRPr="00BF7CB6" w:rsidRDefault="00BF7CB6" w:rsidP="00BF7CB6">
            <w:pPr>
              <w:spacing w:before="60" w:after="60"/>
              <w:jc w:val="center"/>
              <w:rPr>
                <w:rFonts w:asciiTheme="minorHAnsi" w:hAnsiTheme="minorHAnsi" w:cstheme="minorHAnsi"/>
                <w:color w:val="000000"/>
                <w:sz w:val="18"/>
                <w:szCs w:val="18"/>
                <w:lang w:eastAsia="en-AU"/>
              </w:rPr>
            </w:pPr>
            <w:r w:rsidRPr="00BF7CB6">
              <w:rPr>
                <w:rFonts w:asciiTheme="minorHAnsi" w:hAnsiTheme="minorHAnsi" w:cstheme="minorHAnsi"/>
                <w:sz w:val="18"/>
                <w:szCs w:val="18"/>
              </w:rPr>
              <w:t>$853</w:t>
            </w:r>
          </w:p>
        </w:tc>
        <w:tc>
          <w:tcPr>
            <w:tcW w:w="881" w:type="dxa"/>
            <w:tcBorders>
              <w:top w:val="single" w:sz="4" w:space="0" w:color="auto"/>
              <w:left w:val="single" w:sz="4" w:space="0" w:color="auto"/>
              <w:bottom w:val="single" w:sz="4" w:space="0" w:color="auto"/>
              <w:right w:val="single" w:sz="4" w:space="0" w:color="auto"/>
            </w:tcBorders>
            <w:shd w:val="clear" w:color="auto" w:fill="auto"/>
            <w:noWrap/>
            <w:hideMark/>
          </w:tcPr>
          <w:p w14:paraId="6945090D" w14:textId="111368FE" w:rsidR="00BF7CB6" w:rsidRPr="00BF7CB6" w:rsidRDefault="00BF7CB6" w:rsidP="00BF7CB6">
            <w:pPr>
              <w:spacing w:before="60" w:after="60"/>
              <w:jc w:val="center"/>
              <w:rPr>
                <w:rFonts w:asciiTheme="minorHAnsi" w:hAnsiTheme="minorHAnsi" w:cstheme="minorHAnsi"/>
                <w:color w:val="000000"/>
                <w:sz w:val="18"/>
                <w:szCs w:val="18"/>
                <w:lang w:eastAsia="en-AU"/>
              </w:rPr>
            </w:pPr>
            <w:r w:rsidRPr="00BF7CB6">
              <w:rPr>
                <w:rFonts w:asciiTheme="minorHAnsi" w:hAnsiTheme="minorHAnsi" w:cstheme="minorHAnsi"/>
                <w:sz w:val="18"/>
                <w:szCs w:val="18"/>
              </w:rPr>
              <w:t>$346</w:t>
            </w:r>
          </w:p>
        </w:tc>
        <w:tc>
          <w:tcPr>
            <w:tcW w:w="881" w:type="dxa"/>
            <w:tcBorders>
              <w:top w:val="single" w:sz="4" w:space="0" w:color="auto"/>
              <w:left w:val="single" w:sz="4" w:space="0" w:color="auto"/>
              <w:bottom w:val="single" w:sz="4" w:space="0" w:color="auto"/>
              <w:right w:val="single" w:sz="4" w:space="0" w:color="auto"/>
            </w:tcBorders>
            <w:shd w:val="clear" w:color="auto" w:fill="auto"/>
            <w:noWrap/>
            <w:hideMark/>
          </w:tcPr>
          <w:p w14:paraId="18792B31" w14:textId="5B967F24" w:rsidR="00BF7CB6" w:rsidRPr="00BF7CB6" w:rsidRDefault="00BF7CB6" w:rsidP="00BF7CB6">
            <w:pPr>
              <w:spacing w:before="60" w:after="60"/>
              <w:jc w:val="center"/>
              <w:rPr>
                <w:rFonts w:asciiTheme="minorHAnsi" w:hAnsiTheme="minorHAnsi" w:cstheme="minorHAnsi"/>
                <w:color w:val="000000"/>
                <w:sz w:val="18"/>
                <w:szCs w:val="18"/>
                <w:lang w:eastAsia="en-AU"/>
              </w:rPr>
            </w:pPr>
            <w:r w:rsidRPr="00BF7CB6">
              <w:rPr>
                <w:rFonts w:asciiTheme="minorHAnsi" w:hAnsiTheme="minorHAnsi" w:cstheme="minorHAnsi"/>
                <w:sz w:val="18"/>
                <w:szCs w:val="18"/>
              </w:rPr>
              <w:t>$3,687</w:t>
            </w:r>
          </w:p>
        </w:tc>
        <w:tc>
          <w:tcPr>
            <w:tcW w:w="881" w:type="dxa"/>
            <w:tcBorders>
              <w:top w:val="single" w:sz="4" w:space="0" w:color="auto"/>
              <w:left w:val="single" w:sz="4" w:space="0" w:color="auto"/>
              <w:bottom w:val="single" w:sz="4" w:space="0" w:color="auto"/>
              <w:right w:val="single" w:sz="4" w:space="0" w:color="auto"/>
            </w:tcBorders>
            <w:shd w:val="clear" w:color="auto" w:fill="auto"/>
            <w:noWrap/>
            <w:hideMark/>
          </w:tcPr>
          <w:p w14:paraId="7B7AA6C0" w14:textId="6FB15AD8" w:rsidR="00BF7CB6" w:rsidRPr="00BF7CB6" w:rsidRDefault="00BF7CB6" w:rsidP="00BF7CB6">
            <w:pPr>
              <w:spacing w:before="60" w:after="60"/>
              <w:jc w:val="center"/>
              <w:rPr>
                <w:rFonts w:asciiTheme="minorHAnsi" w:hAnsiTheme="minorHAnsi" w:cstheme="minorHAnsi"/>
                <w:color w:val="000000"/>
                <w:sz w:val="18"/>
                <w:szCs w:val="18"/>
                <w:lang w:eastAsia="en-AU"/>
              </w:rPr>
            </w:pPr>
            <w:r w:rsidRPr="00BF7CB6">
              <w:rPr>
                <w:rFonts w:asciiTheme="minorHAnsi" w:hAnsiTheme="minorHAnsi" w:cstheme="minorHAnsi"/>
                <w:sz w:val="18"/>
                <w:szCs w:val="18"/>
              </w:rPr>
              <w:t>$461</w:t>
            </w:r>
          </w:p>
        </w:tc>
        <w:tc>
          <w:tcPr>
            <w:tcW w:w="881" w:type="dxa"/>
            <w:tcBorders>
              <w:top w:val="single" w:sz="4" w:space="0" w:color="auto"/>
              <w:left w:val="single" w:sz="4" w:space="0" w:color="auto"/>
              <w:bottom w:val="single" w:sz="4" w:space="0" w:color="auto"/>
              <w:right w:val="single" w:sz="4" w:space="0" w:color="auto"/>
            </w:tcBorders>
            <w:shd w:val="clear" w:color="auto" w:fill="auto"/>
            <w:noWrap/>
            <w:hideMark/>
          </w:tcPr>
          <w:p w14:paraId="2B5C1D8B" w14:textId="7EE860FC" w:rsidR="00BF7CB6" w:rsidRPr="00BF7CB6" w:rsidRDefault="00BF7CB6" w:rsidP="00BF7CB6">
            <w:pPr>
              <w:spacing w:before="60" w:after="60"/>
              <w:jc w:val="center"/>
              <w:rPr>
                <w:rFonts w:asciiTheme="minorHAnsi" w:hAnsiTheme="minorHAnsi" w:cstheme="minorHAnsi"/>
                <w:color w:val="000000"/>
                <w:sz w:val="18"/>
                <w:szCs w:val="18"/>
                <w:lang w:eastAsia="en-AU"/>
              </w:rPr>
            </w:pPr>
            <w:r w:rsidRPr="00BF7CB6">
              <w:rPr>
                <w:rFonts w:asciiTheme="minorHAnsi" w:hAnsiTheme="minorHAnsi" w:cstheme="minorHAnsi"/>
                <w:sz w:val="18"/>
                <w:szCs w:val="18"/>
              </w:rPr>
              <w:t>$4,916</w:t>
            </w:r>
          </w:p>
        </w:tc>
        <w:tc>
          <w:tcPr>
            <w:tcW w:w="881" w:type="dxa"/>
            <w:tcBorders>
              <w:top w:val="single" w:sz="4" w:space="0" w:color="auto"/>
              <w:left w:val="single" w:sz="4" w:space="0" w:color="auto"/>
              <w:bottom w:val="single" w:sz="4" w:space="0" w:color="auto"/>
              <w:right w:val="single" w:sz="4" w:space="0" w:color="auto"/>
            </w:tcBorders>
            <w:shd w:val="clear" w:color="auto" w:fill="auto"/>
            <w:noWrap/>
            <w:hideMark/>
          </w:tcPr>
          <w:p w14:paraId="07E638D6" w14:textId="59C2FB48" w:rsidR="00BF7CB6" w:rsidRPr="00BF7CB6" w:rsidRDefault="00BF7CB6" w:rsidP="00BF7CB6">
            <w:pPr>
              <w:spacing w:before="60" w:after="60"/>
              <w:jc w:val="center"/>
              <w:rPr>
                <w:rFonts w:asciiTheme="minorHAnsi" w:hAnsiTheme="minorHAnsi" w:cstheme="minorHAnsi"/>
                <w:color w:val="000000"/>
                <w:sz w:val="18"/>
                <w:szCs w:val="18"/>
                <w:lang w:eastAsia="en-AU"/>
              </w:rPr>
            </w:pPr>
            <w:r w:rsidRPr="00BF7CB6">
              <w:rPr>
                <w:rFonts w:asciiTheme="minorHAnsi" w:hAnsiTheme="minorHAnsi" w:cstheme="minorHAnsi"/>
                <w:sz w:val="18"/>
                <w:szCs w:val="18"/>
              </w:rPr>
              <w:t>$518</w:t>
            </w:r>
          </w:p>
        </w:tc>
        <w:tc>
          <w:tcPr>
            <w:tcW w:w="885" w:type="dxa"/>
            <w:tcBorders>
              <w:top w:val="single" w:sz="4" w:space="0" w:color="auto"/>
              <w:left w:val="single" w:sz="4" w:space="0" w:color="auto"/>
              <w:bottom w:val="single" w:sz="4" w:space="0" w:color="auto"/>
              <w:right w:val="single" w:sz="4" w:space="0" w:color="auto"/>
            </w:tcBorders>
            <w:shd w:val="clear" w:color="auto" w:fill="auto"/>
            <w:noWrap/>
            <w:hideMark/>
          </w:tcPr>
          <w:p w14:paraId="261F2D54" w14:textId="29F394B2" w:rsidR="00BF7CB6" w:rsidRPr="00BF7CB6" w:rsidRDefault="00BF7CB6" w:rsidP="00BF7CB6">
            <w:pPr>
              <w:spacing w:before="60" w:after="60"/>
              <w:jc w:val="center"/>
              <w:rPr>
                <w:rFonts w:asciiTheme="minorHAnsi" w:hAnsiTheme="minorHAnsi" w:cstheme="minorHAnsi"/>
                <w:color w:val="000000"/>
                <w:sz w:val="18"/>
                <w:szCs w:val="18"/>
                <w:lang w:eastAsia="en-AU"/>
              </w:rPr>
            </w:pPr>
            <w:r w:rsidRPr="00BF7CB6">
              <w:rPr>
                <w:rFonts w:asciiTheme="minorHAnsi" w:hAnsiTheme="minorHAnsi" w:cstheme="minorHAnsi"/>
                <w:sz w:val="18"/>
                <w:szCs w:val="18"/>
              </w:rPr>
              <w:t>$5,531</w:t>
            </w:r>
          </w:p>
        </w:tc>
      </w:tr>
    </w:tbl>
    <w:p w14:paraId="1D063067" w14:textId="6E4BBACC" w:rsidR="004B179E" w:rsidRDefault="00602B65" w:rsidP="004B179E">
      <w:pPr>
        <w:pStyle w:val="DJCSbody"/>
        <w:spacing w:before="240"/>
      </w:pPr>
      <w:r w:rsidRPr="00926122">
        <w:rPr>
          <w:rFonts w:asciiTheme="minorHAnsi" w:hAnsiTheme="minorHAnsi" w:cstheme="minorHAnsi"/>
          <w:iCs/>
        </w:rPr>
        <w:t>Table 1</w:t>
      </w:r>
      <w:r w:rsidR="000849FC">
        <w:rPr>
          <w:rFonts w:asciiTheme="minorHAnsi" w:hAnsiTheme="minorHAnsi" w:cstheme="minorHAnsi"/>
          <w:iCs/>
        </w:rPr>
        <w:t>8</w:t>
      </w:r>
      <w:r w:rsidRPr="00926122">
        <w:rPr>
          <w:rFonts w:asciiTheme="minorHAnsi" w:hAnsiTheme="minorHAnsi" w:cstheme="minorHAnsi"/>
          <w:iCs/>
        </w:rPr>
        <w:t xml:space="preserve"> </w:t>
      </w:r>
      <w:r>
        <w:rPr>
          <w:rFonts w:asciiTheme="minorHAnsi" w:hAnsiTheme="minorHAnsi" w:cstheme="minorHAnsi"/>
        </w:rPr>
        <w:t xml:space="preserve">provides </w:t>
      </w:r>
      <w:r w:rsidR="000F6CD1">
        <w:rPr>
          <w:rFonts w:asciiTheme="minorHAnsi" w:hAnsiTheme="minorHAnsi" w:cstheme="minorHAnsi"/>
        </w:rPr>
        <w:t>an</w:t>
      </w:r>
      <w:r>
        <w:rPr>
          <w:rFonts w:asciiTheme="minorHAnsi" w:hAnsiTheme="minorHAnsi" w:cstheme="minorHAnsi"/>
        </w:rPr>
        <w:t xml:space="preserve"> estimate of the</w:t>
      </w:r>
      <w:r w:rsidRPr="00926122">
        <w:rPr>
          <w:rFonts w:asciiTheme="minorHAnsi" w:hAnsiTheme="minorHAnsi" w:cstheme="minorHAnsi"/>
        </w:rPr>
        <w:t xml:space="preserve"> </w:t>
      </w:r>
      <w:r w:rsidRPr="00926122">
        <w:rPr>
          <w:rFonts w:asciiTheme="minorHAnsi" w:hAnsiTheme="minorHAnsi" w:cstheme="minorHAnsi"/>
          <w:u w:val="single"/>
        </w:rPr>
        <w:t>additional</w:t>
      </w:r>
      <w:r w:rsidRPr="00926122">
        <w:rPr>
          <w:rFonts w:asciiTheme="minorHAnsi" w:hAnsiTheme="minorHAnsi" w:cstheme="minorHAnsi"/>
        </w:rPr>
        <w:t xml:space="preserve"> </w:t>
      </w:r>
      <w:r w:rsidR="000F6CD1">
        <w:rPr>
          <w:rFonts w:asciiTheme="minorHAnsi" w:hAnsiTheme="minorHAnsi" w:cstheme="minorHAnsi"/>
        </w:rPr>
        <w:t xml:space="preserve">course </w:t>
      </w:r>
      <w:r w:rsidR="00DA1B4A">
        <w:rPr>
          <w:rFonts w:asciiTheme="minorHAnsi" w:hAnsiTheme="minorHAnsi" w:cstheme="minorHAnsi"/>
        </w:rPr>
        <w:t>costs</w:t>
      </w:r>
      <w:r>
        <w:rPr>
          <w:rFonts w:asciiTheme="minorHAnsi" w:hAnsiTheme="minorHAnsi" w:cstheme="minorHAnsi"/>
        </w:rPr>
        <w:t xml:space="preserve"> incurred by</w:t>
      </w:r>
      <w:r w:rsidRPr="00926122">
        <w:rPr>
          <w:rFonts w:asciiTheme="minorHAnsi" w:hAnsiTheme="minorHAnsi" w:cstheme="minorHAnsi"/>
        </w:rPr>
        <w:t xml:space="preserve"> </w:t>
      </w:r>
      <w:r w:rsidRPr="00926122">
        <w:rPr>
          <w:rFonts w:asciiTheme="minorHAnsi" w:hAnsiTheme="minorHAnsi" w:cstheme="minorHAnsi"/>
          <w:u w:val="single"/>
        </w:rPr>
        <w:t>individual</w:t>
      </w:r>
      <w:r w:rsidRPr="00926122">
        <w:rPr>
          <w:rFonts w:asciiTheme="minorHAnsi" w:hAnsiTheme="minorHAnsi" w:cstheme="minorHAnsi"/>
        </w:rPr>
        <w:t xml:space="preserve"> students </w:t>
      </w:r>
      <w:r>
        <w:rPr>
          <w:rFonts w:asciiTheme="minorHAnsi" w:hAnsiTheme="minorHAnsi" w:cstheme="minorHAnsi"/>
        </w:rPr>
        <w:t>(</w:t>
      </w:r>
      <w:r w:rsidRPr="00926122">
        <w:rPr>
          <w:rFonts w:asciiTheme="minorHAnsi" w:hAnsiTheme="minorHAnsi" w:cstheme="minorHAnsi"/>
        </w:rPr>
        <w:t xml:space="preserve">with respect to the </w:t>
      </w:r>
      <w:r>
        <w:rPr>
          <w:rFonts w:asciiTheme="minorHAnsi" w:hAnsiTheme="minorHAnsi" w:cstheme="minorHAnsi"/>
        </w:rPr>
        <w:t>B</w:t>
      </w:r>
      <w:r w:rsidRPr="00926122">
        <w:rPr>
          <w:rFonts w:asciiTheme="minorHAnsi" w:hAnsiTheme="minorHAnsi" w:cstheme="minorHAnsi"/>
        </w:rPr>
        <w:t xml:space="preserve">ase </w:t>
      </w:r>
      <w:r>
        <w:rPr>
          <w:rFonts w:asciiTheme="minorHAnsi" w:hAnsiTheme="minorHAnsi" w:cstheme="minorHAnsi"/>
        </w:rPr>
        <w:t>C</w:t>
      </w:r>
      <w:r w:rsidRPr="00926122">
        <w:rPr>
          <w:rFonts w:asciiTheme="minorHAnsi" w:hAnsiTheme="minorHAnsi" w:cstheme="minorHAnsi"/>
        </w:rPr>
        <w:t>ase</w:t>
      </w:r>
      <w:r>
        <w:rPr>
          <w:rFonts w:asciiTheme="minorHAnsi" w:hAnsiTheme="minorHAnsi" w:cstheme="minorHAnsi"/>
        </w:rPr>
        <w:t>) undertaking an agent’s representative course of instruction</w:t>
      </w:r>
      <w:r w:rsidRPr="00926122">
        <w:rPr>
          <w:rFonts w:asciiTheme="minorHAnsi" w:hAnsiTheme="minorHAnsi" w:cstheme="minorHAnsi"/>
        </w:rPr>
        <w:t xml:space="preserve"> for the three options for the </w:t>
      </w:r>
      <w:r w:rsidR="00CF497A">
        <w:rPr>
          <w:rFonts w:asciiTheme="minorHAnsi" w:hAnsiTheme="minorHAnsi" w:cstheme="minorHAnsi"/>
        </w:rPr>
        <w:t>2021 to 2030</w:t>
      </w:r>
      <w:r w:rsidRPr="00926122">
        <w:rPr>
          <w:rFonts w:asciiTheme="minorHAnsi" w:hAnsiTheme="minorHAnsi" w:cstheme="minorHAnsi"/>
        </w:rPr>
        <w:t xml:space="preserve"> period. </w:t>
      </w:r>
      <w:r w:rsidR="004B179E" w:rsidRPr="00182200">
        <w:t xml:space="preserve">Option 3 has the greatest impact and </w:t>
      </w:r>
      <w:r w:rsidR="00C67075">
        <w:t>o</w:t>
      </w:r>
      <w:r w:rsidR="004B179E" w:rsidRPr="00182200">
        <w:t xml:space="preserve">ption 1 has the </w:t>
      </w:r>
      <w:r w:rsidR="004B179E" w:rsidRPr="00182200">
        <w:lastRenderedPageBreak/>
        <w:t xml:space="preserve">least impact. </w:t>
      </w:r>
      <w:r w:rsidRPr="00602B65">
        <w:t>The additional cost impact is the difference between the relevant option and corresponding base case</w:t>
      </w:r>
      <w:r w:rsidR="00C67075">
        <w:t xml:space="preserve"> (</w:t>
      </w:r>
      <w:r w:rsidRPr="00602B65">
        <w:t xml:space="preserve">for example, </w:t>
      </w:r>
      <w:r w:rsidR="00C67075">
        <w:t>o</w:t>
      </w:r>
      <w:r w:rsidRPr="00602B65">
        <w:t>ption 1 upper bound minus Base Case upper bound</w:t>
      </w:r>
      <w:r w:rsidR="00C67075">
        <w:t>)</w:t>
      </w:r>
      <w:r w:rsidRPr="00602B65">
        <w:t>.</w:t>
      </w:r>
    </w:p>
    <w:p w14:paraId="117BB2E4" w14:textId="7CC0869D" w:rsidR="004B179E" w:rsidRPr="00576178" w:rsidRDefault="004B179E" w:rsidP="004B179E">
      <w:pPr>
        <w:pStyle w:val="DJCSbody"/>
        <w:rPr>
          <w:i/>
          <w:iCs/>
        </w:rPr>
      </w:pPr>
      <w:r w:rsidRPr="00576178">
        <w:rPr>
          <w:i/>
          <w:iCs/>
        </w:rPr>
        <w:t>Table 1</w:t>
      </w:r>
      <w:r w:rsidR="000849FC">
        <w:rPr>
          <w:i/>
          <w:iCs/>
        </w:rPr>
        <w:t>8</w:t>
      </w:r>
      <w:r w:rsidRPr="00576178">
        <w:rPr>
          <w:i/>
          <w:iCs/>
        </w:rPr>
        <w:t xml:space="preserve">: </w:t>
      </w:r>
      <w:r w:rsidR="000F6CD1">
        <w:rPr>
          <w:i/>
          <w:iCs/>
        </w:rPr>
        <w:t>Estimate</w:t>
      </w:r>
      <w:r w:rsidRPr="00576178">
        <w:rPr>
          <w:i/>
          <w:iCs/>
        </w:rPr>
        <w:t xml:space="preserve"> of </w:t>
      </w:r>
      <w:r w:rsidR="00DB3DFE">
        <w:rPr>
          <w:i/>
          <w:iCs/>
        </w:rPr>
        <w:t xml:space="preserve">annual </w:t>
      </w:r>
      <w:r w:rsidR="00602B65">
        <w:rPr>
          <w:i/>
          <w:iCs/>
        </w:rPr>
        <w:t xml:space="preserve">additional </w:t>
      </w:r>
      <w:r w:rsidRPr="00576178">
        <w:rPr>
          <w:i/>
          <w:iCs/>
        </w:rPr>
        <w:t xml:space="preserve">course </w:t>
      </w:r>
      <w:r w:rsidR="00DA1B4A">
        <w:rPr>
          <w:i/>
          <w:iCs/>
        </w:rPr>
        <w:t>costs</w:t>
      </w:r>
      <w:r w:rsidRPr="00576178">
        <w:rPr>
          <w:i/>
          <w:iCs/>
        </w:rPr>
        <w:t xml:space="preserve"> incurred by individual students undertaking an agent’s representative course of instruction</w:t>
      </w:r>
      <w:r w:rsidR="000F6CD1">
        <w:rPr>
          <w:i/>
          <w:iCs/>
        </w:rPr>
        <w:t xml:space="preserve"> </w:t>
      </w:r>
      <w:r w:rsidRPr="00576178">
        <w:rPr>
          <w:i/>
          <w:iCs/>
        </w:rPr>
        <w:t xml:space="preserve">for the </w:t>
      </w:r>
      <w:r w:rsidR="00CF497A">
        <w:rPr>
          <w:i/>
          <w:iCs/>
        </w:rPr>
        <w:t>2021-30</w:t>
      </w:r>
      <w:r w:rsidRPr="00576178">
        <w:rPr>
          <w:i/>
          <w:iCs/>
        </w:rPr>
        <w:t xml:space="preserve"> period.</w:t>
      </w:r>
    </w:p>
    <w:tbl>
      <w:tblPr>
        <w:tblW w:w="9520"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6"/>
        <w:gridCol w:w="1093"/>
        <w:gridCol w:w="1085"/>
        <w:gridCol w:w="1093"/>
        <w:gridCol w:w="1084"/>
        <w:gridCol w:w="1093"/>
        <w:gridCol w:w="1086"/>
      </w:tblGrid>
      <w:tr w:rsidR="004B179E" w:rsidRPr="00BF7CB6" w14:paraId="0D2BFF74" w14:textId="77777777" w:rsidTr="003F4EBA">
        <w:trPr>
          <w:trHeight w:val="245"/>
          <w:tblHeader/>
        </w:trPr>
        <w:tc>
          <w:tcPr>
            <w:tcW w:w="9472" w:type="dxa"/>
            <w:gridSpan w:val="7"/>
            <w:shd w:val="clear" w:color="auto" w:fill="16145F"/>
            <w:noWrap/>
            <w:hideMark/>
          </w:tcPr>
          <w:p w14:paraId="0D33896E" w14:textId="71458DE5" w:rsidR="004B179E" w:rsidRPr="00BF7CB6" w:rsidRDefault="004B179E" w:rsidP="006A3567">
            <w:pPr>
              <w:spacing w:before="60" w:after="60"/>
              <w:jc w:val="center"/>
              <w:rPr>
                <w:rFonts w:asciiTheme="minorHAnsi" w:hAnsiTheme="minorHAnsi" w:cstheme="minorHAnsi"/>
                <w:b/>
                <w:bCs/>
                <w:color w:val="FFFFFF"/>
                <w:sz w:val="18"/>
                <w:szCs w:val="18"/>
                <w:lang w:eastAsia="en-AU"/>
              </w:rPr>
            </w:pPr>
            <w:r w:rsidRPr="00BF7CB6">
              <w:rPr>
                <w:rFonts w:asciiTheme="minorHAnsi" w:hAnsiTheme="minorHAnsi" w:cstheme="minorHAnsi"/>
                <w:b/>
                <w:bCs/>
                <w:color w:val="FFFFFF"/>
                <w:sz w:val="18"/>
                <w:szCs w:val="18"/>
                <w:lang w:eastAsia="en-AU"/>
              </w:rPr>
              <w:t xml:space="preserve">Course </w:t>
            </w:r>
            <w:r w:rsidR="002650D9" w:rsidRPr="00BF7CB6">
              <w:rPr>
                <w:rFonts w:asciiTheme="minorHAnsi" w:hAnsiTheme="minorHAnsi" w:cstheme="minorHAnsi"/>
                <w:b/>
                <w:bCs/>
                <w:color w:val="FFFFFF"/>
                <w:sz w:val="18"/>
                <w:szCs w:val="18"/>
                <w:lang w:eastAsia="en-AU"/>
              </w:rPr>
              <w:t>Costs (</w:t>
            </w:r>
            <w:r w:rsidR="00DC5A62" w:rsidRPr="00BF7CB6">
              <w:rPr>
                <w:rFonts w:asciiTheme="minorHAnsi" w:hAnsiTheme="minorHAnsi" w:cstheme="minorHAnsi"/>
                <w:b/>
                <w:bCs/>
                <w:color w:val="FFFFFF"/>
                <w:sz w:val="18"/>
                <w:szCs w:val="18"/>
                <w:lang w:eastAsia="en-AU"/>
              </w:rPr>
              <w:t xml:space="preserve">Individual) </w:t>
            </w:r>
            <w:r w:rsidRPr="00BF7CB6">
              <w:rPr>
                <w:rFonts w:asciiTheme="minorHAnsi" w:hAnsiTheme="minorHAnsi" w:cstheme="minorHAnsi"/>
                <w:b/>
                <w:bCs/>
                <w:color w:val="FFFFFF"/>
                <w:sz w:val="18"/>
                <w:szCs w:val="18"/>
                <w:lang w:eastAsia="en-AU"/>
              </w:rPr>
              <w:t xml:space="preserve">– Agent’s Representative Students </w:t>
            </w:r>
            <w:r w:rsidR="00E85212" w:rsidRPr="00BF7CB6">
              <w:rPr>
                <w:rFonts w:asciiTheme="minorHAnsi" w:hAnsiTheme="minorHAnsi" w:cstheme="minorHAnsi"/>
                <w:b/>
                <w:bCs/>
                <w:color w:val="FFFFFF"/>
                <w:sz w:val="18"/>
                <w:szCs w:val="18"/>
                <w:lang w:eastAsia="en-AU"/>
              </w:rPr>
              <w:t>(</w:t>
            </w:r>
            <w:r w:rsidRPr="00BF7CB6">
              <w:rPr>
                <w:rFonts w:asciiTheme="minorHAnsi" w:hAnsiTheme="minorHAnsi" w:cstheme="minorHAnsi"/>
                <w:b/>
                <w:bCs/>
                <w:color w:val="FFFFFF"/>
                <w:sz w:val="18"/>
                <w:szCs w:val="18"/>
                <w:lang w:eastAsia="en-AU"/>
              </w:rPr>
              <w:t>Difference between Option and Base Case)</w:t>
            </w:r>
          </w:p>
        </w:tc>
      </w:tr>
      <w:tr w:rsidR="004B179E" w:rsidRPr="00BF7CB6" w14:paraId="7D6802EE" w14:textId="77777777" w:rsidTr="003F4EBA">
        <w:trPr>
          <w:trHeight w:val="245"/>
          <w:tblHeader/>
        </w:trPr>
        <w:tc>
          <w:tcPr>
            <w:tcW w:w="2971" w:type="dxa"/>
            <w:shd w:val="clear" w:color="000000" w:fill="D9E1F2"/>
            <w:noWrap/>
            <w:hideMark/>
          </w:tcPr>
          <w:p w14:paraId="6BF3CB59" w14:textId="77777777" w:rsidR="004B179E" w:rsidRPr="00BF7CB6" w:rsidRDefault="004B179E" w:rsidP="006A3567">
            <w:pPr>
              <w:spacing w:before="60" w:after="60"/>
              <w:rPr>
                <w:rFonts w:asciiTheme="minorHAnsi" w:hAnsiTheme="minorHAnsi" w:cstheme="minorHAnsi"/>
                <w:b/>
                <w:bCs/>
                <w:color w:val="000000"/>
                <w:sz w:val="18"/>
                <w:szCs w:val="18"/>
                <w:lang w:eastAsia="en-AU"/>
              </w:rPr>
            </w:pPr>
            <w:r w:rsidRPr="00BF7CB6">
              <w:rPr>
                <w:rFonts w:asciiTheme="minorHAnsi" w:hAnsiTheme="minorHAnsi" w:cstheme="minorHAnsi"/>
                <w:b/>
                <w:bCs/>
                <w:color w:val="000000"/>
                <w:sz w:val="18"/>
                <w:szCs w:val="18"/>
                <w:lang w:eastAsia="en-AU"/>
              </w:rPr>
              <w:t>Students</w:t>
            </w:r>
          </w:p>
        </w:tc>
        <w:tc>
          <w:tcPr>
            <w:tcW w:w="2167" w:type="dxa"/>
            <w:gridSpan w:val="2"/>
            <w:shd w:val="clear" w:color="000000" w:fill="D9E1F2"/>
            <w:noWrap/>
            <w:hideMark/>
          </w:tcPr>
          <w:p w14:paraId="02CCF6BE" w14:textId="77777777" w:rsidR="004B179E" w:rsidRPr="00BF7CB6" w:rsidRDefault="004B179E" w:rsidP="00736F34">
            <w:pPr>
              <w:spacing w:before="60" w:after="60"/>
              <w:jc w:val="center"/>
              <w:rPr>
                <w:rFonts w:asciiTheme="minorHAnsi" w:hAnsiTheme="minorHAnsi" w:cstheme="minorHAnsi"/>
                <w:b/>
                <w:bCs/>
                <w:color w:val="000000"/>
                <w:sz w:val="18"/>
                <w:szCs w:val="18"/>
                <w:lang w:eastAsia="en-AU"/>
              </w:rPr>
            </w:pPr>
            <w:r w:rsidRPr="00BF7CB6">
              <w:rPr>
                <w:rFonts w:asciiTheme="minorHAnsi" w:hAnsiTheme="minorHAnsi" w:cstheme="minorHAnsi"/>
                <w:b/>
                <w:bCs/>
                <w:color w:val="000000"/>
                <w:sz w:val="18"/>
                <w:szCs w:val="18"/>
                <w:lang w:eastAsia="en-AU"/>
              </w:rPr>
              <w:t>Option 1</w:t>
            </w:r>
          </w:p>
        </w:tc>
        <w:tc>
          <w:tcPr>
            <w:tcW w:w="2166" w:type="dxa"/>
            <w:gridSpan w:val="2"/>
            <w:shd w:val="clear" w:color="000000" w:fill="D9E1F2"/>
            <w:noWrap/>
            <w:hideMark/>
          </w:tcPr>
          <w:p w14:paraId="0C228F99" w14:textId="77777777" w:rsidR="004B179E" w:rsidRPr="00BF7CB6" w:rsidRDefault="004B179E" w:rsidP="00736F34">
            <w:pPr>
              <w:spacing w:before="60" w:after="60"/>
              <w:jc w:val="center"/>
              <w:rPr>
                <w:rFonts w:asciiTheme="minorHAnsi" w:hAnsiTheme="minorHAnsi" w:cstheme="minorHAnsi"/>
                <w:b/>
                <w:bCs/>
                <w:color w:val="000000"/>
                <w:sz w:val="18"/>
                <w:szCs w:val="18"/>
                <w:lang w:eastAsia="en-AU"/>
              </w:rPr>
            </w:pPr>
            <w:r w:rsidRPr="00BF7CB6">
              <w:rPr>
                <w:rFonts w:asciiTheme="minorHAnsi" w:hAnsiTheme="minorHAnsi" w:cstheme="minorHAnsi"/>
                <w:b/>
                <w:bCs/>
                <w:color w:val="000000"/>
                <w:sz w:val="18"/>
                <w:szCs w:val="18"/>
                <w:lang w:eastAsia="en-AU"/>
              </w:rPr>
              <w:t>Option 2</w:t>
            </w:r>
          </w:p>
        </w:tc>
        <w:tc>
          <w:tcPr>
            <w:tcW w:w="2168" w:type="dxa"/>
            <w:gridSpan w:val="2"/>
            <w:shd w:val="clear" w:color="000000" w:fill="D9E1F2"/>
            <w:noWrap/>
            <w:hideMark/>
          </w:tcPr>
          <w:p w14:paraId="24EB9962" w14:textId="77777777" w:rsidR="004B179E" w:rsidRPr="00BF7CB6" w:rsidRDefault="004B179E" w:rsidP="00736F34">
            <w:pPr>
              <w:spacing w:before="60" w:after="60"/>
              <w:jc w:val="center"/>
              <w:rPr>
                <w:rFonts w:asciiTheme="minorHAnsi" w:hAnsiTheme="minorHAnsi" w:cstheme="minorHAnsi"/>
                <w:b/>
                <w:bCs/>
                <w:color w:val="000000"/>
                <w:sz w:val="18"/>
                <w:szCs w:val="18"/>
                <w:lang w:eastAsia="en-AU"/>
              </w:rPr>
            </w:pPr>
            <w:r w:rsidRPr="00BF7CB6">
              <w:rPr>
                <w:rFonts w:asciiTheme="minorHAnsi" w:hAnsiTheme="minorHAnsi" w:cstheme="minorHAnsi"/>
                <w:b/>
                <w:bCs/>
                <w:color w:val="000000"/>
                <w:sz w:val="18"/>
                <w:szCs w:val="18"/>
                <w:lang w:eastAsia="en-AU"/>
              </w:rPr>
              <w:t>Option 3</w:t>
            </w:r>
          </w:p>
        </w:tc>
      </w:tr>
      <w:tr w:rsidR="004B179E" w:rsidRPr="00BF7CB6" w14:paraId="11346A88" w14:textId="77777777" w:rsidTr="003F4EBA">
        <w:trPr>
          <w:trHeight w:val="245"/>
        </w:trPr>
        <w:tc>
          <w:tcPr>
            <w:tcW w:w="2971" w:type="dxa"/>
            <w:shd w:val="clear" w:color="auto" w:fill="auto"/>
            <w:noWrap/>
            <w:hideMark/>
          </w:tcPr>
          <w:p w14:paraId="1A455A37" w14:textId="77777777" w:rsidR="004B179E" w:rsidRPr="00BF7CB6" w:rsidRDefault="004B179E" w:rsidP="006A3567">
            <w:pPr>
              <w:spacing w:before="60" w:after="60"/>
              <w:rPr>
                <w:rFonts w:asciiTheme="minorHAnsi" w:hAnsiTheme="minorHAnsi" w:cstheme="minorHAnsi"/>
                <w:b/>
                <w:bCs/>
                <w:color w:val="000000"/>
                <w:sz w:val="18"/>
                <w:szCs w:val="18"/>
                <w:lang w:eastAsia="en-AU"/>
              </w:rPr>
            </w:pPr>
            <w:r w:rsidRPr="00BF7CB6">
              <w:rPr>
                <w:rFonts w:asciiTheme="minorHAnsi" w:hAnsiTheme="minorHAnsi" w:cstheme="minorHAnsi"/>
                <w:b/>
                <w:bCs/>
                <w:color w:val="000000"/>
                <w:sz w:val="18"/>
                <w:szCs w:val="18"/>
                <w:lang w:eastAsia="en-AU"/>
              </w:rPr>
              <w:t> </w:t>
            </w:r>
          </w:p>
        </w:tc>
        <w:tc>
          <w:tcPr>
            <w:tcW w:w="1087" w:type="dxa"/>
            <w:tcBorders>
              <w:bottom w:val="single" w:sz="4" w:space="0" w:color="auto"/>
            </w:tcBorders>
            <w:shd w:val="clear" w:color="auto" w:fill="auto"/>
            <w:noWrap/>
            <w:hideMark/>
          </w:tcPr>
          <w:p w14:paraId="71A2A181" w14:textId="77777777" w:rsidR="004B179E" w:rsidRPr="00BF7CB6" w:rsidRDefault="004B179E" w:rsidP="006A3567">
            <w:pPr>
              <w:spacing w:before="60" w:after="60"/>
              <w:jc w:val="center"/>
              <w:rPr>
                <w:rFonts w:asciiTheme="minorHAnsi" w:hAnsiTheme="minorHAnsi" w:cstheme="minorHAnsi"/>
                <w:b/>
                <w:bCs/>
                <w:color w:val="000000"/>
                <w:sz w:val="18"/>
                <w:szCs w:val="18"/>
                <w:lang w:eastAsia="en-AU"/>
              </w:rPr>
            </w:pPr>
            <w:r w:rsidRPr="00BF7CB6">
              <w:rPr>
                <w:rFonts w:asciiTheme="minorHAnsi" w:hAnsiTheme="minorHAnsi" w:cstheme="minorHAnsi"/>
                <w:b/>
                <w:bCs/>
                <w:color w:val="000000"/>
                <w:sz w:val="18"/>
                <w:szCs w:val="18"/>
                <w:lang w:eastAsia="en-AU"/>
              </w:rPr>
              <w:t>Lower Bound</w:t>
            </w:r>
          </w:p>
        </w:tc>
        <w:tc>
          <w:tcPr>
            <w:tcW w:w="1080" w:type="dxa"/>
            <w:tcBorders>
              <w:bottom w:val="single" w:sz="4" w:space="0" w:color="auto"/>
            </w:tcBorders>
            <w:shd w:val="clear" w:color="auto" w:fill="auto"/>
            <w:noWrap/>
            <w:hideMark/>
          </w:tcPr>
          <w:p w14:paraId="071AD48B" w14:textId="77777777" w:rsidR="004B179E" w:rsidRPr="00BF7CB6" w:rsidRDefault="004B179E" w:rsidP="006A3567">
            <w:pPr>
              <w:spacing w:before="60" w:after="60"/>
              <w:jc w:val="center"/>
              <w:rPr>
                <w:rFonts w:asciiTheme="minorHAnsi" w:hAnsiTheme="minorHAnsi" w:cstheme="minorHAnsi"/>
                <w:b/>
                <w:bCs/>
                <w:color w:val="000000"/>
                <w:sz w:val="18"/>
                <w:szCs w:val="18"/>
                <w:lang w:eastAsia="en-AU"/>
              </w:rPr>
            </w:pPr>
            <w:r w:rsidRPr="00BF7CB6">
              <w:rPr>
                <w:rFonts w:asciiTheme="minorHAnsi" w:hAnsiTheme="minorHAnsi" w:cstheme="minorHAnsi"/>
                <w:b/>
                <w:bCs/>
                <w:color w:val="000000"/>
                <w:sz w:val="18"/>
                <w:szCs w:val="18"/>
                <w:lang w:eastAsia="en-AU"/>
              </w:rPr>
              <w:t>Upper Bound</w:t>
            </w:r>
          </w:p>
        </w:tc>
        <w:tc>
          <w:tcPr>
            <w:tcW w:w="1087" w:type="dxa"/>
            <w:tcBorders>
              <w:bottom w:val="single" w:sz="4" w:space="0" w:color="auto"/>
            </w:tcBorders>
            <w:shd w:val="clear" w:color="auto" w:fill="auto"/>
            <w:noWrap/>
            <w:hideMark/>
          </w:tcPr>
          <w:p w14:paraId="2B588395" w14:textId="77777777" w:rsidR="004B179E" w:rsidRPr="00BF7CB6" w:rsidRDefault="004B179E" w:rsidP="006A3567">
            <w:pPr>
              <w:spacing w:before="60" w:after="60"/>
              <w:jc w:val="center"/>
              <w:rPr>
                <w:rFonts w:asciiTheme="minorHAnsi" w:hAnsiTheme="minorHAnsi" w:cstheme="minorHAnsi"/>
                <w:b/>
                <w:bCs/>
                <w:color w:val="000000"/>
                <w:sz w:val="18"/>
                <w:szCs w:val="18"/>
                <w:lang w:eastAsia="en-AU"/>
              </w:rPr>
            </w:pPr>
            <w:r w:rsidRPr="00BF7CB6">
              <w:rPr>
                <w:rFonts w:asciiTheme="minorHAnsi" w:hAnsiTheme="minorHAnsi" w:cstheme="minorHAnsi"/>
                <w:b/>
                <w:bCs/>
                <w:color w:val="000000"/>
                <w:sz w:val="18"/>
                <w:szCs w:val="18"/>
                <w:lang w:eastAsia="en-AU"/>
              </w:rPr>
              <w:t>Lower Bound</w:t>
            </w:r>
          </w:p>
        </w:tc>
        <w:tc>
          <w:tcPr>
            <w:tcW w:w="1079" w:type="dxa"/>
            <w:tcBorders>
              <w:bottom w:val="single" w:sz="4" w:space="0" w:color="auto"/>
            </w:tcBorders>
            <w:shd w:val="clear" w:color="auto" w:fill="auto"/>
            <w:noWrap/>
            <w:hideMark/>
          </w:tcPr>
          <w:p w14:paraId="7DBCAF9C" w14:textId="77777777" w:rsidR="004B179E" w:rsidRPr="00BF7CB6" w:rsidRDefault="004B179E" w:rsidP="006A3567">
            <w:pPr>
              <w:spacing w:before="60" w:after="60"/>
              <w:jc w:val="center"/>
              <w:rPr>
                <w:rFonts w:asciiTheme="minorHAnsi" w:hAnsiTheme="minorHAnsi" w:cstheme="minorHAnsi"/>
                <w:b/>
                <w:bCs/>
                <w:color w:val="000000"/>
                <w:sz w:val="18"/>
                <w:szCs w:val="18"/>
                <w:lang w:eastAsia="en-AU"/>
              </w:rPr>
            </w:pPr>
            <w:r w:rsidRPr="00BF7CB6">
              <w:rPr>
                <w:rFonts w:asciiTheme="minorHAnsi" w:hAnsiTheme="minorHAnsi" w:cstheme="minorHAnsi"/>
                <w:b/>
                <w:bCs/>
                <w:color w:val="000000"/>
                <w:sz w:val="18"/>
                <w:szCs w:val="18"/>
                <w:lang w:eastAsia="en-AU"/>
              </w:rPr>
              <w:t>Upper Bound</w:t>
            </w:r>
          </w:p>
        </w:tc>
        <w:tc>
          <w:tcPr>
            <w:tcW w:w="1087" w:type="dxa"/>
            <w:tcBorders>
              <w:bottom w:val="single" w:sz="4" w:space="0" w:color="auto"/>
            </w:tcBorders>
            <w:shd w:val="clear" w:color="auto" w:fill="auto"/>
            <w:noWrap/>
            <w:hideMark/>
          </w:tcPr>
          <w:p w14:paraId="4AA9F4A0" w14:textId="77777777" w:rsidR="004B179E" w:rsidRPr="00BF7CB6" w:rsidRDefault="004B179E" w:rsidP="006A3567">
            <w:pPr>
              <w:spacing w:before="60" w:after="60"/>
              <w:jc w:val="center"/>
              <w:rPr>
                <w:rFonts w:asciiTheme="minorHAnsi" w:hAnsiTheme="minorHAnsi" w:cstheme="minorHAnsi"/>
                <w:b/>
                <w:bCs/>
                <w:color w:val="000000"/>
                <w:sz w:val="18"/>
                <w:szCs w:val="18"/>
                <w:lang w:eastAsia="en-AU"/>
              </w:rPr>
            </w:pPr>
            <w:r w:rsidRPr="00BF7CB6">
              <w:rPr>
                <w:rFonts w:asciiTheme="minorHAnsi" w:hAnsiTheme="minorHAnsi" w:cstheme="minorHAnsi"/>
                <w:b/>
                <w:bCs/>
                <w:color w:val="000000"/>
                <w:sz w:val="18"/>
                <w:szCs w:val="18"/>
                <w:lang w:eastAsia="en-AU"/>
              </w:rPr>
              <w:t>Lower Bound</w:t>
            </w:r>
          </w:p>
        </w:tc>
        <w:tc>
          <w:tcPr>
            <w:tcW w:w="1081" w:type="dxa"/>
            <w:tcBorders>
              <w:bottom w:val="single" w:sz="4" w:space="0" w:color="auto"/>
            </w:tcBorders>
            <w:shd w:val="clear" w:color="auto" w:fill="auto"/>
            <w:noWrap/>
            <w:hideMark/>
          </w:tcPr>
          <w:p w14:paraId="751A68D3" w14:textId="77777777" w:rsidR="004B179E" w:rsidRPr="00BF7CB6" w:rsidRDefault="004B179E" w:rsidP="006A3567">
            <w:pPr>
              <w:spacing w:before="60" w:after="60"/>
              <w:jc w:val="center"/>
              <w:rPr>
                <w:rFonts w:asciiTheme="minorHAnsi" w:hAnsiTheme="minorHAnsi" w:cstheme="minorHAnsi"/>
                <w:b/>
                <w:bCs/>
                <w:color w:val="000000"/>
                <w:sz w:val="18"/>
                <w:szCs w:val="18"/>
                <w:lang w:eastAsia="en-AU"/>
              </w:rPr>
            </w:pPr>
            <w:r w:rsidRPr="00BF7CB6">
              <w:rPr>
                <w:rFonts w:asciiTheme="minorHAnsi" w:hAnsiTheme="minorHAnsi" w:cstheme="minorHAnsi"/>
                <w:b/>
                <w:bCs/>
                <w:color w:val="000000"/>
                <w:sz w:val="18"/>
                <w:szCs w:val="18"/>
                <w:lang w:eastAsia="en-AU"/>
              </w:rPr>
              <w:t>Upper Bound</w:t>
            </w:r>
          </w:p>
        </w:tc>
      </w:tr>
      <w:tr w:rsidR="00BF7CB6" w:rsidRPr="00BF7CB6" w14:paraId="67B33852" w14:textId="77777777" w:rsidTr="003F4EBA">
        <w:trPr>
          <w:trHeight w:val="245"/>
        </w:trPr>
        <w:tc>
          <w:tcPr>
            <w:tcW w:w="2971" w:type="dxa"/>
            <w:tcBorders>
              <w:right w:val="single" w:sz="4" w:space="0" w:color="auto"/>
            </w:tcBorders>
            <w:shd w:val="clear" w:color="auto" w:fill="auto"/>
            <w:noWrap/>
            <w:hideMark/>
          </w:tcPr>
          <w:p w14:paraId="22E78AE5" w14:textId="13CA89B0" w:rsidR="00BF7CB6" w:rsidRPr="00BF7CB6" w:rsidRDefault="00BF7CB6" w:rsidP="00BF7CB6">
            <w:pPr>
              <w:spacing w:before="60" w:after="60"/>
              <w:rPr>
                <w:rFonts w:asciiTheme="minorHAnsi" w:hAnsiTheme="minorHAnsi" w:cstheme="minorHAnsi"/>
                <w:color w:val="000000"/>
                <w:sz w:val="18"/>
                <w:szCs w:val="18"/>
                <w:lang w:eastAsia="en-AU"/>
              </w:rPr>
            </w:pPr>
            <w:r w:rsidRPr="00BF7CB6">
              <w:rPr>
                <w:rFonts w:asciiTheme="minorHAnsi" w:hAnsiTheme="minorHAnsi" w:cstheme="minorHAnsi"/>
                <w:color w:val="000000"/>
                <w:sz w:val="18"/>
                <w:szCs w:val="18"/>
                <w:lang w:eastAsia="en-AU"/>
              </w:rPr>
              <w:t>Agent</w:t>
            </w:r>
            <w:r w:rsidR="00C67075">
              <w:rPr>
                <w:rFonts w:asciiTheme="minorHAnsi" w:hAnsiTheme="minorHAnsi" w:cstheme="minorHAnsi"/>
                <w:color w:val="000000"/>
                <w:sz w:val="18"/>
                <w:szCs w:val="18"/>
                <w:lang w:eastAsia="en-AU"/>
              </w:rPr>
              <w:t>’</w:t>
            </w:r>
            <w:r w:rsidRPr="00BF7CB6">
              <w:rPr>
                <w:rFonts w:asciiTheme="minorHAnsi" w:hAnsiTheme="minorHAnsi" w:cstheme="minorHAnsi"/>
                <w:color w:val="000000"/>
                <w:sz w:val="18"/>
                <w:szCs w:val="18"/>
                <w:lang w:eastAsia="en-AU"/>
              </w:rPr>
              <w:t>s Representative – Funded</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27C84278" w14:textId="0660A664" w:rsidR="00BF7CB6" w:rsidRPr="00BF7CB6" w:rsidRDefault="00BF7CB6" w:rsidP="00BF7CB6">
            <w:pPr>
              <w:spacing w:before="60" w:after="60"/>
              <w:jc w:val="center"/>
              <w:rPr>
                <w:rFonts w:asciiTheme="minorHAnsi" w:hAnsiTheme="minorHAnsi" w:cstheme="minorHAnsi"/>
                <w:color w:val="000000"/>
                <w:sz w:val="18"/>
                <w:szCs w:val="18"/>
                <w:lang w:eastAsia="en-AU"/>
              </w:rPr>
            </w:pPr>
            <w:r w:rsidRPr="00BF7CB6">
              <w:rPr>
                <w:rFonts w:asciiTheme="minorHAnsi" w:hAnsiTheme="minorHAnsi" w:cstheme="minorHAnsi"/>
                <w:sz w:val="18"/>
                <w:szCs w:val="18"/>
              </w:rPr>
              <w:t>$399</w:t>
            </w:r>
          </w:p>
        </w:tc>
        <w:tc>
          <w:tcPr>
            <w:tcW w:w="1080" w:type="dxa"/>
            <w:tcBorders>
              <w:top w:val="single" w:sz="4" w:space="0" w:color="auto"/>
              <w:left w:val="single" w:sz="4" w:space="0" w:color="auto"/>
              <w:bottom w:val="single" w:sz="4" w:space="0" w:color="auto"/>
              <w:right w:val="single" w:sz="4" w:space="0" w:color="auto"/>
            </w:tcBorders>
            <w:shd w:val="clear" w:color="auto" w:fill="auto"/>
            <w:noWrap/>
            <w:hideMark/>
          </w:tcPr>
          <w:p w14:paraId="48AAAFD0" w14:textId="4728D38F" w:rsidR="00BF7CB6" w:rsidRPr="00BF7CB6" w:rsidRDefault="00BF7CB6" w:rsidP="00BF7CB6">
            <w:pPr>
              <w:spacing w:before="60" w:after="60"/>
              <w:jc w:val="center"/>
              <w:rPr>
                <w:rFonts w:asciiTheme="minorHAnsi" w:hAnsiTheme="minorHAnsi" w:cstheme="minorHAnsi"/>
                <w:color w:val="000000"/>
                <w:sz w:val="18"/>
                <w:szCs w:val="18"/>
                <w:lang w:eastAsia="en-AU"/>
              </w:rPr>
            </w:pPr>
            <w:r w:rsidRPr="00BF7CB6">
              <w:rPr>
                <w:rFonts w:asciiTheme="minorHAnsi" w:hAnsiTheme="minorHAnsi" w:cstheme="minorHAnsi"/>
                <w:sz w:val="18"/>
                <w:szCs w:val="18"/>
              </w:rPr>
              <w:t>$852</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57279D92" w14:textId="7D4289F3" w:rsidR="00BF7CB6" w:rsidRPr="00BF7CB6" w:rsidRDefault="00BF7CB6" w:rsidP="00BF7CB6">
            <w:pPr>
              <w:spacing w:before="60" w:after="60"/>
              <w:jc w:val="center"/>
              <w:rPr>
                <w:rFonts w:asciiTheme="minorHAnsi" w:hAnsiTheme="minorHAnsi" w:cstheme="minorHAnsi"/>
                <w:color w:val="000000"/>
                <w:sz w:val="18"/>
                <w:szCs w:val="18"/>
                <w:lang w:eastAsia="en-AU"/>
              </w:rPr>
            </w:pPr>
            <w:r w:rsidRPr="00BF7CB6">
              <w:rPr>
                <w:rFonts w:asciiTheme="minorHAnsi" w:hAnsiTheme="minorHAnsi" w:cstheme="minorHAnsi"/>
                <w:sz w:val="18"/>
                <w:szCs w:val="18"/>
              </w:rPr>
              <w:t>$559</w:t>
            </w:r>
          </w:p>
        </w:tc>
        <w:tc>
          <w:tcPr>
            <w:tcW w:w="1079" w:type="dxa"/>
            <w:tcBorders>
              <w:top w:val="single" w:sz="4" w:space="0" w:color="auto"/>
              <w:left w:val="single" w:sz="4" w:space="0" w:color="auto"/>
              <w:bottom w:val="single" w:sz="4" w:space="0" w:color="auto"/>
              <w:right w:val="single" w:sz="4" w:space="0" w:color="auto"/>
            </w:tcBorders>
            <w:shd w:val="clear" w:color="auto" w:fill="auto"/>
            <w:noWrap/>
            <w:hideMark/>
          </w:tcPr>
          <w:p w14:paraId="25D4D02B" w14:textId="7DCD3A7C" w:rsidR="00BF7CB6" w:rsidRPr="00BF7CB6" w:rsidRDefault="00BF7CB6" w:rsidP="00BF7CB6">
            <w:pPr>
              <w:spacing w:before="60" w:after="60"/>
              <w:jc w:val="center"/>
              <w:rPr>
                <w:rFonts w:asciiTheme="minorHAnsi" w:hAnsiTheme="minorHAnsi" w:cstheme="minorHAnsi"/>
                <w:color w:val="000000"/>
                <w:sz w:val="18"/>
                <w:szCs w:val="18"/>
                <w:lang w:eastAsia="en-AU"/>
              </w:rPr>
            </w:pPr>
            <w:r w:rsidRPr="00BF7CB6">
              <w:rPr>
                <w:rFonts w:asciiTheme="minorHAnsi" w:hAnsiTheme="minorHAnsi" w:cstheme="minorHAnsi"/>
                <w:sz w:val="18"/>
                <w:szCs w:val="18"/>
              </w:rPr>
              <w:t>$1,421</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7042CB33" w14:textId="3368ED9B" w:rsidR="00BF7CB6" w:rsidRPr="00BF7CB6" w:rsidRDefault="00BF7CB6" w:rsidP="00BF7CB6">
            <w:pPr>
              <w:spacing w:before="60" w:after="60"/>
              <w:jc w:val="center"/>
              <w:rPr>
                <w:rFonts w:asciiTheme="minorHAnsi" w:hAnsiTheme="minorHAnsi" w:cstheme="minorHAnsi"/>
                <w:color w:val="000000"/>
                <w:sz w:val="18"/>
                <w:szCs w:val="18"/>
                <w:lang w:eastAsia="en-AU"/>
              </w:rPr>
            </w:pPr>
            <w:r w:rsidRPr="00BF7CB6">
              <w:rPr>
                <w:rFonts w:asciiTheme="minorHAnsi" w:hAnsiTheme="minorHAnsi" w:cstheme="minorHAnsi"/>
                <w:sz w:val="18"/>
                <w:szCs w:val="18"/>
              </w:rPr>
              <w:t>$639</w:t>
            </w:r>
          </w:p>
        </w:tc>
        <w:tc>
          <w:tcPr>
            <w:tcW w:w="1081" w:type="dxa"/>
            <w:tcBorders>
              <w:top w:val="single" w:sz="4" w:space="0" w:color="auto"/>
              <w:left w:val="single" w:sz="4" w:space="0" w:color="auto"/>
              <w:bottom w:val="single" w:sz="4" w:space="0" w:color="auto"/>
              <w:right w:val="single" w:sz="4" w:space="0" w:color="auto"/>
            </w:tcBorders>
            <w:shd w:val="clear" w:color="auto" w:fill="auto"/>
            <w:noWrap/>
            <w:hideMark/>
          </w:tcPr>
          <w:p w14:paraId="4D7A4B9A" w14:textId="7647E197" w:rsidR="00BF7CB6" w:rsidRPr="00BF7CB6" w:rsidRDefault="00BF7CB6" w:rsidP="00BF7CB6">
            <w:pPr>
              <w:spacing w:before="60" w:after="60"/>
              <w:jc w:val="center"/>
              <w:rPr>
                <w:rFonts w:asciiTheme="minorHAnsi" w:hAnsiTheme="minorHAnsi" w:cstheme="minorHAnsi"/>
                <w:color w:val="000000"/>
                <w:sz w:val="18"/>
                <w:szCs w:val="18"/>
                <w:lang w:eastAsia="en-AU"/>
              </w:rPr>
            </w:pPr>
            <w:r w:rsidRPr="00BF7CB6">
              <w:rPr>
                <w:rFonts w:asciiTheme="minorHAnsi" w:hAnsiTheme="minorHAnsi" w:cstheme="minorHAnsi"/>
                <w:sz w:val="18"/>
                <w:szCs w:val="18"/>
              </w:rPr>
              <w:t>$1,705</w:t>
            </w:r>
          </w:p>
        </w:tc>
      </w:tr>
      <w:tr w:rsidR="00BF7CB6" w:rsidRPr="00BF7CB6" w14:paraId="6449A392" w14:textId="77777777" w:rsidTr="003F4EBA">
        <w:trPr>
          <w:trHeight w:val="245"/>
        </w:trPr>
        <w:tc>
          <w:tcPr>
            <w:tcW w:w="2971" w:type="dxa"/>
            <w:tcBorders>
              <w:right w:val="single" w:sz="4" w:space="0" w:color="auto"/>
            </w:tcBorders>
            <w:shd w:val="clear" w:color="auto" w:fill="auto"/>
            <w:noWrap/>
            <w:hideMark/>
          </w:tcPr>
          <w:p w14:paraId="618498C6" w14:textId="0DAD9725" w:rsidR="00BF7CB6" w:rsidRPr="00BF7CB6" w:rsidRDefault="00BF7CB6" w:rsidP="00BF7CB6">
            <w:pPr>
              <w:spacing w:before="60" w:after="60"/>
              <w:rPr>
                <w:rFonts w:asciiTheme="minorHAnsi" w:hAnsiTheme="minorHAnsi" w:cstheme="minorHAnsi"/>
                <w:color w:val="000000"/>
                <w:sz w:val="18"/>
                <w:szCs w:val="18"/>
                <w:lang w:eastAsia="en-AU"/>
              </w:rPr>
            </w:pPr>
            <w:r w:rsidRPr="00BF7CB6">
              <w:rPr>
                <w:rFonts w:asciiTheme="minorHAnsi" w:hAnsiTheme="minorHAnsi" w:cstheme="minorHAnsi"/>
                <w:color w:val="000000"/>
                <w:sz w:val="18"/>
                <w:szCs w:val="18"/>
                <w:lang w:eastAsia="en-AU"/>
              </w:rPr>
              <w:t>Agent</w:t>
            </w:r>
            <w:r w:rsidR="00C67075">
              <w:rPr>
                <w:rFonts w:asciiTheme="minorHAnsi" w:hAnsiTheme="minorHAnsi" w:cstheme="minorHAnsi"/>
                <w:color w:val="000000"/>
                <w:sz w:val="18"/>
                <w:szCs w:val="18"/>
                <w:lang w:eastAsia="en-AU"/>
              </w:rPr>
              <w:t>’</w:t>
            </w:r>
            <w:r w:rsidRPr="00BF7CB6">
              <w:rPr>
                <w:rFonts w:asciiTheme="minorHAnsi" w:hAnsiTheme="minorHAnsi" w:cstheme="minorHAnsi"/>
                <w:color w:val="000000"/>
                <w:sz w:val="18"/>
                <w:szCs w:val="18"/>
                <w:lang w:eastAsia="en-AU"/>
              </w:rPr>
              <w:t>s Representative – Full Fee</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36E5CEDA" w14:textId="0E67E34D" w:rsidR="00BF7CB6" w:rsidRPr="00BF7CB6" w:rsidRDefault="00BF7CB6" w:rsidP="00BF7CB6">
            <w:pPr>
              <w:spacing w:before="60" w:after="60"/>
              <w:jc w:val="center"/>
              <w:rPr>
                <w:rFonts w:asciiTheme="minorHAnsi" w:hAnsiTheme="minorHAnsi" w:cstheme="minorHAnsi"/>
                <w:color w:val="000000"/>
                <w:sz w:val="18"/>
                <w:szCs w:val="18"/>
                <w:lang w:eastAsia="en-AU"/>
              </w:rPr>
            </w:pPr>
            <w:r w:rsidRPr="00BF7CB6">
              <w:rPr>
                <w:rFonts w:asciiTheme="minorHAnsi" w:hAnsiTheme="minorHAnsi" w:cstheme="minorHAnsi"/>
                <w:sz w:val="18"/>
                <w:szCs w:val="18"/>
              </w:rPr>
              <w:t>$266</w:t>
            </w:r>
          </w:p>
        </w:tc>
        <w:tc>
          <w:tcPr>
            <w:tcW w:w="1080" w:type="dxa"/>
            <w:tcBorders>
              <w:top w:val="single" w:sz="4" w:space="0" w:color="auto"/>
              <w:left w:val="single" w:sz="4" w:space="0" w:color="auto"/>
              <w:bottom w:val="single" w:sz="4" w:space="0" w:color="auto"/>
              <w:right w:val="single" w:sz="4" w:space="0" w:color="auto"/>
            </w:tcBorders>
            <w:shd w:val="clear" w:color="auto" w:fill="auto"/>
            <w:noWrap/>
            <w:hideMark/>
          </w:tcPr>
          <w:p w14:paraId="293D62C1" w14:textId="6D197AD1" w:rsidR="00BF7CB6" w:rsidRPr="00BF7CB6" w:rsidRDefault="00BF7CB6" w:rsidP="00BF7CB6">
            <w:pPr>
              <w:spacing w:before="60" w:after="60"/>
              <w:jc w:val="center"/>
              <w:rPr>
                <w:rFonts w:asciiTheme="minorHAnsi" w:hAnsiTheme="minorHAnsi" w:cstheme="minorHAnsi"/>
                <w:color w:val="000000"/>
                <w:sz w:val="18"/>
                <w:szCs w:val="18"/>
                <w:lang w:eastAsia="en-AU"/>
              </w:rPr>
            </w:pPr>
            <w:r w:rsidRPr="00BF7CB6">
              <w:rPr>
                <w:rFonts w:asciiTheme="minorHAnsi" w:hAnsiTheme="minorHAnsi" w:cstheme="minorHAnsi"/>
                <w:sz w:val="18"/>
                <w:szCs w:val="18"/>
              </w:rPr>
              <w:t>$2,834</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33024C9F" w14:textId="07C16D56" w:rsidR="00BF7CB6" w:rsidRPr="00BF7CB6" w:rsidRDefault="00BF7CB6" w:rsidP="00BF7CB6">
            <w:pPr>
              <w:spacing w:before="60" w:after="60"/>
              <w:jc w:val="center"/>
              <w:rPr>
                <w:rFonts w:asciiTheme="minorHAnsi" w:hAnsiTheme="minorHAnsi" w:cstheme="minorHAnsi"/>
                <w:color w:val="000000"/>
                <w:sz w:val="18"/>
                <w:szCs w:val="18"/>
                <w:lang w:eastAsia="en-AU"/>
              </w:rPr>
            </w:pPr>
            <w:r w:rsidRPr="00BF7CB6">
              <w:rPr>
                <w:rFonts w:asciiTheme="minorHAnsi" w:hAnsiTheme="minorHAnsi" w:cstheme="minorHAnsi"/>
                <w:sz w:val="18"/>
                <w:szCs w:val="18"/>
              </w:rPr>
              <w:t>$381</w:t>
            </w:r>
          </w:p>
        </w:tc>
        <w:tc>
          <w:tcPr>
            <w:tcW w:w="1079" w:type="dxa"/>
            <w:tcBorders>
              <w:top w:val="single" w:sz="4" w:space="0" w:color="auto"/>
              <w:left w:val="single" w:sz="4" w:space="0" w:color="auto"/>
              <w:bottom w:val="single" w:sz="4" w:space="0" w:color="auto"/>
              <w:right w:val="single" w:sz="4" w:space="0" w:color="auto"/>
            </w:tcBorders>
            <w:shd w:val="clear" w:color="auto" w:fill="auto"/>
            <w:noWrap/>
            <w:hideMark/>
          </w:tcPr>
          <w:p w14:paraId="7A4246AD" w14:textId="74943418" w:rsidR="00BF7CB6" w:rsidRPr="00BF7CB6" w:rsidRDefault="00BF7CB6" w:rsidP="00BF7CB6">
            <w:pPr>
              <w:spacing w:before="60" w:after="60"/>
              <w:jc w:val="center"/>
              <w:rPr>
                <w:rFonts w:asciiTheme="minorHAnsi" w:hAnsiTheme="minorHAnsi" w:cstheme="minorHAnsi"/>
                <w:color w:val="000000"/>
                <w:sz w:val="18"/>
                <w:szCs w:val="18"/>
                <w:lang w:eastAsia="en-AU"/>
              </w:rPr>
            </w:pPr>
            <w:r w:rsidRPr="00BF7CB6">
              <w:rPr>
                <w:rFonts w:asciiTheme="minorHAnsi" w:hAnsiTheme="minorHAnsi" w:cstheme="minorHAnsi"/>
                <w:sz w:val="18"/>
                <w:szCs w:val="18"/>
              </w:rPr>
              <w:t>$4,063</w:t>
            </w:r>
          </w:p>
        </w:tc>
        <w:tc>
          <w:tcPr>
            <w:tcW w:w="1087" w:type="dxa"/>
            <w:tcBorders>
              <w:top w:val="single" w:sz="4" w:space="0" w:color="auto"/>
              <w:left w:val="single" w:sz="4" w:space="0" w:color="auto"/>
              <w:bottom w:val="single" w:sz="4" w:space="0" w:color="auto"/>
              <w:right w:val="single" w:sz="4" w:space="0" w:color="auto"/>
            </w:tcBorders>
            <w:shd w:val="clear" w:color="auto" w:fill="auto"/>
            <w:noWrap/>
            <w:hideMark/>
          </w:tcPr>
          <w:p w14:paraId="5B9E4FA9" w14:textId="23F8AD62" w:rsidR="00BF7CB6" w:rsidRPr="00BF7CB6" w:rsidRDefault="00BF7CB6" w:rsidP="00BF7CB6">
            <w:pPr>
              <w:spacing w:before="60" w:after="60"/>
              <w:jc w:val="center"/>
              <w:rPr>
                <w:rFonts w:asciiTheme="minorHAnsi" w:hAnsiTheme="minorHAnsi" w:cstheme="minorHAnsi"/>
                <w:color w:val="000000"/>
                <w:sz w:val="18"/>
                <w:szCs w:val="18"/>
                <w:lang w:eastAsia="en-AU"/>
              </w:rPr>
            </w:pPr>
            <w:r w:rsidRPr="00BF7CB6">
              <w:rPr>
                <w:rFonts w:asciiTheme="minorHAnsi" w:hAnsiTheme="minorHAnsi" w:cstheme="minorHAnsi"/>
                <w:sz w:val="18"/>
                <w:szCs w:val="18"/>
              </w:rPr>
              <w:t>$438</w:t>
            </w:r>
          </w:p>
        </w:tc>
        <w:tc>
          <w:tcPr>
            <w:tcW w:w="1081" w:type="dxa"/>
            <w:tcBorders>
              <w:top w:val="single" w:sz="4" w:space="0" w:color="auto"/>
              <w:left w:val="single" w:sz="4" w:space="0" w:color="auto"/>
              <w:bottom w:val="single" w:sz="4" w:space="0" w:color="auto"/>
              <w:right w:val="single" w:sz="4" w:space="0" w:color="auto"/>
            </w:tcBorders>
            <w:shd w:val="clear" w:color="auto" w:fill="auto"/>
            <w:noWrap/>
            <w:hideMark/>
          </w:tcPr>
          <w:p w14:paraId="6362E720" w14:textId="72FA5FE5" w:rsidR="00BF7CB6" w:rsidRPr="00BF7CB6" w:rsidRDefault="00BF7CB6" w:rsidP="00BF7CB6">
            <w:pPr>
              <w:spacing w:before="60" w:after="60"/>
              <w:jc w:val="center"/>
              <w:rPr>
                <w:rFonts w:asciiTheme="minorHAnsi" w:hAnsiTheme="minorHAnsi" w:cstheme="minorHAnsi"/>
                <w:color w:val="000000"/>
                <w:sz w:val="18"/>
                <w:szCs w:val="18"/>
                <w:lang w:eastAsia="en-AU"/>
              </w:rPr>
            </w:pPr>
            <w:r w:rsidRPr="00BF7CB6">
              <w:rPr>
                <w:rFonts w:asciiTheme="minorHAnsi" w:hAnsiTheme="minorHAnsi" w:cstheme="minorHAnsi"/>
                <w:sz w:val="18"/>
                <w:szCs w:val="18"/>
              </w:rPr>
              <w:t>$4,677</w:t>
            </w:r>
          </w:p>
        </w:tc>
      </w:tr>
    </w:tbl>
    <w:p w14:paraId="73829B05" w14:textId="587A930D" w:rsidR="00A06B1D" w:rsidRDefault="00A06B1D" w:rsidP="00A06B1D">
      <w:pPr>
        <w:pStyle w:val="Heading4"/>
      </w:pPr>
      <w:r>
        <w:t xml:space="preserve">Estate </w:t>
      </w:r>
      <w:r w:rsidR="00C67075">
        <w:t>a</w:t>
      </w:r>
      <w:r>
        <w:t>gent</w:t>
      </w:r>
      <w:r w:rsidR="00566AA8">
        <w:t xml:space="preserve"> </w:t>
      </w:r>
      <w:r w:rsidR="00C67075">
        <w:t>s</w:t>
      </w:r>
      <w:r w:rsidR="00566AA8">
        <w:t>tudents</w:t>
      </w:r>
    </w:p>
    <w:p w14:paraId="13FC4D0F" w14:textId="2715AF9A" w:rsidR="00DB3DFE" w:rsidRDefault="00716C3B" w:rsidP="000F6CD1">
      <w:pPr>
        <w:pStyle w:val="DJCSbody"/>
        <w:spacing w:before="120"/>
        <w:rPr>
          <w:rFonts w:asciiTheme="minorHAnsi" w:hAnsiTheme="minorHAnsi" w:cstheme="minorHAnsi"/>
          <w:szCs w:val="22"/>
        </w:rPr>
      </w:pPr>
      <w:r>
        <w:rPr>
          <w:rFonts w:asciiTheme="minorHAnsi" w:hAnsiTheme="minorHAnsi" w:cstheme="minorHAnsi"/>
          <w:szCs w:val="22"/>
        </w:rPr>
        <w:t xml:space="preserve">As the </w:t>
      </w:r>
      <w:r w:rsidR="00DB3DFE" w:rsidRPr="00DB3DFE">
        <w:rPr>
          <w:rFonts w:asciiTheme="minorHAnsi" w:hAnsiTheme="minorHAnsi" w:cstheme="minorHAnsi"/>
          <w:szCs w:val="22"/>
        </w:rPr>
        <w:t xml:space="preserve">course costs </w:t>
      </w:r>
      <w:r>
        <w:rPr>
          <w:rFonts w:asciiTheme="minorHAnsi" w:hAnsiTheme="minorHAnsi" w:cstheme="minorHAnsi"/>
          <w:szCs w:val="22"/>
        </w:rPr>
        <w:t xml:space="preserve">for </w:t>
      </w:r>
      <w:r w:rsidR="00DB3DFE" w:rsidRPr="00DB3DFE">
        <w:rPr>
          <w:rFonts w:asciiTheme="minorHAnsi" w:hAnsiTheme="minorHAnsi" w:cstheme="minorHAnsi"/>
          <w:szCs w:val="22"/>
        </w:rPr>
        <w:t>students will vary depending on the educational institution they choose to attend, this RIS provides an upper bound and lower bound estimate of both economic costs (</w:t>
      </w:r>
      <w:r>
        <w:rPr>
          <w:rFonts w:asciiTheme="minorHAnsi" w:hAnsiTheme="minorHAnsi" w:cstheme="minorHAnsi"/>
          <w:szCs w:val="22"/>
        </w:rPr>
        <w:t>that is,</w:t>
      </w:r>
      <w:r w:rsidR="00DB3DFE" w:rsidRPr="00DB3DFE">
        <w:rPr>
          <w:rFonts w:asciiTheme="minorHAnsi" w:hAnsiTheme="minorHAnsi" w:cstheme="minorHAnsi"/>
          <w:szCs w:val="22"/>
        </w:rPr>
        <w:t xml:space="preserve"> opportunity costs plus course costs) and course costs based on the current range of fees charged by various RTOs. As noted in section in 8.1.4, opportunity cost is the time spent outside work hours completing relevant course of instruction that could have otherwise been used for leisure. One-off course development costs incurred by RTOs have been incorporated into the course cost and are reflected in the figures below. Student costs are disaggregated into funded and full fee categories.</w:t>
      </w:r>
    </w:p>
    <w:p w14:paraId="61607C60" w14:textId="05FE7B8B" w:rsidR="000F6CD1" w:rsidRDefault="000F6CD1" w:rsidP="000F6CD1">
      <w:pPr>
        <w:pStyle w:val="DJCSbody"/>
        <w:spacing w:before="120"/>
      </w:pPr>
      <w:r w:rsidRPr="00D53C7C">
        <w:rPr>
          <w:rFonts w:asciiTheme="minorHAnsi" w:hAnsiTheme="minorHAnsi" w:cstheme="minorHAnsi"/>
          <w:szCs w:val="22"/>
        </w:rPr>
        <w:t>Table</w:t>
      </w:r>
      <w:r w:rsidR="00716C3B">
        <w:rPr>
          <w:rFonts w:asciiTheme="minorHAnsi" w:hAnsiTheme="minorHAnsi" w:cstheme="minorHAnsi"/>
          <w:szCs w:val="22"/>
        </w:rPr>
        <w:t>s</w:t>
      </w:r>
      <w:r w:rsidRPr="00D53C7C">
        <w:rPr>
          <w:rFonts w:asciiTheme="minorHAnsi" w:hAnsiTheme="minorHAnsi" w:cstheme="minorHAnsi"/>
          <w:szCs w:val="22"/>
        </w:rPr>
        <w:t xml:space="preserve"> 1</w:t>
      </w:r>
      <w:r>
        <w:rPr>
          <w:rFonts w:asciiTheme="minorHAnsi" w:hAnsiTheme="minorHAnsi" w:cstheme="minorHAnsi"/>
          <w:szCs w:val="22"/>
        </w:rPr>
        <w:t>9</w:t>
      </w:r>
      <w:r w:rsidRPr="00D53C7C">
        <w:rPr>
          <w:rFonts w:asciiTheme="minorHAnsi" w:hAnsiTheme="minorHAnsi" w:cstheme="minorHAnsi"/>
          <w:szCs w:val="22"/>
        </w:rPr>
        <w:t xml:space="preserve">, </w:t>
      </w:r>
      <w:r>
        <w:rPr>
          <w:rFonts w:asciiTheme="minorHAnsi" w:hAnsiTheme="minorHAnsi" w:cstheme="minorHAnsi"/>
          <w:szCs w:val="22"/>
        </w:rPr>
        <w:t>20</w:t>
      </w:r>
      <w:r w:rsidRPr="00D53C7C">
        <w:rPr>
          <w:rFonts w:asciiTheme="minorHAnsi" w:hAnsiTheme="minorHAnsi" w:cstheme="minorHAnsi"/>
          <w:szCs w:val="22"/>
        </w:rPr>
        <w:t xml:space="preserve"> and </w:t>
      </w:r>
      <w:r>
        <w:rPr>
          <w:rFonts w:asciiTheme="minorHAnsi" w:hAnsiTheme="minorHAnsi" w:cstheme="minorHAnsi"/>
          <w:szCs w:val="22"/>
        </w:rPr>
        <w:t>21</w:t>
      </w:r>
      <w:r w:rsidRPr="00D53C7C">
        <w:rPr>
          <w:rFonts w:asciiTheme="minorHAnsi" w:hAnsiTheme="minorHAnsi" w:cstheme="minorHAnsi"/>
          <w:szCs w:val="22"/>
        </w:rPr>
        <w:t xml:space="preserve"> provide a quantitative assessment of the</w:t>
      </w:r>
      <w:r>
        <w:rPr>
          <w:rFonts w:asciiTheme="minorHAnsi" w:hAnsiTheme="minorHAnsi" w:cstheme="minorHAnsi"/>
          <w:szCs w:val="22"/>
        </w:rPr>
        <w:t xml:space="preserve"> estimated</w:t>
      </w:r>
      <w:r w:rsidRPr="00D53C7C">
        <w:rPr>
          <w:rFonts w:asciiTheme="minorHAnsi" w:hAnsiTheme="minorHAnsi" w:cstheme="minorHAnsi"/>
          <w:szCs w:val="22"/>
        </w:rPr>
        <w:t xml:space="preserve"> </w:t>
      </w:r>
      <w:r>
        <w:rPr>
          <w:rFonts w:asciiTheme="minorHAnsi" w:hAnsiTheme="minorHAnsi" w:cstheme="minorHAnsi"/>
          <w:szCs w:val="22"/>
        </w:rPr>
        <w:t>economic cost</w:t>
      </w:r>
      <w:r w:rsidRPr="00D53C7C">
        <w:rPr>
          <w:rFonts w:asciiTheme="minorHAnsi" w:hAnsiTheme="minorHAnsi" w:cstheme="minorHAnsi"/>
          <w:szCs w:val="22"/>
        </w:rPr>
        <w:t xml:space="preserve"> the options </w:t>
      </w:r>
      <w:r>
        <w:rPr>
          <w:rFonts w:asciiTheme="minorHAnsi" w:hAnsiTheme="minorHAnsi" w:cstheme="minorHAnsi"/>
          <w:szCs w:val="22"/>
        </w:rPr>
        <w:t xml:space="preserve">are likely to have </w:t>
      </w:r>
      <w:r w:rsidRPr="00D53C7C">
        <w:rPr>
          <w:rFonts w:asciiTheme="minorHAnsi" w:hAnsiTheme="minorHAnsi" w:cstheme="minorHAnsi"/>
          <w:szCs w:val="22"/>
        </w:rPr>
        <w:t xml:space="preserve">on </w:t>
      </w:r>
      <w:r>
        <w:rPr>
          <w:rFonts w:asciiTheme="minorHAnsi" w:hAnsiTheme="minorHAnsi" w:cstheme="minorHAnsi"/>
          <w:szCs w:val="22"/>
        </w:rPr>
        <w:t>students undertaking the estate agent course of instruction.</w:t>
      </w:r>
      <w:r w:rsidRPr="00783BAE">
        <w:t xml:space="preserve"> </w:t>
      </w:r>
      <w:r w:rsidR="00420287" w:rsidRPr="00420287">
        <w:t>Table 1</w:t>
      </w:r>
      <w:r w:rsidR="00420287">
        <w:t>9</w:t>
      </w:r>
      <w:r w:rsidR="00420287" w:rsidRPr="00420287">
        <w:t xml:space="preserve"> and </w:t>
      </w:r>
      <w:r w:rsidR="00420287">
        <w:t>20</w:t>
      </w:r>
      <w:r w:rsidR="00420287" w:rsidRPr="00420287">
        <w:t xml:space="preserve"> outline the total economic cost</w:t>
      </w:r>
      <w:r w:rsidR="00EE6EFE">
        <w:t xml:space="preserve"> </w:t>
      </w:r>
      <w:r w:rsidR="00EE6EFE">
        <w:rPr>
          <w:rFonts w:asciiTheme="minorHAnsi" w:hAnsiTheme="minorHAnsi" w:cstheme="minorHAnsi"/>
          <w:szCs w:val="22"/>
        </w:rPr>
        <w:t>(i.e. the total of all the individual economic costs)</w:t>
      </w:r>
      <w:r w:rsidR="00420287" w:rsidRPr="00420287">
        <w:t xml:space="preserve">, while Table </w:t>
      </w:r>
      <w:r w:rsidR="00420287">
        <w:t>21</w:t>
      </w:r>
      <w:r w:rsidR="00420287" w:rsidRPr="00420287">
        <w:t xml:space="preserve"> outlines the individual economic cost. </w:t>
      </w:r>
    </w:p>
    <w:p w14:paraId="070C089B" w14:textId="0ED639BF" w:rsidR="00642E56" w:rsidRDefault="00642E56" w:rsidP="00642E56">
      <w:pPr>
        <w:pStyle w:val="DJCSbody"/>
        <w:spacing w:before="120"/>
      </w:pPr>
      <w:r w:rsidRPr="00182200">
        <w:t>Table</w:t>
      </w:r>
      <w:r w:rsidR="00716C3B">
        <w:t>s</w:t>
      </w:r>
      <w:r w:rsidRPr="00182200">
        <w:t xml:space="preserve"> </w:t>
      </w:r>
      <w:r>
        <w:t>2</w:t>
      </w:r>
      <w:r w:rsidR="000849FC">
        <w:t>2</w:t>
      </w:r>
      <w:r w:rsidR="00174643">
        <w:t xml:space="preserve"> and 2</w:t>
      </w:r>
      <w:r w:rsidR="000849FC">
        <w:t>3</w:t>
      </w:r>
      <w:r w:rsidRPr="00182200">
        <w:t xml:space="preserve"> provide a quantitative assessment of the estimated impact in terms of course </w:t>
      </w:r>
      <w:r w:rsidR="00DA1B4A">
        <w:t>costs</w:t>
      </w:r>
      <w:r>
        <w:t xml:space="preserve"> alone</w:t>
      </w:r>
      <w:r w:rsidRPr="00182200">
        <w:t xml:space="preserve">, i.e. </w:t>
      </w:r>
      <w:r>
        <w:t xml:space="preserve">by </w:t>
      </w:r>
      <w:r w:rsidRPr="00182200">
        <w:t>excluding the opportunity cost component.</w:t>
      </w:r>
      <w:r w:rsidRPr="00783BAE">
        <w:t xml:space="preserve"> </w:t>
      </w:r>
    </w:p>
    <w:p w14:paraId="4F92CACC" w14:textId="4574B233" w:rsidR="00642E56" w:rsidRPr="00566AA8" w:rsidRDefault="00642E56" w:rsidP="00174643">
      <w:pPr>
        <w:pStyle w:val="DJCSbody"/>
        <w:spacing w:before="120"/>
      </w:pPr>
      <w:r w:rsidRPr="00783BAE">
        <w:rPr>
          <w:rFonts w:asciiTheme="minorHAnsi" w:hAnsiTheme="minorHAnsi" w:cstheme="minorHAnsi"/>
          <w:szCs w:val="22"/>
        </w:rPr>
        <w:t xml:space="preserve">See </w:t>
      </w:r>
      <w:r w:rsidRPr="00783BAE">
        <w:rPr>
          <w:rFonts w:asciiTheme="minorHAnsi" w:hAnsiTheme="minorHAnsi" w:cstheme="minorHAnsi"/>
          <w:b/>
          <w:bCs/>
          <w:szCs w:val="22"/>
        </w:rPr>
        <w:t xml:space="preserve">Appendix </w:t>
      </w:r>
      <w:r w:rsidR="00352CEC">
        <w:rPr>
          <w:rFonts w:asciiTheme="minorHAnsi" w:hAnsiTheme="minorHAnsi" w:cstheme="minorHAnsi"/>
          <w:b/>
          <w:bCs/>
          <w:szCs w:val="22"/>
        </w:rPr>
        <w:t>7</w:t>
      </w:r>
      <w:r w:rsidRPr="00783BAE">
        <w:rPr>
          <w:rFonts w:asciiTheme="minorHAnsi" w:hAnsiTheme="minorHAnsi" w:cstheme="minorHAnsi"/>
          <w:szCs w:val="22"/>
        </w:rPr>
        <w:t xml:space="preserve"> for further information regarding the assumptions and methodology used in this quantitative analysis.</w:t>
      </w:r>
    </w:p>
    <w:p w14:paraId="2A62F48C" w14:textId="3874FEFD" w:rsidR="00566AA8" w:rsidRPr="00926122" w:rsidRDefault="00566AA8" w:rsidP="009F1812">
      <w:pPr>
        <w:pStyle w:val="DJCSbody"/>
        <w:rPr>
          <w:rFonts w:asciiTheme="minorHAnsi" w:hAnsiTheme="minorHAnsi" w:cstheme="minorHAnsi"/>
        </w:rPr>
      </w:pPr>
      <w:r w:rsidRPr="00926122">
        <w:rPr>
          <w:rFonts w:asciiTheme="minorHAnsi" w:hAnsiTheme="minorHAnsi" w:cstheme="minorHAnsi"/>
        </w:rPr>
        <w:t xml:space="preserve">Table </w:t>
      </w:r>
      <w:r>
        <w:rPr>
          <w:rFonts w:asciiTheme="minorHAnsi" w:hAnsiTheme="minorHAnsi" w:cstheme="minorHAnsi"/>
        </w:rPr>
        <w:t>1</w:t>
      </w:r>
      <w:r w:rsidR="000849FC">
        <w:rPr>
          <w:rFonts w:asciiTheme="minorHAnsi" w:hAnsiTheme="minorHAnsi" w:cstheme="minorHAnsi"/>
        </w:rPr>
        <w:t>9</w:t>
      </w:r>
      <w:r w:rsidRPr="00926122">
        <w:rPr>
          <w:rFonts w:asciiTheme="minorHAnsi" w:hAnsiTheme="minorHAnsi" w:cstheme="minorHAnsi"/>
        </w:rPr>
        <w:t xml:space="preserve"> </w:t>
      </w:r>
      <w:r w:rsidR="000F6CD1" w:rsidRPr="000F6CD1">
        <w:rPr>
          <w:rFonts w:asciiTheme="minorHAnsi" w:hAnsiTheme="minorHAnsi" w:cstheme="minorHAnsi"/>
        </w:rPr>
        <w:t>provides an estimate of the</w:t>
      </w:r>
      <w:r w:rsidR="00AC7CF2">
        <w:rPr>
          <w:rFonts w:asciiTheme="minorHAnsi" w:hAnsiTheme="minorHAnsi" w:cstheme="minorHAnsi"/>
        </w:rPr>
        <w:t xml:space="preserve"> total</w:t>
      </w:r>
      <w:r w:rsidR="000F6CD1" w:rsidRPr="000F6CD1">
        <w:rPr>
          <w:rFonts w:asciiTheme="minorHAnsi" w:hAnsiTheme="minorHAnsi" w:cstheme="minorHAnsi"/>
        </w:rPr>
        <w:t xml:space="preserve"> annual economic cost to students undertaking an </w:t>
      </w:r>
      <w:r w:rsidR="000F6CD1">
        <w:rPr>
          <w:rFonts w:asciiTheme="minorHAnsi" w:hAnsiTheme="minorHAnsi" w:cstheme="minorHAnsi"/>
        </w:rPr>
        <w:t>estate agent</w:t>
      </w:r>
      <w:r w:rsidR="000F6CD1" w:rsidRPr="000F6CD1">
        <w:rPr>
          <w:rFonts w:asciiTheme="minorHAnsi" w:hAnsiTheme="minorHAnsi" w:cstheme="minorHAnsi"/>
        </w:rPr>
        <w:t xml:space="preserve"> course of instruction for the</w:t>
      </w:r>
      <w:r w:rsidR="005E318A">
        <w:rPr>
          <w:rFonts w:asciiTheme="minorHAnsi" w:hAnsiTheme="minorHAnsi" w:cstheme="minorHAnsi"/>
        </w:rPr>
        <w:t xml:space="preserve"> four</w:t>
      </w:r>
      <w:r w:rsidR="000F6CD1" w:rsidRPr="000F6CD1">
        <w:rPr>
          <w:rFonts w:asciiTheme="minorHAnsi" w:hAnsiTheme="minorHAnsi" w:cstheme="minorHAnsi"/>
        </w:rPr>
        <w:t xml:space="preserve"> options for the </w:t>
      </w:r>
      <w:r w:rsidR="00CF497A">
        <w:rPr>
          <w:rFonts w:asciiTheme="minorHAnsi" w:hAnsiTheme="minorHAnsi" w:cstheme="minorHAnsi"/>
        </w:rPr>
        <w:t>2021 to 2030</w:t>
      </w:r>
      <w:r w:rsidR="000F6CD1" w:rsidRPr="000F6CD1">
        <w:rPr>
          <w:rFonts w:asciiTheme="minorHAnsi" w:hAnsiTheme="minorHAnsi" w:cstheme="minorHAnsi"/>
        </w:rPr>
        <w:t xml:space="preserve"> period (note that each year represents a different set of students). </w:t>
      </w:r>
      <w:r w:rsidRPr="00926122">
        <w:rPr>
          <w:rFonts w:asciiTheme="minorHAnsi" w:hAnsiTheme="minorHAnsi" w:cstheme="minorHAnsi"/>
        </w:rPr>
        <w:t xml:space="preserve">Option </w:t>
      </w:r>
      <w:r w:rsidR="00F0537D">
        <w:rPr>
          <w:rFonts w:asciiTheme="minorHAnsi" w:hAnsiTheme="minorHAnsi" w:cstheme="minorHAnsi"/>
        </w:rPr>
        <w:t>4</w:t>
      </w:r>
      <w:r w:rsidRPr="00926122">
        <w:rPr>
          <w:rFonts w:asciiTheme="minorHAnsi" w:hAnsiTheme="minorHAnsi" w:cstheme="minorHAnsi"/>
        </w:rPr>
        <w:t xml:space="preserve"> has the greatest impact and </w:t>
      </w:r>
      <w:r w:rsidR="00B1630B">
        <w:rPr>
          <w:rFonts w:asciiTheme="minorHAnsi" w:hAnsiTheme="minorHAnsi" w:cstheme="minorHAnsi"/>
        </w:rPr>
        <w:t>o</w:t>
      </w:r>
      <w:r w:rsidRPr="00926122">
        <w:rPr>
          <w:rFonts w:asciiTheme="minorHAnsi" w:hAnsiTheme="minorHAnsi" w:cstheme="minorHAnsi"/>
        </w:rPr>
        <w:t>ption 1 has the least impact.</w:t>
      </w:r>
    </w:p>
    <w:p w14:paraId="314C7314" w14:textId="02EA4CF9" w:rsidR="00566AA8" w:rsidRPr="0045427D" w:rsidRDefault="00566AA8" w:rsidP="00566AA8">
      <w:pPr>
        <w:pStyle w:val="DJCSbody"/>
        <w:rPr>
          <w:i/>
        </w:rPr>
      </w:pPr>
      <w:r w:rsidRPr="00372CE8">
        <w:rPr>
          <w:i/>
        </w:rPr>
        <w:t xml:space="preserve">Table </w:t>
      </w:r>
      <w:r>
        <w:rPr>
          <w:i/>
        </w:rPr>
        <w:t>1</w:t>
      </w:r>
      <w:r w:rsidR="000849FC">
        <w:rPr>
          <w:i/>
        </w:rPr>
        <w:t>9</w:t>
      </w:r>
      <w:r w:rsidR="000F6CD1">
        <w:rPr>
          <w:i/>
        </w:rPr>
        <w:t>:</w:t>
      </w:r>
      <w:r w:rsidRPr="00372CE8">
        <w:rPr>
          <w:i/>
        </w:rPr>
        <w:t xml:space="preserve"> </w:t>
      </w:r>
      <w:r w:rsidR="000F6CD1">
        <w:rPr>
          <w:i/>
        </w:rPr>
        <w:t>Estimate of the</w:t>
      </w:r>
      <w:r w:rsidR="00AC7CF2">
        <w:rPr>
          <w:i/>
        </w:rPr>
        <w:t xml:space="preserve"> total</w:t>
      </w:r>
      <w:r w:rsidR="000F6CD1">
        <w:rPr>
          <w:i/>
        </w:rPr>
        <w:t xml:space="preserve"> annual economic</w:t>
      </w:r>
      <w:r w:rsidR="000F6CD1" w:rsidRPr="00372CE8">
        <w:rPr>
          <w:i/>
        </w:rPr>
        <w:t xml:space="preserve"> </w:t>
      </w:r>
      <w:r w:rsidR="000F6CD1">
        <w:rPr>
          <w:i/>
        </w:rPr>
        <w:t>cost</w:t>
      </w:r>
      <w:r w:rsidR="000F6CD1" w:rsidRPr="00372CE8">
        <w:rPr>
          <w:i/>
        </w:rPr>
        <w:t xml:space="preserve"> </w:t>
      </w:r>
      <w:r w:rsidR="000F6CD1">
        <w:rPr>
          <w:i/>
        </w:rPr>
        <w:t xml:space="preserve">to students undertaking an estate agent course of instruction for </w:t>
      </w:r>
      <w:r w:rsidR="000F6CD1" w:rsidRPr="00372CE8">
        <w:rPr>
          <w:i/>
        </w:rPr>
        <w:t xml:space="preserve">the </w:t>
      </w:r>
      <w:r w:rsidR="00CF497A">
        <w:rPr>
          <w:i/>
        </w:rPr>
        <w:t>2021 to 2030</w:t>
      </w:r>
      <w:r w:rsidR="000F6CD1" w:rsidRPr="00372CE8">
        <w:rPr>
          <w:i/>
        </w:rPr>
        <w:t xml:space="preserve"> </w:t>
      </w:r>
      <w:r w:rsidR="000F6CD1">
        <w:rPr>
          <w:i/>
        </w:rPr>
        <w:t>period</w:t>
      </w:r>
    </w:p>
    <w:tbl>
      <w:tblPr>
        <w:tblStyle w:val="TableGrid"/>
        <w:tblW w:w="9520" w:type="dxa"/>
        <w:tblInd w:w="85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92"/>
        <w:gridCol w:w="1006"/>
        <w:gridCol w:w="1103"/>
        <w:gridCol w:w="1103"/>
        <w:gridCol w:w="1103"/>
        <w:gridCol w:w="1103"/>
        <w:gridCol w:w="1168"/>
        <w:gridCol w:w="1090"/>
        <w:gridCol w:w="852"/>
      </w:tblGrid>
      <w:tr w:rsidR="008C069C" w:rsidRPr="00BF7CB6" w14:paraId="73E47D39" w14:textId="77777777" w:rsidTr="003F4EBA">
        <w:trPr>
          <w:trHeight w:val="234"/>
          <w:tblHeader/>
        </w:trPr>
        <w:tc>
          <w:tcPr>
            <w:tcW w:w="9494" w:type="dxa"/>
            <w:gridSpan w:val="9"/>
            <w:shd w:val="clear" w:color="auto" w:fill="16145F"/>
          </w:tcPr>
          <w:p w14:paraId="0E8A8A33" w14:textId="5F5E8D84" w:rsidR="008C069C" w:rsidRPr="00BF7CB6" w:rsidRDefault="000F6CD1" w:rsidP="009F1812">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color w:val="FFFFFF"/>
                <w:sz w:val="18"/>
                <w:szCs w:val="18"/>
                <w:lang w:eastAsia="en-AU"/>
              </w:rPr>
              <w:t>Economic</w:t>
            </w:r>
            <w:r w:rsidR="00DC5A62" w:rsidRPr="00BF7CB6">
              <w:rPr>
                <w:rFonts w:asciiTheme="minorHAnsi" w:hAnsiTheme="minorHAnsi" w:cstheme="minorHAnsi"/>
                <w:b/>
                <w:bCs/>
                <w:color w:val="FFFFFF"/>
                <w:sz w:val="18"/>
                <w:szCs w:val="18"/>
                <w:lang w:eastAsia="en-AU"/>
              </w:rPr>
              <w:t xml:space="preserve"> Cost (Total)</w:t>
            </w:r>
            <w:r w:rsidRPr="00BF7CB6">
              <w:rPr>
                <w:rFonts w:asciiTheme="minorHAnsi" w:hAnsiTheme="minorHAnsi" w:cstheme="minorHAnsi"/>
                <w:b/>
                <w:bCs/>
                <w:color w:val="FFFFFF"/>
                <w:sz w:val="18"/>
                <w:szCs w:val="18"/>
                <w:lang w:eastAsia="en-AU"/>
              </w:rPr>
              <w:t xml:space="preserve"> –</w:t>
            </w:r>
            <w:r w:rsidR="009E4FC4" w:rsidRPr="00BF7CB6">
              <w:rPr>
                <w:rFonts w:asciiTheme="minorHAnsi" w:hAnsiTheme="minorHAnsi" w:cstheme="minorHAnsi"/>
                <w:b/>
                <w:bCs/>
                <w:color w:val="FFFFFF"/>
                <w:sz w:val="18"/>
                <w:szCs w:val="18"/>
                <w:lang w:eastAsia="en-AU"/>
              </w:rPr>
              <w:t xml:space="preserve"> </w:t>
            </w:r>
            <w:r w:rsidR="00FC1044" w:rsidRPr="00BF7CB6">
              <w:rPr>
                <w:rFonts w:asciiTheme="minorHAnsi" w:hAnsiTheme="minorHAnsi" w:cstheme="minorHAnsi"/>
                <w:b/>
                <w:bCs/>
                <w:color w:val="FFFFFF"/>
                <w:sz w:val="18"/>
                <w:szCs w:val="18"/>
                <w:lang w:eastAsia="en-AU"/>
              </w:rPr>
              <w:t xml:space="preserve">Estate Agent </w:t>
            </w:r>
            <w:r w:rsidR="009E4FC4" w:rsidRPr="00BF7CB6">
              <w:rPr>
                <w:rFonts w:asciiTheme="minorHAnsi" w:hAnsiTheme="minorHAnsi" w:cstheme="minorHAnsi"/>
                <w:b/>
                <w:bCs/>
                <w:color w:val="FFFFFF"/>
                <w:sz w:val="18"/>
                <w:szCs w:val="18"/>
                <w:lang w:eastAsia="en-AU"/>
              </w:rPr>
              <w:t>Students</w:t>
            </w:r>
          </w:p>
        </w:tc>
      </w:tr>
      <w:tr w:rsidR="007A69EF" w:rsidRPr="00BF7CB6" w14:paraId="05F25BF5" w14:textId="77777777" w:rsidTr="003F4EBA">
        <w:trPr>
          <w:trHeight w:val="425"/>
        </w:trPr>
        <w:tc>
          <w:tcPr>
            <w:tcW w:w="989" w:type="dxa"/>
            <w:shd w:val="clear" w:color="auto" w:fill="D9E1F2"/>
          </w:tcPr>
          <w:p w14:paraId="6242E708" w14:textId="22CDA2F8" w:rsidR="008C069C" w:rsidRPr="00BF7CB6" w:rsidRDefault="008C069C" w:rsidP="009F1812">
            <w:pPr>
              <w:pStyle w:val="DJCSbody"/>
              <w:spacing w:before="60" w:after="60"/>
              <w:ind w:left="0"/>
              <w:rPr>
                <w:rFonts w:asciiTheme="minorHAnsi" w:hAnsiTheme="minorHAnsi" w:cstheme="minorHAnsi"/>
                <w:b/>
                <w:bCs/>
                <w:sz w:val="18"/>
                <w:szCs w:val="18"/>
              </w:rPr>
            </w:pPr>
            <w:r w:rsidRPr="00BF7CB6">
              <w:rPr>
                <w:rFonts w:asciiTheme="minorHAnsi" w:hAnsiTheme="minorHAnsi" w:cstheme="minorHAnsi"/>
                <w:b/>
                <w:bCs/>
                <w:sz w:val="18"/>
                <w:szCs w:val="18"/>
              </w:rPr>
              <w:t>Student</w:t>
            </w:r>
            <w:r w:rsidR="006D1A5B" w:rsidRPr="00BF7CB6">
              <w:rPr>
                <w:rFonts w:asciiTheme="minorHAnsi" w:hAnsiTheme="minorHAnsi" w:cstheme="minorHAnsi"/>
                <w:b/>
                <w:bCs/>
                <w:sz w:val="18"/>
                <w:szCs w:val="18"/>
              </w:rPr>
              <w:t>s</w:t>
            </w:r>
          </w:p>
        </w:tc>
        <w:tc>
          <w:tcPr>
            <w:tcW w:w="2103" w:type="dxa"/>
            <w:gridSpan w:val="2"/>
            <w:shd w:val="clear" w:color="auto" w:fill="D9E1F2"/>
          </w:tcPr>
          <w:p w14:paraId="6CE6E079" w14:textId="77777777" w:rsidR="008C069C" w:rsidRPr="00BF7CB6" w:rsidRDefault="008C069C" w:rsidP="009F1812">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sz w:val="18"/>
                <w:szCs w:val="18"/>
              </w:rPr>
              <w:t>Option 1</w:t>
            </w:r>
          </w:p>
        </w:tc>
        <w:tc>
          <w:tcPr>
            <w:tcW w:w="2200" w:type="dxa"/>
            <w:gridSpan w:val="2"/>
            <w:shd w:val="clear" w:color="auto" w:fill="D9E1F2"/>
          </w:tcPr>
          <w:p w14:paraId="703E79FD" w14:textId="77777777" w:rsidR="008C069C" w:rsidRPr="00BF7CB6" w:rsidRDefault="008C069C" w:rsidP="009F1812">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sz w:val="18"/>
                <w:szCs w:val="18"/>
              </w:rPr>
              <w:t>Option 2</w:t>
            </w:r>
          </w:p>
        </w:tc>
        <w:tc>
          <w:tcPr>
            <w:tcW w:w="2265" w:type="dxa"/>
            <w:gridSpan w:val="2"/>
            <w:shd w:val="clear" w:color="auto" w:fill="D9E1F2"/>
          </w:tcPr>
          <w:p w14:paraId="27DADED1" w14:textId="77777777" w:rsidR="008C069C" w:rsidRPr="00BF7CB6" w:rsidRDefault="008C069C" w:rsidP="009F1812">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sz w:val="18"/>
                <w:szCs w:val="18"/>
              </w:rPr>
              <w:t>Option 3</w:t>
            </w:r>
          </w:p>
        </w:tc>
        <w:tc>
          <w:tcPr>
            <w:tcW w:w="1937" w:type="dxa"/>
            <w:gridSpan w:val="2"/>
            <w:shd w:val="clear" w:color="auto" w:fill="D9E1F2"/>
          </w:tcPr>
          <w:p w14:paraId="12A2ADCD" w14:textId="77777777" w:rsidR="008C069C" w:rsidRPr="00BF7CB6" w:rsidRDefault="008C069C" w:rsidP="009F1812">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sz w:val="18"/>
                <w:szCs w:val="18"/>
              </w:rPr>
              <w:t>Option 4</w:t>
            </w:r>
          </w:p>
        </w:tc>
      </w:tr>
      <w:tr w:rsidR="0051254F" w:rsidRPr="00BF7CB6" w14:paraId="705540BD" w14:textId="77777777" w:rsidTr="003F4EBA">
        <w:trPr>
          <w:trHeight w:val="545"/>
        </w:trPr>
        <w:tc>
          <w:tcPr>
            <w:tcW w:w="989" w:type="dxa"/>
            <w:shd w:val="clear" w:color="auto" w:fill="auto"/>
          </w:tcPr>
          <w:p w14:paraId="3DBE683F" w14:textId="5D489A49" w:rsidR="0051254F" w:rsidRPr="00BF7CB6" w:rsidRDefault="0051254F" w:rsidP="0051254F">
            <w:pPr>
              <w:pStyle w:val="DJCSbody"/>
              <w:spacing w:before="60" w:after="60"/>
              <w:ind w:left="0"/>
              <w:rPr>
                <w:rFonts w:asciiTheme="minorHAnsi" w:hAnsiTheme="minorHAnsi" w:cstheme="minorHAnsi"/>
                <w:b/>
                <w:bCs/>
                <w:sz w:val="18"/>
                <w:szCs w:val="18"/>
              </w:rPr>
            </w:pPr>
          </w:p>
        </w:tc>
        <w:tc>
          <w:tcPr>
            <w:tcW w:w="1003" w:type="dxa"/>
            <w:tcBorders>
              <w:bottom w:val="single" w:sz="4" w:space="0" w:color="auto"/>
            </w:tcBorders>
            <w:shd w:val="clear" w:color="auto" w:fill="auto"/>
          </w:tcPr>
          <w:p w14:paraId="479EA45E" w14:textId="5BAF3E8F" w:rsidR="0051254F" w:rsidRPr="00BF7CB6" w:rsidRDefault="0051254F" w:rsidP="0051254F">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color w:val="000000"/>
                <w:sz w:val="18"/>
                <w:szCs w:val="18"/>
                <w:lang w:eastAsia="en-AU"/>
              </w:rPr>
              <w:t>Lower Bound</w:t>
            </w:r>
          </w:p>
        </w:tc>
        <w:tc>
          <w:tcPr>
            <w:tcW w:w="1100" w:type="dxa"/>
            <w:tcBorders>
              <w:bottom w:val="single" w:sz="4" w:space="0" w:color="auto"/>
            </w:tcBorders>
            <w:shd w:val="clear" w:color="auto" w:fill="auto"/>
          </w:tcPr>
          <w:p w14:paraId="2C147A40" w14:textId="6CFFD62E" w:rsidR="0051254F" w:rsidRPr="00BF7CB6" w:rsidRDefault="0051254F" w:rsidP="0051254F">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color w:val="000000"/>
                <w:sz w:val="18"/>
                <w:szCs w:val="18"/>
                <w:lang w:eastAsia="en-AU"/>
              </w:rPr>
              <w:t>Upper Bound</w:t>
            </w:r>
          </w:p>
        </w:tc>
        <w:tc>
          <w:tcPr>
            <w:tcW w:w="1100" w:type="dxa"/>
            <w:tcBorders>
              <w:bottom w:val="single" w:sz="4" w:space="0" w:color="auto"/>
            </w:tcBorders>
            <w:shd w:val="clear" w:color="auto" w:fill="auto"/>
          </w:tcPr>
          <w:p w14:paraId="28A2A365" w14:textId="2DC88192" w:rsidR="0051254F" w:rsidRPr="00BF7CB6" w:rsidRDefault="0051254F" w:rsidP="0051254F">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color w:val="000000"/>
                <w:sz w:val="18"/>
                <w:szCs w:val="18"/>
                <w:lang w:eastAsia="en-AU"/>
              </w:rPr>
              <w:t>Lower Bound</w:t>
            </w:r>
          </w:p>
        </w:tc>
        <w:tc>
          <w:tcPr>
            <w:tcW w:w="1100" w:type="dxa"/>
            <w:tcBorders>
              <w:bottom w:val="single" w:sz="4" w:space="0" w:color="auto"/>
            </w:tcBorders>
            <w:shd w:val="clear" w:color="auto" w:fill="auto"/>
          </w:tcPr>
          <w:p w14:paraId="026331BC" w14:textId="001F9662" w:rsidR="0051254F" w:rsidRPr="00BF7CB6" w:rsidRDefault="0051254F" w:rsidP="0051254F">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color w:val="000000"/>
                <w:sz w:val="18"/>
                <w:szCs w:val="18"/>
                <w:lang w:eastAsia="en-AU"/>
              </w:rPr>
              <w:t>Upper Bound</w:t>
            </w:r>
          </w:p>
        </w:tc>
        <w:tc>
          <w:tcPr>
            <w:tcW w:w="1100" w:type="dxa"/>
            <w:tcBorders>
              <w:bottom w:val="single" w:sz="4" w:space="0" w:color="auto"/>
            </w:tcBorders>
            <w:shd w:val="clear" w:color="auto" w:fill="auto"/>
          </w:tcPr>
          <w:p w14:paraId="3277BD2F" w14:textId="56D8E6FF" w:rsidR="0051254F" w:rsidRPr="00BF7CB6" w:rsidRDefault="0051254F" w:rsidP="0051254F">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color w:val="000000"/>
                <w:sz w:val="18"/>
                <w:szCs w:val="18"/>
                <w:lang w:eastAsia="en-AU"/>
              </w:rPr>
              <w:t>Lower Bound</w:t>
            </w:r>
          </w:p>
        </w:tc>
        <w:tc>
          <w:tcPr>
            <w:tcW w:w="1165" w:type="dxa"/>
            <w:tcBorders>
              <w:bottom w:val="single" w:sz="4" w:space="0" w:color="auto"/>
            </w:tcBorders>
            <w:shd w:val="clear" w:color="auto" w:fill="auto"/>
          </w:tcPr>
          <w:p w14:paraId="36A17D48" w14:textId="5A22A3B9" w:rsidR="0051254F" w:rsidRPr="00BF7CB6" w:rsidRDefault="0051254F" w:rsidP="0051254F">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color w:val="000000"/>
                <w:sz w:val="18"/>
                <w:szCs w:val="18"/>
                <w:lang w:eastAsia="en-AU"/>
              </w:rPr>
              <w:t>Upper Bound</w:t>
            </w:r>
          </w:p>
        </w:tc>
        <w:tc>
          <w:tcPr>
            <w:tcW w:w="1087" w:type="dxa"/>
            <w:tcBorders>
              <w:bottom w:val="single" w:sz="4" w:space="0" w:color="auto"/>
            </w:tcBorders>
            <w:shd w:val="clear" w:color="auto" w:fill="auto"/>
          </w:tcPr>
          <w:p w14:paraId="6C500F64" w14:textId="6B1D6BC4" w:rsidR="0051254F" w:rsidRPr="00BF7CB6" w:rsidRDefault="0051254F" w:rsidP="0051254F">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color w:val="000000"/>
                <w:sz w:val="18"/>
                <w:szCs w:val="18"/>
                <w:lang w:eastAsia="en-AU"/>
              </w:rPr>
              <w:t>Lower Bound</w:t>
            </w:r>
          </w:p>
        </w:tc>
        <w:tc>
          <w:tcPr>
            <w:tcW w:w="850" w:type="dxa"/>
            <w:tcBorders>
              <w:bottom w:val="single" w:sz="4" w:space="0" w:color="auto"/>
            </w:tcBorders>
            <w:shd w:val="clear" w:color="auto" w:fill="auto"/>
          </w:tcPr>
          <w:p w14:paraId="566B602B" w14:textId="62BC37CF" w:rsidR="0051254F" w:rsidRPr="00BF7CB6" w:rsidRDefault="0051254F" w:rsidP="0051254F">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color w:val="000000"/>
                <w:sz w:val="18"/>
                <w:szCs w:val="18"/>
                <w:lang w:eastAsia="en-AU"/>
              </w:rPr>
              <w:t>Upper Bound</w:t>
            </w:r>
          </w:p>
        </w:tc>
      </w:tr>
      <w:tr w:rsidR="00BF7CB6" w:rsidRPr="00BF7CB6" w14:paraId="2A4B2C7F" w14:textId="77777777" w:rsidTr="003F4EBA">
        <w:trPr>
          <w:trHeight w:val="545"/>
        </w:trPr>
        <w:tc>
          <w:tcPr>
            <w:tcW w:w="989" w:type="dxa"/>
            <w:shd w:val="clear" w:color="auto" w:fill="auto"/>
          </w:tcPr>
          <w:p w14:paraId="6542F435" w14:textId="38EC0ECD" w:rsidR="00BF7CB6" w:rsidRPr="00BF7CB6" w:rsidRDefault="00BF7CB6" w:rsidP="00BF7CB6">
            <w:pPr>
              <w:pStyle w:val="DJCSbody"/>
              <w:spacing w:before="60" w:after="60"/>
              <w:ind w:left="0"/>
              <w:rPr>
                <w:rFonts w:asciiTheme="minorHAnsi" w:hAnsiTheme="minorHAnsi" w:cstheme="minorHAnsi"/>
                <w:color w:val="000000"/>
                <w:sz w:val="18"/>
                <w:szCs w:val="18"/>
                <w:lang w:eastAsia="en-AU"/>
              </w:rPr>
            </w:pPr>
            <w:r w:rsidRPr="00BF7CB6">
              <w:rPr>
                <w:rFonts w:asciiTheme="minorHAnsi" w:hAnsiTheme="minorHAnsi" w:cstheme="minorHAnsi"/>
                <w:color w:val="000000"/>
                <w:sz w:val="18"/>
                <w:szCs w:val="18"/>
                <w:lang w:eastAsia="en-AU"/>
              </w:rPr>
              <w:t>Estate Agent Students</w:t>
            </w:r>
          </w:p>
        </w:tc>
        <w:tc>
          <w:tcPr>
            <w:tcW w:w="1003" w:type="dxa"/>
            <w:tcBorders>
              <w:top w:val="single" w:sz="4" w:space="0" w:color="auto"/>
              <w:left w:val="single" w:sz="4" w:space="0" w:color="auto"/>
              <w:bottom w:val="single" w:sz="4" w:space="0" w:color="auto"/>
              <w:right w:val="single" w:sz="4" w:space="0" w:color="auto"/>
            </w:tcBorders>
            <w:shd w:val="clear" w:color="auto" w:fill="auto"/>
          </w:tcPr>
          <w:p w14:paraId="549F94DB" w14:textId="04375F2E" w:rsidR="00BF7CB6" w:rsidRPr="00BF7CB6" w:rsidRDefault="00BF7CB6" w:rsidP="008A491D">
            <w:pPr>
              <w:pStyle w:val="DJCSbody"/>
              <w:spacing w:before="60" w:after="60"/>
              <w:ind w:left="0"/>
              <w:jc w:val="center"/>
              <w:rPr>
                <w:rFonts w:asciiTheme="minorHAnsi" w:hAnsiTheme="minorHAnsi" w:cstheme="minorHAnsi"/>
                <w:color w:val="000000"/>
                <w:sz w:val="18"/>
                <w:szCs w:val="18"/>
              </w:rPr>
            </w:pPr>
            <w:r w:rsidRPr="00BF7CB6">
              <w:rPr>
                <w:sz w:val="18"/>
                <w:szCs w:val="18"/>
              </w:rPr>
              <w:t>$10,088,370</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091E7C37" w14:textId="69E6430C" w:rsidR="00BF7CB6" w:rsidRPr="00BF7CB6" w:rsidRDefault="00BF7CB6" w:rsidP="008A491D">
            <w:pPr>
              <w:pStyle w:val="DJCSbody"/>
              <w:spacing w:before="60" w:after="60"/>
              <w:ind w:left="0"/>
              <w:jc w:val="center"/>
              <w:rPr>
                <w:rFonts w:asciiTheme="minorHAnsi" w:hAnsiTheme="minorHAnsi" w:cstheme="minorHAnsi"/>
                <w:color w:val="000000"/>
                <w:sz w:val="18"/>
                <w:szCs w:val="18"/>
              </w:rPr>
            </w:pPr>
            <w:r w:rsidRPr="00BF7CB6">
              <w:rPr>
                <w:sz w:val="18"/>
                <w:szCs w:val="18"/>
              </w:rPr>
              <w:t>$14,473,749</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718FF79C" w14:textId="446538FA" w:rsidR="00BF7CB6" w:rsidRPr="00BF7CB6" w:rsidRDefault="00BF7CB6" w:rsidP="008A491D">
            <w:pPr>
              <w:pStyle w:val="DJCSbody"/>
              <w:spacing w:before="60" w:after="60"/>
              <w:ind w:left="0"/>
              <w:jc w:val="center"/>
              <w:rPr>
                <w:rFonts w:asciiTheme="minorHAnsi" w:hAnsiTheme="minorHAnsi" w:cstheme="minorHAnsi"/>
                <w:color w:val="000000"/>
                <w:sz w:val="18"/>
                <w:szCs w:val="18"/>
              </w:rPr>
            </w:pPr>
            <w:r w:rsidRPr="00BF7CB6">
              <w:rPr>
                <w:sz w:val="18"/>
                <w:szCs w:val="18"/>
              </w:rPr>
              <w:t>$14,760,511</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3B1B0D44" w14:textId="282723B3" w:rsidR="00BF7CB6" w:rsidRPr="00BF7CB6" w:rsidRDefault="00BF7CB6" w:rsidP="008A491D">
            <w:pPr>
              <w:pStyle w:val="DJCSbody"/>
              <w:spacing w:before="60" w:after="60"/>
              <w:ind w:left="0"/>
              <w:jc w:val="center"/>
              <w:rPr>
                <w:rFonts w:asciiTheme="minorHAnsi" w:hAnsiTheme="minorHAnsi" w:cstheme="minorHAnsi"/>
                <w:color w:val="000000"/>
                <w:sz w:val="18"/>
                <w:szCs w:val="18"/>
              </w:rPr>
            </w:pPr>
            <w:r w:rsidRPr="00BF7CB6">
              <w:rPr>
                <w:sz w:val="18"/>
                <w:szCs w:val="18"/>
              </w:rPr>
              <w:t>$20,650,624</w:t>
            </w:r>
          </w:p>
        </w:tc>
        <w:tc>
          <w:tcPr>
            <w:tcW w:w="1100" w:type="dxa"/>
            <w:tcBorders>
              <w:top w:val="single" w:sz="4" w:space="0" w:color="auto"/>
              <w:left w:val="single" w:sz="4" w:space="0" w:color="auto"/>
              <w:bottom w:val="single" w:sz="4" w:space="0" w:color="auto"/>
              <w:right w:val="single" w:sz="4" w:space="0" w:color="auto"/>
            </w:tcBorders>
            <w:shd w:val="clear" w:color="auto" w:fill="auto"/>
          </w:tcPr>
          <w:p w14:paraId="17D8AB45" w14:textId="637A9B49" w:rsidR="00BF7CB6" w:rsidRPr="00BF7CB6" w:rsidRDefault="00BF7CB6" w:rsidP="008A491D">
            <w:pPr>
              <w:pStyle w:val="DJCSbody"/>
              <w:spacing w:before="60" w:after="60"/>
              <w:ind w:left="0"/>
              <w:jc w:val="center"/>
              <w:rPr>
                <w:rFonts w:asciiTheme="minorHAnsi" w:hAnsiTheme="minorHAnsi" w:cstheme="minorHAnsi"/>
                <w:color w:val="000000"/>
                <w:sz w:val="18"/>
                <w:szCs w:val="18"/>
              </w:rPr>
            </w:pPr>
            <w:r w:rsidRPr="00BF7CB6">
              <w:rPr>
                <w:sz w:val="18"/>
                <w:szCs w:val="18"/>
              </w:rPr>
              <w:t>$21,307,202</w:t>
            </w:r>
          </w:p>
        </w:tc>
        <w:tc>
          <w:tcPr>
            <w:tcW w:w="1165" w:type="dxa"/>
            <w:tcBorders>
              <w:top w:val="single" w:sz="4" w:space="0" w:color="auto"/>
              <w:left w:val="single" w:sz="4" w:space="0" w:color="auto"/>
              <w:bottom w:val="single" w:sz="4" w:space="0" w:color="auto"/>
              <w:right w:val="single" w:sz="4" w:space="0" w:color="auto"/>
            </w:tcBorders>
            <w:shd w:val="clear" w:color="auto" w:fill="auto"/>
          </w:tcPr>
          <w:p w14:paraId="6E2F2711" w14:textId="42D1D480" w:rsidR="00BF7CB6" w:rsidRPr="00BF7CB6" w:rsidRDefault="00BF7CB6" w:rsidP="008A491D">
            <w:pPr>
              <w:pStyle w:val="DJCSbody"/>
              <w:spacing w:before="60" w:after="60"/>
              <w:ind w:left="0"/>
              <w:jc w:val="center"/>
              <w:rPr>
                <w:rFonts w:asciiTheme="minorHAnsi" w:hAnsiTheme="minorHAnsi" w:cstheme="minorHAnsi"/>
                <w:color w:val="000000"/>
                <w:sz w:val="18"/>
                <w:szCs w:val="18"/>
              </w:rPr>
            </w:pPr>
            <w:r w:rsidRPr="00BF7CB6">
              <w:rPr>
                <w:sz w:val="18"/>
                <w:szCs w:val="18"/>
              </w:rPr>
              <w:t>$28,624,901</w:t>
            </w:r>
          </w:p>
        </w:tc>
        <w:tc>
          <w:tcPr>
            <w:tcW w:w="1087" w:type="dxa"/>
            <w:tcBorders>
              <w:top w:val="single" w:sz="4" w:space="0" w:color="auto"/>
              <w:left w:val="single" w:sz="4" w:space="0" w:color="auto"/>
              <w:bottom w:val="single" w:sz="4" w:space="0" w:color="auto"/>
              <w:right w:val="single" w:sz="4" w:space="0" w:color="auto"/>
            </w:tcBorders>
            <w:shd w:val="clear" w:color="auto" w:fill="auto"/>
          </w:tcPr>
          <w:p w14:paraId="21FAAF70" w14:textId="452460C6" w:rsidR="00BF7CB6" w:rsidRPr="00BF7CB6" w:rsidRDefault="00BF7CB6" w:rsidP="008A491D">
            <w:pPr>
              <w:pStyle w:val="DJCSbody"/>
              <w:spacing w:before="60" w:after="60"/>
              <w:ind w:left="0"/>
              <w:jc w:val="center"/>
              <w:rPr>
                <w:rFonts w:asciiTheme="minorHAnsi" w:hAnsiTheme="minorHAnsi" w:cstheme="minorHAnsi"/>
                <w:color w:val="000000"/>
                <w:sz w:val="18"/>
                <w:szCs w:val="18"/>
              </w:rPr>
            </w:pPr>
            <w:r w:rsidRPr="00BF7CB6">
              <w:rPr>
                <w:sz w:val="18"/>
                <w:szCs w:val="18"/>
              </w:rPr>
              <w:t>$24,628,827</w:t>
            </w:r>
          </w:p>
        </w:tc>
        <w:tc>
          <w:tcPr>
            <w:tcW w:w="850" w:type="dxa"/>
            <w:tcBorders>
              <w:top w:val="single" w:sz="4" w:space="0" w:color="auto"/>
              <w:left w:val="single" w:sz="4" w:space="0" w:color="auto"/>
              <w:bottom w:val="single" w:sz="4" w:space="0" w:color="auto"/>
              <w:right w:val="single" w:sz="4" w:space="0" w:color="auto"/>
            </w:tcBorders>
            <w:shd w:val="clear" w:color="auto" w:fill="auto"/>
          </w:tcPr>
          <w:p w14:paraId="292923B2" w14:textId="0F7EF496" w:rsidR="00BF7CB6" w:rsidRPr="00BF7CB6" w:rsidRDefault="00BF7CB6" w:rsidP="008A491D">
            <w:pPr>
              <w:pStyle w:val="DJCSbody"/>
              <w:spacing w:before="60" w:after="60"/>
              <w:ind w:left="0"/>
              <w:jc w:val="center"/>
              <w:rPr>
                <w:rFonts w:asciiTheme="minorHAnsi" w:hAnsiTheme="minorHAnsi" w:cstheme="minorHAnsi"/>
                <w:color w:val="000000"/>
                <w:sz w:val="18"/>
                <w:szCs w:val="18"/>
              </w:rPr>
            </w:pPr>
            <w:r w:rsidRPr="00BF7CB6">
              <w:rPr>
                <w:sz w:val="18"/>
                <w:szCs w:val="18"/>
              </w:rPr>
              <w:t>$33,452,981</w:t>
            </w:r>
          </w:p>
        </w:tc>
      </w:tr>
    </w:tbl>
    <w:p w14:paraId="560D0026" w14:textId="01A098B0" w:rsidR="00566AA8" w:rsidRPr="00926122" w:rsidRDefault="00566AA8" w:rsidP="009F1812">
      <w:pPr>
        <w:pStyle w:val="DJCSbody"/>
        <w:spacing w:before="120"/>
        <w:rPr>
          <w:rFonts w:asciiTheme="minorHAnsi" w:hAnsiTheme="minorHAnsi" w:cstheme="minorHAnsi"/>
          <w:iCs/>
        </w:rPr>
      </w:pPr>
      <w:r w:rsidRPr="00926122">
        <w:rPr>
          <w:rFonts w:asciiTheme="minorHAnsi" w:hAnsiTheme="minorHAnsi" w:cstheme="minorHAnsi"/>
          <w:iCs/>
        </w:rPr>
        <w:t xml:space="preserve">Table </w:t>
      </w:r>
      <w:r w:rsidR="000849FC">
        <w:rPr>
          <w:rFonts w:asciiTheme="minorHAnsi" w:hAnsiTheme="minorHAnsi" w:cstheme="minorHAnsi"/>
          <w:iCs/>
        </w:rPr>
        <w:t>20</w:t>
      </w:r>
      <w:r w:rsidRPr="00926122">
        <w:rPr>
          <w:rFonts w:asciiTheme="minorHAnsi" w:hAnsiTheme="minorHAnsi" w:cstheme="minorHAnsi"/>
          <w:iCs/>
        </w:rPr>
        <w:t xml:space="preserve"> </w:t>
      </w:r>
      <w:r>
        <w:rPr>
          <w:rFonts w:asciiTheme="minorHAnsi" w:hAnsiTheme="minorHAnsi" w:cstheme="minorHAnsi"/>
          <w:iCs/>
        </w:rPr>
        <w:t xml:space="preserve">provides </w:t>
      </w:r>
      <w:r w:rsidR="000F6CD1">
        <w:rPr>
          <w:rFonts w:asciiTheme="minorHAnsi" w:hAnsiTheme="minorHAnsi" w:cstheme="minorHAnsi"/>
          <w:iCs/>
        </w:rPr>
        <w:t xml:space="preserve">an </w:t>
      </w:r>
      <w:r>
        <w:rPr>
          <w:rFonts w:asciiTheme="minorHAnsi" w:hAnsiTheme="minorHAnsi" w:cstheme="minorHAnsi"/>
          <w:iCs/>
        </w:rPr>
        <w:t xml:space="preserve">estimate of the </w:t>
      </w:r>
      <w:r w:rsidRPr="00926122">
        <w:rPr>
          <w:rFonts w:asciiTheme="minorHAnsi" w:hAnsiTheme="minorHAnsi" w:cstheme="minorHAnsi"/>
          <w:iCs/>
        </w:rPr>
        <w:t xml:space="preserve">annual </w:t>
      </w:r>
      <w:r w:rsidR="000F6CD1">
        <w:rPr>
          <w:rFonts w:asciiTheme="minorHAnsi" w:hAnsiTheme="minorHAnsi" w:cstheme="minorHAnsi"/>
          <w:iCs/>
        </w:rPr>
        <w:t>economic cost to</w:t>
      </w:r>
      <w:r w:rsidRPr="00926122">
        <w:rPr>
          <w:rFonts w:asciiTheme="minorHAnsi" w:hAnsiTheme="minorHAnsi" w:cstheme="minorHAnsi"/>
          <w:iCs/>
        </w:rPr>
        <w:t xml:space="preserve"> </w:t>
      </w:r>
      <w:r w:rsidRPr="00926122">
        <w:rPr>
          <w:rFonts w:asciiTheme="minorHAnsi" w:hAnsiTheme="minorHAnsi" w:cstheme="minorHAnsi"/>
          <w:iCs/>
          <w:u w:val="single"/>
        </w:rPr>
        <w:t>individual</w:t>
      </w:r>
      <w:r w:rsidRPr="00926122">
        <w:rPr>
          <w:rFonts w:asciiTheme="minorHAnsi" w:hAnsiTheme="minorHAnsi" w:cstheme="minorHAnsi"/>
          <w:iCs/>
        </w:rPr>
        <w:t xml:space="preserve"> students</w:t>
      </w:r>
      <w:r w:rsidR="008A491D" w:rsidRPr="008A491D">
        <w:t xml:space="preserve"> </w:t>
      </w:r>
      <w:r w:rsidR="008A491D" w:rsidRPr="008A491D">
        <w:rPr>
          <w:rFonts w:asciiTheme="minorHAnsi" w:hAnsiTheme="minorHAnsi" w:cstheme="minorHAnsi"/>
          <w:iCs/>
        </w:rPr>
        <w:t>undertaking an estate agent course of instruction</w:t>
      </w:r>
      <w:r w:rsidRPr="00926122">
        <w:rPr>
          <w:rFonts w:asciiTheme="minorHAnsi" w:hAnsiTheme="minorHAnsi" w:cstheme="minorHAnsi"/>
          <w:iCs/>
        </w:rPr>
        <w:t xml:space="preserve"> for the </w:t>
      </w:r>
      <w:r>
        <w:rPr>
          <w:rFonts w:asciiTheme="minorHAnsi" w:hAnsiTheme="minorHAnsi" w:cstheme="minorHAnsi"/>
          <w:iCs/>
        </w:rPr>
        <w:t>B</w:t>
      </w:r>
      <w:r w:rsidRPr="00926122">
        <w:rPr>
          <w:rFonts w:asciiTheme="minorHAnsi" w:hAnsiTheme="minorHAnsi" w:cstheme="minorHAnsi"/>
          <w:iCs/>
        </w:rPr>
        <w:t xml:space="preserve">ase </w:t>
      </w:r>
      <w:r>
        <w:rPr>
          <w:rFonts w:asciiTheme="minorHAnsi" w:hAnsiTheme="minorHAnsi" w:cstheme="minorHAnsi"/>
          <w:iCs/>
        </w:rPr>
        <w:t>C</w:t>
      </w:r>
      <w:r w:rsidRPr="00926122">
        <w:rPr>
          <w:rFonts w:asciiTheme="minorHAnsi" w:hAnsiTheme="minorHAnsi" w:cstheme="minorHAnsi"/>
          <w:iCs/>
        </w:rPr>
        <w:t xml:space="preserve">ase and </w:t>
      </w:r>
      <w:r w:rsidR="00232CDD">
        <w:rPr>
          <w:rFonts w:asciiTheme="minorHAnsi" w:hAnsiTheme="minorHAnsi" w:cstheme="minorHAnsi"/>
          <w:iCs/>
        </w:rPr>
        <w:t xml:space="preserve">four </w:t>
      </w:r>
      <w:r w:rsidRPr="00926122">
        <w:rPr>
          <w:rFonts w:asciiTheme="minorHAnsi" w:hAnsiTheme="minorHAnsi" w:cstheme="minorHAnsi"/>
          <w:iCs/>
        </w:rPr>
        <w:t xml:space="preserve">options for the </w:t>
      </w:r>
      <w:r w:rsidR="00CF497A">
        <w:rPr>
          <w:rFonts w:asciiTheme="minorHAnsi" w:hAnsiTheme="minorHAnsi" w:cstheme="minorHAnsi"/>
          <w:iCs/>
        </w:rPr>
        <w:t>2021 to 2030</w:t>
      </w:r>
      <w:r w:rsidRPr="00926122">
        <w:rPr>
          <w:rFonts w:asciiTheme="minorHAnsi" w:hAnsiTheme="minorHAnsi" w:cstheme="minorHAnsi"/>
          <w:iCs/>
        </w:rPr>
        <w:t xml:space="preserve"> period. </w:t>
      </w:r>
      <w:r w:rsidRPr="00926122">
        <w:rPr>
          <w:rFonts w:asciiTheme="minorHAnsi" w:hAnsiTheme="minorHAnsi" w:cstheme="minorHAnsi"/>
          <w:iCs/>
        </w:rPr>
        <w:lastRenderedPageBreak/>
        <w:t xml:space="preserve">Option </w:t>
      </w:r>
      <w:r w:rsidR="00675375">
        <w:rPr>
          <w:rFonts w:asciiTheme="minorHAnsi" w:hAnsiTheme="minorHAnsi" w:cstheme="minorHAnsi"/>
          <w:iCs/>
        </w:rPr>
        <w:t>4</w:t>
      </w:r>
      <w:r w:rsidRPr="00926122">
        <w:rPr>
          <w:rFonts w:asciiTheme="minorHAnsi" w:hAnsiTheme="minorHAnsi" w:cstheme="minorHAnsi"/>
          <w:iCs/>
        </w:rPr>
        <w:t xml:space="preserve"> has the greatest impact and </w:t>
      </w:r>
      <w:r w:rsidR="002056F6">
        <w:rPr>
          <w:rFonts w:asciiTheme="minorHAnsi" w:hAnsiTheme="minorHAnsi" w:cstheme="minorHAnsi"/>
          <w:iCs/>
        </w:rPr>
        <w:t>o</w:t>
      </w:r>
      <w:r w:rsidRPr="00926122">
        <w:rPr>
          <w:rFonts w:asciiTheme="minorHAnsi" w:hAnsiTheme="minorHAnsi" w:cstheme="minorHAnsi"/>
          <w:iCs/>
        </w:rPr>
        <w:t>ption 1 has the least impact.</w:t>
      </w:r>
      <w:r w:rsidRPr="00926122">
        <w:rPr>
          <w:rFonts w:asciiTheme="minorHAnsi" w:hAnsiTheme="minorHAnsi" w:cstheme="minorHAnsi"/>
        </w:rPr>
        <w:t xml:space="preserve"> </w:t>
      </w:r>
      <w:r w:rsidR="00AC7CF2" w:rsidRPr="00AC7CF2">
        <w:rPr>
          <w:rFonts w:asciiTheme="minorHAnsi" w:hAnsiTheme="minorHAnsi" w:cstheme="minorHAnsi"/>
        </w:rPr>
        <w:t xml:space="preserve">The costs are disaggregated based whether the course is funded or full fee. </w:t>
      </w:r>
      <w:r w:rsidRPr="00926122">
        <w:rPr>
          <w:rFonts w:asciiTheme="minorHAnsi" w:hAnsiTheme="minorHAnsi" w:cstheme="minorHAnsi"/>
          <w:iCs/>
        </w:rPr>
        <w:t xml:space="preserve"> </w:t>
      </w:r>
    </w:p>
    <w:p w14:paraId="4BCBA618" w14:textId="5BAFF04D" w:rsidR="00566AA8" w:rsidRPr="003824FF" w:rsidRDefault="00566AA8" w:rsidP="00566AA8">
      <w:pPr>
        <w:pStyle w:val="DJCSbody"/>
        <w:rPr>
          <w:rFonts w:asciiTheme="minorHAnsi" w:hAnsiTheme="minorHAnsi" w:cstheme="minorHAnsi"/>
          <w:i/>
        </w:rPr>
      </w:pPr>
      <w:r w:rsidRPr="00926122">
        <w:rPr>
          <w:rFonts w:asciiTheme="minorHAnsi" w:hAnsiTheme="minorHAnsi" w:cstheme="minorHAnsi"/>
          <w:i/>
        </w:rPr>
        <w:t xml:space="preserve">Table </w:t>
      </w:r>
      <w:r w:rsidR="000849FC">
        <w:rPr>
          <w:rFonts w:asciiTheme="minorHAnsi" w:hAnsiTheme="minorHAnsi" w:cstheme="minorHAnsi"/>
          <w:i/>
        </w:rPr>
        <w:t>20</w:t>
      </w:r>
      <w:r w:rsidRPr="00926122">
        <w:rPr>
          <w:rFonts w:asciiTheme="minorHAnsi" w:hAnsiTheme="minorHAnsi" w:cstheme="minorHAnsi"/>
          <w:i/>
        </w:rPr>
        <w:t xml:space="preserve">: </w:t>
      </w:r>
      <w:r w:rsidR="000F6CD1">
        <w:rPr>
          <w:rFonts w:asciiTheme="minorHAnsi" w:hAnsiTheme="minorHAnsi" w:cstheme="minorHAnsi"/>
          <w:i/>
        </w:rPr>
        <w:t>Estimate of a</w:t>
      </w:r>
      <w:r w:rsidR="000F6CD1" w:rsidRPr="00926122">
        <w:rPr>
          <w:rFonts w:asciiTheme="minorHAnsi" w:hAnsiTheme="minorHAnsi" w:cstheme="minorHAnsi"/>
          <w:i/>
        </w:rPr>
        <w:t xml:space="preserve">nnual </w:t>
      </w:r>
      <w:r w:rsidR="000F6CD1">
        <w:rPr>
          <w:rFonts w:asciiTheme="minorHAnsi" w:hAnsiTheme="minorHAnsi" w:cstheme="minorHAnsi"/>
          <w:i/>
        </w:rPr>
        <w:t>economic cost to</w:t>
      </w:r>
      <w:r w:rsidR="000F6CD1" w:rsidRPr="00926122">
        <w:rPr>
          <w:rFonts w:asciiTheme="minorHAnsi" w:hAnsiTheme="minorHAnsi" w:cstheme="minorHAnsi"/>
          <w:i/>
        </w:rPr>
        <w:t xml:space="preserve"> individual students</w:t>
      </w:r>
      <w:r w:rsidR="000F6CD1">
        <w:rPr>
          <w:rFonts w:asciiTheme="minorHAnsi" w:hAnsiTheme="minorHAnsi" w:cstheme="minorHAnsi"/>
          <w:i/>
        </w:rPr>
        <w:t xml:space="preserve"> undertaking an </w:t>
      </w:r>
      <w:r w:rsidR="000F6CD1">
        <w:rPr>
          <w:i/>
        </w:rPr>
        <w:t>estate agent course of instruction</w:t>
      </w:r>
      <w:r w:rsidR="000F6CD1" w:rsidRPr="00926122">
        <w:rPr>
          <w:rFonts w:asciiTheme="minorHAnsi" w:hAnsiTheme="minorHAnsi" w:cstheme="minorHAnsi"/>
          <w:i/>
        </w:rPr>
        <w:t xml:space="preserve"> for the </w:t>
      </w:r>
      <w:r w:rsidR="00CF497A">
        <w:rPr>
          <w:rFonts w:asciiTheme="minorHAnsi" w:hAnsiTheme="minorHAnsi" w:cstheme="minorHAnsi"/>
          <w:i/>
        </w:rPr>
        <w:t>2021 to 2030</w:t>
      </w:r>
      <w:r w:rsidR="000F6CD1">
        <w:rPr>
          <w:rFonts w:asciiTheme="minorHAnsi" w:hAnsiTheme="minorHAnsi" w:cstheme="minorHAnsi"/>
          <w:i/>
        </w:rPr>
        <w:t xml:space="preserve"> period</w:t>
      </w:r>
    </w:p>
    <w:tbl>
      <w:tblPr>
        <w:tblStyle w:val="TableGrid"/>
        <w:tblW w:w="9520" w:type="dxa"/>
        <w:tblInd w:w="85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91"/>
        <w:gridCol w:w="789"/>
        <w:gridCol w:w="788"/>
        <w:gridCol w:w="869"/>
        <w:gridCol w:w="869"/>
        <w:gridCol w:w="869"/>
        <w:gridCol w:w="869"/>
        <w:gridCol w:w="869"/>
        <w:gridCol w:w="869"/>
        <w:gridCol w:w="869"/>
        <w:gridCol w:w="869"/>
      </w:tblGrid>
      <w:tr w:rsidR="00EA50B1" w:rsidRPr="00BF7CB6" w14:paraId="4DB525CF" w14:textId="16C000DC" w:rsidTr="00C47FE7">
        <w:trPr>
          <w:trHeight w:val="378"/>
          <w:tblHeader/>
        </w:trPr>
        <w:tc>
          <w:tcPr>
            <w:tcW w:w="9520" w:type="dxa"/>
            <w:gridSpan w:val="11"/>
            <w:shd w:val="clear" w:color="auto" w:fill="16145F"/>
          </w:tcPr>
          <w:p w14:paraId="5EEDB703" w14:textId="7DFE2E33" w:rsidR="00EA50B1" w:rsidRPr="00BF7CB6" w:rsidRDefault="000F6CD1" w:rsidP="00EA50B1">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color w:val="FFFFFF"/>
                <w:sz w:val="18"/>
                <w:szCs w:val="18"/>
                <w:lang w:eastAsia="en-AU"/>
              </w:rPr>
              <w:t>Economic</w:t>
            </w:r>
            <w:r w:rsidR="00DC5A62" w:rsidRPr="00BF7CB6">
              <w:rPr>
                <w:rFonts w:asciiTheme="minorHAnsi" w:hAnsiTheme="minorHAnsi" w:cstheme="minorHAnsi"/>
                <w:b/>
                <w:bCs/>
                <w:color w:val="FFFFFF"/>
                <w:sz w:val="18"/>
                <w:szCs w:val="18"/>
                <w:lang w:eastAsia="en-AU"/>
              </w:rPr>
              <w:t xml:space="preserve"> Cost (Individual)</w:t>
            </w:r>
            <w:r w:rsidR="009E4FC4" w:rsidRPr="00BF7CB6">
              <w:rPr>
                <w:rFonts w:asciiTheme="minorHAnsi" w:hAnsiTheme="minorHAnsi" w:cstheme="minorHAnsi"/>
                <w:b/>
                <w:bCs/>
                <w:color w:val="FFFFFF"/>
                <w:sz w:val="18"/>
                <w:szCs w:val="18"/>
                <w:lang w:eastAsia="en-AU"/>
              </w:rPr>
              <w:t xml:space="preserve"> – </w:t>
            </w:r>
            <w:r w:rsidR="00FC1044" w:rsidRPr="00BF7CB6">
              <w:rPr>
                <w:rFonts w:asciiTheme="minorHAnsi" w:hAnsiTheme="minorHAnsi" w:cstheme="minorHAnsi"/>
                <w:b/>
                <w:bCs/>
                <w:color w:val="FFFFFF"/>
                <w:sz w:val="18"/>
                <w:szCs w:val="18"/>
                <w:lang w:eastAsia="en-AU"/>
              </w:rPr>
              <w:t xml:space="preserve">Estate Agent </w:t>
            </w:r>
            <w:r w:rsidR="009E4FC4" w:rsidRPr="00BF7CB6">
              <w:rPr>
                <w:rFonts w:asciiTheme="minorHAnsi" w:hAnsiTheme="minorHAnsi" w:cstheme="minorHAnsi"/>
                <w:b/>
                <w:bCs/>
                <w:color w:val="FFFFFF"/>
                <w:sz w:val="18"/>
                <w:szCs w:val="18"/>
                <w:lang w:eastAsia="en-AU"/>
              </w:rPr>
              <w:t>Students</w:t>
            </w:r>
            <w:r w:rsidRPr="00BF7CB6">
              <w:rPr>
                <w:rFonts w:asciiTheme="minorHAnsi" w:hAnsiTheme="minorHAnsi" w:cstheme="minorHAnsi"/>
                <w:b/>
                <w:bCs/>
                <w:color w:val="FFFFFF"/>
                <w:sz w:val="18"/>
                <w:szCs w:val="18"/>
                <w:lang w:eastAsia="en-AU"/>
              </w:rPr>
              <w:t xml:space="preserve"> </w:t>
            </w:r>
          </w:p>
        </w:tc>
      </w:tr>
      <w:tr w:rsidR="0051254F" w:rsidRPr="00BF7CB6" w14:paraId="10E6FA8D" w14:textId="6092C5AE" w:rsidTr="00BF7CB6">
        <w:trPr>
          <w:trHeight w:val="382"/>
        </w:trPr>
        <w:tc>
          <w:tcPr>
            <w:tcW w:w="991" w:type="dxa"/>
            <w:shd w:val="clear" w:color="auto" w:fill="D9E1F2"/>
          </w:tcPr>
          <w:p w14:paraId="39785236" w14:textId="62EC4FDB" w:rsidR="00EA50B1" w:rsidRPr="00BF7CB6" w:rsidRDefault="00EA50B1" w:rsidP="00EA50B1">
            <w:pPr>
              <w:pStyle w:val="DJCSbody"/>
              <w:spacing w:before="60" w:after="60"/>
              <w:ind w:left="0"/>
              <w:rPr>
                <w:rFonts w:asciiTheme="minorHAnsi" w:hAnsiTheme="minorHAnsi" w:cstheme="minorHAnsi"/>
                <w:b/>
                <w:bCs/>
                <w:sz w:val="18"/>
                <w:szCs w:val="18"/>
              </w:rPr>
            </w:pPr>
            <w:r w:rsidRPr="00BF7CB6">
              <w:rPr>
                <w:rFonts w:asciiTheme="minorHAnsi" w:hAnsiTheme="minorHAnsi" w:cstheme="minorHAnsi"/>
                <w:b/>
                <w:bCs/>
                <w:sz w:val="18"/>
                <w:szCs w:val="18"/>
              </w:rPr>
              <w:t>Students</w:t>
            </w:r>
          </w:p>
        </w:tc>
        <w:tc>
          <w:tcPr>
            <w:tcW w:w="1577" w:type="dxa"/>
            <w:gridSpan w:val="2"/>
            <w:shd w:val="clear" w:color="auto" w:fill="D9E1F2"/>
          </w:tcPr>
          <w:p w14:paraId="10851D08" w14:textId="1A400C9B" w:rsidR="00EA50B1" w:rsidRPr="00BF7CB6" w:rsidRDefault="00EA50B1" w:rsidP="00EA50B1">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sz w:val="18"/>
                <w:szCs w:val="18"/>
              </w:rPr>
              <w:t>Base Case</w:t>
            </w:r>
          </w:p>
        </w:tc>
        <w:tc>
          <w:tcPr>
            <w:tcW w:w="1738" w:type="dxa"/>
            <w:gridSpan w:val="2"/>
            <w:shd w:val="clear" w:color="auto" w:fill="D9E1F2"/>
          </w:tcPr>
          <w:p w14:paraId="1B293BD7" w14:textId="11E16FA7" w:rsidR="00EA50B1" w:rsidRPr="00BF7CB6" w:rsidRDefault="00EA50B1" w:rsidP="00EA50B1">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sz w:val="18"/>
                <w:szCs w:val="18"/>
              </w:rPr>
              <w:t>Option 1</w:t>
            </w:r>
          </w:p>
        </w:tc>
        <w:tc>
          <w:tcPr>
            <w:tcW w:w="1738" w:type="dxa"/>
            <w:gridSpan w:val="2"/>
            <w:shd w:val="clear" w:color="auto" w:fill="D9E1F2"/>
          </w:tcPr>
          <w:p w14:paraId="3EC8F70C" w14:textId="45B2CC36" w:rsidR="00EA50B1" w:rsidRPr="00BF7CB6" w:rsidRDefault="00EA50B1" w:rsidP="00EA50B1">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sz w:val="18"/>
                <w:szCs w:val="18"/>
              </w:rPr>
              <w:t>Option 2</w:t>
            </w:r>
          </w:p>
        </w:tc>
        <w:tc>
          <w:tcPr>
            <w:tcW w:w="1738" w:type="dxa"/>
            <w:gridSpan w:val="2"/>
            <w:shd w:val="clear" w:color="auto" w:fill="D9E1F2"/>
          </w:tcPr>
          <w:p w14:paraId="435F1EAD" w14:textId="3D665B3F" w:rsidR="00EA50B1" w:rsidRPr="00BF7CB6" w:rsidRDefault="00EA50B1" w:rsidP="00EA50B1">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sz w:val="18"/>
                <w:szCs w:val="18"/>
              </w:rPr>
              <w:t>Option 3</w:t>
            </w:r>
          </w:p>
        </w:tc>
        <w:tc>
          <w:tcPr>
            <w:tcW w:w="1738" w:type="dxa"/>
            <w:gridSpan w:val="2"/>
            <w:shd w:val="clear" w:color="auto" w:fill="D9E1F2"/>
          </w:tcPr>
          <w:p w14:paraId="79B68B02" w14:textId="42D15D5B" w:rsidR="00EA50B1" w:rsidRPr="00BF7CB6" w:rsidRDefault="00EA50B1" w:rsidP="00EA50B1">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sz w:val="18"/>
                <w:szCs w:val="18"/>
              </w:rPr>
              <w:t>Option 4</w:t>
            </w:r>
          </w:p>
        </w:tc>
      </w:tr>
      <w:tr w:rsidR="0051254F" w:rsidRPr="00BF7CB6" w14:paraId="5EDBF925" w14:textId="6AFFD405" w:rsidTr="00BF7CB6">
        <w:trPr>
          <w:trHeight w:val="881"/>
        </w:trPr>
        <w:tc>
          <w:tcPr>
            <w:tcW w:w="991" w:type="dxa"/>
            <w:shd w:val="clear" w:color="auto" w:fill="auto"/>
          </w:tcPr>
          <w:p w14:paraId="0826BDB5" w14:textId="2144F9C4" w:rsidR="0051254F" w:rsidRPr="00BF7CB6" w:rsidRDefault="0051254F" w:rsidP="0051254F">
            <w:pPr>
              <w:pStyle w:val="DJCSbody"/>
              <w:spacing w:before="60" w:after="60"/>
              <w:ind w:left="0"/>
              <w:rPr>
                <w:rFonts w:asciiTheme="minorHAnsi" w:hAnsiTheme="minorHAnsi" w:cstheme="minorHAnsi"/>
                <w:b/>
                <w:bCs/>
                <w:sz w:val="18"/>
                <w:szCs w:val="18"/>
              </w:rPr>
            </w:pPr>
          </w:p>
        </w:tc>
        <w:tc>
          <w:tcPr>
            <w:tcW w:w="789" w:type="dxa"/>
            <w:tcBorders>
              <w:bottom w:val="single" w:sz="4" w:space="0" w:color="auto"/>
            </w:tcBorders>
            <w:shd w:val="clear" w:color="auto" w:fill="auto"/>
          </w:tcPr>
          <w:p w14:paraId="51486AFF" w14:textId="64B39CCF" w:rsidR="0051254F" w:rsidRPr="00BF7CB6" w:rsidRDefault="0051254F" w:rsidP="0051254F">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color w:val="000000"/>
                <w:sz w:val="18"/>
                <w:szCs w:val="18"/>
                <w:lang w:eastAsia="en-AU"/>
              </w:rPr>
              <w:t>Lower Bound</w:t>
            </w:r>
          </w:p>
        </w:tc>
        <w:tc>
          <w:tcPr>
            <w:tcW w:w="788" w:type="dxa"/>
            <w:tcBorders>
              <w:bottom w:val="single" w:sz="4" w:space="0" w:color="auto"/>
            </w:tcBorders>
            <w:shd w:val="clear" w:color="auto" w:fill="auto"/>
          </w:tcPr>
          <w:p w14:paraId="62EAE0BE" w14:textId="5993A82F" w:rsidR="0051254F" w:rsidRPr="00BF7CB6" w:rsidRDefault="0051254F" w:rsidP="0051254F">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color w:val="000000"/>
                <w:sz w:val="18"/>
                <w:szCs w:val="18"/>
                <w:lang w:eastAsia="en-AU"/>
              </w:rPr>
              <w:t>Upper Bound</w:t>
            </w:r>
          </w:p>
        </w:tc>
        <w:tc>
          <w:tcPr>
            <w:tcW w:w="869" w:type="dxa"/>
            <w:tcBorders>
              <w:bottom w:val="single" w:sz="4" w:space="0" w:color="auto"/>
            </w:tcBorders>
            <w:shd w:val="clear" w:color="auto" w:fill="auto"/>
          </w:tcPr>
          <w:p w14:paraId="623D92D9" w14:textId="10A7FE00" w:rsidR="0051254F" w:rsidRPr="00BF7CB6" w:rsidRDefault="0051254F" w:rsidP="0051254F">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color w:val="000000"/>
                <w:sz w:val="18"/>
                <w:szCs w:val="18"/>
                <w:lang w:eastAsia="en-AU"/>
              </w:rPr>
              <w:t>Lower Bound</w:t>
            </w:r>
          </w:p>
        </w:tc>
        <w:tc>
          <w:tcPr>
            <w:tcW w:w="869" w:type="dxa"/>
            <w:tcBorders>
              <w:bottom w:val="single" w:sz="4" w:space="0" w:color="auto"/>
            </w:tcBorders>
            <w:shd w:val="clear" w:color="auto" w:fill="auto"/>
          </w:tcPr>
          <w:p w14:paraId="725848DA" w14:textId="17C80132" w:rsidR="0051254F" w:rsidRPr="00BF7CB6" w:rsidRDefault="0051254F" w:rsidP="0051254F">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color w:val="000000"/>
                <w:sz w:val="18"/>
                <w:szCs w:val="18"/>
                <w:lang w:eastAsia="en-AU"/>
              </w:rPr>
              <w:t>Upper Bound</w:t>
            </w:r>
          </w:p>
        </w:tc>
        <w:tc>
          <w:tcPr>
            <w:tcW w:w="869" w:type="dxa"/>
            <w:tcBorders>
              <w:bottom w:val="single" w:sz="4" w:space="0" w:color="auto"/>
            </w:tcBorders>
            <w:shd w:val="clear" w:color="auto" w:fill="auto"/>
          </w:tcPr>
          <w:p w14:paraId="6F378358" w14:textId="6EE2A1AB" w:rsidR="0051254F" w:rsidRPr="00BF7CB6" w:rsidRDefault="0051254F" w:rsidP="0051254F">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color w:val="000000"/>
                <w:sz w:val="18"/>
                <w:szCs w:val="18"/>
                <w:lang w:eastAsia="en-AU"/>
              </w:rPr>
              <w:t>Lower Bound</w:t>
            </w:r>
          </w:p>
        </w:tc>
        <w:tc>
          <w:tcPr>
            <w:tcW w:w="869" w:type="dxa"/>
            <w:tcBorders>
              <w:bottom w:val="single" w:sz="4" w:space="0" w:color="auto"/>
            </w:tcBorders>
            <w:shd w:val="clear" w:color="auto" w:fill="auto"/>
          </w:tcPr>
          <w:p w14:paraId="0CD40E5C" w14:textId="07611A68" w:rsidR="0051254F" w:rsidRPr="00BF7CB6" w:rsidRDefault="0051254F" w:rsidP="0051254F">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color w:val="000000"/>
                <w:sz w:val="18"/>
                <w:szCs w:val="18"/>
                <w:lang w:eastAsia="en-AU"/>
              </w:rPr>
              <w:t>Upper Bound</w:t>
            </w:r>
          </w:p>
        </w:tc>
        <w:tc>
          <w:tcPr>
            <w:tcW w:w="869" w:type="dxa"/>
            <w:tcBorders>
              <w:bottom w:val="single" w:sz="4" w:space="0" w:color="auto"/>
            </w:tcBorders>
            <w:shd w:val="clear" w:color="auto" w:fill="auto"/>
          </w:tcPr>
          <w:p w14:paraId="3FB6B21E" w14:textId="333EAFDE" w:rsidR="0051254F" w:rsidRPr="00BF7CB6" w:rsidRDefault="0051254F" w:rsidP="0051254F">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color w:val="000000"/>
                <w:sz w:val="18"/>
                <w:szCs w:val="18"/>
                <w:lang w:eastAsia="en-AU"/>
              </w:rPr>
              <w:t>Lower Bound</w:t>
            </w:r>
          </w:p>
        </w:tc>
        <w:tc>
          <w:tcPr>
            <w:tcW w:w="869" w:type="dxa"/>
            <w:tcBorders>
              <w:bottom w:val="single" w:sz="4" w:space="0" w:color="auto"/>
            </w:tcBorders>
            <w:shd w:val="clear" w:color="auto" w:fill="auto"/>
          </w:tcPr>
          <w:p w14:paraId="398CD816" w14:textId="06EDB84F" w:rsidR="0051254F" w:rsidRPr="00BF7CB6" w:rsidRDefault="0051254F" w:rsidP="0051254F">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color w:val="000000"/>
                <w:sz w:val="18"/>
                <w:szCs w:val="18"/>
                <w:lang w:eastAsia="en-AU"/>
              </w:rPr>
              <w:t>Upper Bound</w:t>
            </w:r>
          </w:p>
        </w:tc>
        <w:tc>
          <w:tcPr>
            <w:tcW w:w="869" w:type="dxa"/>
            <w:tcBorders>
              <w:bottom w:val="single" w:sz="4" w:space="0" w:color="auto"/>
            </w:tcBorders>
            <w:shd w:val="clear" w:color="auto" w:fill="auto"/>
          </w:tcPr>
          <w:p w14:paraId="2AAFFEE1" w14:textId="68C46E50" w:rsidR="0051254F" w:rsidRPr="00BF7CB6" w:rsidRDefault="0051254F" w:rsidP="0051254F">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color w:val="000000"/>
                <w:sz w:val="18"/>
                <w:szCs w:val="18"/>
                <w:lang w:eastAsia="en-AU"/>
              </w:rPr>
              <w:t>Lower Bound</w:t>
            </w:r>
          </w:p>
        </w:tc>
        <w:tc>
          <w:tcPr>
            <w:tcW w:w="869" w:type="dxa"/>
            <w:tcBorders>
              <w:bottom w:val="single" w:sz="4" w:space="0" w:color="auto"/>
            </w:tcBorders>
            <w:shd w:val="clear" w:color="auto" w:fill="auto"/>
          </w:tcPr>
          <w:p w14:paraId="7375AD3D" w14:textId="52C8D511" w:rsidR="0051254F" w:rsidRPr="00BF7CB6" w:rsidRDefault="0051254F" w:rsidP="0051254F">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color w:val="000000"/>
                <w:sz w:val="18"/>
                <w:szCs w:val="18"/>
                <w:lang w:eastAsia="en-AU"/>
              </w:rPr>
              <w:t>Upper Bound</w:t>
            </w:r>
          </w:p>
        </w:tc>
      </w:tr>
      <w:tr w:rsidR="00BF7CB6" w:rsidRPr="00BF7CB6" w14:paraId="17CD8788" w14:textId="77777777" w:rsidTr="00BF7CB6">
        <w:trPr>
          <w:trHeight w:val="881"/>
        </w:trPr>
        <w:tc>
          <w:tcPr>
            <w:tcW w:w="991" w:type="dxa"/>
            <w:shd w:val="clear" w:color="auto" w:fill="auto"/>
          </w:tcPr>
          <w:p w14:paraId="259CC077" w14:textId="79F44B70" w:rsidR="00BF7CB6" w:rsidRPr="00BF7CB6" w:rsidRDefault="00BF7CB6" w:rsidP="00BF7CB6">
            <w:pPr>
              <w:pStyle w:val="DJCSbody"/>
              <w:spacing w:before="60" w:after="60"/>
              <w:ind w:left="0"/>
              <w:rPr>
                <w:rFonts w:asciiTheme="minorHAnsi" w:hAnsiTheme="minorHAnsi" w:cstheme="minorHAnsi"/>
                <w:color w:val="000000"/>
                <w:sz w:val="18"/>
                <w:szCs w:val="18"/>
                <w:lang w:eastAsia="en-AU"/>
              </w:rPr>
            </w:pPr>
            <w:r w:rsidRPr="00BF7CB6">
              <w:rPr>
                <w:rFonts w:asciiTheme="minorHAnsi" w:hAnsiTheme="minorHAnsi" w:cstheme="minorHAnsi"/>
                <w:color w:val="000000"/>
                <w:sz w:val="18"/>
                <w:szCs w:val="18"/>
                <w:lang w:eastAsia="en-AU"/>
              </w:rPr>
              <w:t>Estate Agents – Funded</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09905453" w14:textId="5BA6E715" w:rsidR="00BF7CB6" w:rsidRPr="00BF7CB6" w:rsidRDefault="009F0C8B" w:rsidP="00BF7CB6">
            <w:pPr>
              <w:pStyle w:val="DJCSbody"/>
              <w:spacing w:before="60" w:after="60"/>
              <w:ind w:left="0"/>
              <w:jc w:val="center"/>
              <w:rPr>
                <w:rFonts w:asciiTheme="minorHAnsi" w:hAnsiTheme="minorHAnsi" w:cstheme="minorHAnsi"/>
                <w:color w:val="000000"/>
                <w:sz w:val="18"/>
                <w:szCs w:val="18"/>
              </w:rPr>
            </w:pPr>
            <w:r>
              <w:rPr>
                <w:rFonts w:cstheme="minorHAnsi"/>
                <w:color w:val="000000"/>
                <w:sz w:val="18"/>
                <w:szCs w:val="18"/>
              </w:rPr>
              <w:t>n/a</w:t>
            </w:r>
          </w:p>
        </w:tc>
        <w:tc>
          <w:tcPr>
            <w:tcW w:w="788" w:type="dxa"/>
            <w:tcBorders>
              <w:top w:val="single" w:sz="4" w:space="0" w:color="auto"/>
              <w:left w:val="single" w:sz="4" w:space="0" w:color="auto"/>
              <w:bottom w:val="single" w:sz="4" w:space="0" w:color="auto"/>
              <w:right w:val="single" w:sz="4" w:space="0" w:color="auto"/>
            </w:tcBorders>
            <w:shd w:val="clear" w:color="auto" w:fill="auto"/>
          </w:tcPr>
          <w:p w14:paraId="1C89E269" w14:textId="77777777" w:rsidR="00BF7CB6" w:rsidRDefault="009F0C8B" w:rsidP="00BF7CB6">
            <w:pPr>
              <w:pStyle w:val="DJCSbody"/>
              <w:spacing w:before="60" w:after="60"/>
              <w:ind w:left="0"/>
              <w:jc w:val="center"/>
              <w:rPr>
                <w:sz w:val="18"/>
                <w:szCs w:val="18"/>
              </w:rPr>
            </w:pPr>
            <w:r>
              <w:rPr>
                <w:sz w:val="18"/>
                <w:szCs w:val="18"/>
              </w:rPr>
              <w:t>n/a</w:t>
            </w:r>
          </w:p>
          <w:p w14:paraId="00FFA562" w14:textId="16DC4D30" w:rsidR="009F0C8B" w:rsidRPr="00BF7CB6" w:rsidRDefault="009F0C8B" w:rsidP="00BF7CB6">
            <w:pPr>
              <w:pStyle w:val="DJCSbody"/>
              <w:spacing w:before="60" w:after="60"/>
              <w:ind w:left="0"/>
              <w:jc w:val="center"/>
              <w:rPr>
                <w:rFonts w:asciiTheme="minorHAnsi" w:hAnsiTheme="minorHAnsi" w:cstheme="minorHAnsi"/>
                <w:color w:val="000000"/>
                <w:sz w:val="18"/>
                <w:szCs w:val="18"/>
              </w:rPr>
            </w:pPr>
          </w:p>
        </w:tc>
        <w:tc>
          <w:tcPr>
            <w:tcW w:w="869" w:type="dxa"/>
            <w:tcBorders>
              <w:top w:val="single" w:sz="4" w:space="0" w:color="auto"/>
              <w:left w:val="single" w:sz="4" w:space="0" w:color="auto"/>
              <w:bottom w:val="single" w:sz="4" w:space="0" w:color="auto"/>
              <w:right w:val="single" w:sz="4" w:space="0" w:color="auto"/>
            </w:tcBorders>
            <w:shd w:val="clear" w:color="auto" w:fill="auto"/>
          </w:tcPr>
          <w:p w14:paraId="6A78610A" w14:textId="6DDD9844" w:rsidR="00BF7CB6" w:rsidRPr="00BF7CB6" w:rsidRDefault="00BF7CB6" w:rsidP="00BF7CB6">
            <w:pPr>
              <w:pStyle w:val="DJCSbody"/>
              <w:spacing w:before="60" w:after="60"/>
              <w:ind w:left="0"/>
              <w:jc w:val="center"/>
              <w:rPr>
                <w:rFonts w:asciiTheme="minorHAnsi" w:hAnsiTheme="minorHAnsi" w:cstheme="minorHAnsi"/>
                <w:color w:val="000000"/>
                <w:sz w:val="18"/>
                <w:szCs w:val="18"/>
              </w:rPr>
            </w:pPr>
            <w:r w:rsidRPr="00BF7CB6">
              <w:rPr>
                <w:sz w:val="18"/>
                <w:szCs w:val="18"/>
              </w:rPr>
              <w:t>$11,724</w:t>
            </w:r>
          </w:p>
        </w:tc>
        <w:tc>
          <w:tcPr>
            <w:tcW w:w="869" w:type="dxa"/>
            <w:tcBorders>
              <w:top w:val="single" w:sz="4" w:space="0" w:color="auto"/>
              <w:left w:val="single" w:sz="4" w:space="0" w:color="auto"/>
              <w:bottom w:val="single" w:sz="4" w:space="0" w:color="auto"/>
              <w:right w:val="single" w:sz="4" w:space="0" w:color="auto"/>
            </w:tcBorders>
            <w:shd w:val="clear" w:color="auto" w:fill="auto"/>
          </w:tcPr>
          <w:p w14:paraId="272F9E91" w14:textId="24E28135" w:rsidR="00BF7CB6" w:rsidRPr="00BF7CB6" w:rsidRDefault="00BF7CB6" w:rsidP="00BF7CB6">
            <w:pPr>
              <w:pStyle w:val="DJCSbody"/>
              <w:spacing w:before="60" w:after="60"/>
              <w:ind w:left="0"/>
              <w:jc w:val="center"/>
              <w:rPr>
                <w:rFonts w:asciiTheme="minorHAnsi" w:hAnsiTheme="minorHAnsi" w:cstheme="minorHAnsi"/>
                <w:color w:val="000000"/>
                <w:sz w:val="18"/>
                <w:szCs w:val="18"/>
              </w:rPr>
            </w:pPr>
            <w:r w:rsidRPr="00BF7CB6">
              <w:rPr>
                <w:sz w:val="18"/>
                <w:szCs w:val="18"/>
              </w:rPr>
              <w:t>$14,240</w:t>
            </w:r>
          </w:p>
        </w:tc>
        <w:tc>
          <w:tcPr>
            <w:tcW w:w="869" w:type="dxa"/>
            <w:tcBorders>
              <w:top w:val="single" w:sz="4" w:space="0" w:color="auto"/>
              <w:left w:val="single" w:sz="4" w:space="0" w:color="auto"/>
              <w:bottom w:val="single" w:sz="4" w:space="0" w:color="auto"/>
              <w:right w:val="single" w:sz="4" w:space="0" w:color="auto"/>
            </w:tcBorders>
            <w:shd w:val="clear" w:color="auto" w:fill="auto"/>
          </w:tcPr>
          <w:p w14:paraId="68E2EF20" w14:textId="7250BADE" w:rsidR="00BF7CB6" w:rsidRPr="00BF7CB6" w:rsidRDefault="00BF7CB6" w:rsidP="00BF7CB6">
            <w:pPr>
              <w:pStyle w:val="DJCSbody"/>
              <w:spacing w:before="60" w:after="60"/>
              <w:ind w:left="0"/>
              <w:jc w:val="center"/>
              <w:rPr>
                <w:rFonts w:asciiTheme="minorHAnsi" w:hAnsiTheme="minorHAnsi" w:cstheme="minorHAnsi"/>
                <w:color w:val="000000"/>
                <w:sz w:val="18"/>
                <w:szCs w:val="18"/>
              </w:rPr>
            </w:pPr>
            <w:r w:rsidRPr="00BF7CB6">
              <w:rPr>
                <w:sz w:val="18"/>
                <w:szCs w:val="18"/>
              </w:rPr>
              <w:t>$17,476</w:t>
            </w:r>
          </w:p>
        </w:tc>
        <w:tc>
          <w:tcPr>
            <w:tcW w:w="869" w:type="dxa"/>
            <w:tcBorders>
              <w:top w:val="single" w:sz="4" w:space="0" w:color="auto"/>
              <w:left w:val="single" w:sz="4" w:space="0" w:color="auto"/>
              <w:bottom w:val="single" w:sz="4" w:space="0" w:color="auto"/>
              <w:right w:val="single" w:sz="4" w:space="0" w:color="auto"/>
            </w:tcBorders>
            <w:shd w:val="clear" w:color="auto" w:fill="auto"/>
          </w:tcPr>
          <w:p w14:paraId="64FC7F48" w14:textId="778C349A" w:rsidR="00BF7CB6" w:rsidRPr="00BF7CB6" w:rsidRDefault="00BF7CB6" w:rsidP="00BF7CB6">
            <w:pPr>
              <w:pStyle w:val="DJCSbody"/>
              <w:spacing w:before="60" w:after="60"/>
              <w:ind w:left="0"/>
              <w:jc w:val="center"/>
              <w:rPr>
                <w:rFonts w:asciiTheme="minorHAnsi" w:hAnsiTheme="minorHAnsi" w:cstheme="minorHAnsi"/>
                <w:color w:val="000000"/>
                <w:sz w:val="18"/>
                <w:szCs w:val="18"/>
              </w:rPr>
            </w:pPr>
            <w:r w:rsidRPr="00BF7CB6">
              <w:rPr>
                <w:sz w:val="18"/>
                <w:szCs w:val="18"/>
              </w:rPr>
              <w:t>$21,155</w:t>
            </w:r>
          </w:p>
        </w:tc>
        <w:tc>
          <w:tcPr>
            <w:tcW w:w="869" w:type="dxa"/>
            <w:tcBorders>
              <w:top w:val="single" w:sz="4" w:space="0" w:color="auto"/>
              <w:left w:val="single" w:sz="4" w:space="0" w:color="auto"/>
              <w:bottom w:val="single" w:sz="4" w:space="0" w:color="auto"/>
              <w:right w:val="single" w:sz="4" w:space="0" w:color="auto"/>
            </w:tcBorders>
            <w:shd w:val="clear" w:color="auto" w:fill="auto"/>
          </w:tcPr>
          <w:p w14:paraId="45ABD322" w14:textId="79F865A7" w:rsidR="00BF7CB6" w:rsidRPr="00BF7CB6" w:rsidRDefault="00BF7CB6" w:rsidP="00BF7CB6">
            <w:pPr>
              <w:pStyle w:val="DJCSbody"/>
              <w:spacing w:before="60" w:after="60"/>
              <w:ind w:left="0"/>
              <w:jc w:val="center"/>
              <w:rPr>
                <w:rFonts w:asciiTheme="minorHAnsi" w:hAnsiTheme="minorHAnsi" w:cstheme="minorHAnsi"/>
                <w:color w:val="000000"/>
                <w:sz w:val="18"/>
                <w:szCs w:val="18"/>
              </w:rPr>
            </w:pPr>
            <w:r w:rsidRPr="00BF7CB6">
              <w:rPr>
                <w:sz w:val="18"/>
                <w:szCs w:val="18"/>
              </w:rPr>
              <w:t>$23,853</w:t>
            </w:r>
          </w:p>
        </w:tc>
        <w:tc>
          <w:tcPr>
            <w:tcW w:w="869" w:type="dxa"/>
            <w:tcBorders>
              <w:top w:val="single" w:sz="4" w:space="0" w:color="auto"/>
              <w:left w:val="single" w:sz="4" w:space="0" w:color="auto"/>
              <w:bottom w:val="single" w:sz="4" w:space="0" w:color="auto"/>
              <w:right w:val="single" w:sz="4" w:space="0" w:color="auto"/>
            </w:tcBorders>
            <w:shd w:val="clear" w:color="auto" w:fill="auto"/>
          </w:tcPr>
          <w:p w14:paraId="6BCFA15B" w14:textId="1FFEC660" w:rsidR="00BF7CB6" w:rsidRPr="00BF7CB6" w:rsidRDefault="00BF7CB6" w:rsidP="00BF7CB6">
            <w:pPr>
              <w:pStyle w:val="DJCSbody"/>
              <w:spacing w:before="60" w:after="60"/>
              <w:ind w:left="0"/>
              <w:jc w:val="center"/>
              <w:rPr>
                <w:rFonts w:asciiTheme="minorHAnsi" w:hAnsiTheme="minorHAnsi" w:cstheme="minorHAnsi"/>
                <w:color w:val="000000"/>
                <w:sz w:val="18"/>
                <w:szCs w:val="18"/>
              </w:rPr>
            </w:pPr>
            <w:r w:rsidRPr="00BF7CB6">
              <w:rPr>
                <w:sz w:val="18"/>
                <w:szCs w:val="18"/>
              </w:rPr>
              <w:t>$27,899</w:t>
            </w:r>
          </w:p>
        </w:tc>
        <w:tc>
          <w:tcPr>
            <w:tcW w:w="869" w:type="dxa"/>
            <w:tcBorders>
              <w:top w:val="single" w:sz="4" w:space="0" w:color="auto"/>
              <w:left w:val="single" w:sz="4" w:space="0" w:color="auto"/>
              <w:bottom w:val="single" w:sz="4" w:space="0" w:color="auto"/>
              <w:right w:val="single" w:sz="4" w:space="0" w:color="auto"/>
            </w:tcBorders>
            <w:shd w:val="clear" w:color="auto" w:fill="auto"/>
          </w:tcPr>
          <w:p w14:paraId="176E1061" w14:textId="6F4F2A1C" w:rsidR="00BF7CB6" w:rsidRPr="00BF7CB6" w:rsidRDefault="00BF7CB6" w:rsidP="00BF7CB6">
            <w:pPr>
              <w:pStyle w:val="DJCSbody"/>
              <w:spacing w:before="60" w:after="60"/>
              <w:ind w:left="0"/>
              <w:jc w:val="center"/>
              <w:rPr>
                <w:rFonts w:asciiTheme="minorHAnsi" w:hAnsiTheme="minorHAnsi" w:cstheme="minorHAnsi"/>
                <w:color w:val="000000"/>
                <w:sz w:val="18"/>
                <w:szCs w:val="18"/>
              </w:rPr>
            </w:pPr>
            <w:r w:rsidRPr="00BF7CB6">
              <w:rPr>
                <w:sz w:val="18"/>
                <w:szCs w:val="18"/>
              </w:rPr>
              <w:t>$28,093</w:t>
            </w:r>
          </w:p>
        </w:tc>
        <w:tc>
          <w:tcPr>
            <w:tcW w:w="869" w:type="dxa"/>
            <w:tcBorders>
              <w:top w:val="single" w:sz="4" w:space="0" w:color="auto"/>
              <w:left w:val="single" w:sz="4" w:space="0" w:color="auto"/>
              <w:bottom w:val="single" w:sz="4" w:space="0" w:color="auto"/>
              <w:right w:val="single" w:sz="4" w:space="0" w:color="auto"/>
            </w:tcBorders>
            <w:shd w:val="clear" w:color="auto" w:fill="auto"/>
          </w:tcPr>
          <w:p w14:paraId="74771780" w14:textId="26AEE990" w:rsidR="00BF7CB6" w:rsidRPr="00BF7CB6" w:rsidRDefault="00BF7CB6" w:rsidP="00BF7CB6">
            <w:pPr>
              <w:pStyle w:val="DJCSbody"/>
              <w:spacing w:before="60" w:after="60"/>
              <w:ind w:left="0"/>
              <w:jc w:val="center"/>
              <w:rPr>
                <w:rFonts w:asciiTheme="minorHAnsi" w:hAnsiTheme="minorHAnsi" w:cstheme="minorHAnsi"/>
                <w:color w:val="000000"/>
                <w:sz w:val="18"/>
                <w:szCs w:val="18"/>
              </w:rPr>
            </w:pPr>
            <w:r w:rsidRPr="00BF7CB6">
              <w:rPr>
                <w:sz w:val="18"/>
                <w:szCs w:val="18"/>
              </w:rPr>
              <w:t>$33,303</w:t>
            </w:r>
          </w:p>
        </w:tc>
      </w:tr>
      <w:tr w:rsidR="00BF7CB6" w:rsidRPr="00BF7CB6" w14:paraId="2F59C8EF" w14:textId="0483ECE2" w:rsidTr="00BF7CB6">
        <w:trPr>
          <w:trHeight w:val="1134"/>
        </w:trPr>
        <w:tc>
          <w:tcPr>
            <w:tcW w:w="991" w:type="dxa"/>
            <w:shd w:val="clear" w:color="auto" w:fill="auto"/>
          </w:tcPr>
          <w:p w14:paraId="37F1EEE3" w14:textId="13FBD2E1" w:rsidR="00BF7CB6" w:rsidRPr="00BF7CB6" w:rsidRDefault="00BF7CB6" w:rsidP="00BF7CB6">
            <w:pPr>
              <w:pStyle w:val="DJCSbody"/>
              <w:spacing w:before="60" w:after="60"/>
              <w:ind w:left="0"/>
              <w:rPr>
                <w:rFonts w:asciiTheme="minorHAnsi" w:hAnsiTheme="minorHAnsi" w:cstheme="minorHAnsi"/>
                <w:b/>
                <w:bCs/>
                <w:sz w:val="18"/>
                <w:szCs w:val="18"/>
              </w:rPr>
            </w:pPr>
            <w:r w:rsidRPr="00BF7CB6">
              <w:rPr>
                <w:rFonts w:asciiTheme="minorHAnsi" w:hAnsiTheme="minorHAnsi" w:cstheme="minorHAnsi"/>
                <w:color w:val="000000"/>
                <w:sz w:val="18"/>
                <w:szCs w:val="18"/>
                <w:lang w:eastAsia="en-AU"/>
              </w:rPr>
              <w:t>Estate Agents – Full Fee</w:t>
            </w:r>
          </w:p>
        </w:tc>
        <w:tc>
          <w:tcPr>
            <w:tcW w:w="789" w:type="dxa"/>
            <w:tcBorders>
              <w:top w:val="single" w:sz="4" w:space="0" w:color="auto"/>
              <w:left w:val="single" w:sz="4" w:space="0" w:color="auto"/>
              <w:bottom w:val="single" w:sz="4" w:space="0" w:color="auto"/>
              <w:right w:val="single" w:sz="4" w:space="0" w:color="auto"/>
            </w:tcBorders>
            <w:shd w:val="clear" w:color="auto" w:fill="auto"/>
          </w:tcPr>
          <w:p w14:paraId="57664A43" w14:textId="698AC4A0" w:rsidR="00BF7CB6" w:rsidRPr="00BF7CB6" w:rsidRDefault="00BF7CB6" w:rsidP="00BF7CB6">
            <w:pPr>
              <w:pStyle w:val="DJCSbody"/>
              <w:spacing w:before="60" w:after="60"/>
              <w:ind w:left="0"/>
              <w:jc w:val="center"/>
              <w:rPr>
                <w:rFonts w:asciiTheme="minorHAnsi" w:hAnsiTheme="minorHAnsi" w:cstheme="minorHAnsi"/>
                <w:b/>
                <w:bCs/>
                <w:sz w:val="18"/>
                <w:szCs w:val="18"/>
              </w:rPr>
            </w:pPr>
            <w:r w:rsidRPr="00BF7CB6">
              <w:rPr>
                <w:sz w:val="18"/>
                <w:szCs w:val="18"/>
              </w:rPr>
              <w:t>$4,956</w:t>
            </w:r>
          </w:p>
        </w:tc>
        <w:tc>
          <w:tcPr>
            <w:tcW w:w="788" w:type="dxa"/>
            <w:tcBorders>
              <w:top w:val="single" w:sz="4" w:space="0" w:color="auto"/>
              <w:left w:val="single" w:sz="4" w:space="0" w:color="auto"/>
              <w:bottom w:val="single" w:sz="4" w:space="0" w:color="auto"/>
              <w:right w:val="single" w:sz="4" w:space="0" w:color="auto"/>
            </w:tcBorders>
            <w:shd w:val="clear" w:color="auto" w:fill="auto"/>
          </w:tcPr>
          <w:p w14:paraId="51904722" w14:textId="7DFC2456" w:rsidR="00BF7CB6" w:rsidRPr="00BF7CB6" w:rsidRDefault="00BF7CB6" w:rsidP="00BF7CB6">
            <w:pPr>
              <w:pStyle w:val="DJCSbody"/>
              <w:spacing w:before="60" w:after="60"/>
              <w:ind w:left="0"/>
              <w:jc w:val="center"/>
              <w:rPr>
                <w:rFonts w:asciiTheme="minorHAnsi" w:hAnsiTheme="minorHAnsi" w:cstheme="minorHAnsi"/>
                <w:b/>
                <w:bCs/>
                <w:sz w:val="18"/>
                <w:szCs w:val="18"/>
              </w:rPr>
            </w:pPr>
            <w:r w:rsidRPr="00BF7CB6">
              <w:rPr>
                <w:sz w:val="18"/>
                <w:szCs w:val="18"/>
              </w:rPr>
              <w:t>$7,323</w:t>
            </w:r>
          </w:p>
        </w:tc>
        <w:tc>
          <w:tcPr>
            <w:tcW w:w="869" w:type="dxa"/>
            <w:tcBorders>
              <w:top w:val="single" w:sz="4" w:space="0" w:color="auto"/>
              <w:left w:val="single" w:sz="4" w:space="0" w:color="auto"/>
              <w:bottom w:val="single" w:sz="4" w:space="0" w:color="auto"/>
              <w:right w:val="single" w:sz="4" w:space="0" w:color="auto"/>
            </w:tcBorders>
            <w:shd w:val="clear" w:color="auto" w:fill="auto"/>
          </w:tcPr>
          <w:p w14:paraId="0A3BD757" w14:textId="36E95793" w:rsidR="00BF7CB6" w:rsidRPr="00BF7CB6" w:rsidRDefault="00BF7CB6" w:rsidP="00BF7CB6">
            <w:pPr>
              <w:pStyle w:val="DJCSbody"/>
              <w:spacing w:before="60" w:after="60"/>
              <w:ind w:left="0"/>
              <w:jc w:val="center"/>
              <w:rPr>
                <w:rFonts w:asciiTheme="minorHAnsi" w:hAnsiTheme="minorHAnsi" w:cstheme="minorHAnsi"/>
                <w:b/>
                <w:bCs/>
                <w:sz w:val="18"/>
                <w:szCs w:val="18"/>
              </w:rPr>
            </w:pPr>
            <w:r w:rsidRPr="00BF7CB6">
              <w:rPr>
                <w:sz w:val="18"/>
                <w:szCs w:val="18"/>
              </w:rPr>
              <w:t>$11,069</w:t>
            </w:r>
          </w:p>
        </w:tc>
        <w:tc>
          <w:tcPr>
            <w:tcW w:w="869" w:type="dxa"/>
            <w:tcBorders>
              <w:top w:val="single" w:sz="4" w:space="0" w:color="auto"/>
              <w:left w:val="single" w:sz="4" w:space="0" w:color="auto"/>
              <w:bottom w:val="single" w:sz="4" w:space="0" w:color="auto"/>
              <w:right w:val="single" w:sz="4" w:space="0" w:color="auto"/>
            </w:tcBorders>
            <w:shd w:val="clear" w:color="auto" w:fill="auto"/>
          </w:tcPr>
          <w:p w14:paraId="6E85221D" w14:textId="70084326" w:rsidR="00BF7CB6" w:rsidRPr="00BF7CB6" w:rsidRDefault="00BF7CB6" w:rsidP="00BF7CB6">
            <w:pPr>
              <w:pStyle w:val="DJCSbody"/>
              <w:spacing w:before="60" w:after="60"/>
              <w:ind w:left="0"/>
              <w:jc w:val="center"/>
              <w:rPr>
                <w:rFonts w:asciiTheme="minorHAnsi" w:hAnsiTheme="minorHAnsi" w:cstheme="minorHAnsi"/>
                <w:b/>
                <w:bCs/>
                <w:sz w:val="18"/>
                <w:szCs w:val="18"/>
              </w:rPr>
            </w:pPr>
            <w:r w:rsidRPr="00BF7CB6">
              <w:rPr>
                <w:sz w:val="18"/>
                <w:szCs w:val="18"/>
              </w:rPr>
              <w:t>$17,222</w:t>
            </w:r>
          </w:p>
        </w:tc>
        <w:tc>
          <w:tcPr>
            <w:tcW w:w="869" w:type="dxa"/>
            <w:tcBorders>
              <w:top w:val="single" w:sz="4" w:space="0" w:color="auto"/>
              <w:left w:val="single" w:sz="4" w:space="0" w:color="auto"/>
              <w:bottom w:val="single" w:sz="4" w:space="0" w:color="auto"/>
              <w:right w:val="single" w:sz="4" w:space="0" w:color="auto"/>
            </w:tcBorders>
            <w:shd w:val="clear" w:color="auto" w:fill="auto"/>
          </w:tcPr>
          <w:p w14:paraId="34C0E6C5" w14:textId="430F50B8" w:rsidR="00BF7CB6" w:rsidRPr="00BF7CB6" w:rsidRDefault="00BF7CB6" w:rsidP="00BF7CB6">
            <w:pPr>
              <w:pStyle w:val="DJCSbody"/>
              <w:spacing w:before="60" w:after="60"/>
              <w:ind w:left="0"/>
              <w:jc w:val="center"/>
              <w:rPr>
                <w:rFonts w:asciiTheme="minorHAnsi" w:hAnsiTheme="minorHAnsi" w:cstheme="minorHAnsi"/>
                <w:b/>
                <w:bCs/>
                <w:sz w:val="18"/>
                <w:szCs w:val="18"/>
              </w:rPr>
            </w:pPr>
            <w:r w:rsidRPr="00BF7CB6">
              <w:rPr>
                <w:sz w:val="18"/>
                <w:szCs w:val="18"/>
              </w:rPr>
              <w:t>$16,028</w:t>
            </w:r>
          </w:p>
        </w:tc>
        <w:tc>
          <w:tcPr>
            <w:tcW w:w="869" w:type="dxa"/>
            <w:tcBorders>
              <w:top w:val="single" w:sz="4" w:space="0" w:color="auto"/>
              <w:left w:val="single" w:sz="4" w:space="0" w:color="auto"/>
              <w:bottom w:val="single" w:sz="4" w:space="0" w:color="auto"/>
              <w:right w:val="single" w:sz="4" w:space="0" w:color="auto"/>
            </w:tcBorders>
            <w:shd w:val="clear" w:color="auto" w:fill="auto"/>
          </w:tcPr>
          <w:p w14:paraId="78302F03" w14:textId="1E41B3C2" w:rsidR="00BF7CB6" w:rsidRPr="00BF7CB6" w:rsidRDefault="00BF7CB6" w:rsidP="00BF7CB6">
            <w:pPr>
              <w:pStyle w:val="DJCSbody"/>
              <w:spacing w:before="60" w:after="60"/>
              <w:ind w:left="0"/>
              <w:jc w:val="center"/>
              <w:rPr>
                <w:rFonts w:asciiTheme="minorHAnsi" w:hAnsiTheme="minorHAnsi" w:cstheme="minorHAnsi"/>
                <w:b/>
                <w:bCs/>
                <w:sz w:val="18"/>
                <w:szCs w:val="18"/>
              </w:rPr>
            </w:pPr>
            <w:r w:rsidRPr="00BF7CB6">
              <w:rPr>
                <w:sz w:val="18"/>
                <w:szCs w:val="18"/>
              </w:rPr>
              <w:t>$24,136</w:t>
            </w:r>
          </w:p>
        </w:tc>
        <w:tc>
          <w:tcPr>
            <w:tcW w:w="869" w:type="dxa"/>
            <w:tcBorders>
              <w:top w:val="single" w:sz="4" w:space="0" w:color="auto"/>
              <w:left w:val="single" w:sz="4" w:space="0" w:color="auto"/>
              <w:bottom w:val="single" w:sz="4" w:space="0" w:color="auto"/>
              <w:right w:val="single" w:sz="4" w:space="0" w:color="auto"/>
            </w:tcBorders>
            <w:shd w:val="clear" w:color="auto" w:fill="auto"/>
          </w:tcPr>
          <w:p w14:paraId="6761D5F3" w14:textId="7CD9D87D" w:rsidR="00BF7CB6" w:rsidRPr="00BF7CB6" w:rsidRDefault="00BF7CB6" w:rsidP="00BF7CB6">
            <w:pPr>
              <w:pStyle w:val="DJCSbody"/>
              <w:spacing w:before="60" w:after="60"/>
              <w:ind w:left="0"/>
              <w:jc w:val="center"/>
              <w:rPr>
                <w:rFonts w:asciiTheme="minorHAnsi" w:hAnsiTheme="minorHAnsi" w:cstheme="minorHAnsi"/>
                <w:b/>
                <w:bCs/>
                <w:sz w:val="18"/>
                <w:szCs w:val="18"/>
              </w:rPr>
            </w:pPr>
            <w:r w:rsidRPr="00BF7CB6">
              <w:rPr>
                <w:sz w:val="18"/>
                <w:szCs w:val="18"/>
              </w:rPr>
              <w:t>$23,850</w:t>
            </w:r>
          </w:p>
        </w:tc>
        <w:tc>
          <w:tcPr>
            <w:tcW w:w="869" w:type="dxa"/>
            <w:tcBorders>
              <w:top w:val="single" w:sz="4" w:space="0" w:color="auto"/>
              <w:left w:val="single" w:sz="4" w:space="0" w:color="auto"/>
              <w:bottom w:val="single" w:sz="4" w:space="0" w:color="auto"/>
              <w:right w:val="single" w:sz="4" w:space="0" w:color="auto"/>
            </w:tcBorders>
            <w:shd w:val="clear" w:color="auto" w:fill="auto"/>
          </w:tcPr>
          <w:p w14:paraId="26CCBA9E" w14:textId="2FD2F5A4" w:rsidR="00BF7CB6" w:rsidRPr="00BF7CB6" w:rsidRDefault="00BF7CB6" w:rsidP="00BF7CB6">
            <w:pPr>
              <w:pStyle w:val="DJCSbody"/>
              <w:spacing w:before="60" w:after="60"/>
              <w:ind w:left="0"/>
              <w:jc w:val="center"/>
              <w:rPr>
                <w:rFonts w:asciiTheme="minorHAnsi" w:hAnsiTheme="minorHAnsi" w:cstheme="minorHAnsi"/>
                <w:b/>
                <w:bCs/>
                <w:sz w:val="18"/>
                <w:szCs w:val="18"/>
              </w:rPr>
            </w:pPr>
            <w:r w:rsidRPr="00BF7CB6">
              <w:rPr>
                <w:sz w:val="18"/>
                <w:szCs w:val="18"/>
              </w:rPr>
              <w:t>$34,196</w:t>
            </w:r>
          </w:p>
        </w:tc>
        <w:tc>
          <w:tcPr>
            <w:tcW w:w="869" w:type="dxa"/>
            <w:tcBorders>
              <w:top w:val="single" w:sz="4" w:space="0" w:color="auto"/>
              <w:left w:val="single" w:sz="4" w:space="0" w:color="auto"/>
              <w:bottom w:val="single" w:sz="4" w:space="0" w:color="auto"/>
              <w:right w:val="single" w:sz="4" w:space="0" w:color="auto"/>
            </w:tcBorders>
            <w:shd w:val="clear" w:color="auto" w:fill="auto"/>
          </w:tcPr>
          <w:p w14:paraId="577C2F21" w14:textId="1BA07978" w:rsidR="00BF7CB6" w:rsidRPr="00BF7CB6" w:rsidRDefault="00BF7CB6" w:rsidP="00BF7CB6">
            <w:pPr>
              <w:pStyle w:val="DJCSbody"/>
              <w:spacing w:before="60" w:after="60"/>
              <w:ind w:left="0"/>
              <w:jc w:val="center"/>
              <w:rPr>
                <w:rFonts w:asciiTheme="minorHAnsi" w:hAnsiTheme="minorHAnsi" w:cstheme="minorHAnsi"/>
                <w:b/>
                <w:bCs/>
                <w:sz w:val="18"/>
                <w:szCs w:val="18"/>
              </w:rPr>
            </w:pPr>
            <w:r w:rsidRPr="00BF7CB6">
              <w:rPr>
                <w:sz w:val="18"/>
                <w:szCs w:val="18"/>
              </w:rPr>
              <w:t>$27,297</w:t>
            </w:r>
          </w:p>
        </w:tc>
        <w:tc>
          <w:tcPr>
            <w:tcW w:w="869" w:type="dxa"/>
            <w:tcBorders>
              <w:top w:val="single" w:sz="4" w:space="0" w:color="auto"/>
              <w:left w:val="single" w:sz="4" w:space="0" w:color="auto"/>
              <w:bottom w:val="single" w:sz="4" w:space="0" w:color="auto"/>
              <w:right w:val="single" w:sz="4" w:space="0" w:color="auto"/>
            </w:tcBorders>
            <w:shd w:val="clear" w:color="auto" w:fill="auto"/>
          </w:tcPr>
          <w:p w14:paraId="542346FC" w14:textId="76D05DB2" w:rsidR="00BF7CB6" w:rsidRPr="00BF7CB6" w:rsidRDefault="00BF7CB6" w:rsidP="00BF7CB6">
            <w:pPr>
              <w:pStyle w:val="DJCSbody"/>
              <w:spacing w:before="60" w:after="60"/>
              <w:ind w:left="0"/>
              <w:jc w:val="center"/>
              <w:rPr>
                <w:rFonts w:asciiTheme="minorHAnsi" w:hAnsiTheme="minorHAnsi" w:cstheme="minorHAnsi"/>
                <w:b/>
                <w:bCs/>
                <w:sz w:val="18"/>
                <w:szCs w:val="18"/>
              </w:rPr>
            </w:pPr>
            <w:r w:rsidRPr="00BF7CB6">
              <w:rPr>
                <w:sz w:val="18"/>
                <w:szCs w:val="18"/>
              </w:rPr>
              <w:t>$39,600</w:t>
            </w:r>
          </w:p>
        </w:tc>
      </w:tr>
    </w:tbl>
    <w:p w14:paraId="1D84FE23" w14:textId="5774FB51" w:rsidR="00566AA8" w:rsidRPr="0045427D" w:rsidRDefault="00566AA8" w:rsidP="009F1812">
      <w:pPr>
        <w:pStyle w:val="DJCSbody"/>
        <w:spacing w:before="240"/>
        <w:rPr>
          <w:rFonts w:asciiTheme="minorHAnsi" w:hAnsiTheme="minorHAnsi" w:cstheme="minorHAnsi"/>
          <w:iCs/>
        </w:rPr>
      </w:pPr>
      <w:r w:rsidRPr="00926122">
        <w:rPr>
          <w:rFonts w:asciiTheme="minorHAnsi" w:hAnsiTheme="minorHAnsi" w:cstheme="minorHAnsi"/>
          <w:iCs/>
        </w:rPr>
        <w:t xml:space="preserve">Table </w:t>
      </w:r>
      <w:r w:rsidR="00174643">
        <w:rPr>
          <w:rFonts w:asciiTheme="minorHAnsi" w:hAnsiTheme="minorHAnsi" w:cstheme="minorHAnsi"/>
          <w:iCs/>
        </w:rPr>
        <w:t>2</w:t>
      </w:r>
      <w:r w:rsidR="000849FC">
        <w:rPr>
          <w:rFonts w:asciiTheme="minorHAnsi" w:hAnsiTheme="minorHAnsi" w:cstheme="minorHAnsi"/>
          <w:iCs/>
        </w:rPr>
        <w:t>1</w:t>
      </w:r>
      <w:r w:rsidRPr="00926122">
        <w:rPr>
          <w:rFonts w:asciiTheme="minorHAnsi" w:hAnsiTheme="minorHAnsi" w:cstheme="minorHAnsi"/>
          <w:iCs/>
        </w:rPr>
        <w:t xml:space="preserve"> </w:t>
      </w:r>
      <w:r>
        <w:rPr>
          <w:rFonts w:asciiTheme="minorHAnsi" w:hAnsiTheme="minorHAnsi" w:cstheme="minorHAnsi"/>
        </w:rPr>
        <w:t xml:space="preserve">provides </w:t>
      </w:r>
      <w:r w:rsidR="005D0ABF">
        <w:rPr>
          <w:rFonts w:asciiTheme="minorHAnsi" w:hAnsiTheme="minorHAnsi" w:cstheme="minorHAnsi"/>
        </w:rPr>
        <w:t>an</w:t>
      </w:r>
      <w:r>
        <w:rPr>
          <w:rFonts w:asciiTheme="minorHAnsi" w:hAnsiTheme="minorHAnsi" w:cstheme="minorHAnsi"/>
        </w:rPr>
        <w:t xml:space="preserve"> estimate of the</w:t>
      </w:r>
      <w:r w:rsidRPr="00926122">
        <w:rPr>
          <w:rFonts w:asciiTheme="minorHAnsi" w:hAnsiTheme="minorHAnsi" w:cstheme="minorHAnsi"/>
        </w:rPr>
        <w:t xml:space="preserve"> </w:t>
      </w:r>
      <w:r w:rsidRPr="00926122">
        <w:rPr>
          <w:rFonts w:asciiTheme="minorHAnsi" w:hAnsiTheme="minorHAnsi" w:cstheme="minorHAnsi"/>
          <w:u w:val="single"/>
        </w:rPr>
        <w:t>additional</w:t>
      </w:r>
      <w:r w:rsidRPr="00926122">
        <w:rPr>
          <w:rFonts w:asciiTheme="minorHAnsi" w:hAnsiTheme="minorHAnsi" w:cstheme="minorHAnsi"/>
        </w:rPr>
        <w:t xml:space="preserve"> annual </w:t>
      </w:r>
      <w:r w:rsidR="005D0ABF">
        <w:rPr>
          <w:rFonts w:asciiTheme="minorHAnsi" w:hAnsiTheme="minorHAnsi" w:cstheme="minorHAnsi"/>
        </w:rPr>
        <w:t>economic cost</w:t>
      </w:r>
      <w:r w:rsidRPr="00926122">
        <w:rPr>
          <w:rFonts w:asciiTheme="minorHAnsi" w:hAnsiTheme="minorHAnsi" w:cstheme="minorHAnsi"/>
        </w:rPr>
        <w:t xml:space="preserve"> </w:t>
      </w:r>
      <w:r w:rsidR="005D0ABF">
        <w:rPr>
          <w:rFonts w:asciiTheme="minorHAnsi" w:hAnsiTheme="minorHAnsi" w:cstheme="minorHAnsi"/>
        </w:rPr>
        <w:t>to</w:t>
      </w:r>
      <w:r w:rsidRPr="00926122">
        <w:rPr>
          <w:rFonts w:asciiTheme="minorHAnsi" w:hAnsiTheme="minorHAnsi" w:cstheme="minorHAnsi"/>
        </w:rPr>
        <w:t xml:space="preserve"> </w:t>
      </w:r>
      <w:r w:rsidRPr="00926122">
        <w:rPr>
          <w:rFonts w:asciiTheme="minorHAnsi" w:hAnsiTheme="minorHAnsi" w:cstheme="minorHAnsi"/>
          <w:u w:val="single"/>
        </w:rPr>
        <w:t>individual</w:t>
      </w:r>
      <w:r w:rsidRPr="00926122">
        <w:rPr>
          <w:rFonts w:asciiTheme="minorHAnsi" w:hAnsiTheme="minorHAnsi" w:cstheme="minorHAnsi"/>
        </w:rPr>
        <w:t xml:space="preserve"> students </w:t>
      </w:r>
      <w:r>
        <w:rPr>
          <w:rFonts w:asciiTheme="minorHAnsi" w:hAnsiTheme="minorHAnsi" w:cstheme="minorHAnsi"/>
        </w:rPr>
        <w:t>(</w:t>
      </w:r>
      <w:r w:rsidRPr="00926122">
        <w:rPr>
          <w:rFonts w:asciiTheme="minorHAnsi" w:hAnsiTheme="minorHAnsi" w:cstheme="minorHAnsi"/>
        </w:rPr>
        <w:t xml:space="preserve">with respect to the </w:t>
      </w:r>
      <w:r>
        <w:rPr>
          <w:rFonts w:asciiTheme="minorHAnsi" w:hAnsiTheme="minorHAnsi" w:cstheme="minorHAnsi"/>
        </w:rPr>
        <w:t>B</w:t>
      </w:r>
      <w:r w:rsidRPr="00926122">
        <w:rPr>
          <w:rFonts w:asciiTheme="minorHAnsi" w:hAnsiTheme="minorHAnsi" w:cstheme="minorHAnsi"/>
        </w:rPr>
        <w:t xml:space="preserve">ase </w:t>
      </w:r>
      <w:r>
        <w:rPr>
          <w:rFonts w:asciiTheme="minorHAnsi" w:hAnsiTheme="minorHAnsi" w:cstheme="minorHAnsi"/>
        </w:rPr>
        <w:t>C</w:t>
      </w:r>
      <w:r w:rsidRPr="00926122">
        <w:rPr>
          <w:rFonts w:asciiTheme="minorHAnsi" w:hAnsiTheme="minorHAnsi" w:cstheme="minorHAnsi"/>
        </w:rPr>
        <w:t>ase</w:t>
      </w:r>
      <w:r>
        <w:rPr>
          <w:rFonts w:asciiTheme="minorHAnsi" w:hAnsiTheme="minorHAnsi" w:cstheme="minorHAnsi"/>
        </w:rPr>
        <w:t>) undertaking an estate agent course of instruction</w:t>
      </w:r>
      <w:r w:rsidRPr="00926122">
        <w:rPr>
          <w:rFonts w:asciiTheme="minorHAnsi" w:hAnsiTheme="minorHAnsi" w:cstheme="minorHAnsi"/>
        </w:rPr>
        <w:t xml:space="preserve"> for the </w:t>
      </w:r>
      <w:r w:rsidR="00232CDD">
        <w:rPr>
          <w:rFonts w:asciiTheme="minorHAnsi" w:hAnsiTheme="minorHAnsi" w:cstheme="minorHAnsi"/>
        </w:rPr>
        <w:t>four</w:t>
      </w:r>
      <w:r w:rsidRPr="00926122">
        <w:rPr>
          <w:rFonts w:asciiTheme="minorHAnsi" w:hAnsiTheme="minorHAnsi" w:cstheme="minorHAnsi"/>
        </w:rPr>
        <w:t xml:space="preserve"> options for the </w:t>
      </w:r>
      <w:r w:rsidR="00CF497A">
        <w:rPr>
          <w:rFonts w:asciiTheme="minorHAnsi" w:hAnsiTheme="minorHAnsi" w:cstheme="minorHAnsi"/>
        </w:rPr>
        <w:t>2021 to 2030</w:t>
      </w:r>
      <w:r w:rsidRPr="00926122">
        <w:rPr>
          <w:rFonts w:asciiTheme="minorHAnsi" w:hAnsiTheme="minorHAnsi" w:cstheme="minorHAnsi"/>
        </w:rPr>
        <w:t xml:space="preserve"> period. Option </w:t>
      </w:r>
      <w:r w:rsidR="00675375">
        <w:rPr>
          <w:rFonts w:asciiTheme="minorHAnsi" w:hAnsiTheme="minorHAnsi" w:cstheme="minorHAnsi"/>
        </w:rPr>
        <w:t>4</w:t>
      </w:r>
      <w:r w:rsidRPr="00926122">
        <w:rPr>
          <w:rFonts w:asciiTheme="minorHAnsi" w:hAnsiTheme="minorHAnsi" w:cstheme="minorHAnsi"/>
        </w:rPr>
        <w:t xml:space="preserve"> has the greatest impact and </w:t>
      </w:r>
      <w:r w:rsidR="002056F6">
        <w:rPr>
          <w:rFonts w:asciiTheme="minorHAnsi" w:hAnsiTheme="minorHAnsi" w:cstheme="minorHAnsi"/>
        </w:rPr>
        <w:t>o</w:t>
      </w:r>
      <w:r w:rsidRPr="00926122">
        <w:rPr>
          <w:rFonts w:asciiTheme="minorHAnsi" w:hAnsiTheme="minorHAnsi" w:cstheme="minorHAnsi"/>
        </w:rPr>
        <w:t xml:space="preserve">ption 1 has the least impact. As noted, </w:t>
      </w:r>
      <w:r w:rsidR="005921EC">
        <w:rPr>
          <w:rFonts w:asciiTheme="minorHAnsi" w:hAnsiTheme="minorHAnsi" w:cstheme="minorHAnsi"/>
          <w:iCs/>
        </w:rPr>
        <w:t>t</w:t>
      </w:r>
      <w:r w:rsidR="005921EC" w:rsidRPr="005921EC">
        <w:rPr>
          <w:rFonts w:asciiTheme="minorHAnsi" w:hAnsiTheme="minorHAnsi" w:cstheme="minorHAnsi"/>
          <w:iCs/>
        </w:rPr>
        <w:t>he costs are disaggregated based whether the course is funded or full fee.</w:t>
      </w:r>
      <w:r w:rsidR="005921EC">
        <w:rPr>
          <w:rFonts w:asciiTheme="minorHAnsi" w:hAnsiTheme="minorHAnsi" w:cstheme="minorHAnsi"/>
          <w:iCs/>
        </w:rPr>
        <w:t xml:space="preserve"> </w:t>
      </w:r>
      <w:r w:rsidRPr="00926122">
        <w:rPr>
          <w:rFonts w:asciiTheme="minorHAnsi" w:hAnsiTheme="minorHAnsi" w:cstheme="minorHAnsi"/>
        </w:rPr>
        <w:t>The additional cost impact is the difference between the relevant option and corresponding base case</w:t>
      </w:r>
      <w:r w:rsidR="002056F6">
        <w:rPr>
          <w:rFonts w:asciiTheme="minorHAnsi" w:hAnsiTheme="minorHAnsi" w:cstheme="minorHAnsi"/>
        </w:rPr>
        <w:t xml:space="preserve"> (</w:t>
      </w:r>
      <w:r w:rsidRPr="00926122">
        <w:rPr>
          <w:rFonts w:asciiTheme="minorHAnsi" w:hAnsiTheme="minorHAnsi" w:cstheme="minorHAnsi"/>
        </w:rPr>
        <w:t xml:space="preserve">for example, </w:t>
      </w:r>
      <w:r>
        <w:rPr>
          <w:rFonts w:asciiTheme="minorHAnsi" w:hAnsiTheme="minorHAnsi" w:cstheme="minorHAnsi"/>
        </w:rPr>
        <w:t>O</w:t>
      </w:r>
      <w:r w:rsidRPr="00926122">
        <w:rPr>
          <w:rFonts w:asciiTheme="minorHAnsi" w:hAnsiTheme="minorHAnsi" w:cstheme="minorHAnsi"/>
        </w:rPr>
        <w:t>ption 1 upper bound minus</w:t>
      </w:r>
      <w:r>
        <w:rPr>
          <w:rFonts w:asciiTheme="minorHAnsi" w:hAnsiTheme="minorHAnsi" w:cstheme="minorHAnsi"/>
        </w:rPr>
        <w:t xml:space="preserve"> B</w:t>
      </w:r>
      <w:r w:rsidRPr="00926122">
        <w:rPr>
          <w:rFonts w:asciiTheme="minorHAnsi" w:hAnsiTheme="minorHAnsi" w:cstheme="minorHAnsi"/>
        </w:rPr>
        <w:t xml:space="preserve">ase </w:t>
      </w:r>
      <w:r>
        <w:rPr>
          <w:rFonts w:asciiTheme="minorHAnsi" w:hAnsiTheme="minorHAnsi" w:cstheme="minorHAnsi"/>
        </w:rPr>
        <w:t>C</w:t>
      </w:r>
      <w:r w:rsidRPr="00926122">
        <w:rPr>
          <w:rFonts w:asciiTheme="minorHAnsi" w:hAnsiTheme="minorHAnsi" w:cstheme="minorHAnsi"/>
        </w:rPr>
        <w:t>ase upper bound</w:t>
      </w:r>
      <w:r w:rsidR="002056F6">
        <w:rPr>
          <w:rFonts w:asciiTheme="minorHAnsi" w:hAnsiTheme="minorHAnsi" w:cstheme="minorHAnsi"/>
        </w:rPr>
        <w:t>)</w:t>
      </w:r>
      <w:r w:rsidRPr="00926122">
        <w:rPr>
          <w:rFonts w:asciiTheme="minorHAnsi" w:hAnsiTheme="minorHAnsi" w:cstheme="minorHAnsi"/>
        </w:rPr>
        <w:t>.</w:t>
      </w:r>
    </w:p>
    <w:p w14:paraId="766CF407" w14:textId="58BBC259" w:rsidR="00A06B1D" w:rsidRPr="0058706F" w:rsidRDefault="00566AA8" w:rsidP="0058706F">
      <w:pPr>
        <w:pStyle w:val="DJCSbody"/>
        <w:rPr>
          <w:rFonts w:asciiTheme="minorHAnsi" w:hAnsiTheme="minorHAnsi" w:cstheme="minorHAnsi"/>
          <w:i/>
          <w:iCs/>
        </w:rPr>
      </w:pPr>
      <w:r w:rsidRPr="00926122">
        <w:rPr>
          <w:rFonts w:asciiTheme="minorHAnsi" w:hAnsiTheme="minorHAnsi" w:cstheme="minorHAnsi"/>
          <w:i/>
          <w:iCs/>
        </w:rPr>
        <w:t xml:space="preserve">Table </w:t>
      </w:r>
      <w:r w:rsidR="00174643">
        <w:rPr>
          <w:rFonts w:asciiTheme="minorHAnsi" w:hAnsiTheme="minorHAnsi" w:cstheme="minorHAnsi"/>
          <w:i/>
          <w:iCs/>
        </w:rPr>
        <w:t>2</w:t>
      </w:r>
      <w:r w:rsidR="000849FC">
        <w:rPr>
          <w:rFonts w:asciiTheme="minorHAnsi" w:hAnsiTheme="minorHAnsi" w:cstheme="minorHAnsi"/>
          <w:i/>
          <w:iCs/>
        </w:rPr>
        <w:t>1</w:t>
      </w:r>
      <w:r w:rsidRPr="00926122">
        <w:rPr>
          <w:rFonts w:asciiTheme="minorHAnsi" w:hAnsiTheme="minorHAnsi" w:cstheme="minorHAnsi"/>
          <w:i/>
          <w:iCs/>
        </w:rPr>
        <w:t xml:space="preserve">: </w:t>
      </w:r>
      <w:r w:rsidR="005D0ABF" w:rsidRPr="00926122">
        <w:rPr>
          <w:rFonts w:asciiTheme="minorHAnsi" w:hAnsiTheme="minorHAnsi" w:cstheme="minorHAnsi"/>
          <w:i/>
        </w:rPr>
        <w:t xml:space="preserve">Estimated additional annual </w:t>
      </w:r>
      <w:r w:rsidR="005D0ABF">
        <w:rPr>
          <w:rFonts w:asciiTheme="minorHAnsi" w:hAnsiTheme="minorHAnsi" w:cstheme="minorHAnsi"/>
          <w:i/>
        </w:rPr>
        <w:t>economic cost</w:t>
      </w:r>
      <w:r w:rsidR="005D0ABF" w:rsidRPr="00926122">
        <w:rPr>
          <w:rFonts w:asciiTheme="minorHAnsi" w:hAnsiTheme="minorHAnsi" w:cstheme="minorHAnsi"/>
          <w:i/>
        </w:rPr>
        <w:t xml:space="preserve"> (difference between relevant option and corresponding base case) </w:t>
      </w:r>
      <w:r w:rsidR="00320556">
        <w:rPr>
          <w:rFonts w:asciiTheme="minorHAnsi" w:hAnsiTheme="minorHAnsi" w:cstheme="minorHAnsi"/>
          <w:i/>
        </w:rPr>
        <w:t>to</w:t>
      </w:r>
      <w:r w:rsidR="005D0ABF" w:rsidRPr="00926122">
        <w:rPr>
          <w:rFonts w:asciiTheme="minorHAnsi" w:hAnsiTheme="minorHAnsi" w:cstheme="minorHAnsi"/>
          <w:i/>
        </w:rPr>
        <w:t xml:space="preserve"> individual students</w:t>
      </w:r>
      <w:r w:rsidR="005D0ABF" w:rsidRPr="00566AA8">
        <w:t xml:space="preserve"> </w:t>
      </w:r>
      <w:r w:rsidR="005D0ABF" w:rsidRPr="00566AA8">
        <w:rPr>
          <w:rFonts w:asciiTheme="minorHAnsi" w:hAnsiTheme="minorHAnsi" w:cstheme="minorHAnsi"/>
          <w:i/>
        </w:rPr>
        <w:t xml:space="preserve">undertaking an </w:t>
      </w:r>
      <w:r w:rsidR="005D0ABF">
        <w:rPr>
          <w:rFonts w:asciiTheme="minorHAnsi" w:hAnsiTheme="minorHAnsi" w:cstheme="minorHAnsi"/>
          <w:i/>
        </w:rPr>
        <w:t>estate agent</w:t>
      </w:r>
      <w:r w:rsidR="005D0ABF" w:rsidRPr="00566AA8">
        <w:rPr>
          <w:rFonts w:asciiTheme="minorHAnsi" w:hAnsiTheme="minorHAnsi" w:cstheme="minorHAnsi"/>
          <w:i/>
        </w:rPr>
        <w:t xml:space="preserve"> course of instruction</w:t>
      </w:r>
      <w:r w:rsidR="005D0ABF" w:rsidRPr="00926122">
        <w:rPr>
          <w:rFonts w:asciiTheme="minorHAnsi" w:hAnsiTheme="minorHAnsi" w:cstheme="minorHAnsi"/>
          <w:i/>
        </w:rPr>
        <w:t xml:space="preserve"> for the </w:t>
      </w:r>
      <w:r w:rsidR="00CF497A">
        <w:rPr>
          <w:rFonts w:asciiTheme="minorHAnsi" w:hAnsiTheme="minorHAnsi" w:cstheme="minorHAnsi"/>
          <w:i/>
        </w:rPr>
        <w:t>2021 to 2030</w:t>
      </w:r>
      <w:r w:rsidR="005D0ABF" w:rsidRPr="00926122">
        <w:rPr>
          <w:rFonts w:asciiTheme="minorHAnsi" w:hAnsiTheme="minorHAnsi" w:cstheme="minorHAnsi"/>
          <w:i/>
        </w:rPr>
        <w:t xml:space="preserve"> </w:t>
      </w:r>
      <w:r w:rsidR="005D0ABF">
        <w:rPr>
          <w:rFonts w:asciiTheme="minorHAnsi" w:hAnsiTheme="minorHAnsi" w:cstheme="minorHAnsi"/>
          <w:i/>
        </w:rPr>
        <w:t>period</w:t>
      </w:r>
      <w:r w:rsidR="00AC36C9">
        <w:rPr>
          <w:b/>
          <w:bCs/>
        </w:rPr>
        <w:tab/>
      </w:r>
    </w:p>
    <w:tbl>
      <w:tblPr>
        <w:tblStyle w:val="TableGrid"/>
        <w:tblW w:w="9520" w:type="dxa"/>
        <w:tblInd w:w="85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87"/>
        <w:gridCol w:w="1010"/>
        <w:gridCol w:w="1011"/>
        <w:gridCol w:w="1023"/>
        <w:gridCol w:w="1024"/>
        <w:gridCol w:w="1206"/>
        <w:gridCol w:w="1207"/>
        <w:gridCol w:w="1023"/>
        <w:gridCol w:w="1023"/>
        <w:gridCol w:w="6"/>
      </w:tblGrid>
      <w:tr w:rsidR="007A69EF" w:rsidRPr="00BF7CB6" w14:paraId="3F2D70A2" w14:textId="77777777" w:rsidTr="003F4EBA">
        <w:trPr>
          <w:trHeight w:val="249"/>
          <w:tblHeader/>
        </w:trPr>
        <w:tc>
          <w:tcPr>
            <w:tcW w:w="9700" w:type="dxa"/>
            <w:gridSpan w:val="10"/>
            <w:shd w:val="clear" w:color="auto" w:fill="16145F"/>
          </w:tcPr>
          <w:p w14:paraId="6A1C9040" w14:textId="64E1144C" w:rsidR="007A69EF" w:rsidRPr="00BF7CB6" w:rsidRDefault="005D0ABF" w:rsidP="009F1812">
            <w:pPr>
              <w:pStyle w:val="DJCSbody"/>
              <w:spacing w:before="60" w:after="60"/>
              <w:ind w:left="0"/>
              <w:jc w:val="center"/>
              <w:rPr>
                <w:rFonts w:asciiTheme="minorHAnsi" w:hAnsiTheme="minorHAnsi" w:cstheme="minorHAnsi"/>
                <w:b/>
                <w:bCs/>
                <w:color w:val="FFFFFF"/>
                <w:sz w:val="18"/>
                <w:szCs w:val="18"/>
                <w:lang w:eastAsia="en-AU"/>
              </w:rPr>
            </w:pPr>
            <w:r w:rsidRPr="00BF7CB6">
              <w:rPr>
                <w:rFonts w:asciiTheme="minorHAnsi" w:hAnsiTheme="minorHAnsi" w:cstheme="minorHAnsi"/>
                <w:b/>
                <w:bCs/>
                <w:color w:val="FFFFFF"/>
                <w:sz w:val="18"/>
                <w:szCs w:val="18"/>
                <w:lang w:eastAsia="en-AU"/>
              </w:rPr>
              <w:t>Economic Cost</w:t>
            </w:r>
            <w:r w:rsidR="00DC5A62" w:rsidRPr="00BF7CB6">
              <w:rPr>
                <w:rFonts w:asciiTheme="minorHAnsi" w:hAnsiTheme="minorHAnsi" w:cstheme="minorHAnsi"/>
                <w:b/>
                <w:bCs/>
                <w:color w:val="FFFFFF"/>
                <w:sz w:val="18"/>
                <w:szCs w:val="18"/>
                <w:lang w:eastAsia="en-AU"/>
              </w:rPr>
              <w:t xml:space="preserve"> (Individual)</w:t>
            </w:r>
            <w:r w:rsidR="0058706F" w:rsidRPr="00BF7CB6">
              <w:rPr>
                <w:rFonts w:asciiTheme="minorHAnsi" w:hAnsiTheme="minorHAnsi" w:cstheme="minorHAnsi"/>
                <w:b/>
                <w:bCs/>
                <w:color w:val="FFFFFF"/>
                <w:sz w:val="18"/>
                <w:szCs w:val="18"/>
                <w:lang w:eastAsia="en-AU"/>
              </w:rPr>
              <w:t xml:space="preserve"> – </w:t>
            </w:r>
            <w:r w:rsidR="00FC1044" w:rsidRPr="00BF7CB6">
              <w:rPr>
                <w:rFonts w:asciiTheme="minorHAnsi" w:hAnsiTheme="minorHAnsi" w:cstheme="minorHAnsi"/>
                <w:b/>
                <w:bCs/>
                <w:color w:val="FFFFFF"/>
                <w:sz w:val="18"/>
                <w:szCs w:val="18"/>
                <w:lang w:eastAsia="en-AU"/>
              </w:rPr>
              <w:t xml:space="preserve">Estate Agent </w:t>
            </w:r>
            <w:r w:rsidR="0058706F" w:rsidRPr="00BF7CB6">
              <w:rPr>
                <w:rFonts w:asciiTheme="minorHAnsi" w:hAnsiTheme="minorHAnsi" w:cstheme="minorHAnsi"/>
                <w:b/>
                <w:bCs/>
                <w:color w:val="FFFFFF"/>
                <w:sz w:val="18"/>
                <w:szCs w:val="18"/>
                <w:lang w:eastAsia="en-AU"/>
              </w:rPr>
              <w:t>Students (Difference between Option and Base Case)</w:t>
            </w:r>
          </w:p>
          <w:p w14:paraId="7AFC614B" w14:textId="68C86020" w:rsidR="0058706F" w:rsidRPr="00BF7CB6" w:rsidRDefault="0058706F" w:rsidP="009F1812">
            <w:pPr>
              <w:pStyle w:val="DJCSbody"/>
              <w:spacing w:before="60" w:after="60"/>
              <w:ind w:left="0"/>
              <w:jc w:val="center"/>
              <w:rPr>
                <w:rFonts w:asciiTheme="minorHAnsi" w:hAnsiTheme="minorHAnsi" w:cstheme="minorHAnsi"/>
                <w:b/>
                <w:bCs/>
                <w:sz w:val="18"/>
                <w:szCs w:val="18"/>
              </w:rPr>
            </w:pPr>
          </w:p>
        </w:tc>
      </w:tr>
      <w:tr w:rsidR="007A69EF" w:rsidRPr="00BF7CB6" w14:paraId="4CF218C8" w14:textId="77777777" w:rsidTr="003F4EBA">
        <w:trPr>
          <w:trHeight w:val="249"/>
          <w:tblHeader/>
        </w:trPr>
        <w:tc>
          <w:tcPr>
            <w:tcW w:w="987" w:type="dxa"/>
            <w:shd w:val="clear" w:color="auto" w:fill="D9E1F2"/>
          </w:tcPr>
          <w:p w14:paraId="30B5687E" w14:textId="45F1D8C3" w:rsidR="007A69EF" w:rsidRPr="00BF7CB6" w:rsidRDefault="007A69EF" w:rsidP="009F1812">
            <w:pPr>
              <w:pStyle w:val="DJCSbody"/>
              <w:spacing w:before="60" w:after="60"/>
              <w:ind w:left="0"/>
              <w:rPr>
                <w:rFonts w:asciiTheme="minorHAnsi" w:hAnsiTheme="minorHAnsi" w:cstheme="minorHAnsi"/>
                <w:b/>
                <w:bCs/>
                <w:sz w:val="18"/>
                <w:szCs w:val="18"/>
              </w:rPr>
            </w:pPr>
            <w:r w:rsidRPr="00BF7CB6">
              <w:rPr>
                <w:rFonts w:asciiTheme="minorHAnsi" w:hAnsiTheme="minorHAnsi" w:cstheme="minorHAnsi"/>
                <w:b/>
                <w:bCs/>
                <w:sz w:val="18"/>
                <w:szCs w:val="18"/>
              </w:rPr>
              <w:t>Students</w:t>
            </w:r>
          </w:p>
        </w:tc>
        <w:tc>
          <w:tcPr>
            <w:tcW w:w="2067" w:type="dxa"/>
            <w:gridSpan w:val="2"/>
            <w:shd w:val="clear" w:color="auto" w:fill="D9E1F2"/>
          </w:tcPr>
          <w:p w14:paraId="3A766D49" w14:textId="77777777" w:rsidR="007A69EF" w:rsidRPr="00BF7CB6" w:rsidRDefault="007A69EF" w:rsidP="009F1812">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sz w:val="18"/>
                <w:szCs w:val="18"/>
              </w:rPr>
              <w:t>Option 1</w:t>
            </w:r>
          </w:p>
        </w:tc>
        <w:tc>
          <w:tcPr>
            <w:tcW w:w="2079" w:type="dxa"/>
            <w:gridSpan w:val="2"/>
            <w:shd w:val="clear" w:color="auto" w:fill="D9E1F2"/>
          </w:tcPr>
          <w:p w14:paraId="6C4B563E" w14:textId="77777777" w:rsidR="007A69EF" w:rsidRPr="00BF7CB6" w:rsidRDefault="007A69EF" w:rsidP="009F1812">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sz w:val="18"/>
                <w:szCs w:val="18"/>
              </w:rPr>
              <w:t>Option 2</w:t>
            </w:r>
          </w:p>
        </w:tc>
        <w:tc>
          <w:tcPr>
            <w:tcW w:w="2483" w:type="dxa"/>
            <w:gridSpan w:val="2"/>
            <w:shd w:val="clear" w:color="auto" w:fill="D9E1F2"/>
          </w:tcPr>
          <w:p w14:paraId="213888BA" w14:textId="77777777" w:rsidR="007A69EF" w:rsidRPr="00BF7CB6" w:rsidRDefault="007A69EF" w:rsidP="009F1812">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sz w:val="18"/>
                <w:szCs w:val="18"/>
              </w:rPr>
              <w:t>Option 3</w:t>
            </w:r>
          </w:p>
        </w:tc>
        <w:tc>
          <w:tcPr>
            <w:tcW w:w="2084" w:type="dxa"/>
            <w:gridSpan w:val="3"/>
            <w:shd w:val="clear" w:color="auto" w:fill="D9E1F2"/>
          </w:tcPr>
          <w:p w14:paraId="10E21952" w14:textId="77777777" w:rsidR="007A69EF" w:rsidRPr="00BF7CB6" w:rsidRDefault="007A69EF" w:rsidP="009F1812">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sz w:val="18"/>
                <w:szCs w:val="18"/>
              </w:rPr>
              <w:t>Option 4</w:t>
            </w:r>
          </w:p>
        </w:tc>
      </w:tr>
      <w:tr w:rsidR="007A69EF" w:rsidRPr="00BF7CB6" w14:paraId="7A169455" w14:textId="77777777" w:rsidTr="003F4EBA">
        <w:trPr>
          <w:gridAfter w:val="1"/>
          <w:wAfter w:w="6" w:type="dxa"/>
          <w:trHeight w:val="580"/>
          <w:tblHeader/>
        </w:trPr>
        <w:tc>
          <w:tcPr>
            <w:tcW w:w="987" w:type="dxa"/>
            <w:shd w:val="clear" w:color="auto" w:fill="auto"/>
          </w:tcPr>
          <w:p w14:paraId="7EADA11F" w14:textId="77777777" w:rsidR="007A69EF" w:rsidRPr="00BF7CB6" w:rsidRDefault="007A69EF" w:rsidP="009F1812">
            <w:pPr>
              <w:pStyle w:val="DJCSbody"/>
              <w:spacing w:before="60" w:after="60"/>
              <w:ind w:left="0"/>
              <w:rPr>
                <w:rFonts w:asciiTheme="minorHAnsi" w:hAnsiTheme="minorHAnsi" w:cstheme="minorHAnsi"/>
                <w:b/>
                <w:bCs/>
                <w:sz w:val="18"/>
                <w:szCs w:val="18"/>
              </w:rPr>
            </w:pPr>
          </w:p>
        </w:tc>
        <w:tc>
          <w:tcPr>
            <w:tcW w:w="1033" w:type="dxa"/>
            <w:tcBorders>
              <w:bottom w:val="single" w:sz="4" w:space="0" w:color="auto"/>
            </w:tcBorders>
            <w:shd w:val="clear" w:color="auto" w:fill="auto"/>
          </w:tcPr>
          <w:p w14:paraId="660B14C0" w14:textId="77777777" w:rsidR="007A69EF" w:rsidRPr="00BF7CB6" w:rsidRDefault="007A69EF" w:rsidP="009F1812">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color w:val="000000"/>
                <w:sz w:val="18"/>
                <w:szCs w:val="18"/>
                <w:lang w:eastAsia="en-AU"/>
              </w:rPr>
              <w:t>Lower Bound</w:t>
            </w:r>
          </w:p>
        </w:tc>
        <w:tc>
          <w:tcPr>
            <w:tcW w:w="1034" w:type="dxa"/>
            <w:tcBorders>
              <w:bottom w:val="single" w:sz="4" w:space="0" w:color="auto"/>
            </w:tcBorders>
            <w:shd w:val="clear" w:color="auto" w:fill="auto"/>
          </w:tcPr>
          <w:p w14:paraId="5227F891" w14:textId="77777777" w:rsidR="007A69EF" w:rsidRPr="00BF7CB6" w:rsidRDefault="007A69EF" w:rsidP="009F1812">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color w:val="000000"/>
                <w:sz w:val="18"/>
                <w:szCs w:val="18"/>
                <w:lang w:eastAsia="en-AU"/>
              </w:rPr>
              <w:t>Upper Bound</w:t>
            </w:r>
          </w:p>
        </w:tc>
        <w:tc>
          <w:tcPr>
            <w:tcW w:w="1039" w:type="dxa"/>
            <w:tcBorders>
              <w:bottom w:val="single" w:sz="4" w:space="0" w:color="auto"/>
            </w:tcBorders>
            <w:shd w:val="clear" w:color="auto" w:fill="auto"/>
          </w:tcPr>
          <w:p w14:paraId="6277C550" w14:textId="77777777" w:rsidR="007A69EF" w:rsidRPr="00BF7CB6" w:rsidRDefault="007A69EF" w:rsidP="009F1812">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color w:val="000000"/>
                <w:sz w:val="18"/>
                <w:szCs w:val="18"/>
                <w:lang w:eastAsia="en-AU"/>
              </w:rPr>
              <w:t>Lower Bound</w:t>
            </w:r>
          </w:p>
        </w:tc>
        <w:tc>
          <w:tcPr>
            <w:tcW w:w="1040" w:type="dxa"/>
            <w:tcBorders>
              <w:bottom w:val="single" w:sz="4" w:space="0" w:color="auto"/>
            </w:tcBorders>
            <w:shd w:val="clear" w:color="auto" w:fill="auto"/>
          </w:tcPr>
          <w:p w14:paraId="27D98AD2" w14:textId="77777777" w:rsidR="007A69EF" w:rsidRPr="00BF7CB6" w:rsidRDefault="007A69EF" w:rsidP="009F1812">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color w:val="000000"/>
                <w:sz w:val="18"/>
                <w:szCs w:val="18"/>
                <w:lang w:eastAsia="en-AU"/>
              </w:rPr>
              <w:t>Upper Bound</w:t>
            </w:r>
          </w:p>
        </w:tc>
        <w:tc>
          <w:tcPr>
            <w:tcW w:w="1241" w:type="dxa"/>
            <w:tcBorders>
              <w:bottom w:val="single" w:sz="4" w:space="0" w:color="auto"/>
            </w:tcBorders>
            <w:shd w:val="clear" w:color="auto" w:fill="auto"/>
          </w:tcPr>
          <w:p w14:paraId="5FAF5E53" w14:textId="77777777" w:rsidR="007A69EF" w:rsidRPr="00BF7CB6" w:rsidRDefault="007A69EF" w:rsidP="009F1812">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color w:val="000000"/>
                <w:sz w:val="18"/>
                <w:szCs w:val="18"/>
                <w:lang w:eastAsia="en-AU"/>
              </w:rPr>
              <w:t>Lower Bound</w:t>
            </w:r>
          </w:p>
        </w:tc>
        <w:tc>
          <w:tcPr>
            <w:tcW w:w="1242" w:type="dxa"/>
            <w:tcBorders>
              <w:bottom w:val="single" w:sz="4" w:space="0" w:color="auto"/>
            </w:tcBorders>
            <w:shd w:val="clear" w:color="auto" w:fill="auto"/>
          </w:tcPr>
          <w:p w14:paraId="65C26D4B" w14:textId="77777777" w:rsidR="007A69EF" w:rsidRPr="00BF7CB6" w:rsidRDefault="007A69EF" w:rsidP="009F1812">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color w:val="000000"/>
                <w:sz w:val="18"/>
                <w:szCs w:val="18"/>
                <w:lang w:eastAsia="en-AU"/>
              </w:rPr>
              <w:t>Upper Bound</w:t>
            </w:r>
          </w:p>
        </w:tc>
        <w:tc>
          <w:tcPr>
            <w:tcW w:w="1039" w:type="dxa"/>
            <w:tcBorders>
              <w:bottom w:val="single" w:sz="4" w:space="0" w:color="auto"/>
            </w:tcBorders>
            <w:shd w:val="clear" w:color="auto" w:fill="auto"/>
          </w:tcPr>
          <w:p w14:paraId="6EE7B999" w14:textId="77777777" w:rsidR="007A69EF" w:rsidRPr="00BF7CB6" w:rsidRDefault="007A69EF" w:rsidP="009F1812">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color w:val="000000"/>
                <w:sz w:val="18"/>
                <w:szCs w:val="18"/>
                <w:lang w:eastAsia="en-AU"/>
              </w:rPr>
              <w:t>Lower Bound</w:t>
            </w:r>
          </w:p>
        </w:tc>
        <w:tc>
          <w:tcPr>
            <w:tcW w:w="1039" w:type="dxa"/>
            <w:tcBorders>
              <w:bottom w:val="single" w:sz="4" w:space="0" w:color="auto"/>
            </w:tcBorders>
            <w:shd w:val="clear" w:color="auto" w:fill="auto"/>
          </w:tcPr>
          <w:p w14:paraId="4AC81D3D" w14:textId="77777777" w:rsidR="007A69EF" w:rsidRPr="00BF7CB6" w:rsidRDefault="007A69EF" w:rsidP="009F1812">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color w:val="000000"/>
                <w:sz w:val="18"/>
                <w:szCs w:val="18"/>
                <w:lang w:eastAsia="en-AU"/>
              </w:rPr>
              <w:t>Upper Bound</w:t>
            </w:r>
          </w:p>
        </w:tc>
      </w:tr>
      <w:tr w:rsidR="00BF7CB6" w:rsidRPr="00BF7CB6" w14:paraId="3BB9A3EF" w14:textId="77777777" w:rsidTr="003F4EBA">
        <w:trPr>
          <w:gridAfter w:val="1"/>
          <w:wAfter w:w="6" w:type="dxa"/>
          <w:trHeight w:val="580"/>
        </w:trPr>
        <w:tc>
          <w:tcPr>
            <w:tcW w:w="987" w:type="dxa"/>
            <w:shd w:val="clear" w:color="auto" w:fill="auto"/>
          </w:tcPr>
          <w:p w14:paraId="4F4585A7" w14:textId="0C17B830" w:rsidR="00BF7CB6" w:rsidRPr="00BF7CB6" w:rsidRDefault="00BF7CB6" w:rsidP="00BF7CB6">
            <w:pPr>
              <w:pStyle w:val="DJCSbody"/>
              <w:spacing w:before="60" w:after="60"/>
              <w:ind w:left="0"/>
              <w:rPr>
                <w:rFonts w:asciiTheme="minorHAnsi" w:hAnsiTheme="minorHAnsi" w:cstheme="minorHAnsi"/>
                <w:color w:val="000000"/>
                <w:sz w:val="18"/>
                <w:szCs w:val="18"/>
                <w:lang w:eastAsia="en-AU"/>
              </w:rPr>
            </w:pPr>
            <w:r w:rsidRPr="00BF7CB6">
              <w:rPr>
                <w:rFonts w:asciiTheme="minorHAnsi" w:hAnsiTheme="minorHAnsi" w:cstheme="minorHAnsi"/>
                <w:color w:val="000000"/>
                <w:sz w:val="18"/>
                <w:szCs w:val="18"/>
                <w:lang w:eastAsia="en-AU"/>
              </w:rPr>
              <w:t>Estate Agents – Funded</w:t>
            </w:r>
          </w:p>
        </w:tc>
        <w:tc>
          <w:tcPr>
            <w:tcW w:w="1033" w:type="dxa"/>
            <w:tcBorders>
              <w:top w:val="single" w:sz="4" w:space="0" w:color="auto"/>
              <w:left w:val="single" w:sz="4" w:space="0" w:color="auto"/>
              <w:bottom w:val="single" w:sz="4" w:space="0" w:color="auto"/>
              <w:right w:val="single" w:sz="4" w:space="0" w:color="auto"/>
            </w:tcBorders>
            <w:shd w:val="clear" w:color="auto" w:fill="auto"/>
          </w:tcPr>
          <w:p w14:paraId="39252C6A" w14:textId="61C39DB8" w:rsidR="00BF7CB6" w:rsidRPr="00BF7CB6" w:rsidRDefault="00BF7CB6" w:rsidP="00BF7CB6">
            <w:pPr>
              <w:pStyle w:val="DJCSbody"/>
              <w:spacing w:before="60" w:after="60"/>
              <w:ind w:left="0"/>
              <w:jc w:val="center"/>
              <w:rPr>
                <w:rFonts w:asciiTheme="minorHAnsi" w:hAnsiTheme="minorHAnsi" w:cstheme="minorHAnsi"/>
                <w:color w:val="000000"/>
                <w:sz w:val="18"/>
                <w:szCs w:val="18"/>
              </w:rPr>
            </w:pPr>
            <w:r w:rsidRPr="00BF7CB6">
              <w:rPr>
                <w:sz w:val="18"/>
                <w:szCs w:val="18"/>
              </w:rPr>
              <w:t>$6,769</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6225A2B1" w14:textId="49B6A83D" w:rsidR="00BF7CB6" w:rsidRPr="00BF7CB6" w:rsidRDefault="00BF7CB6" w:rsidP="00BF7CB6">
            <w:pPr>
              <w:pStyle w:val="DJCSbody"/>
              <w:spacing w:before="60" w:after="60"/>
              <w:ind w:left="0"/>
              <w:jc w:val="center"/>
              <w:rPr>
                <w:rFonts w:asciiTheme="minorHAnsi" w:hAnsiTheme="minorHAnsi" w:cstheme="minorHAnsi"/>
                <w:color w:val="000000"/>
                <w:sz w:val="18"/>
                <w:szCs w:val="18"/>
              </w:rPr>
            </w:pPr>
            <w:r w:rsidRPr="00BF7CB6">
              <w:rPr>
                <w:sz w:val="18"/>
                <w:szCs w:val="18"/>
              </w:rPr>
              <w:t>$6,917</w:t>
            </w:r>
          </w:p>
        </w:tc>
        <w:tc>
          <w:tcPr>
            <w:tcW w:w="1039" w:type="dxa"/>
            <w:tcBorders>
              <w:top w:val="single" w:sz="4" w:space="0" w:color="auto"/>
              <w:left w:val="single" w:sz="4" w:space="0" w:color="auto"/>
              <w:bottom w:val="single" w:sz="4" w:space="0" w:color="auto"/>
              <w:right w:val="single" w:sz="4" w:space="0" w:color="auto"/>
            </w:tcBorders>
            <w:shd w:val="clear" w:color="auto" w:fill="auto"/>
          </w:tcPr>
          <w:p w14:paraId="58DF4561" w14:textId="4638F64E" w:rsidR="00BF7CB6" w:rsidRPr="00BF7CB6" w:rsidRDefault="00BF7CB6" w:rsidP="00BF7CB6">
            <w:pPr>
              <w:pStyle w:val="DJCSbody"/>
              <w:spacing w:before="60" w:after="60"/>
              <w:ind w:left="0"/>
              <w:jc w:val="center"/>
              <w:rPr>
                <w:rFonts w:asciiTheme="minorHAnsi" w:hAnsiTheme="minorHAnsi" w:cstheme="minorHAnsi"/>
                <w:color w:val="000000"/>
                <w:sz w:val="18"/>
                <w:szCs w:val="18"/>
              </w:rPr>
            </w:pPr>
            <w:r w:rsidRPr="00BF7CB6">
              <w:rPr>
                <w:sz w:val="18"/>
                <w:szCs w:val="18"/>
              </w:rPr>
              <w:t>$12,520</w:t>
            </w:r>
          </w:p>
        </w:tc>
        <w:tc>
          <w:tcPr>
            <w:tcW w:w="1040" w:type="dxa"/>
            <w:tcBorders>
              <w:top w:val="single" w:sz="4" w:space="0" w:color="auto"/>
              <w:left w:val="single" w:sz="4" w:space="0" w:color="auto"/>
              <w:bottom w:val="single" w:sz="4" w:space="0" w:color="auto"/>
              <w:right w:val="single" w:sz="4" w:space="0" w:color="auto"/>
            </w:tcBorders>
            <w:shd w:val="clear" w:color="auto" w:fill="auto"/>
          </w:tcPr>
          <w:p w14:paraId="0875755B" w14:textId="509A65FC" w:rsidR="00BF7CB6" w:rsidRPr="00BF7CB6" w:rsidRDefault="00BF7CB6" w:rsidP="00BF7CB6">
            <w:pPr>
              <w:pStyle w:val="DJCSbody"/>
              <w:spacing w:before="60" w:after="60"/>
              <w:ind w:left="0"/>
              <w:jc w:val="center"/>
              <w:rPr>
                <w:rFonts w:asciiTheme="minorHAnsi" w:hAnsiTheme="minorHAnsi" w:cstheme="minorHAnsi"/>
                <w:color w:val="000000"/>
                <w:sz w:val="18"/>
                <w:szCs w:val="18"/>
              </w:rPr>
            </w:pPr>
            <w:r w:rsidRPr="00BF7CB6">
              <w:rPr>
                <w:sz w:val="18"/>
                <w:szCs w:val="18"/>
              </w:rPr>
              <w:t>$13,832</w:t>
            </w:r>
          </w:p>
        </w:tc>
        <w:tc>
          <w:tcPr>
            <w:tcW w:w="1241" w:type="dxa"/>
            <w:tcBorders>
              <w:top w:val="single" w:sz="4" w:space="0" w:color="auto"/>
              <w:left w:val="single" w:sz="4" w:space="0" w:color="auto"/>
              <w:bottom w:val="single" w:sz="4" w:space="0" w:color="auto"/>
              <w:right w:val="single" w:sz="4" w:space="0" w:color="auto"/>
            </w:tcBorders>
            <w:shd w:val="clear" w:color="auto" w:fill="auto"/>
          </w:tcPr>
          <w:p w14:paraId="1D23D2BE" w14:textId="23FB1695" w:rsidR="00BF7CB6" w:rsidRPr="00BF7CB6" w:rsidRDefault="00BF7CB6" w:rsidP="00BF7CB6">
            <w:pPr>
              <w:pStyle w:val="DJCSbody"/>
              <w:spacing w:before="60" w:after="60"/>
              <w:ind w:left="0"/>
              <w:jc w:val="center"/>
              <w:rPr>
                <w:rFonts w:asciiTheme="minorHAnsi" w:hAnsiTheme="minorHAnsi" w:cstheme="minorHAnsi"/>
                <w:color w:val="000000"/>
                <w:sz w:val="18"/>
                <w:szCs w:val="18"/>
              </w:rPr>
            </w:pPr>
            <w:r w:rsidRPr="00BF7CB6">
              <w:rPr>
                <w:sz w:val="18"/>
                <w:szCs w:val="18"/>
              </w:rPr>
              <w:t>$18,897</w:t>
            </w:r>
          </w:p>
        </w:tc>
        <w:tc>
          <w:tcPr>
            <w:tcW w:w="1242" w:type="dxa"/>
            <w:tcBorders>
              <w:top w:val="single" w:sz="4" w:space="0" w:color="auto"/>
              <w:left w:val="single" w:sz="4" w:space="0" w:color="auto"/>
              <w:bottom w:val="single" w:sz="4" w:space="0" w:color="auto"/>
              <w:right w:val="single" w:sz="4" w:space="0" w:color="auto"/>
            </w:tcBorders>
            <w:shd w:val="clear" w:color="auto" w:fill="auto"/>
          </w:tcPr>
          <w:p w14:paraId="02587CB9" w14:textId="366EB8C5" w:rsidR="00BF7CB6" w:rsidRPr="00BF7CB6" w:rsidRDefault="00BF7CB6" w:rsidP="00BF7CB6">
            <w:pPr>
              <w:pStyle w:val="DJCSbody"/>
              <w:spacing w:before="60" w:after="60"/>
              <w:ind w:left="0"/>
              <w:jc w:val="center"/>
              <w:rPr>
                <w:rFonts w:asciiTheme="minorHAnsi" w:hAnsiTheme="minorHAnsi" w:cstheme="minorHAnsi"/>
                <w:color w:val="000000"/>
                <w:sz w:val="18"/>
                <w:szCs w:val="18"/>
              </w:rPr>
            </w:pPr>
            <w:r w:rsidRPr="00BF7CB6">
              <w:rPr>
                <w:sz w:val="18"/>
                <w:szCs w:val="18"/>
              </w:rPr>
              <w:t>$20,576</w:t>
            </w:r>
          </w:p>
        </w:tc>
        <w:tc>
          <w:tcPr>
            <w:tcW w:w="1039" w:type="dxa"/>
            <w:tcBorders>
              <w:top w:val="single" w:sz="4" w:space="0" w:color="auto"/>
              <w:left w:val="single" w:sz="4" w:space="0" w:color="auto"/>
              <w:bottom w:val="single" w:sz="4" w:space="0" w:color="auto"/>
              <w:right w:val="single" w:sz="4" w:space="0" w:color="auto"/>
            </w:tcBorders>
            <w:shd w:val="clear" w:color="auto" w:fill="auto"/>
          </w:tcPr>
          <w:p w14:paraId="17B57371" w14:textId="05E2E826" w:rsidR="00BF7CB6" w:rsidRPr="00BF7CB6" w:rsidRDefault="00BF7CB6" w:rsidP="00BF7CB6">
            <w:pPr>
              <w:pStyle w:val="DJCSbody"/>
              <w:spacing w:before="60" w:after="60"/>
              <w:ind w:left="0"/>
              <w:jc w:val="center"/>
              <w:rPr>
                <w:rFonts w:asciiTheme="minorHAnsi" w:hAnsiTheme="minorHAnsi" w:cstheme="minorHAnsi"/>
                <w:color w:val="000000"/>
                <w:sz w:val="18"/>
                <w:szCs w:val="18"/>
              </w:rPr>
            </w:pPr>
            <w:r w:rsidRPr="00BF7CB6">
              <w:rPr>
                <w:sz w:val="18"/>
                <w:szCs w:val="18"/>
              </w:rPr>
              <w:t>$23,137</w:t>
            </w:r>
          </w:p>
        </w:tc>
        <w:tc>
          <w:tcPr>
            <w:tcW w:w="1039" w:type="dxa"/>
            <w:tcBorders>
              <w:top w:val="single" w:sz="4" w:space="0" w:color="auto"/>
              <w:left w:val="single" w:sz="4" w:space="0" w:color="auto"/>
              <w:bottom w:val="single" w:sz="4" w:space="0" w:color="auto"/>
              <w:right w:val="single" w:sz="4" w:space="0" w:color="auto"/>
            </w:tcBorders>
            <w:shd w:val="clear" w:color="auto" w:fill="auto"/>
          </w:tcPr>
          <w:p w14:paraId="271A6C4E" w14:textId="6690C7B5" w:rsidR="00BF7CB6" w:rsidRPr="00BF7CB6" w:rsidRDefault="00BF7CB6" w:rsidP="00BF7CB6">
            <w:pPr>
              <w:pStyle w:val="DJCSbody"/>
              <w:spacing w:before="60" w:after="60"/>
              <w:ind w:left="0"/>
              <w:jc w:val="center"/>
              <w:rPr>
                <w:rFonts w:asciiTheme="minorHAnsi" w:hAnsiTheme="minorHAnsi" w:cstheme="minorHAnsi"/>
                <w:color w:val="000000"/>
                <w:sz w:val="18"/>
                <w:szCs w:val="18"/>
              </w:rPr>
            </w:pPr>
            <w:r w:rsidRPr="00BF7CB6">
              <w:rPr>
                <w:sz w:val="18"/>
                <w:szCs w:val="18"/>
              </w:rPr>
              <w:t>$25,980</w:t>
            </w:r>
          </w:p>
        </w:tc>
      </w:tr>
      <w:tr w:rsidR="00BF7CB6" w:rsidRPr="00BF7CB6" w14:paraId="745FA5FE" w14:textId="77777777" w:rsidTr="003F4EBA">
        <w:trPr>
          <w:gridAfter w:val="1"/>
          <w:wAfter w:w="6" w:type="dxa"/>
          <w:trHeight w:val="580"/>
        </w:trPr>
        <w:tc>
          <w:tcPr>
            <w:tcW w:w="987" w:type="dxa"/>
            <w:shd w:val="clear" w:color="auto" w:fill="auto"/>
          </w:tcPr>
          <w:p w14:paraId="0E00667D" w14:textId="4DE173F1" w:rsidR="00BF7CB6" w:rsidRPr="00BF7CB6" w:rsidRDefault="00BF7CB6" w:rsidP="00BF7CB6">
            <w:pPr>
              <w:pStyle w:val="DJCSbody"/>
              <w:spacing w:before="60" w:after="60"/>
              <w:ind w:left="0"/>
              <w:rPr>
                <w:rFonts w:asciiTheme="minorHAnsi" w:hAnsiTheme="minorHAnsi" w:cstheme="minorHAnsi"/>
                <w:color w:val="000000"/>
                <w:sz w:val="18"/>
                <w:szCs w:val="18"/>
                <w:lang w:eastAsia="en-AU"/>
              </w:rPr>
            </w:pPr>
            <w:r w:rsidRPr="00BF7CB6">
              <w:rPr>
                <w:rFonts w:asciiTheme="minorHAnsi" w:hAnsiTheme="minorHAnsi" w:cstheme="minorHAnsi"/>
                <w:color w:val="000000"/>
                <w:sz w:val="18"/>
                <w:szCs w:val="18"/>
                <w:lang w:eastAsia="en-AU"/>
              </w:rPr>
              <w:t>Estate Agents – Full Fee</w:t>
            </w:r>
          </w:p>
        </w:tc>
        <w:tc>
          <w:tcPr>
            <w:tcW w:w="1033" w:type="dxa"/>
            <w:tcBorders>
              <w:top w:val="single" w:sz="4" w:space="0" w:color="auto"/>
              <w:left w:val="single" w:sz="4" w:space="0" w:color="auto"/>
              <w:bottom w:val="single" w:sz="4" w:space="0" w:color="auto"/>
              <w:right w:val="single" w:sz="4" w:space="0" w:color="auto"/>
            </w:tcBorders>
            <w:shd w:val="clear" w:color="auto" w:fill="auto"/>
          </w:tcPr>
          <w:p w14:paraId="406894DD" w14:textId="4F132067" w:rsidR="00BF7CB6" w:rsidRPr="00BF7CB6" w:rsidRDefault="00BF7CB6" w:rsidP="00BF7CB6">
            <w:pPr>
              <w:pStyle w:val="DJCSbody"/>
              <w:spacing w:before="60" w:after="60"/>
              <w:ind w:left="0"/>
              <w:jc w:val="center"/>
              <w:rPr>
                <w:rFonts w:asciiTheme="minorHAnsi" w:hAnsiTheme="minorHAnsi" w:cstheme="minorHAnsi"/>
                <w:color w:val="000000"/>
                <w:sz w:val="18"/>
                <w:szCs w:val="18"/>
              </w:rPr>
            </w:pPr>
            <w:r w:rsidRPr="00BF7CB6">
              <w:rPr>
                <w:sz w:val="18"/>
                <w:szCs w:val="18"/>
              </w:rPr>
              <w:t>$6,113</w:t>
            </w:r>
          </w:p>
        </w:tc>
        <w:tc>
          <w:tcPr>
            <w:tcW w:w="1034" w:type="dxa"/>
            <w:tcBorders>
              <w:top w:val="single" w:sz="4" w:space="0" w:color="auto"/>
              <w:left w:val="single" w:sz="4" w:space="0" w:color="auto"/>
              <w:bottom w:val="single" w:sz="4" w:space="0" w:color="auto"/>
              <w:right w:val="single" w:sz="4" w:space="0" w:color="auto"/>
            </w:tcBorders>
            <w:shd w:val="clear" w:color="auto" w:fill="auto"/>
          </w:tcPr>
          <w:p w14:paraId="0723B8C2" w14:textId="3C0B1852" w:rsidR="00BF7CB6" w:rsidRPr="00BF7CB6" w:rsidRDefault="00BF7CB6" w:rsidP="00BF7CB6">
            <w:pPr>
              <w:pStyle w:val="DJCSbody"/>
              <w:spacing w:before="60" w:after="60"/>
              <w:ind w:left="0"/>
              <w:jc w:val="center"/>
              <w:rPr>
                <w:rFonts w:asciiTheme="minorHAnsi" w:hAnsiTheme="minorHAnsi" w:cstheme="minorHAnsi"/>
                <w:color w:val="000000"/>
                <w:sz w:val="18"/>
                <w:szCs w:val="18"/>
              </w:rPr>
            </w:pPr>
            <w:r w:rsidRPr="00BF7CB6">
              <w:rPr>
                <w:sz w:val="18"/>
                <w:szCs w:val="18"/>
              </w:rPr>
              <w:t>$9,899</w:t>
            </w:r>
          </w:p>
        </w:tc>
        <w:tc>
          <w:tcPr>
            <w:tcW w:w="1039" w:type="dxa"/>
            <w:tcBorders>
              <w:top w:val="single" w:sz="4" w:space="0" w:color="auto"/>
              <w:left w:val="single" w:sz="4" w:space="0" w:color="auto"/>
              <w:bottom w:val="single" w:sz="4" w:space="0" w:color="auto"/>
              <w:right w:val="single" w:sz="4" w:space="0" w:color="auto"/>
            </w:tcBorders>
            <w:shd w:val="clear" w:color="auto" w:fill="auto"/>
          </w:tcPr>
          <w:p w14:paraId="00738F1F" w14:textId="6C36FD89" w:rsidR="00BF7CB6" w:rsidRPr="00BF7CB6" w:rsidRDefault="00BF7CB6" w:rsidP="00BF7CB6">
            <w:pPr>
              <w:pStyle w:val="DJCSbody"/>
              <w:spacing w:before="60" w:after="60"/>
              <w:ind w:left="0"/>
              <w:jc w:val="center"/>
              <w:rPr>
                <w:rFonts w:asciiTheme="minorHAnsi" w:hAnsiTheme="minorHAnsi" w:cstheme="minorHAnsi"/>
                <w:color w:val="000000"/>
                <w:sz w:val="18"/>
                <w:szCs w:val="18"/>
              </w:rPr>
            </w:pPr>
            <w:r w:rsidRPr="00BF7CB6">
              <w:rPr>
                <w:sz w:val="18"/>
                <w:szCs w:val="18"/>
              </w:rPr>
              <w:t>$11,072</w:t>
            </w:r>
          </w:p>
        </w:tc>
        <w:tc>
          <w:tcPr>
            <w:tcW w:w="1040" w:type="dxa"/>
            <w:tcBorders>
              <w:top w:val="single" w:sz="4" w:space="0" w:color="auto"/>
              <w:left w:val="single" w:sz="4" w:space="0" w:color="auto"/>
              <w:bottom w:val="single" w:sz="4" w:space="0" w:color="auto"/>
              <w:right w:val="single" w:sz="4" w:space="0" w:color="auto"/>
            </w:tcBorders>
            <w:shd w:val="clear" w:color="auto" w:fill="auto"/>
          </w:tcPr>
          <w:p w14:paraId="6C4644EB" w14:textId="4343137F" w:rsidR="00BF7CB6" w:rsidRPr="00BF7CB6" w:rsidRDefault="00BF7CB6" w:rsidP="00BF7CB6">
            <w:pPr>
              <w:pStyle w:val="DJCSbody"/>
              <w:spacing w:before="60" w:after="60"/>
              <w:ind w:left="0"/>
              <w:jc w:val="center"/>
              <w:rPr>
                <w:rFonts w:asciiTheme="minorHAnsi" w:hAnsiTheme="minorHAnsi" w:cstheme="minorHAnsi"/>
                <w:color w:val="000000"/>
                <w:sz w:val="18"/>
                <w:szCs w:val="18"/>
              </w:rPr>
            </w:pPr>
            <w:r w:rsidRPr="00BF7CB6">
              <w:rPr>
                <w:sz w:val="18"/>
                <w:szCs w:val="18"/>
              </w:rPr>
              <w:t>$16,813</w:t>
            </w:r>
          </w:p>
        </w:tc>
        <w:tc>
          <w:tcPr>
            <w:tcW w:w="1241" w:type="dxa"/>
            <w:tcBorders>
              <w:top w:val="single" w:sz="4" w:space="0" w:color="auto"/>
              <w:left w:val="single" w:sz="4" w:space="0" w:color="auto"/>
              <w:bottom w:val="single" w:sz="4" w:space="0" w:color="auto"/>
              <w:right w:val="single" w:sz="4" w:space="0" w:color="auto"/>
            </w:tcBorders>
            <w:shd w:val="clear" w:color="auto" w:fill="auto"/>
          </w:tcPr>
          <w:p w14:paraId="5ECECF1A" w14:textId="34454054" w:rsidR="00BF7CB6" w:rsidRPr="00BF7CB6" w:rsidRDefault="00BF7CB6" w:rsidP="00BF7CB6">
            <w:pPr>
              <w:pStyle w:val="DJCSbody"/>
              <w:spacing w:before="60" w:after="60"/>
              <w:ind w:left="0"/>
              <w:jc w:val="center"/>
              <w:rPr>
                <w:rFonts w:asciiTheme="minorHAnsi" w:hAnsiTheme="minorHAnsi" w:cstheme="minorHAnsi"/>
                <w:color w:val="000000"/>
                <w:sz w:val="18"/>
                <w:szCs w:val="18"/>
              </w:rPr>
            </w:pPr>
            <w:r w:rsidRPr="00BF7CB6">
              <w:rPr>
                <w:sz w:val="18"/>
                <w:szCs w:val="18"/>
              </w:rPr>
              <w:t>$18,895</w:t>
            </w:r>
          </w:p>
        </w:tc>
        <w:tc>
          <w:tcPr>
            <w:tcW w:w="1242" w:type="dxa"/>
            <w:tcBorders>
              <w:top w:val="single" w:sz="4" w:space="0" w:color="auto"/>
              <w:left w:val="single" w:sz="4" w:space="0" w:color="auto"/>
              <w:bottom w:val="single" w:sz="4" w:space="0" w:color="auto"/>
              <w:right w:val="single" w:sz="4" w:space="0" w:color="auto"/>
            </w:tcBorders>
            <w:shd w:val="clear" w:color="auto" w:fill="auto"/>
          </w:tcPr>
          <w:p w14:paraId="3EEBF4D5" w14:textId="221381B4" w:rsidR="00BF7CB6" w:rsidRPr="00BF7CB6" w:rsidRDefault="00BF7CB6" w:rsidP="00BF7CB6">
            <w:pPr>
              <w:pStyle w:val="DJCSbody"/>
              <w:spacing w:before="60" w:after="60"/>
              <w:ind w:left="0"/>
              <w:jc w:val="center"/>
              <w:rPr>
                <w:rFonts w:asciiTheme="minorHAnsi" w:hAnsiTheme="minorHAnsi" w:cstheme="minorHAnsi"/>
                <w:color w:val="000000"/>
                <w:sz w:val="18"/>
                <w:szCs w:val="18"/>
              </w:rPr>
            </w:pPr>
            <w:r w:rsidRPr="00BF7CB6">
              <w:rPr>
                <w:sz w:val="18"/>
                <w:szCs w:val="18"/>
              </w:rPr>
              <w:t>$26,873</w:t>
            </w:r>
          </w:p>
        </w:tc>
        <w:tc>
          <w:tcPr>
            <w:tcW w:w="1039" w:type="dxa"/>
            <w:tcBorders>
              <w:top w:val="single" w:sz="4" w:space="0" w:color="auto"/>
              <w:left w:val="single" w:sz="4" w:space="0" w:color="auto"/>
              <w:bottom w:val="single" w:sz="4" w:space="0" w:color="auto"/>
              <w:right w:val="single" w:sz="4" w:space="0" w:color="auto"/>
            </w:tcBorders>
            <w:shd w:val="clear" w:color="auto" w:fill="auto"/>
          </w:tcPr>
          <w:p w14:paraId="7D1C67CA" w14:textId="42F797F5" w:rsidR="00BF7CB6" w:rsidRPr="00BF7CB6" w:rsidRDefault="00BF7CB6" w:rsidP="00BF7CB6">
            <w:pPr>
              <w:pStyle w:val="DJCSbody"/>
              <w:spacing w:before="60" w:after="60"/>
              <w:ind w:left="0"/>
              <w:jc w:val="center"/>
              <w:rPr>
                <w:rFonts w:asciiTheme="minorHAnsi" w:hAnsiTheme="minorHAnsi" w:cstheme="minorHAnsi"/>
                <w:color w:val="000000"/>
                <w:sz w:val="18"/>
                <w:szCs w:val="18"/>
              </w:rPr>
            </w:pPr>
            <w:r w:rsidRPr="00BF7CB6">
              <w:rPr>
                <w:sz w:val="18"/>
                <w:szCs w:val="18"/>
              </w:rPr>
              <w:t>$22,342</w:t>
            </w:r>
          </w:p>
        </w:tc>
        <w:tc>
          <w:tcPr>
            <w:tcW w:w="1039" w:type="dxa"/>
            <w:tcBorders>
              <w:top w:val="single" w:sz="4" w:space="0" w:color="auto"/>
              <w:left w:val="single" w:sz="4" w:space="0" w:color="auto"/>
              <w:bottom w:val="single" w:sz="4" w:space="0" w:color="auto"/>
              <w:right w:val="single" w:sz="4" w:space="0" w:color="auto"/>
            </w:tcBorders>
            <w:shd w:val="clear" w:color="auto" w:fill="auto"/>
          </w:tcPr>
          <w:p w14:paraId="45C6BD79" w14:textId="608E8235" w:rsidR="00BF7CB6" w:rsidRPr="00BF7CB6" w:rsidRDefault="00BF7CB6" w:rsidP="00BF7CB6">
            <w:pPr>
              <w:pStyle w:val="DJCSbody"/>
              <w:spacing w:before="60" w:after="60"/>
              <w:ind w:left="0"/>
              <w:jc w:val="center"/>
              <w:rPr>
                <w:rFonts w:asciiTheme="minorHAnsi" w:hAnsiTheme="minorHAnsi" w:cstheme="minorHAnsi"/>
                <w:color w:val="000000"/>
                <w:sz w:val="18"/>
                <w:szCs w:val="18"/>
              </w:rPr>
            </w:pPr>
            <w:r w:rsidRPr="00BF7CB6">
              <w:rPr>
                <w:sz w:val="18"/>
                <w:szCs w:val="18"/>
              </w:rPr>
              <w:t>$32,278</w:t>
            </w:r>
          </w:p>
        </w:tc>
      </w:tr>
    </w:tbl>
    <w:p w14:paraId="2440865B" w14:textId="3EAD055A" w:rsidR="00377218" w:rsidRDefault="00377218" w:rsidP="00377218">
      <w:pPr>
        <w:pStyle w:val="DJCSbody"/>
        <w:spacing w:before="160"/>
      </w:pPr>
      <w:r>
        <w:t>Table 2</w:t>
      </w:r>
      <w:r w:rsidR="000849FC">
        <w:t>2</w:t>
      </w:r>
      <w:r>
        <w:t xml:space="preserve"> provides </w:t>
      </w:r>
      <w:r w:rsidR="005D0ABF">
        <w:t xml:space="preserve">an </w:t>
      </w:r>
      <w:r>
        <w:t xml:space="preserve">estimate of the course </w:t>
      </w:r>
      <w:r w:rsidR="00DA1B4A">
        <w:t>costs</w:t>
      </w:r>
      <w:r>
        <w:t xml:space="preserve"> incurred by </w:t>
      </w:r>
      <w:r w:rsidRPr="00174643">
        <w:rPr>
          <w:u w:val="single"/>
        </w:rPr>
        <w:t>individual</w:t>
      </w:r>
      <w:r>
        <w:t xml:space="preserve"> students undertaking an estate agent course of instruction for the Base Case and </w:t>
      </w:r>
      <w:r w:rsidR="000F41C3">
        <w:t>four</w:t>
      </w:r>
      <w:r>
        <w:t xml:space="preserve"> options for the </w:t>
      </w:r>
      <w:r w:rsidR="00CF497A">
        <w:t>2021 to 2030</w:t>
      </w:r>
      <w:r>
        <w:t xml:space="preserve"> period. </w:t>
      </w:r>
      <w:r w:rsidR="00232CDD" w:rsidRPr="00926122">
        <w:rPr>
          <w:rFonts w:asciiTheme="minorHAnsi" w:hAnsiTheme="minorHAnsi" w:cstheme="minorHAnsi"/>
        </w:rPr>
        <w:t xml:space="preserve">Option </w:t>
      </w:r>
      <w:r w:rsidR="00232CDD">
        <w:rPr>
          <w:rFonts w:asciiTheme="minorHAnsi" w:hAnsiTheme="minorHAnsi" w:cstheme="minorHAnsi"/>
        </w:rPr>
        <w:t>4</w:t>
      </w:r>
      <w:r w:rsidR="00232CDD" w:rsidRPr="00926122">
        <w:rPr>
          <w:rFonts w:asciiTheme="minorHAnsi" w:hAnsiTheme="minorHAnsi" w:cstheme="minorHAnsi"/>
        </w:rPr>
        <w:t xml:space="preserve"> has the greatest impact and </w:t>
      </w:r>
      <w:r w:rsidR="006816E1">
        <w:rPr>
          <w:rFonts w:asciiTheme="minorHAnsi" w:hAnsiTheme="minorHAnsi" w:cstheme="minorHAnsi"/>
        </w:rPr>
        <w:t>o</w:t>
      </w:r>
      <w:r w:rsidR="00232CDD" w:rsidRPr="00926122">
        <w:rPr>
          <w:rFonts w:asciiTheme="minorHAnsi" w:hAnsiTheme="minorHAnsi" w:cstheme="minorHAnsi"/>
        </w:rPr>
        <w:t>ption 1 has the least impact.</w:t>
      </w:r>
    </w:p>
    <w:p w14:paraId="38DDFEF0" w14:textId="39D904B3" w:rsidR="00377218" w:rsidRPr="00377218" w:rsidRDefault="00377218" w:rsidP="00377218">
      <w:pPr>
        <w:pStyle w:val="DJCSbody"/>
        <w:rPr>
          <w:i/>
          <w:iCs/>
        </w:rPr>
      </w:pPr>
      <w:r w:rsidRPr="00377218">
        <w:rPr>
          <w:i/>
          <w:iCs/>
        </w:rPr>
        <w:t xml:space="preserve">Table </w:t>
      </w:r>
      <w:r>
        <w:rPr>
          <w:i/>
          <w:iCs/>
        </w:rPr>
        <w:t>2</w:t>
      </w:r>
      <w:r w:rsidR="000849FC">
        <w:rPr>
          <w:i/>
          <w:iCs/>
        </w:rPr>
        <w:t>2</w:t>
      </w:r>
      <w:r w:rsidRPr="00377218">
        <w:rPr>
          <w:i/>
          <w:iCs/>
        </w:rPr>
        <w:t xml:space="preserve">: </w:t>
      </w:r>
      <w:r w:rsidR="00DB3DFE">
        <w:rPr>
          <w:i/>
          <w:iCs/>
        </w:rPr>
        <w:t>Estimate of annual</w:t>
      </w:r>
      <w:r w:rsidRPr="00377218">
        <w:rPr>
          <w:i/>
          <w:iCs/>
        </w:rPr>
        <w:t xml:space="preserve"> course </w:t>
      </w:r>
      <w:r w:rsidR="00DA1B4A">
        <w:rPr>
          <w:i/>
          <w:iCs/>
        </w:rPr>
        <w:t>costs</w:t>
      </w:r>
      <w:r w:rsidRPr="00377218">
        <w:rPr>
          <w:i/>
          <w:iCs/>
        </w:rPr>
        <w:t xml:space="preserve"> incurred by individual students undertaking an </w:t>
      </w:r>
      <w:r>
        <w:rPr>
          <w:i/>
          <w:iCs/>
        </w:rPr>
        <w:t>estate agent</w:t>
      </w:r>
      <w:r w:rsidRPr="00377218">
        <w:rPr>
          <w:i/>
          <w:iCs/>
        </w:rPr>
        <w:t xml:space="preserve"> course of instruction for the </w:t>
      </w:r>
      <w:r w:rsidR="00CF497A">
        <w:rPr>
          <w:i/>
          <w:iCs/>
        </w:rPr>
        <w:t>2021-30</w:t>
      </w:r>
      <w:r w:rsidRPr="00377218">
        <w:rPr>
          <w:i/>
          <w:iCs/>
        </w:rPr>
        <w:t xml:space="preserve"> period.</w:t>
      </w:r>
    </w:p>
    <w:tbl>
      <w:tblPr>
        <w:tblStyle w:val="TableGrid"/>
        <w:tblW w:w="9520" w:type="dxa"/>
        <w:tblInd w:w="85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87"/>
        <w:gridCol w:w="786"/>
        <w:gridCol w:w="786"/>
        <w:gridCol w:w="827"/>
        <w:gridCol w:w="828"/>
        <w:gridCol w:w="828"/>
        <w:gridCol w:w="828"/>
        <w:gridCol w:w="828"/>
        <w:gridCol w:w="867"/>
        <w:gridCol w:w="958"/>
        <w:gridCol w:w="997"/>
      </w:tblGrid>
      <w:tr w:rsidR="00377218" w:rsidRPr="00BF7CB6" w14:paraId="645C1352" w14:textId="77777777" w:rsidTr="003F4EBA">
        <w:trPr>
          <w:trHeight w:val="383"/>
          <w:tblHeader/>
        </w:trPr>
        <w:tc>
          <w:tcPr>
            <w:tcW w:w="9995" w:type="dxa"/>
            <w:gridSpan w:val="11"/>
            <w:shd w:val="clear" w:color="auto" w:fill="16145F"/>
          </w:tcPr>
          <w:p w14:paraId="1201A678" w14:textId="5441B65A" w:rsidR="00377218" w:rsidRPr="00BF7CB6" w:rsidRDefault="00377218" w:rsidP="00BE4BFD">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color w:val="FFFFFF"/>
                <w:sz w:val="18"/>
                <w:szCs w:val="18"/>
                <w:lang w:eastAsia="en-AU"/>
              </w:rPr>
              <w:lastRenderedPageBreak/>
              <w:t xml:space="preserve">Course </w:t>
            </w:r>
            <w:r w:rsidR="00DA1B4A" w:rsidRPr="00BF7CB6">
              <w:rPr>
                <w:rFonts w:asciiTheme="minorHAnsi" w:hAnsiTheme="minorHAnsi" w:cstheme="minorHAnsi"/>
                <w:b/>
                <w:bCs/>
                <w:color w:val="FFFFFF"/>
                <w:sz w:val="18"/>
                <w:szCs w:val="18"/>
                <w:lang w:eastAsia="en-AU"/>
              </w:rPr>
              <w:t>Costs</w:t>
            </w:r>
            <w:r w:rsidR="00604FA9" w:rsidRPr="00BF7CB6">
              <w:rPr>
                <w:rFonts w:asciiTheme="minorHAnsi" w:hAnsiTheme="minorHAnsi" w:cstheme="minorHAnsi"/>
                <w:b/>
                <w:bCs/>
                <w:color w:val="FFFFFF"/>
                <w:sz w:val="18"/>
                <w:szCs w:val="18"/>
                <w:lang w:eastAsia="en-AU"/>
              </w:rPr>
              <w:t xml:space="preserve"> (Individual)</w:t>
            </w:r>
            <w:r w:rsidRPr="00BF7CB6">
              <w:rPr>
                <w:rFonts w:asciiTheme="minorHAnsi" w:hAnsiTheme="minorHAnsi" w:cstheme="minorHAnsi"/>
                <w:b/>
                <w:bCs/>
                <w:color w:val="FFFFFF"/>
                <w:sz w:val="18"/>
                <w:szCs w:val="18"/>
                <w:lang w:eastAsia="en-AU"/>
              </w:rPr>
              <w:t xml:space="preserve"> – Estate Agent Students</w:t>
            </w:r>
          </w:p>
        </w:tc>
      </w:tr>
      <w:tr w:rsidR="00377218" w:rsidRPr="00BF7CB6" w14:paraId="78C41C0A" w14:textId="77777777" w:rsidTr="003F4EBA">
        <w:trPr>
          <w:trHeight w:val="387"/>
          <w:tblHeader/>
        </w:trPr>
        <w:tc>
          <w:tcPr>
            <w:tcW w:w="987" w:type="dxa"/>
            <w:shd w:val="clear" w:color="auto" w:fill="D9E1F2"/>
          </w:tcPr>
          <w:p w14:paraId="3B5E26CD" w14:textId="77777777" w:rsidR="00377218" w:rsidRPr="00BF7CB6" w:rsidRDefault="00377218" w:rsidP="00BE4BFD">
            <w:pPr>
              <w:pStyle w:val="DJCSbody"/>
              <w:spacing w:before="60" w:after="60"/>
              <w:ind w:left="0"/>
              <w:rPr>
                <w:rFonts w:asciiTheme="minorHAnsi" w:hAnsiTheme="minorHAnsi" w:cstheme="minorHAnsi"/>
                <w:b/>
                <w:bCs/>
                <w:sz w:val="18"/>
                <w:szCs w:val="18"/>
              </w:rPr>
            </w:pPr>
            <w:r w:rsidRPr="00BF7CB6">
              <w:rPr>
                <w:rFonts w:asciiTheme="minorHAnsi" w:hAnsiTheme="minorHAnsi" w:cstheme="minorHAnsi"/>
                <w:b/>
                <w:bCs/>
                <w:sz w:val="18"/>
                <w:szCs w:val="18"/>
              </w:rPr>
              <w:t>Students</w:t>
            </w:r>
          </w:p>
        </w:tc>
        <w:tc>
          <w:tcPr>
            <w:tcW w:w="1572" w:type="dxa"/>
            <w:gridSpan w:val="2"/>
            <w:shd w:val="clear" w:color="auto" w:fill="D9E1F2"/>
          </w:tcPr>
          <w:p w14:paraId="26036389" w14:textId="77777777" w:rsidR="00377218" w:rsidRPr="00BF7CB6" w:rsidRDefault="00377218" w:rsidP="00BE4BFD">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sz w:val="18"/>
                <w:szCs w:val="18"/>
              </w:rPr>
              <w:t>Base Case</w:t>
            </w:r>
          </w:p>
        </w:tc>
        <w:tc>
          <w:tcPr>
            <w:tcW w:w="1734" w:type="dxa"/>
            <w:gridSpan w:val="2"/>
            <w:shd w:val="clear" w:color="auto" w:fill="D9E1F2"/>
          </w:tcPr>
          <w:p w14:paraId="6B0E492C" w14:textId="77777777" w:rsidR="00377218" w:rsidRPr="00BF7CB6" w:rsidRDefault="00377218" w:rsidP="00BE4BFD">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sz w:val="18"/>
                <w:szCs w:val="18"/>
              </w:rPr>
              <w:t>Option 1</w:t>
            </w:r>
          </w:p>
        </w:tc>
        <w:tc>
          <w:tcPr>
            <w:tcW w:w="1734" w:type="dxa"/>
            <w:gridSpan w:val="2"/>
            <w:shd w:val="clear" w:color="auto" w:fill="D9E1F2"/>
          </w:tcPr>
          <w:p w14:paraId="1E1A04FD" w14:textId="77777777" w:rsidR="00377218" w:rsidRPr="00BF7CB6" w:rsidRDefault="00377218" w:rsidP="00BE4BFD">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sz w:val="18"/>
                <w:szCs w:val="18"/>
              </w:rPr>
              <w:t>Option 2</w:t>
            </w:r>
          </w:p>
        </w:tc>
        <w:tc>
          <w:tcPr>
            <w:tcW w:w="1734" w:type="dxa"/>
            <w:gridSpan w:val="2"/>
            <w:shd w:val="clear" w:color="auto" w:fill="D9E1F2"/>
          </w:tcPr>
          <w:p w14:paraId="673E15E1" w14:textId="77777777" w:rsidR="00377218" w:rsidRPr="00BF7CB6" w:rsidRDefault="00377218" w:rsidP="00BE4BFD">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sz w:val="18"/>
                <w:szCs w:val="18"/>
              </w:rPr>
              <w:t>Option 3</w:t>
            </w:r>
          </w:p>
        </w:tc>
        <w:tc>
          <w:tcPr>
            <w:tcW w:w="2234" w:type="dxa"/>
            <w:gridSpan w:val="2"/>
            <w:shd w:val="clear" w:color="auto" w:fill="D9E1F2"/>
          </w:tcPr>
          <w:p w14:paraId="53DA4CE0" w14:textId="77777777" w:rsidR="00377218" w:rsidRPr="00BF7CB6" w:rsidRDefault="00377218" w:rsidP="00BE4BFD">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sz w:val="18"/>
                <w:szCs w:val="18"/>
              </w:rPr>
              <w:t>Option 4</w:t>
            </w:r>
          </w:p>
        </w:tc>
      </w:tr>
      <w:tr w:rsidR="00377218" w:rsidRPr="00BF7CB6" w14:paraId="3ACDC74F" w14:textId="77777777" w:rsidTr="003F4EBA">
        <w:trPr>
          <w:trHeight w:val="893"/>
          <w:tblHeader/>
        </w:trPr>
        <w:tc>
          <w:tcPr>
            <w:tcW w:w="987" w:type="dxa"/>
            <w:shd w:val="clear" w:color="auto" w:fill="auto"/>
          </w:tcPr>
          <w:p w14:paraId="1674B6B4" w14:textId="77777777" w:rsidR="00377218" w:rsidRPr="00BF7CB6" w:rsidRDefault="00377218" w:rsidP="00BE4BFD">
            <w:pPr>
              <w:pStyle w:val="DJCSbody"/>
              <w:spacing w:before="60" w:after="60"/>
              <w:ind w:left="0"/>
              <w:rPr>
                <w:rFonts w:asciiTheme="minorHAnsi" w:hAnsiTheme="minorHAnsi" w:cstheme="minorHAnsi"/>
                <w:b/>
                <w:bCs/>
                <w:sz w:val="18"/>
                <w:szCs w:val="18"/>
              </w:rPr>
            </w:pPr>
          </w:p>
        </w:tc>
        <w:tc>
          <w:tcPr>
            <w:tcW w:w="786" w:type="dxa"/>
            <w:tcBorders>
              <w:bottom w:val="single" w:sz="4" w:space="0" w:color="auto"/>
            </w:tcBorders>
            <w:shd w:val="clear" w:color="auto" w:fill="auto"/>
          </w:tcPr>
          <w:p w14:paraId="1691CFAA" w14:textId="77777777" w:rsidR="00377218" w:rsidRPr="00BF7CB6" w:rsidRDefault="00377218" w:rsidP="00BE4BFD">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color w:val="000000"/>
                <w:sz w:val="18"/>
                <w:szCs w:val="18"/>
                <w:lang w:eastAsia="en-AU"/>
              </w:rPr>
              <w:t>Lower Bound</w:t>
            </w:r>
          </w:p>
        </w:tc>
        <w:tc>
          <w:tcPr>
            <w:tcW w:w="786" w:type="dxa"/>
            <w:tcBorders>
              <w:bottom w:val="single" w:sz="4" w:space="0" w:color="auto"/>
            </w:tcBorders>
            <w:shd w:val="clear" w:color="auto" w:fill="auto"/>
          </w:tcPr>
          <w:p w14:paraId="72D8700A" w14:textId="77777777" w:rsidR="00377218" w:rsidRPr="00BF7CB6" w:rsidRDefault="00377218" w:rsidP="00BE4BFD">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color w:val="000000"/>
                <w:sz w:val="18"/>
                <w:szCs w:val="18"/>
                <w:lang w:eastAsia="en-AU"/>
              </w:rPr>
              <w:t>Upper Bound</w:t>
            </w:r>
          </w:p>
        </w:tc>
        <w:tc>
          <w:tcPr>
            <w:tcW w:w="867" w:type="dxa"/>
            <w:tcBorders>
              <w:bottom w:val="single" w:sz="4" w:space="0" w:color="auto"/>
            </w:tcBorders>
            <w:shd w:val="clear" w:color="auto" w:fill="auto"/>
          </w:tcPr>
          <w:p w14:paraId="744F342E" w14:textId="77777777" w:rsidR="00377218" w:rsidRPr="00BF7CB6" w:rsidRDefault="00377218" w:rsidP="00BE4BFD">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color w:val="000000"/>
                <w:sz w:val="18"/>
                <w:szCs w:val="18"/>
                <w:lang w:eastAsia="en-AU"/>
              </w:rPr>
              <w:t>Lower Bound</w:t>
            </w:r>
          </w:p>
        </w:tc>
        <w:tc>
          <w:tcPr>
            <w:tcW w:w="867" w:type="dxa"/>
            <w:tcBorders>
              <w:bottom w:val="single" w:sz="4" w:space="0" w:color="auto"/>
            </w:tcBorders>
            <w:shd w:val="clear" w:color="auto" w:fill="auto"/>
          </w:tcPr>
          <w:p w14:paraId="1D91AEFE" w14:textId="77777777" w:rsidR="00377218" w:rsidRPr="00BF7CB6" w:rsidRDefault="00377218" w:rsidP="00BE4BFD">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color w:val="000000"/>
                <w:sz w:val="18"/>
                <w:szCs w:val="18"/>
                <w:lang w:eastAsia="en-AU"/>
              </w:rPr>
              <w:t>Upper Bound</w:t>
            </w:r>
          </w:p>
        </w:tc>
        <w:tc>
          <w:tcPr>
            <w:tcW w:w="867" w:type="dxa"/>
            <w:tcBorders>
              <w:bottom w:val="single" w:sz="4" w:space="0" w:color="auto"/>
            </w:tcBorders>
            <w:shd w:val="clear" w:color="auto" w:fill="auto"/>
          </w:tcPr>
          <w:p w14:paraId="78F2F780" w14:textId="77777777" w:rsidR="00377218" w:rsidRPr="00BF7CB6" w:rsidRDefault="00377218" w:rsidP="00BE4BFD">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color w:val="000000"/>
                <w:sz w:val="18"/>
                <w:szCs w:val="18"/>
                <w:lang w:eastAsia="en-AU"/>
              </w:rPr>
              <w:t>Lower Bound</w:t>
            </w:r>
          </w:p>
        </w:tc>
        <w:tc>
          <w:tcPr>
            <w:tcW w:w="867" w:type="dxa"/>
            <w:tcBorders>
              <w:bottom w:val="single" w:sz="4" w:space="0" w:color="auto"/>
            </w:tcBorders>
            <w:shd w:val="clear" w:color="auto" w:fill="auto"/>
          </w:tcPr>
          <w:p w14:paraId="1C0DD04E" w14:textId="77777777" w:rsidR="00377218" w:rsidRPr="00BF7CB6" w:rsidRDefault="00377218" w:rsidP="00BE4BFD">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color w:val="000000"/>
                <w:sz w:val="18"/>
                <w:szCs w:val="18"/>
                <w:lang w:eastAsia="en-AU"/>
              </w:rPr>
              <w:t>Upper Bound</w:t>
            </w:r>
          </w:p>
        </w:tc>
        <w:tc>
          <w:tcPr>
            <w:tcW w:w="867" w:type="dxa"/>
            <w:tcBorders>
              <w:bottom w:val="single" w:sz="4" w:space="0" w:color="auto"/>
            </w:tcBorders>
            <w:shd w:val="clear" w:color="auto" w:fill="auto"/>
          </w:tcPr>
          <w:p w14:paraId="58FCFBE7" w14:textId="77777777" w:rsidR="00377218" w:rsidRPr="00BF7CB6" w:rsidRDefault="00377218" w:rsidP="00BE4BFD">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color w:val="000000"/>
                <w:sz w:val="18"/>
                <w:szCs w:val="18"/>
                <w:lang w:eastAsia="en-AU"/>
              </w:rPr>
              <w:t>Lower Bound</w:t>
            </w:r>
          </w:p>
        </w:tc>
        <w:tc>
          <w:tcPr>
            <w:tcW w:w="867" w:type="dxa"/>
            <w:tcBorders>
              <w:bottom w:val="single" w:sz="4" w:space="0" w:color="auto"/>
            </w:tcBorders>
            <w:shd w:val="clear" w:color="auto" w:fill="auto"/>
          </w:tcPr>
          <w:p w14:paraId="7C58B644" w14:textId="77777777" w:rsidR="00377218" w:rsidRPr="00BF7CB6" w:rsidRDefault="00377218" w:rsidP="00BE4BFD">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color w:val="000000"/>
                <w:sz w:val="18"/>
                <w:szCs w:val="18"/>
                <w:lang w:eastAsia="en-AU"/>
              </w:rPr>
              <w:t>Upper Bound</w:t>
            </w:r>
          </w:p>
        </w:tc>
        <w:tc>
          <w:tcPr>
            <w:tcW w:w="1117" w:type="dxa"/>
            <w:tcBorders>
              <w:bottom w:val="single" w:sz="4" w:space="0" w:color="auto"/>
            </w:tcBorders>
            <w:shd w:val="clear" w:color="auto" w:fill="auto"/>
          </w:tcPr>
          <w:p w14:paraId="72553760" w14:textId="77777777" w:rsidR="00377218" w:rsidRPr="00BF7CB6" w:rsidRDefault="00377218" w:rsidP="00BE4BFD">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color w:val="000000"/>
                <w:sz w:val="18"/>
                <w:szCs w:val="18"/>
                <w:lang w:eastAsia="en-AU"/>
              </w:rPr>
              <w:t>Lower Bound</w:t>
            </w:r>
          </w:p>
        </w:tc>
        <w:tc>
          <w:tcPr>
            <w:tcW w:w="1117" w:type="dxa"/>
            <w:tcBorders>
              <w:bottom w:val="single" w:sz="4" w:space="0" w:color="auto"/>
            </w:tcBorders>
            <w:shd w:val="clear" w:color="auto" w:fill="auto"/>
          </w:tcPr>
          <w:p w14:paraId="4A3A54A3" w14:textId="77777777" w:rsidR="00377218" w:rsidRPr="00BF7CB6" w:rsidRDefault="00377218" w:rsidP="00BE4BFD">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color w:val="000000"/>
                <w:sz w:val="18"/>
                <w:szCs w:val="18"/>
                <w:lang w:eastAsia="en-AU"/>
              </w:rPr>
              <w:t>Upper Bound</w:t>
            </w:r>
          </w:p>
        </w:tc>
      </w:tr>
      <w:tr w:rsidR="00BF7CB6" w:rsidRPr="00BF7CB6" w14:paraId="44241563" w14:textId="77777777" w:rsidTr="003F4EBA">
        <w:trPr>
          <w:trHeight w:val="893"/>
        </w:trPr>
        <w:tc>
          <w:tcPr>
            <w:tcW w:w="987" w:type="dxa"/>
            <w:shd w:val="clear" w:color="auto" w:fill="auto"/>
          </w:tcPr>
          <w:p w14:paraId="0363F03A" w14:textId="77777777" w:rsidR="00BF7CB6" w:rsidRPr="00BF7CB6" w:rsidRDefault="00BF7CB6" w:rsidP="00BF7CB6">
            <w:pPr>
              <w:pStyle w:val="DJCSbody"/>
              <w:spacing w:before="60" w:after="60"/>
              <w:ind w:left="0"/>
              <w:rPr>
                <w:rFonts w:asciiTheme="minorHAnsi" w:hAnsiTheme="minorHAnsi" w:cstheme="minorHAnsi"/>
                <w:color w:val="000000"/>
                <w:sz w:val="18"/>
                <w:szCs w:val="18"/>
                <w:lang w:eastAsia="en-AU"/>
              </w:rPr>
            </w:pPr>
            <w:r w:rsidRPr="00BF7CB6">
              <w:rPr>
                <w:rFonts w:asciiTheme="minorHAnsi" w:hAnsiTheme="minorHAnsi" w:cstheme="minorHAnsi"/>
                <w:color w:val="000000"/>
                <w:sz w:val="18"/>
                <w:szCs w:val="18"/>
                <w:lang w:eastAsia="en-AU"/>
              </w:rPr>
              <w:t>Estate Agents – Funded</w:t>
            </w:r>
          </w:p>
        </w:tc>
        <w:tc>
          <w:tcPr>
            <w:tcW w:w="786" w:type="dxa"/>
            <w:tcBorders>
              <w:top w:val="single" w:sz="4" w:space="0" w:color="auto"/>
              <w:left w:val="single" w:sz="4" w:space="0" w:color="auto"/>
              <w:bottom w:val="single" w:sz="4" w:space="0" w:color="auto"/>
              <w:right w:val="single" w:sz="4" w:space="0" w:color="auto"/>
            </w:tcBorders>
            <w:shd w:val="clear" w:color="auto" w:fill="auto"/>
          </w:tcPr>
          <w:p w14:paraId="2C03A256" w14:textId="3FFE2D69" w:rsidR="00BF7CB6" w:rsidRPr="00BF7CB6" w:rsidRDefault="009F0C8B" w:rsidP="00BF7CB6">
            <w:pPr>
              <w:pStyle w:val="DJCSbody"/>
              <w:spacing w:before="60" w:after="60"/>
              <w:ind w:left="0"/>
              <w:jc w:val="center"/>
              <w:rPr>
                <w:rFonts w:asciiTheme="minorHAnsi" w:hAnsiTheme="minorHAnsi" w:cstheme="minorHAnsi"/>
                <w:color w:val="000000"/>
                <w:sz w:val="18"/>
                <w:szCs w:val="18"/>
              </w:rPr>
            </w:pPr>
            <w:r>
              <w:rPr>
                <w:rFonts w:asciiTheme="minorHAnsi" w:hAnsiTheme="minorHAnsi" w:cstheme="minorHAnsi"/>
                <w:color w:val="000000"/>
                <w:sz w:val="18"/>
                <w:szCs w:val="18"/>
              </w:rPr>
              <w:t>n/a</w:t>
            </w:r>
          </w:p>
        </w:tc>
        <w:tc>
          <w:tcPr>
            <w:tcW w:w="786" w:type="dxa"/>
            <w:tcBorders>
              <w:top w:val="single" w:sz="4" w:space="0" w:color="auto"/>
              <w:left w:val="single" w:sz="4" w:space="0" w:color="auto"/>
              <w:bottom w:val="single" w:sz="4" w:space="0" w:color="auto"/>
              <w:right w:val="single" w:sz="4" w:space="0" w:color="auto"/>
            </w:tcBorders>
            <w:shd w:val="clear" w:color="auto" w:fill="auto"/>
          </w:tcPr>
          <w:p w14:paraId="2307119E" w14:textId="77777777" w:rsidR="00BF7CB6" w:rsidRDefault="009F0C8B" w:rsidP="00BF7CB6">
            <w:pPr>
              <w:pStyle w:val="DJCSbody"/>
              <w:spacing w:before="60" w:after="60"/>
              <w:ind w:left="0"/>
              <w:jc w:val="center"/>
              <w:rPr>
                <w:rFonts w:asciiTheme="minorHAnsi" w:hAnsiTheme="minorHAnsi" w:cstheme="minorHAnsi"/>
                <w:color w:val="000000"/>
                <w:sz w:val="18"/>
                <w:szCs w:val="18"/>
              </w:rPr>
            </w:pPr>
            <w:r>
              <w:rPr>
                <w:rFonts w:asciiTheme="minorHAnsi" w:hAnsiTheme="minorHAnsi" w:cstheme="minorHAnsi"/>
                <w:color w:val="000000"/>
                <w:sz w:val="18"/>
                <w:szCs w:val="18"/>
              </w:rPr>
              <w:t>n/a</w:t>
            </w:r>
          </w:p>
          <w:p w14:paraId="227778BD" w14:textId="0878F2CB" w:rsidR="009F0C8B" w:rsidRPr="00BF7CB6" w:rsidRDefault="009F0C8B" w:rsidP="00BF7CB6">
            <w:pPr>
              <w:pStyle w:val="DJCSbody"/>
              <w:spacing w:before="60" w:after="60"/>
              <w:ind w:left="0"/>
              <w:jc w:val="center"/>
              <w:rPr>
                <w:rFonts w:asciiTheme="minorHAnsi" w:hAnsiTheme="minorHAnsi" w:cstheme="minorHAnsi"/>
                <w:color w:val="000000"/>
                <w:sz w:val="18"/>
                <w:szCs w:val="18"/>
              </w:rPr>
            </w:pPr>
          </w:p>
        </w:tc>
        <w:tc>
          <w:tcPr>
            <w:tcW w:w="867" w:type="dxa"/>
            <w:tcBorders>
              <w:top w:val="single" w:sz="4" w:space="0" w:color="auto"/>
              <w:left w:val="single" w:sz="4" w:space="0" w:color="auto"/>
              <w:bottom w:val="single" w:sz="4" w:space="0" w:color="auto"/>
              <w:right w:val="single" w:sz="4" w:space="0" w:color="auto"/>
            </w:tcBorders>
            <w:shd w:val="clear" w:color="auto" w:fill="auto"/>
          </w:tcPr>
          <w:p w14:paraId="5C5FA6AD" w14:textId="2B9240F1" w:rsidR="00BF7CB6" w:rsidRPr="00BF7CB6" w:rsidRDefault="00BF7CB6" w:rsidP="00BF7CB6">
            <w:pPr>
              <w:pStyle w:val="DJCSbody"/>
              <w:spacing w:before="60" w:after="60"/>
              <w:ind w:left="0"/>
              <w:jc w:val="center"/>
              <w:rPr>
                <w:rFonts w:asciiTheme="minorHAnsi" w:hAnsiTheme="minorHAnsi" w:cstheme="minorHAnsi"/>
                <w:color w:val="000000"/>
                <w:sz w:val="18"/>
                <w:szCs w:val="18"/>
              </w:rPr>
            </w:pPr>
            <w:r w:rsidRPr="00BF7CB6">
              <w:rPr>
                <w:sz w:val="18"/>
                <w:szCs w:val="18"/>
              </w:rPr>
              <w:t>$1,285</w:t>
            </w:r>
          </w:p>
        </w:tc>
        <w:tc>
          <w:tcPr>
            <w:tcW w:w="867" w:type="dxa"/>
            <w:tcBorders>
              <w:top w:val="single" w:sz="4" w:space="0" w:color="auto"/>
              <w:left w:val="single" w:sz="4" w:space="0" w:color="auto"/>
              <w:bottom w:val="single" w:sz="4" w:space="0" w:color="auto"/>
              <w:right w:val="single" w:sz="4" w:space="0" w:color="auto"/>
            </w:tcBorders>
            <w:shd w:val="clear" w:color="auto" w:fill="auto"/>
          </w:tcPr>
          <w:p w14:paraId="5C8A27A4" w14:textId="2BBE55E1" w:rsidR="00BF7CB6" w:rsidRPr="00BF7CB6" w:rsidRDefault="00BF7CB6" w:rsidP="00BF7CB6">
            <w:pPr>
              <w:pStyle w:val="DJCSbody"/>
              <w:spacing w:before="60" w:after="60"/>
              <w:ind w:left="0"/>
              <w:jc w:val="center"/>
              <w:rPr>
                <w:rFonts w:asciiTheme="minorHAnsi" w:hAnsiTheme="minorHAnsi" w:cstheme="minorHAnsi"/>
                <w:color w:val="000000"/>
                <w:sz w:val="18"/>
                <w:szCs w:val="18"/>
              </w:rPr>
            </w:pPr>
            <w:r w:rsidRPr="00BF7CB6">
              <w:rPr>
                <w:sz w:val="18"/>
                <w:szCs w:val="18"/>
              </w:rPr>
              <w:t>$3,788</w:t>
            </w:r>
          </w:p>
        </w:tc>
        <w:tc>
          <w:tcPr>
            <w:tcW w:w="867" w:type="dxa"/>
            <w:tcBorders>
              <w:top w:val="single" w:sz="4" w:space="0" w:color="auto"/>
              <w:left w:val="single" w:sz="4" w:space="0" w:color="auto"/>
              <w:bottom w:val="single" w:sz="4" w:space="0" w:color="auto"/>
              <w:right w:val="single" w:sz="4" w:space="0" w:color="auto"/>
            </w:tcBorders>
            <w:shd w:val="clear" w:color="auto" w:fill="auto"/>
          </w:tcPr>
          <w:p w14:paraId="3B1FB4E4" w14:textId="2889BA32" w:rsidR="00BF7CB6" w:rsidRPr="00BF7CB6" w:rsidRDefault="00BF7CB6" w:rsidP="00BF7CB6">
            <w:pPr>
              <w:pStyle w:val="DJCSbody"/>
              <w:spacing w:before="60" w:after="60"/>
              <w:ind w:left="0"/>
              <w:jc w:val="center"/>
              <w:rPr>
                <w:rFonts w:asciiTheme="minorHAnsi" w:hAnsiTheme="minorHAnsi" w:cstheme="minorHAnsi"/>
                <w:color w:val="000000"/>
                <w:sz w:val="18"/>
                <w:szCs w:val="18"/>
              </w:rPr>
            </w:pPr>
            <w:r w:rsidRPr="00BF7CB6">
              <w:rPr>
                <w:sz w:val="18"/>
                <w:szCs w:val="18"/>
              </w:rPr>
              <w:t>$2,276</w:t>
            </w:r>
          </w:p>
        </w:tc>
        <w:tc>
          <w:tcPr>
            <w:tcW w:w="867" w:type="dxa"/>
            <w:tcBorders>
              <w:top w:val="single" w:sz="4" w:space="0" w:color="auto"/>
              <w:left w:val="single" w:sz="4" w:space="0" w:color="auto"/>
              <w:bottom w:val="single" w:sz="4" w:space="0" w:color="auto"/>
              <w:right w:val="single" w:sz="4" w:space="0" w:color="auto"/>
            </w:tcBorders>
            <w:shd w:val="clear" w:color="auto" w:fill="auto"/>
          </w:tcPr>
          <w:p w14:paraId="4A6B6166" w14:textId="3C01FC0C" w:rsidR="00BF7CB6" w:rsidRPr="00BF7CB6" w:rsidRDefault="00BF7CB6" w:rsidP="00BF7CB6">
            <w:pPr>
              <w:pStyle w:val="DJCSbody"/>
              <w:spacing w:before="60" w:after="60"/>
              <w:ind w:left="0"/>
              <w:jc w:val="center"/>
              <w:rPr>
                <w:rFonts w:asciiTheme="minorHAnsi" w:hAnsiTheme="minorHAnsi" w:cstheme="minorHAnsi"/>
                <w:color w:val="000000"/>
                <w:sz w:val="18"/>
                <w:szCs w:val="18"/>
              </w:rPr>
            </w:pPr>
            <w:r w:rsidRPr="00BF7CB6">
              <w:rPr>
                <w:sz w:val="18"/>
                <w:szCs w:val="18"/>
              </w:rPr>
              <w:t>$5,939</w:t>
            </w:r>
          </w:p>
        </w:tc>
        <w:tc>
          <w:tcPr>
            <w:tcW w:w="867" w:type="dxa"/>
            <w:tcBorders>
              <w:top w:val="single" w:sz="4" w:space="0" w:color="auto"/>
              <w:left w:val="single" w:sz="4" w:space="0" w:color="auto"/>
              <w:bottom w:val="single" w:sz="4" w:space="0" w:color="auto"/>
              <w:right w:val="single" w:sz="4" w:space="0" w:color="auto"/>
            </w:tcBorders>
            <w:shd w:val="clear" w:color="auto" w:fill="auto"/>
          </w:tcPr>
          <w:p w14:paraId="14846657" w14:textId="3607304B" w:rsidR="00BF7CB6" w:rsidRPr="00BF7CB6" w:rsidRDefault="00BF7CB6" w:rsidP="00BF7CB6">
            <w:pPr>
              <w:pStyle w:val="DJCSbody"/>
              <w:spacing w:before="60" w:after="60"/>
              <w:ind w:left="0"/>
              <w:jc w:val="center"/>
              <w:rPr>
                <w:rFonts w:asciiTheme="minorHAnsi" w:hAnsiTheme="minorHAnsi" w:cstheme="minorHAnsi"/>
                <w:color w:val="000000"/>
                <w:sz w:val="18"/>
                <w:szCs w:val="18"/>
              </w:rPr>
            </w:pPr>
            <w:r w:rsidRPr="00BF7CB6">
              <w:rPr>
                <w:sz w:val="18"/>
                <w:szCs w:val="18"/>
              </w:rPr>
              <w:t>$1,856</w:t>
            </w:r>
          </w:p>
        </w:tc>
        <w:tc>
          <w:tcPr>
            <w:tcW w:w="867" w:type="dxa"/>
            <w:tcBorders>
              <w:top w:val="single" w:sz="4" w:space="0" w:color="auto"/>
              <w:left w:val="single" w:sz="4" w:space="0" w:color="auto"/>
              <w:bottom w:val="single" w:sz="4" w:space="0" w:color="auto"/>
              <w:right w:val="single" w:sz="4" w:space="0" w:color="auto"/>
            </w:tcBorders>
            <w:shd w:val="clear" w:color="auto" w:fill="auto"/>
          </w:tcPr>
          <w:p w14:paraId="3656DABE" w14:textId="0F04978A" w:rsidR="00BF7CB6" w:rsidRPr="00BF7CB6" w:rsidRDefault="00BF7CB6" w:rsidP="00BF7CB6">
            <w:pPr>
              <w:pStyle w:val="DJCSbody"/>
              <w:spacing w:before="60" w:after="60"/>
              <w:ind w:left="0"/>
              <w:jc w:val="center"/>
              <w:rPr>
                <w:rFonts w:asciiTheme="minorHAnsi" w:hAnsiTheme="minorHAnsi" w:cstheme="minorHAnsi"/>
                <w:color w:val="000000"/>
                <w:sz w:val="18"/>
                <w:szCs w:val="18"/>
              </w:rPr>
            </w:pPr>
            <w:r w:rsidRPr="00BF7CB6">
              <w:rPr>
                <w:sz w:val="18"/>
                <w:szCs w:val="18"/>
              </w:rPr>
              <w:t>$5,887</w:t>
            </w:r>
          </w:p>
        </w:tc>
        <w:tc>
          <w:tcPr>
            <w:tcW w:w="1117" w:type="dxa"/>
            <w:tcBorders>
              <w:top w:val="single" w:sz="4" w:space="0" w:color="auto"/>
              <w:left w:val="single" w:sz="4" w:space="0" w:color="auto"/>
              <w:bottom w:val="single" w:sz="4" w:space="0" w:color="auto"/>
              <w:right w:val="single" w:sz="4" w:space="0" w:color="auto"/>
            </w:tcBorders>
            <w:shd w:val="clear" w:color="auto" w:fill="auto"/>
          </w:tcPr>
          <w:p w14:paraId="3D127B46" w14:textId="43B707B6" w:rsidR="00BF7CB6" w:rsidRPr="00BF7CB6" w:rsidRDefault="00BF7CB6" w:rsidP="00BF7CB6">
            <w:pPr>
              <w:pStyle w:val="DJCSbody"/>
              <w:spacing w:before="60" w:after="60"/>
              <w:ind w:left="0"/>
              <w:jc w:val="center"/>
              <w:rPr>
                <w:rFonts w:asciiTheme="minorHAnsi" w:hAnsiTheme="minorHAnsi" w:cstheme="minorHAnsi"/>
                <w:color w:val="000000"/>
                <w:sz w:val="18"/>
                <w:szCs w:val="18"/>
              </w:rPr>
            </w:pPr>
            <w:r w:rsidRPr="00BF7CB6">
              <w:rPr>
                <w:sz w:val="18"/>
                <w:szCs w:val="18"/>
              </w:rPr>
              <w:t>$2,847</w:t>
            </w:r>
          </w:p>
        </w:tc>
        <w:tc>
          <w:tcPr>
            <w:tcW w:w="1117" w:type="dxa"/>
            <w:tcBorders>
              <w:top w:val="single" w:sz="4" w:space="0" w:color="auto"/>
              <w:left w:val="single" w:sz="4" w:space="0" w:color="auto"/>
              <w:bottom w:val="single" w:sz="4" w:space="0" w:color="auto"/>
              <w:right w:val="single" w:sz="4" w:space="0" w:color="auto"/>
            </w:tcBorders>
            <w:shd w:val="clear" w:color="auto" w:fill="auto"/>
          </w:tcPr>
          <w:p w14:paraId="090FF484" w14:textId="72551E21" w:rsidR="00BF7CB6" w:rsidRPr="00BF7CB6" w:rsidRDefault="00BF7CB6" w:rsidP="00BF7CB6">
            <w:pPr>
              <w:pStyle w:val="DJCSbody"/>
              <w:spacing w:before="60" w:after="60"/>
              <w:ind w:left="0"/>
              <w:jc w:val="center"/>
              <w:rPr>
                <w:rFonts w:asciiTheme="minorHAnsi" w:hAnsiTheme="minorHAnsi" w:cstheme="minorHAnsi"/>
                <w:color w:val="000000"/>
                <w:sz w:val="18"/>
                <w:szCs w:val="18"/>
              </w:rPr>
            </w:pPr>
            <w:r w:rsidRPr="00BF7CB6">
              <w:rPr>
                <w:sz w:val="18"/>
                <w:szCs w:val="18"/>
              </w:rPr>
              <w:t>$8,037</w:t>
            </w:r>
          </w:p>
        </w:tc>
      </w:tr>
      <w:tr w:rsidR="00BF7CB6" w:rsidRPr="00BF7CB6" w14:paraId="5430E8C7" w14:textId="77777777" w:rsidTr="003F4EBA">
        <w:trPr>
          <w:trHeight w:val="1149"/>
        </w:trPr>
        <w:tc>
          <w:tcPr>
            <w:tcW w:w="987" w:type="dxa"/>
            <w:shd w:val="clear" w:color="auto" w:fill="auto"/>
          </w:tcPr>
          <w:p w14:paraId="375561F7" w14:textId="1FA66EE8" w:rsidR="00BF7CB6" w:rsidRPr="00BF7CB6" w:rsidRDefault="00BF7CB6" w:rsidP="00BF7CB6">
            <w:pPr>
              <w:pStyle w:val="DJCSbody"/>
              <w:spacing w:before="60" w:after="60"/>
              <w:ind w:left="0"/>
              <w:rPr>
                <w:rFonts w:asciiTheme="minorHAnsi" w:hAnsiTheme="minorHAnsi" w:cstheme="minorHAnsi"/>
                <w:b/>
                <w:bCs/>
                <w:sz w:val="18"/>
                <w:szCs w:val="18"/>
              </w:rPr>
            </w:pPr>
            <w:r w:rsidRPr="00BF7CB6">
              <w:rPr>
                <w:rFonts w:asciiTheme="minorHAnsi" w:hAnsiTheme="minorHAnsi" w:cstheme="minorHAnsi"/>
                <w:color w:val="000000"/>
                <w:sz w:val="18"/>
                <w:szCs w:val="18"/>
                <w:lang w:eastAsia="en-AU"/>
              </w:rPr>
              <w:t>Estate Agents – Full Fee</w:t>
            </w:r>
          </w:p>
        </w:tc>
        <w:tc>
          <w:tcPr>
            <w:tcW w:w="786" w:type="dxa"/>
            <w:tcBorders>
              <w:top w:val="single" w:sz="4" w:space="0" w:color="auto"/>
              <w:left w:val="single" w:sz="4" w:space="0" w:color="auto"/>
              <w:bottom w:val="single" w:sz="4" w:space="0" w:color="auto"/>
              <w:right w:val="single" w:sz="4" w:space="0" w:color="auto"/>
            </w:tcBorders>
            <w:shd w:val="clear" w:color="auto" w:fill="auto"/>
          </w:tcPr>
          <w:p w14:paraId="619C02E4" w14:textId="16045E35" w:rsidR="00BF7CB6" w:rsidRPr="00BF7CB6" w:rsidRDefault="00BF7CB6" w:rsidP="00BF7CB6">
            <w:pPr>
              <w:pStyle w:val="DJCSbody"/>
              <w:spacing w:before="60" w:after="60"/>
              <w:ind w:left="0"/>
              <w:jc w:val="center"/>
              <w:rPr>
                <w:rFonts w:asciiTheme="minorHAnsi" w:hAnsiTheme="minorHAnsi" w:cstheme="minorHAnsi"/>
                <w:b/>
                <w:bCs/>
                <w:sz w:val="18"/>
                <w:szCs w:val="18"/>
              </w:rPr>
            </w:pPr>
            <w:r w:rsidRPr="00BF7CB6">
              <w:rPr>
                <w:sz w:val="18"/>
                <w:szCs w:val="18"/>
              </w:rPr>
              <w:t>$370</w:t>
            </w:r>
          </w:p>
        </w:tc>
        <w:tc>
          <w:tcPr>
            <w:tcW w:w="786" w:type="dxa"/>
            <w:tcBorders>
              <w:top w:val="single" w:sz="4" w:space="0" w:color="auto"/>
              <w:left w:val="single" w:sz="4" w:space="0" w:color="auto"/>
              <w:bottom w:val="single" w:sz="4" w:space="0" w:color="auto"/>
              <w:right w:val="single" w:sz="4" w:space="0" w:color="auto"/>
            </w:tcBorders>
            <w:shd w:val="clear" w:color="auto" w:fill="auto"/>
          </w:tcPr>
          <w:p w14:paraId="3927CD94" w14:textId="275B5387" w:rsidR="00BF7CB6" w:rsidRPr="00BF7CB6" w:rsidRDefault="00BF7CB6" w:rsidP="00BF7CB6">
            <w:pPr>
              <w:pStyle w:val="DJCSbody"/>
              <w:spacing w:before="60" w:after="60"/>
              <w:ind w:left="0"/>
              <w:jc w:val="center"/>
              <w:rPr>
                <w:rFonts w:asciiTheme="minorHAnsi" w:hAnsiTheme="minorHAnsi" w:cstheme="minorHAnsi"/>
                <w:b/>
                <w:bCs/>
                <w:sz w:val="18"/>
                <w:szCs w:val="18"/>
              </w:rPr>
            </w:pPr>
            <w:r w:rsidRPr="00BF7CB6">
              <w:rPr>
                <w:sz w:val="18"/>
                <w:szCs w:val="18"/>
              </w:rPr>
              <w:t>$3,952</w:t>
            </w:r>
          </w:p>
        </w:tc>
        <w:tc>
          <w:tcPr>
            <w:tcW w:w="867" w:type="dxa"/>
            <w:tcBorders>
              <w:top w:val="single" w:sz="4" w:space="0" w:color="auto"/>
              <w:left w:val="single" w:sz="4" w:space="0" w:color="auto"/>
              <w:bottom w:val="single" w:sz="4" w:space="0" w:color="auto"/>
              <w:right w:val="single" w:sz="4" w:space="0" w:color="auto"/>
            </w:tcBorders>
            <w:shd w:val="clear" w:color="auto" w:fill="auto"/>
          </w:tcPr>
          <w:p w14:paraId="47067E0F" w14:textId="1ECD02C9" w:rsidR="00BF7CB6" w:rsidRPr="00BF7CB6" w:rsidRDefault="00BF7CB6" w:rsidP="00BF7CB6">
            <w:pPr>
              <w:pStyle w:val="DJCSbody"/>
              <w:spacing w:before="60" w:after="60"/>
              <w:ind w:left="0"/>
              <w:jc w:val="center"/>
              <w:rPr>
                <w:rFonts w:asciiTheme="minorHAnsi" w:hAnsiTheme="minorHAnsi" w:cstheme="minorHAnsi"/>
                <w:b/>
                <w:bCs/>
                <w:sz w:val="18"/>
                <w:szCs w:val="18"/>
              </w:rPr>
            </w:pPr>
            <w:r w:rsidRPr="00BF7CB6">
              <w:rPr>
                <w:sz w:val="18"/>
                <w:szCs w:val="18"/>
              </w:rPr>
              <w:t>$634</w:t>
            </w:r>
          </w:p>
        </w:tc>
        <w:tc>
          <w:tcPr>
            <w:tcW w:w="867" w:type="dxa"/>
            <w:tcBorders>
              <w:top w:val="single" w:sz="4" w:space="0" w:color="auto"/>
              <w:left w:val="single" w:sz="4" w:space="0" w:color="auto"/>
              <w:bottom w:val="single" w:sz="4" w:space="0" w:color="auto"/>
              <w:right w:val="single" w:sz="4" w:space="0" w:color="auto"/>
            </w:tcBorders>
            <w:shd w:val="clear" w:color="auto" w:fill="auto"/>
          </w:tcPr>
          <w:p w14:paraId="5F1ED060" w14:textId="5E222099" w:rsidR="00BF7CB6" w:rsidRPr="00BF7CB6" w:rsidRDefault="00BF7CB6" w:rsidP="00BF7CB6">
            <w:pPr>
              <w:pStyle w:val="DJCSbody"/>
              <w:spacing w:before="60" w:after="60"/>
              <w:ind w:left="0"/>
              <w:jc w:val="center"/>
              <w:rPr>
                <w:rFonts w:asciiTheme="minorHAnsi" w:hAnsiTheme="minorHAnsi" w:cstheme="minorHAnsi"/>
                <w:b/>
                <w:bCs/>
                <w:sz w:val="18"/>
                <w:szCs w:val="18"/>
              </w:rPr>
            </w:pPr>
            <w:r w:rsidRPr="00BF7CB6">
              <w:rPr>
                <w:sz w:val="18"/>
                <w:szCs w:val="18"/>
              </w:rPr>
              <w:t>$6,760</w:t>
            </w:r>
          </w:p>
        </w:tc>
        <w:tc>
          <w:tcPr>
            <w:tcW w:w="867" w:type="dxa"/>
            <w:tcBorders>
              <w:top w:val="single" w:sz="4" w:space="0" w:color="auto"/>
              <w:left w:val="single" w:sz="4" w:space="0" w:color="auto"/>
              <w:bottom w:val="single" w:sz="4" w:space="0" w:color="auto"/>
              <w:right w:val="single" w:sz="4" w:space="0" w:color="auto"/>
            </w:tcBorders>
            <w:shd w:val="clear" w:color="auto" w:fill="auto"/>
          </w:tcPr>
          <w:p w14:paraId="3C2CE54B" w14:textId="43339356" w:rsidR="00BF7CB6" w:rsidRPr="00BF7CB6" w:rsidRDefault="00BF7CB6" w:rsidP="00BF7CB6">
            <w:pPr>
              <w:pStyle w:val="DJCSbody"/>
              <w:spacing w:before="60" w:after="60"/>
              <w:ind w:left="0"/>
              <w:jc w:val="center"/>
              <w:rPr>
                <w:rFonts w:asciiTheme="minorHAnsi" w:hAnsiTheme="minorHAnsi" w:cstheme="minorHAnsi"/>
                <w:b/>
                <w:bCs/>
                <w:sz w:val="18"/>
                <w:szCs w:val="18"/>
              </w:rPr>
            </w:pPr>
            <w:r w:rsidRPr="00BF7CB6">
              <w:rPr>
                <w:sz w:val="18"/>
                <w:szCs w:val="18"/>
              </w:rPr>
              <w:t>$835</w:t>
            </w:r>
          </w:p>
        </w:tc>
        <w:tc>
          <w:tcPr>
            <w:tcW w:w="867" w:type="dxa"/>
            <w:tcBorders>
              <w:top w:val="single" w:sz="4" w:space="0" w:color="auto"/>
              <w:left w:val="single" w:sz="4" w:space="0" w:color="auto"/>
              <w:bottom w:val="single" w:sz="4" w:space="0" w:color="auto"/>
              <w:right w:val="single" w:sz="4" w:space="0" w:color="auto"/>
            </w:tcBorders>
            <w:shd w:val="clear" w:color="auto" w:fill="auto"/>
          </w:tcPr>
          <w:p w14:paraId="21652FBC" w14:textId="4710273C" w:rsidR="00BF7CB6" w:rsidRPr="00BF7CB6" w:rsidRDefault="00BF7CB6" w:rsidP="00BF7CB6">
            <w:pPr>
              <w:pStyle w:val="DJCSbody"/>
              <w:spacing w:before="60" w:after="60"/>
              <w:ind w:left="0"/>
              <w:jc w:val="center"/>
              <w:rPr>
                <w:rFonts w:asciiTheme="minorHAnsi" w:hAnsiTheme="minorHAnsi" w:cstheme="minorHAnsi"/>
                <w:b/>
                <w:bCs/>
                <w:sz w:val="18"/>
                <w:szCs w:val="18"/>
              </w:rPr>
            </w:pPr>
            <w:r w:rsidRPr="00BF7CB6">
              <w:rPr>
                <w:sz w:val="18"/>
                <w:szCs w:val="18"/>
              </w:rPr>
              <w:t>$8,910</w:t>
            </w:r>
          </w:p>
        </w:tc>
        <w:tc>
          <w:tcPr>
            <w:tcW w:w="867" w:type="dxa"/>
            <w:tcBorders>
              <w:top w:val="single" w:sz="4" w:space="0" w:color="auto"/>
              <w:left w:val="single" w:sz="4" w:space="0" w:color="auto"/>
              <w:bottom w:val="single" w:sz="4" w:space="0" w:color="auto"/>
              <w:right w:val="single" w:sz="4" w:space="0" w:color="auto"/>
            </w:tcBorders>
            <w:shd w:val="clear" w:color="auto" w:fill="auto"/>
          </w:tcPr>
          <w:p w14:paraId="41E50FB2" w14:textId="0291AC38" w:rsidR="00BF7CB6" w:rsidRPr="00BF7CB6" w:rsidRDefault="00BF7CB6" w:rsidP="00BF7CB6">
            <w:pPr>
              <w:pStyle w:val="DJCSbody"/>
              <w:spacing w:before="60" w:after="60"/>
              <w:ind w:left="0"/>
              <w:jc w:val="center"/>
              <w:rPr>
                <w:rFonts w:asciiTheme="minorHAnsi" w:hAnsiTheme="minorHAnsi" w:cstheme="minorHAnsi"/>
                <w:b/>
                <w:bCs/>
                <w:sz w:val="18"/>
                <w:szCs w:val="18"/>
              </w:rPr>
            </w:pPr>
            <w:r w:rsidRPr="00BF7CB6">
              <w:rPr>
                <w:sz w:val="18"/>
                <w:szCs w:val="18"/>
              </w:rPr>
              <w:t>$1,853</w:t>
            </w:r>
          </w:p>
        </w:tc>
        <w:tc>
          <w:tcPr>
            <w:tcW w:w="867" w:type="dxa"/>
            <w:tcBorders>
              <w:top w:val="single" w:sz="4" w:space="0" w:color="auto"/>
              <w:left w:val="single" w:sz="4" w:space="0" w:color="auto"/>
              <w:bottom w:val="single" w:sz="4" w:space="0" w:color="auto"/>
              <w:right w:val="single" w:sz="4" w:space="0" w:color="auto"/>
            </w:tcBorders>
            <w:shd w:val="clear" w:color="auto" w:fill="auto"/>
          </w:tcPr>
          <w:p w14:paraId="0B97F5AF" w14:textId="748254A8" w:rsidR="00BF7CB6" w:rsidRPr="00BF7CB6" w:rsidRDefault="00BF7CB6" w:rsidP="00BF7CB6">
            <w:pPr>
              <w:pStyle w:val="DJCSbody"/>
              <w:spacing w:before="60" w:after="60"/>
              <w:ind w:left="0"/>
              <w:jc w:val="center"/>
              <w:rPr>
                <w:rFonts w:asciiTheme="minorHAnsi" w:hAnsiTheme="minorHAnsi" w:cstheme="minorHAnsi"/>
                <w:b/>
                <w:bCs/>
                <w:sz w:val="18"/>
                <w:szCs w:val="18"/>
              </w:rPr>
            </w:pPr>
            <w:r w:rsidRPr="00BF7CB6">
              <w:rPr>
                <w:sz w:val="18"/>
                <w:szCs w:val="18"/>
              </w:rPr>
              <w:t>$12,167</w:t>
            </w:r>
          </w:p>
        </w:tc>
        <w:tc>
          <w:tcPr>
            <w:tcW w:w="1117" w:type="dxa"/>
            <w:tcBorders>
              <w:top w:val="single" w:sz="4" w:space="0" w:color="auto"/>
              <w:left w:val="single" w:sz="4" w:space="0" w:color="auto"/>
              <w:bottom w:val="single" w:sz="4" w:space="0" w:color="auto"/>
              <w:right w:val="single" w:sz="4" w:space="0" w:color="auto"/>
            </w:tcBorders>
            <w:shd w:val="clear" w:color="auto" w:fill="auto"/>
          </w:tcPr>
          <w:p w14:paraId="5FB90221" w14:textId="7C962F08" w:rsidR="00BF7CB6" w:rsidRPr="00BF7CB6" w:rsidRDefault="00BF7CB6" w:rsidP="00BF7CB6">
            <w:pPr>
              <w:pStyle w:val="DJCSbody"/>
              <w:spacing w:before="60" w:after="60"/>
              <w:ind w:left="0"/>
              <w:jc w:val="center"/>
              <w:rPr>
                <w:rFonts w:asciiTheme="minorHAnsi" w:hAnsiTheme="minorHAnsi" w:cstheme="minorHAnsi"/>
                <w:b/>
                <w:bCs/>
                <w:sz w:val="18"/>
                <w:szCs w:val="18"/>
              </w:rPr>
            </w:pPr>
            <w:r w:rsidRPr="00BF7CB6">
              <w:rPr>
                <w:sz w:val="18"/>
                <w:szCs w:val="18"/>
              </w:rPr>
              <w:t>$2,055</w:t>
            </w:r>
          </w:p>
        </w:tc>
        <w:tc>
          <w:tcPr>
            <w:tcW w:w="1117" w:type="dxa"/>
            <w:tcBorders>
              <w:top w:val="single" w:sz="4" w:space="0" w:color="auto"/>
              <w:left w:val="single" w:sz="4" w:space="0" w:color="auto"/>
              <w:bottom w:val="single" w:sz="4" w:space="0" w:color="auto"/>
              <w:right w:val="single" w:sz="4" w:space="0" w:color="auto"/>
            </w:tcBorders>
            <w:shd w:val="clear" w:color="auto" w:fill="auto"/>
          </w:tcPr>
          <w:p w14:paraId="579397BC" w14:textId="4E5B12A4" w:rsidR="00BF7CB6" w:rsidRPr="00BF7CB6" w:rsidRDefault="00BF7CB6" w:rsidP="00BF7CB6">
            <w:pPr>
              <w:pStyle w:val="DJCSbody"/>
              <w:spacing w:before="60" w:after="60"/>
              <w:ind w:left="0"/>
              <w:jc w:val="center"/>
              <w:rPr>
                <w:rFonts w:asciiTheme="minorHAnsi" w:hAnsiTheme="minorHAnsi" w:cstheme="minorHAnsi"/>
                <w:b/>
                <w:bCs/>
                <w:sz w:val="18"/>
                <w:szCs w:val="18"/>
              </w:rPr>
            </w:pPr>
            <w:r w:rsidRPr="00BF7CB6">
              <w:rPr>
                <w:sz w:val="18"/>
                <w:szCs w:val="18"/>
              </w:rPr>
              <w:t>$14,318</w:t>
            </w:r>
          </w:p>
        </w:tc>
      </w:tr>
    </w:tbl>
    <w:p w14:paraId="43771444" w14:textId="7943C1B0" w:rsidR="00232CDD" w:rsidRDefault="00232CDD" w:rsidP="00232CDD">
      <w:pPr>
        <w:pStyle w:val="DJCSbody"/>
        <w:spacing w:before="240"/>
      </w:pPr>
      <w:r w:rsidRPr="00926122">
        <w:rPr>
          <w:rFonts w:asciiTheme="minorHAnsi" w:hAnsiTheme="minorHAnsi" w:cstheme="minorHAnsi"/>
          <w:iCs/>
        </w:rPr>
        <w:t xml:space="preserve">Table </w:t>
      </w:r>
      <w:r>
        <w:rPr>
          <w:rFonts w:asciiTheme="minorHAnsi" w:hAnsiTheme="minorHAnsi" w:cstheme="minorHAnsi"/>
          <w:iCs/>
        </w:rPr>
        <w:t>2</w:t>
      </w:r>
      <w:r w:rsidR="000849FC">
        <w:rPr>
          <w:rFonts w:asciiTheme="minorHAnsi" w:hAnsiTheme="minorHAnsi" w:cstheme="minorHAnsi"/>
          <w:iCs/>
        </w:rPr>
        <w:t>3</w:t>
      </w:r>
      <w:r w:rsidRPr="00926122">
        <w:rPr>
          <w:rFonts w:asciiTheme="minorHAnsi" w:hAnsiTheme="minorHAnsi" w:cstheme="minorHAnsi"/>
          <w:iCs/>
        </w:rPr>
        <w:t xml:space="preserve"> </w:t>
      </w:r>
      <w:r>
        <w:rPr>
          <w:rFonts w:asciiTheme="minorHAnsi" w:hAnsiTheme="minorHAnsi" w:cstheme="minorHAnsi"/>
        </w:rPr>
        <w:t xml:space="preserve">provides </w:t>
      </w:r>
      <w:r w:rsidR="005D0ABF">
        <w:rPr>
          <w:rFonts w:asciiTheme="minorHAnsi" w:hAnsiTheme="minorHAnsi" w:cstheme="minorHAnsi"/>
        </w:rPr>
        <w:t>an</w:t>
      </w:r>
      <w:r>
        <w:rPr>
          <w:rFonts w:asciiTheme="minorHAnsi" w:hAnsiTheme="minorHAnsi" w:cstheme="minorHAnsi"/>
        </w:rPr>
        <w:t xml:space="preserve"> estimate of the</w:t>
      </w:r>
      <w:r w:rsidRPr="00926122">
        <w:rPr>
          <w:rFonts w:asciiTheme="minorHAnsi" w:hAnsiTheme="minorHAnsi" w:cstheme="minorHAnsi"/>
        </w:rPr>
        <w:t xml:space="preserve"> </w:t>
      </w:r>
      <w:r w:rsidRPr="00926122">
        <w:rPr>
          <w:rFonts w:asciiTheme="minorHAnsi" w:hAnsiTheme="minorHAnsi" w:cstheme="minorHAnsi"/>
          <w:u w:val="single"/>
        </w:rPr>
        <w:t>additional</w:t>
      </w:r>
      <w:r w:rsidR="005D0ABF">
        <w:rPr>
          <w:rFonts w:asciiTheme="minorHAnsi" w:hAnsiTheme="minorHAnsi" w:cstheme="minorHAnsi"/>
        </w:rPr>
        <w:t xml:space="preserve"> course</w:t>
      </w:r>
      <w:r w:rsidRPr="00926122">
        <w:rPr>
          <w:rFonts w:asciiTheme="minorHAnsi" w:hAnsiTheme="minorHAnsi" w:cstheme="minorHAnsi"/>
        </w:rPr>
        <w:t xml:space="preserve"> </w:t>
      </w:r>
      <w:r w:rsidR="00DA1B4A">
        <w:rPr>
          <w:rFonts w:asciiTheme="minorHAnsi" w:hAnsiTheme="minorHAnsi" w:cstheme="minorHAnsi"/>
        </w:rPr>
        <w:t>costs</w:t>
      </w:r>
      <w:r>
        <w:rPr>
          <w:rFonts w:asciiTheme="minorHAnsi" w:hAnsiTheme="minorHAnsi" w:cstheme="minorHAnsi"/>
        </w:rPr>
        <w:t xml:space="preserve"> incurred by</w:t>
      </w:r>
      <w:r w:rsidRPr="00926122">
        <w:rPr>
          <w:rFonts w:asciiTheme="minorHAnsi" w:hAnsiTheme="minorHAnsi" w:cstheme="minorHAnsi"/>
        </w:rPr>
        <w:t xml:space="preserve"> </w:t>
      </w:r>
      <w:r w:rsidRPr="00926122">
        <w:rPr>
          <w:rFonts w:asciiTheme="minorHAnsi" w:hAnsiTheme="minorHAnsi" w:cstheme="minorHAnsi"/>
          <w:u w:val="single"/>
        </w:rPr>
        <w:t>individual</w:t>
      </w:r>
      <w:r w:rsidRPr="00926122">
        <w:rPr>
          <w:rFonts w:asciiTheme="minorHAnsi" w:hAnsiTheme="minorHAnsi" w:cstheme="minorHAnsi"/>
        </w:rPr>
        <w:t xml:space="preserve"> students </w:t>
      </w:r>
      <w:r>
        <w:rPr>
          <w:rFonts w:asciiTheme="minorHAnsi" w:hAnsiTheme="minorHAnsi" w:cstheme="minorHAnsi"/>
        </w:rPr>
        <w:t>(</w:t>
      </w:r>
      <w:r w:rsidRPr="00926122">
        <w:rPr>
          <w:rFonts w:asciiTheme="minorHAnsi" w:hAnsiTheme="minorHAnsi" w:cstheme="minorHAnsi"/>
        </w:rPr>
        <w:t xml:space="preserve">with respect to the </w:t>
      </w:r>
      <w:r>
        <w:rPr>
          <w:rFonts w:asciiTheme="minorHAnsi" w:hAnsiTheme="minorHAnsi" w:cstheme="minorHAnsi"/>
        </w:rPr>
        <w:t>B</w:t>
      </w:r>
      <w:r w:rsidRPr="00926122">
        <w:rPr>
          <w:rFonts w:asciiTheme="minorHAnsi" w:hAnsiTheme="minorHAnsi" w:cstheme="minorHAnsi"/>
        </w:rPr>
        <w:t xml:space="preserve">ase </w:t>
      </w:r>
      <w:r>
        <w:rPr>
          <w:rFonts w:asciiTheme="minorHAnsi" w:hAnsiTheme="minorHAnsi" w:cstheme="minorHAnsi"/>
        </w:rPr>
        <w:t>C</w:t>
      </w:r>
      <w:r w:rsidRPr="00926122">
        <w:rPr>
          <w:rFonts w:asciiTheme="minorHAnsi" w:hAnsiTheme="minorHAnsi" w:cstheme="minorHAnsi"/>
        </w:rPr>
        <w:t>ase</w:t>
      </w:r>
      <w:r>
        <w:rPr>
          <w:rFonts w:asciiTheme="minorHAnsi" w:hAnsiTheme="minorHAnsi" w:cstheme="minorHAnsi"/>
        </w:rPr>
        <w:t>) undertaking an estate agent course of instruction</w:t>
      </w:r>
      <w:r w:rsidRPr="00926122">
        <w:rPr>
          <w:rFonts w:asciiTheme="minorHAnsi" w:hAnsiTheme="minorHAnsi" w:cstheme="minorHAnsi"/>
        </w:rPr>
        <w:t xml:space="preserve"> for the </w:t>
      </w:r>
      <w:r>
        <w:rPr>
          <w:rFonts w:asciiTheme="minorHAnsi" w:hAnsiTheme="minorHAnsi" w:cstheme="minorHAnsi"/>
        </w:rPr>
        <w:t>four</w:t>
      </w:r>
      <w:r w:rsidRPr="00926122">
        <w:rPr>
          <w:rFonts w:asciiTheme="minorHAnsi" w:hAnsiTheme="minorHAnsi" w:cstheme="minorHAnsi"/>
        </w:rPr>
        <w:t xml:space="preserve"> options for the </w:t>
      </w:r>
      <w:r w:rsidR="00CF497A">
        <w:rPr>
          <w:rFonts w:asciiTheme="minorHAnsi" w:hAnsiTheme="minorHAnsi" w:cstheme="minorHAnsi"/>
        </w:rPr>
        <w:t>2021 to 2030</w:t>
      </w:r>
      <w:r w:rsidRPr="00926122">
        <w:rPr>
          <w:rFonts w:asciiTheme="minorHAnsi" w:hAnsiTheme="minorHAnsi" w:cstheme="minorHAnsi"/>
        </w:rPr>
        <w:t xml:space="preserve"> period. </w:t>
      </w:r>
      <w:r w:rsidRPr="00182200">
        <w:t xml:space="preserve">Option </w:t>
      </w:r>
      <w:r>
        <w:t>4</w:t>
      </w:r>
      <w:r w:rsidRPr="00182200">
        <w:t xml:space="preserve"> has the greatest impact and </w:t>
      </w:r>
      <w:r w:rsidR="006816E1">
        <w:t>o</w:t>
      </w:r>
      <w:r w:rsidRPr="00182200">
        <w:t xml:space="preserve">ption 1 has the least impact. </w:t>
      </w:r>
      <w:r w:rsidRPr="00602B65">
        <w:t>The additional cost impact is the difference between the relevant option and corresponding base case</w:t>
      </w:r>
      <w:r w:rsidR="006816E1">
        <w:t xml:space="preserve"> (</w:t>
      </w:r>
      <w:r w:rsidRPr="00602B65">
        <w:t>for example, Option 1 upper bound minus Base Case upper bound</w:t>
      </w:r>
      <w:r w:rsidR="006816E1">
        <w:t>)</w:t>
      </w:r>
      <w:r w:rsidRPr="00602B65">
        <w:t>.</w:t>
      </w:r>
    </w:p>
    <w:p w14:paraId="4A51537D" w14:textId="40F508EC" w:rsidR="00232CDD" w:rsidRPr="00576178" w:rsidRDefault="00232CDD" w:rsidP="00232CDD">
      <w:pPr>
        <w:pStyle w:val="DJCSbody"/>
        <w:rPr>
          <w:i/>
          <w:iCs/>
        </w:rPr>
      </w:pPr>
      <w:r w:rsidRPr="00576178">
        <w:rPr>
          <w:i/>
          <w:iCs/>
        </w:rPr>
        <w:t xml:space="preserve">Table </w:t>
      </w:r>
      <w:r>
        <w:rPr>
          <w:i/>
          <w:iCs/>
        </w:rPr>
        <w:t>2</w:t>
      </w:r>
      <w:r w:rsidR="000849FC">
        <w:rPr>
          <w:i/>
          <w:iCs/>
        </w:rPr>
        <w:t>3</w:t>
      </w:r>
      <w:r w:rsidRPr="00576178">
        <w:rPr>
          <w:i/>
          <w:iCs/>
        </w:rPr>
        <w:t xml:space="preserve">: </w:t>
      </w:r>
      <w:r w:rsidR="00DB3DFE">
        <w:rPr>
          <w:i/>
          <w:iCs/>
        </w:rPr>
        <w:t>Estimate</w:t>
      </w:r>
      <w:r w:rsidRPr="00576178">
        <w:rPr>
          <w:i/>
          <w:iCs/>
        </w:rPr>
        <w:t xml:space="preserve"> of </w:t>
      </w:r>
      <w:r w:rsidR="00DB3DFE">
        <w:rPr>
          <w:i/>
          <w:iCs/>
        </w:rPr>
        <w:t xml:space="preserve">annual </w:t>
      </w:r>
      <w:r>
        <w:rPr>
          <w:i/>
          <w:iCs/>
        </w:rPr>
        <w:t xml:space="preserve">additional </w:t>
      </w:r>
      <w:r w:rsidRPr="00576178">
        <w:rPr>
          <w:i/>
          <w:iCs/>
        </w:rPr>
        <w:t xml:space="preserve">course </w:t>
      </w:r>
      <w:r w:rsidR="00DA1B4A">
        <w:rPr>
          <w:i/>
          <w:iCs/>
        </w:rPr>
        <w:t>costs</w:t>
      </w:r>
      <w:r w:rsidRPr="00576178">
        <w:rPr>
          <w:i/>
          <w:iCs/>
        </w:rPr>
        <w:t xml:space="preserve"> incurred by individual students undertaking an </w:t>
      </w:r>
      <w:r>
        <w:rPr>
          <w:i/>
          <w:iCs/>
        </w:rPr>
        <w:t>estate agent</w:t>
      </w:r>
      <w:r w:rsidRPr="00576178">
        <w:rPr>
          <w:i/>
          <w:iCs/>
        </w:rPr>
        <w:t xml:space="preserve"> course of instruction for the </w:t>
      </w:r>
      <w:r w:rsidR="00CF497A">
        <w:rPr>
          <w:i/>
          <w:iCs/>
        </w:rPr>
        <w:t>2021-30</w:t>
      </w:r>
      <w:r w:rsidRPr="00576178">
        <w:rPr>
          <w:i/>
          <w:iCs/>
        </w:rPr>
        <w:t xml:space="preserve"> period.</w:t>
      </w:r>
    </w:p>
    <w:tbl>
      <w:tblPr>
        <w:tblStyle w:val="TableGrid"/>
        <w:tblW w:w="9520" w:type="dxa"/>
        <w:tblInd w:w="85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988"/>
        <w:gridCol w:w="1016"/>
        <w:gridCol w:w="1016"/>
        <w:gridCol w:w="1017"/>
        <w:gridCol w:w="1017"/>
        <w:gridCol w:w="1211"/>
        <w:gridCol w:w="1212"/>
        <w:gridCol w:w="1017"/>
        <w:gridCol w:w="1026"/>
      </w:tblGrid>
      <w:tr w:rsidR="007F763A" w:rsidRPr="00BF7CB6" w14:paraId="38B26477" w14:textId="77777777" w:rsidTr="003F4EBA">
        <w:trPr>
          <w:trHeight w:val="224"/>
          <w:tblHeader/>
        </w:trPr>
        <w:tc>
          <w:tcPr>
            <w:tcW w:w="9602" w:type="dxa"/>
            <w:gridSpan w:val="9"/>
            <w:shd w:val="clear" w:color="auto" w:fill="16145F"/>
          </w:tcPr>
          <w:p w14:paraId="424052B9" w14:textId="2D89F01A" w:rsidR="007F763A" w:rsidRPr="00BF7CB6" w:rsidRDefault="007F763A" w:rsidP="006A3567">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color w:val="FFFFFF"/>
                <w:sz w:val="18"/>
                <w:szCs w:val="18"/>
                <w:lang w:eastAsia="en-AU"/>
              </w:rPr>
              <w:t xml:space="preserve">Course </w:t>
            </w:r>
            <w:r w:rsidR="00DA1B4A" w:rsidRPr="00BF7CB6">
              <w:rPr>
                <w:rFonts w:asciiTheme="minorHAnsi" w:hAnsiTheme="minorHAnsi" w:cstheme="minorHAnsi"/>
                <w:b/>
                <w:bCs/>
                <w:color w:val="FFFFFF"/>
                <w:sz w:val="18"/>
                <w:szCs w:val="18"/>
                <w:lang w:eastAsia="en-AU"/>
              </w:rPr>
              <w:t>Costs</w:t>
            </w:r>
            <w:r w:rsidR="00604FA9" w:rsidRPr="00BF7CB6">
              <w:rPr>
                <w:rFonts w:asciiTheme="minorHAnsi" w:hAnsiTheme="minorHAnsi" w:cstheme="minorHAnsi"/>
                <w:b/>
                <w:bCs/>
                <w:color w:val="FFFFFF"/>
                <w:sz w:val="18"/>
                <w:szCs w:val="18"/>
                <w:lang w:eastAsia="en-AU"/>
              </w:rPr>
              <w:t xml:space="preserve"> (Individual)</w:t>
            </w:r>
            <w:r w:rsidRPr="00BF7CB6">
              <w:rPr>
                <w:rFonts w:asciiTheme="minorHAnsi" w:hAnsiTheme="minorHAnsi" w:cstheme="minorHAnsi"/>
                <w:b/>
                <w:bCs/>
                <w:color w:val="FFFFFF"/>
                <w:sz w:val="18"/>
                <w:szCs w:val="18"/>
                <w:lang w:eastAsia="en-AU"/>
              </w:rPr>
              <w:t xml:space="preserve"> – </w:t>
            </w:r>
            <w:r w:rsidR="00D30B06" w:rsidRPr="00BF7CB6">
              <w:rPr>
                <w:rFonts w:asciiTheme="minorHAnsi" w:hAnsiTheme="minorHAnsi" w:cstheme="minorHAnsi"/>
                <w:b/>
                <w:bCs/>
                <w:color w:val="FFFFFF"/>
                <w:sz w:val="18"/>
                <w:szCs w:val="18"/>
                <w:lang w:eastAsia="en-AU"/>
              </w:rPr>
              <w:t>Estate Agent</w:t>
            </w:r>
            <w:r w:rsidRPr="00BF7CB6">
              <w:rPr>
                <w:rFonts w:asciiTheme="minorHAnsi" w:hAnsiTheme="minorHAnsi" w:cstheme="minorHAnsi"/>
                <w:b/>
                <w:bCs/>
                <w:color w:val="FFFFFF"/>
                <w:sz w:val="18"/>
                <w:szCs w:val="18"/>
                <w:lang w:eastAsia="en-AU"/>
              </w:rPr>
              <w:t xml:space="preserve"> Students </w:t>
            </w:r>
            <w:r w:rsidR="005D0ABF" w:rsidRPr="00BF7CB6">
              <w:rPr>
                <w:rFonts w:asciiTheme="minorHAnsi" w:hAnsiTheme="minorHAnsi" w:cstheme="minorHAnsi"/>
                <w:b/>
                <w:bCs/>
                <w:color w:val="FFFFFF"/>
                <w:sz w:val="18"/>
                <w:szCs w:val="18"/>
                <w:lang w:eastAsia="en-AU"/>
              </w:rPr>
              <w:t>(</w:t>
            </w:r>
            <w:r w:rsidRPr="00BF7CB6">
              <w:rPr>
                <w:rFonts w:asciiTheme="minorHAnsi" w:hAnsiTheme="minorHAnsi" w:cstheme="minorHAnsi"/>
                <w:b/>
                <w:bCs/>
                <w:color w:val="FFFFFF"/>
                <w:sz w:val="18"/>
                <w:szCs w:val="18"/>
                <w:lang w:eastAsia="en-AU"/>
              </w:rPr>
              <w:t>Difference between Option and Base Case)</w:t>
            </w:r>
          </w:p>
        </w:tc>
      </w:tr>
      <w:tr w:rsidR="007F763A" w:rsidRPr="00BF7CB6" w14:paraId="211A2DB6" w14:textId="77777777" w:rsidTr="003F4EBA">
        <w:trPr>
          <w:trHeight w:val="224"/>
          <w:tblHeader/>
        </w:trPr>
        <w:tc>
          <w:tcPr>
            <w:tcW w:w="987" w:type="dxa"/>
            <w:shd w:val="clear" w:color="auto" w:fill="D9E1F2"/>
          </w:tcPr>
          <w:p w14:paraId="2EC4FA3B" w14:textId="77777777" w:rsidR="007F763A" w:rsidRPr="00BF7CB6" w:rsidRDefault="007F763A" w:rsidP="006A3567">
            <w:pPr>
              <w:pStyle w:val="DJCSbody"/>
              <w:spacing w:before="60" w:after="60"/>
              <w:ind w:left="0"/>
              <w:rPr>
                <w:rFonts w:asciiTheme="minorHAnsi" w:hAnsiTheme="minorHAnsi" w:cstheme="minorHAnsi"/>
                <w:b/>
                <w:bCs/>
                <w:sz w:val="18"/>
                <w:szCs w:val="18"/>
              </w:rPr>
            </w:pPr>
            <w:r w:rsidRPr="00BF7CB6">
              <w:rPr>
                <w:rFonts w:asciiTheme="minorHAnsi" w:hAnsiTheme="minorHAnsi" w:cstheme="minorHAnsi"/>
                <w:b/>
                <w:bCs/>
                <w:sz w:val="18"/>
                <w:szCs w:val="18"/>
              </w:rPr>
              <w:t>Students</w:t>
            </w:r>
          </w:p>
        </w:tc>
        <w:tc>
          <w:tcPr>
            <w:tcW w:w="2050" w:type="dxa"/>
            <w:gridSpan w:val="2"/>
            <w:shd w:val="clear" w:color="auto" w:fill="D9E1F2"/>
          </w:tcPr>
          <w:p w14:paraId="55C06A78" w14:textId="77777777" w:rsidR="007F763A" w:rsidRPr="00BF7CB6" w:rsidRDefault="007F763A" w:rsidP="006A3567">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sz w:val="18"/>
                <w:szCs w:val="18"/>
              </w:rPr>
              <w:t>Option 1</w:t>
            </w:r>
          </w:p>
        </w:tc>
        <w:tc>
          <w:tcPr>
            <w:tcW w:w="2052" w:type="dxa"/>
            <w:gridSpan w:val="2"/>
            <w:shd w:val="clear" w:color="auto" w:fill="D9E1F2"/>
          </w:tcPr>
          <w:p w14:paraId="51C170E8" w14:textId="77777777" w:rsidR="007F763A" w:rsidRPr="00BF7CB6" w:rsidRDefault="007F763A" w:rsidP="006A3567">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sz w:val="18"/>
                <w:szCs w:val="18"/>
              </w:rPr>
              <w:t>Option 2</w:t>
            </w:r>
          </w:p>
        </w:tc>
        <w:tc>
          <w:tcPr>
            <w:tcW w:w="2455" w:type="dxa"/>
            <w:gridSpan w:val="2"/>
            <w:shd w:val="clear" w:color="auto" w:fill="D9E1F2"/>
          </w:tcPr>
          <w:p w14:paraId="05156307" w14:textId="77777777" w:rsidR="007F763A" w:rsidRPr="00BF7CB6" w:rsidRDefault="007F763A" w:rsidP="006A3567">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sz w:val="18"/>
                <w:szCs w:val="18"/>
              </w:rPr>
              <w:t>Option 3</w:t>
            </w:r>
          </w:p>
        </w:tc>
        <w:tc>
          <w:tcPr>
            <w:tcW w:w="2058" w:type="dxa"/>
            <w:gridSpan w:val="2"/>
            <w:shd w:val="clear" w:color="auto" w:fill="D9E1F2"/>
          </w:tcPr>
          <w:p w14:paraId="2084C8DB" w14:textId="77777777" w:rsidR="007F763A" w:rsidRPr="00BF7CB6" w:rsidRDefault="007F763A" w:rsidP="006A3567">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sz w:val="18"/>
                <w:szCs w:val="18"/>
              </w:rPr>
              <w:t>Option 4</w:t>
            </w:r>
          </w:p>
        </w:tc>
      </w:tr>
      <w:tr w:rsidR="007F763A" w:rsidRPr="00BF7CB6" w14:paraId="56456FA8" w14:textId="77777777" w:rsidTr="003F4EBA">
        <w:trPr>
          <w:trHeight w:val="521"/>
        </w:trPr>
        <w:tc>
          <w:tcPr>
            <w:tcW w:w="987" w:type="dxa"/>
            <w:shd w:val="clear" w:color="auto" w:fill="auto"/>
          </w:tcPr>
          <w:p w14:paraId="045862C8" w14:textId="77777777" w:rsidR="007F763A" w:rsidRPr="00BF7CB6" w:rsidRDefault="007F763A" w:rsidP="006A3567">
            <w:pPr>
              <w:pStyle w:val="DJCSbody"/>
              <w:spacing w:before="60" w:after="60"/>
              <w:ind w:left="0"/>
              <w:rPr>
                <w:rFonts w:asciiTheme="minorHAnsi" w:hAnsiTheme="minorHAnsi" w:cstheme="minorHAnsi"/>
                <w:b/>
                <w:bCs/>
                <w:sz w:val="18"/>
                <w:szCs w:val="18"/>
              </w:rPr>
            </w:pPr>
          </w:p>
        </w:tc>
        <w:tc>
          <w:tcPr>
            <w:tcW w:w="1025" w:type="dxa"/>
            <w:tcBorders>
              <w:bottom w:val="single" w:sz="4" w:space="0" w:color="auto"/>
            </w:tcBorders>
            <w:shd w:val="clear" w:color="auto" w:fill="auto"/>
          </w:tcPr>
          <w:p w14:paraId="4DD246F5" w14:textId="77777777" w:rsidR="007F763A" w:rsidRPr="00BF7CB6" w:rsidRDefault="007F763A" w:rsidP="006A3567">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color w:val="000000"/>
                <w:sz w:val="18"/>
                <w:szCs w:val="18"/>
                <w:lang w:eastAsia="en-AU"/>
              </w:rPr>
              <w:t>Lower Bound</w:t>
            </w:r>
          </w:p>
        </w:tc>
        <w:tc>
          <w:tcPr>
            <w:tcW w:w="1025" w:type="dxa"/>
            <w:tcBorders>
              <w:bottom w:val="single" w:sz="4" w:space="0" w:color="auto"/>
            </w:tcBorders>
            <w:shd w:val="clear" w:color="auto" w:fill="auto"/>
          </w:tcPr>
          <w:p w14:paraId="16F8F69B" w14:textId="77777777" w:rsidR="007F763A" w:rsidRPr="00BF7CB6" w:rsidRDefault="007F763A" w:rsidP="006A3567">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color w:val="000000"/>
                <w:sz w:val="18"/>
                <w:szCs w:val="18"/>
                <w:lang w:eastAsia="en-AU"/>
              </w:rPr>
              <w:t>Upper Bound</w:t>
            </w:r>
          </w:p>
        </w:tc>
        <w:tc>
          <w:tcPr>
            <w:tcW w:w="1026" w:type="dxa"/>
            <w:tcBorders>
              <w:bottom w:val="single" w:sz="4" w:space="0" w:color="auto"/>
            </w:tcBorders>
            <w:shd w:val="clear" w:color="auto" w:fill="auto"/>
          </w:tcPr>
          <w:p w14:paraId="6819445D" w14:textId="77777777" w:rsidR="007F763A" w:rsidRPr="00BF7CB6" w:rsidRDefault="007F763A" w:rsidP="006A3567">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color w:val="000000"/>
                <w:sz w:val="18"/>
                <w:szCs w:val="18"/>
                <w:lang w:eastAsia="en-AU"/>
              </w:rPr>
              <w:t>Lower Bound</w:t>
            </w:r>
          </w:p>
        </w:tc>
        <w:tc>
          <w:tcPr>
            <w:tcW w:w="1026" w:type="dxa"/>
            <w:tcBorders>
              <w:bottom w:val="single" w:sz="4" w:space="0" w:color="auto"/>
            </w:tcBorders>
            <w:shd w:val="clear" w:color="auto" w:fill="auto"/>
          </w:tcPr>
          <w:p w14:paraId="2C609C7F" w14:textId="77777777" w:rsidR="007F763A" w:rsidRPr="00BF7CB6" w:rsidRDefault="007F763A" w:rsidP="006A3567">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color w:val="000000"/>
                <w:sz w:val="18"/>
                <w:szCs w:val="18"/>
                <w:lang w:eastAsia="en-AU"/>
              </w:rPr>
              <w:t>Upper Bound</w:t>
            </w:r>
          </w:p>
        </w:tc>
        <w:tc>
          <w:tcPr>
            <w:tcW w:w="1227" w:type="dxa"/>
            <w:tcBorders>
              <w:bottom w:val="single" w:sz="4" w:space="0" w:color="auto"/>
            </w:tcBorders>
            <w:shd w:val="clear" w:color="auto" w:fill="auto"/>
          </w:tcPr>
          <w:p w14:paraId="11607F85" w14:textId="77777777" w:rsidR="007F763A" w:rsidRPr="00BF7CB6" w:rsidRDefault="007F763A" w:rsidP="006A3567">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color w:val="000000"/>
                <w:sz w:val="18"/>
                <w:szCs w:val="18"/>
                <w:lang w:eastAsia="en-AU"/>
              </w:rPr>
              <w:t>Lower Bound</w:t>
            </w:r>
          </w:p>
        </w:tc>
        <w:tc>
          <w:tcPr>
            <w:tcW w:w="1228" w:type="dxa"/>
            <w:tcBorders>
              <w:bottom w:val="single" w:sz="4" w:space="0" w:color="auto"/>
            </w:tcBorders>
            <w:shd w:val="clear" w:color="auto" w:fill="auto"/>
          </w:tcPr>
          <w:p w14:paraId="3E08BA74" w14:textId="77777777" w:rsidR="007F763A" w:rsidRPr="00BF7CB6" w:rsidRDefault="007F763A" w:rsidP="006A3567">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color w:val="000000"/>
                <w:sz w:val="18"/>
                <w:szCs w:val="18"/>
                <w:lang w:eastAsia="en-AU"/>
              </w:rPr>
              <w:t>Upper Bound</w:t>
            </w:r>
          </w:p>
        </w:tc>
        <w:tc>
          <w:tcPr>
            <w:tcW w:w="1026" w:type="dxa"/>
            <w:tcBorders>
              <w:bottom w:val="single" w:sz="4" w:space="0" w:color="auto"/>
            </w:tcBorders>
            <w:shd w:val="clear" w:color="auto" w:fill="auto"/>
          </w:tcPr>
          <w:p w14:paraId="6FE5C343" w14:textId="77777777" w:rsidR="007F763A" w:rsidRPr="00BF7CB6" w:rsidRDefault="007F763A" w:rsidP="006A3567">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color w:val="000000"/>
                <w:sz w:val="18"/>
                <w:szCs w:val="18"/>
                <w:lang w:eastAsia="en-AU"/>
              </w:rPr>
              <w:t>Lower Bound</w:t>
            </w:r>
          </w:p>
        </w:tc>
        <w:tc>
          <w:tcPr>
            <w:tcW w:w="1032" w:type="dxa"/>
            <w:tcBorders>
              <w:bottom w:val="single" w:sz="4" w:space="0" w:color="auto"/>
            </w:tcBorders>
            <w:shd w:val="clear" w:color="auto" w:fill="auto"/>
          </w:tcPr>
          <w:p w14:paraId="5C80DA59" w14:textId="77777777" w:rsidR="007F763A" w:rsidRPr="00BF7CB6" w:rsidRDefault="007F763A" w:rsidP="006A3567">
            <w:pPr>
              <w:pStyle w:val="DJCSbody"/>
              <w:spacing w:before="60" w:after="60"/>
              <w:ind w:left="0"/>
              <w:jc w:val="center"/>
              <w:rPr>
                <w:rFonts w:asciiTheme="minorHAnsi" w:hAnsiTheme="minorHAnsi" w:cstheme="minorHAnsi"/>
                <w:b/>
                <w:bCs/>
                <w:sz w:val="18"/>
                <w:szCs w:val="18"/>
              </w:rPr>
            </w:pPr>
            <w:r w:rsidRPr="00BF7CB6">
              <w:rPr>
                <w:rFonts w:asciiTheme="minorHAnsi" w:hAnsiTheme="minorHAnsi" w:cstheme="minorHAnsi"/>
                <w:b/>
                <w:bCs/>
                <w:color w:val="000000"/>
                <w:sz w:val="18"/>
                <w:szCs w:val="18"/>
                <w:lang w:eastAsia="en-AU"/>
              </w:rPr>
              <w:t>Upper Bound</w:t>
            </w:r>
          </w:p>
        </w:tc>
      </w:tr>
      <w:tr w:rsidR="00BF7CB6" w:rsidRPr="00BF7CB6" w14:paraId="6CCF3830" w14:textId="77777777" w:rsidTr="003F4EBA">
        <w:trPr>
          <w:trHeight w:val="521"/>
        </w:trPr>
        <w:tc>
          <w:tcPr>
            <w:tcW w:w="987" w:type="dxa"/>
            <w:shd w:val="clear" w:color="auto" w:fill="auto"/>
          </w:tcPr>
          <w:p w14:paraId="40D96C61" w14:textId="77777777" w:rsidR="00BF7CB6" w:rsidRPr="00BF7CB6" w:rsidRDefault="00BF7CB6" w:rsidP="00BF7CB6">
            <w:pPr>
              <w:pStyle w:val="DJCSbody"/>
              <w:spacing w:before="60" w:after="60"/>
              <w:ind w:left="0"/>
              <w:rPr>
                <w:rFonts w:asciiTheme="minorHAnsi" w:hAnsiTheme="minorHAnsi" w:cstheme="minorHAnsi"/>
                <w:color w:val="000000"/>
                <w:sz w:val="18"/>
                <w:szCs w:val="18"/>
                <w:lang w:eastAsia="en-AU"/>
              </w:rPr>
            </w:pPr>
            <w:r w:rsidRPr="00BF7CB6">
              <w:rPr>
                <w:rFonts w:asciiTheme="minorHAnsi" w:hAnsiTheme="minorHAnsi" w:cstheme="minorHAnsi"/>
                <w:color w:val="000000"/>
                <w:sz w:val="18"/>
                <w:szCs w:val="18"/>
                <w:lang w:eastAsia="en-AU"/>
              </w:rPr>
              <w:t>Estate Agents – Funded</w:t>
            </w:r>
          </w:p>
        </w:tc>
        <w:tc>
          <w:tcPr>
            <w:tcW w:w="1025" w:type="dxa"/>
            <w:tcBorders>
              <w:top w:val="single" w:sz="4" w:space="0" w:color="auto"/>
              <w:left w:val="single" w:sz="4" w:space="0" w:color="auto"/>
              <w:bottom w:val="single" w:sz="4" w:space="0" w:color="auto"/>
              <w:right w:val="single" w:sz="4" w:space="0" w:color="auto"/>
            </w:tcBorders>
            <w:shd w:val="clear" w:color="auto" w:fill="auto"/>
          </w:tcPr>
          <w:p w14:paraId="701F91BD" w14:textId="65C5AACC" w:rsidR="00BF7CB6" w:rsidRPr="00BF7CB6" w:rsidRDefault="00BF7CB6" w:rsidP="00BF7CB6">
            <w:pPr>
              <w:pStyle w:val="DJCSbody"/>
              <w:spacing w:before="60" w:after="60"/>
              <w:ind w:left="0"/>
              <w:jc w:val="center"/>
              <w:rPr>
                <w:rFonts w:asciiTheme="minorHAnsi" w:hAnsiTheme="minorHAnsi" w:cstheme="minorHAnsi"/>
                <w:color w:val="000000"/>
                <w:sz w:val="18"/>
                <w:szCs w:val="18"/>
              </w:rPr>
            </w:pPr>
            <w:r w:rsidRPr="00BF7CB6">
              <w:rPr>
                <w:sz w:val="18"/>
                <w:szCs w:val="18"/>
              </w:rPr>
              <w:t>$915</w:t>
            </w:r>
          </w:p>
        </w:tc>
        <w:tc>
          <w:tcPr>
            <w:tcW w:w="1025" w:type="dxa"/>
            <w:tcBorders>
              <w:top w:val="single" w:sz="4" w:space="0" w:color="auto"/>
              <w:left w:val="single" w:sz="4" w:space="0" w:color="auto"/>
              <w:bottom w:val="single" w:sz="4" w:space="0" w:color="auto"/>
              <w:right w:val="single" w:sz="4" w:space="0" w:color="auto"/>
            </w:tcBorders>
            <w:shd w:val="clear" w:color="auto" w:fill="auto"/>
          </w:tcPr>
          <w:p w14:paraId="0626EAF6" w14:textId="1D3F1EE5" w:rsidR="00BF7CB6" w:rsidRPr="00BF7CB6" w:rsidRDefault="00BF7CB6" w:rsidP="00BF7CB6">
            <w:pPr>
              <w:pStyle w:val="DJCSbody"/>
              <w:spacing w:before="60" w:after="60"/>
              <w:ind w:left="0"/>
              <w:jc w:val="center"/>
              <w:rPr>
                <w:rFonts w:asciiTheme="minorHAnsi" w:hAnsiTheme="minorHAnsi" w:cstheme="minorHAnsi"/>
                <w:color w:val="000000"/>
                <w:sz w:val="18"/>
                <w:szCs w:val="18"/>
              </w:rPr>
            </w:pPr>
            <w:r w:rsidRPr="00BF7CB6">
              <w:rPr>
                <w:sz w:val="18"/>
                <w:szCs w:val="18"/>
              </w:rPr>
              <w:t>-$164</w:t>
            </w:r>
          </w:p>
        </w:tc>
        <w:tc>
          <w:tcPr>
            <w:tcW w:w="1026" w:type="dxa"/>
            <w:tcBorders>
              <w:top w:val="single" w:sz="4" w:space="0" w:color="auto"/>
              <w:left w:val="single" w:sz="4" w:space="0" w:color="auto"/>
              <w:bottom w:val="single" w:sz="4" w:space="0" w:color="auto"/>
              <w:right w:val="single" w:sz="4" w:space="0" w:color="auto"/>
            </w:tcBorders>
            <w:shd w:val="clear" w:color="auto" w:fill="auto"/>
          </w:tcPr>
          <w:p w14:paraId="1E10970B" w14:textId="6805EE1A" w:rsidR="00BF7CB6" w:rsidRPr="00BF7CB6" w:rsidRDefault="00BF7CB6" w:rsidP="00BF7CB6">
            <w:pPr>
              <w:pStyle w:val="DJCSbody"/>
              <w:spacing w:before="60" w:after="60"/>
              <w:ind w:left="0"/>
              <w:jc w:val="center"/>
              <w:rPr>
                <w:rFonts w:asciiTheme="minorHAnsi" w:hAnsiTheme="minorHAnsi" w:cstheme="minorHAnsi"/>
                <w:color w:val="000000"/>
                <w:sz w:val="18"/>
                <w:szCs w:val="18"/>
              </w:rPr>
            </w:pPr>
            <w:r w:rsidRPr="00BF7CB6">
              <w:rPr>
                <w:sz w:val="18"/>
                <w:szCs w:val="18"/>
              </w:rPr>
              <w:t>$1,905</w:t>
            </w:r>
          </w:p>
        </w:tc>
        <w:tc>
          <w:tcPr>
            <w:tcW w:w="1026" w:type="dxa"/>
            <w:tcBorders>
              <w:top w:val="single" w:sz="4" w:space="0" w:color="auto"/>
              <w:left w:val="single" w:sz="4" w:space="0" w:color="auto"/>
              <w:bottom w:val="single" w:sz="4" w:space="0" w:color="auto"/>
              <w:right w:val="single" w:sz="4" w:space="0" w:color="auto"/>
            </w:tcBorders>
            <w:shd w:val="clear" w:color="auto" w:fill="auto"/>
          </w:tcPr>
          <w:p w14:paraId="7D7F32E5" w14:textId="0D6631DD" w:rsidR="00BF7CB6" w:rsidRPr="00BF7CB6" w:rsidRDefault="00BF7CB6" w:rsidP="00BF7CB6">
            <w:pPr>
              <w:pStyle w:val="DJCSbody"/>
              <w:spacing w:before="60" w:after="60"/>
              <w:ind w:left="0"/>
              <w:jc w:val="center"/>
              <w:rPr>
                <w:rFonts w:asciiTheme="minorHAnsi" w:hAnsiTheme="minorHAnsi" w:cstheme="minorHAnsi"/>
                <w:color w:val="000000"/>
                <w:sz w:val="18"/>
                <w:szCs w:val="18"/>
              </w:rPr>
            </w:pPr>
            <w:r w:rsidRPr="00BF7CB6">
              <w:rPr>
                <w:sz w:val="18"/>
                <w:szCs w:val="18"/>
              </w:rPr>
              <w:t>$1,987</w:t>
            </w:r>
          </w:p>
        </w:tc>
        <w:tc>
          <w:tcPr>
            <w:tcW w:w="1227" w:type="dxa"/>
            <w:tcBorders>
              <w:top w:val="single" w:sz="4" w:space="0" w:color="auto"/>
              <w:left w:val="single" w:sz="4" w:space="0" w:color="auto"/>
              <w:bottom w:val="single" w:sz="4" w:space="0" w:color="auto"/>
              <w:right w:val="single" w:sz="4" w:space="0" w:color="auto"/>
            </w:tcBorders>
            <w:shd w:val="clear" w:color="auto" w:fill="auto"/>
          </w:tcPr>
          <w:p w14:paraId="13D07A59" w14:textId="51A84932" w:rsidR="00BF7CB6" w:rsidRPr="00BF7CB6" w:rsidRDefault="00BF7CB6" w:rsidP="00BF7CB6">
            <w:pPr>
              <w:pStyle w:val="DJCSbody"/>
              <w:spacing w:before="60" w:after="60"/>
              <w:ind w:left="0"/>
              <w:jc w:val="center"/>
              <w:rPr>
                <w:rFonts w:asciiTheme="minorHAnsi" w:hAnsiTheme="minorHAnsi" w:cstheme="minorHAnsi"/>
                <w:color w:val="000000"/>
                <w:sz w:val="18"/>
                <w:szCs w:val="18"/>
              </w:rPr>
            </w:pPr>
            <w:r w:rsidRPr="00BF7CB6">
              <w:rPr>
                <w:sz w:val="18"/>
                <w:szCs w:val="18"/>
              </w:rPr>
              <w:t>$1,486</w:t>
            </w:r>
          </w:p>
        </w:tc>
        <w:tc>
          <w:tcPr>
            <w:tcW w:w="1228" w:type="dxa"/>
            <w:tcBorders>
              <w:top w:val="single" w:sz="4" w:space="0" w:color="auto"/>
              <w:left w:val="single" w:sz="4" w:space="0" w:color="auto"/>
              <w:bottom w:val="single" w:sz="4" w:space="0" w:color="auto"/>
              <w:right w:val="single" w:sz="4" w:space="0" w:color="auto"/>
            </w:tcBorders>
            <w:shd w:val="clear" w:color="auto" w:fill="auto"/>
          </w:tcPr>
          <w:p w14:paraId="3FF26540" w14:textId="4A6FEB0D" w:rsidR="00BF7CB6" w:rsidRPr="00BF7CB6" w:rsidRDefault="00BF7CB6" w:rsidP="00BF7CB6">
            <w:pPr>
              <w:pStyle w:val="DJCSbody"/>
              <w:spacing w:before="60" w:after="60"/>
              <w:ind w:left="0"/>
              <w:jc w:val="center"/>
              <w:rPr>
                <w:rFonts w:asciiTheme="minorHAnsi" w:hAnsiTheme="minorHAnsi" w:cstheme="minorHAnsi"/>
                <w:color w:val="000000"/>
                <w:sz w:val="18"/>
                <w:szCs w:val="18"/>
              </w:rPr>
            </w:pPr>
            <w:r w:rsidRPr="00BF7CB6">
              <w:rPr>
                <w:sz w:val="18"/>
                <w:szCs w:val="18"/>
              </w:rPr>
              <w:t>$1,935</w:t>
            </w:r>
          </w:p>
        </w:tc>
        <w:tc>
          <w:tcPr>
            <w:tcW w:w="1026" w:type="dxa"/>
            <w:tcBorders>
              <w:top w:val="single" w:sz="4" w:space="0" w:color="auto"/>
              <w:left w:val="single" w:sz="4" w:space="0" w:color="auto"/>
              <w:bottom w:val="single" w:sz="4" w:space="0" w:color="auto"/>
              <w:right w:val="single" w:sz="4" w:space="0" w:color="auto"/>
            </w:tcBorders>
            <w:shd w:val="clear" w:color="auto" w:fill="auto"/>
          </w:tcPr>
          <w:p w14:paraId="51231593" w14:textId="07969718" w:rsidR="00BF7CB6" w:rsidRPr="00BF7CB6" w:rsidRDefault="00BF7CB6" w:rsidP="00BF7CB6">
            <w:pPr>
              <w:pStyle w:val="DJCSbody"/>
              <w:spacing w:before="60" w:after="60"/>
              <w:ind w:left="0"/>
              <w:jc w:val="center"/>
              <w:rPr>
                <w:rFonts w:asciiTheme="minorHAnsi" w:hAnsiTheme="minorHAnsi" w:cstheme="minorHAnsi"/>
                <w:color w:val="000000"/>
                <w:sz w:val="18"/>
                <w:szCs w:val="18"/>
              </w:rPr>
            </w:pPr>
            <w:r w:rsidRPr="00BF7CB6">
              <w:rPr>
                <w:sz w:val="18"/>
                <w:szCs w:val="18"/>
              </w:rPr>
              <w:t>$2,476</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49FF93A0" w14:textId="2727B907" w:rsidR="00BF7CB6" w:rsidRPr="00BF7CB6" w:rsidRDefault="00BF7CB6" w:rsidP="00BF7CB6">
            <w:pPr>
              <w:pStyle w:val="DJCSbody"/>
              <w:spacing w:before="60" w:after="60"/>
              <w:ind w:left="0"/>
              <w:jc w:val="center"/>
              <w:rPr>
                <w:rFonts w:asciiTheme="minorHAnsi" w:hAnsiTheme="minorHAnsi" w:cstheme="minorHAnsi"/>
                <w:color w:val="000000"/>
                <w:sz w:val="18"/>
                <w:szCs w:val="18"/>
              </w:rPr>
            </w:pPr>
            <w:r w:rsidRPr="00BF7CB6">
              <w:rPr>
                <w:sz w:val="18"/>
                <w:szCs w:val="18"/>
              </w:rPr>
              <w:t>$4,086</w:t>
            </w:r>
          </w:p>
        </w:tc>
      </w:tr>
      <w:tr w:rsidR="00BF7CB6" w:rsidRPr="00BF7CB6" w14:paraId="3433F7B7" w14:textId="77777777" w:rsidTr="003F4EBA">
        <w:trPr>
          <w:trHeight w:val="521"/>
        </w:trPr>
        <w:tc>
          <w:tcPr>
            <w:tcW w:w="987" w:type="dxa"/>
            <w:shd w:val="clear" w:color="auto" w:fill="auto"/>
          </w:tcPr>
          <w:p w14:paraId="64AB8C2F" w14:textId="4C53613B" w:rsidR="00BF7CB6" w:rsidRPr="00BF7CB6" w:rsidRDefault="00BF7CB6" w:rsidP="00BF7CB6">
            <w:pPr>
              <w:pStyle w:val="DJCSbody"/>
              <w:spacing w:before="60" w:after="60"/>
              <w:ind w:left="0"/>
              <w:rPr>
                <w:rFonts w:asciiTheme="minorHAnsi" w:hAnsiTheme="minorHAnsi" w:cstheme="minorHAnsi"/>
                <w:color w:val="000000"/>
                <w:sz w:val="18"/>
                <w:szCs w:val="18"/>
                <w:lang w:eastAsia="en-AU"/>
              </w:rPr>
            </w:pPr>
            <w:r w:rsidRPr="00BF7CB6">
              <w:rPr>
                <w:rFonts w:asciiTheme="minorHAnsi" w:hAnsiTheme="minorHAnsi" w:cstheme="minorHAnsi"/>
                <w:color w:val="000000"/>
                <w:sz w:val="18"/>
                <w:szCs w:val="18"/>
                <w:lang w:eastAsia="en-AU"/>
              </w:rPr>
              <w:t>Estate Agents – Full Fee</w:t>
            </w:r>
          </w:p>
        </w:tc>
        <w:tc>
          <w:tcPr>
            <w:tcW w:w="1025" w:type="dxa"/>
            <w:tcBorders>
              <w:top w:val="single" w:sz="4" w:space="0" w:color="auto"/>
              <w:left w:val="single" w:sz="4" w:space="0" w:color="auto"/>
              <w:bottom w:val="single" w:sz="4" w:space="0" w:color="auto"/>
              <w:right w:val="single" w:sz="4" w:space="0" w:color="auto"/>
            </w:tcBorders>
            <w:shd w:val="clear" w:color="auto" w:fill="auto"/>
          </w:tcPr>
          <w:p w14:paraId="242DE5EE" w14:textId="151A726B" w:rsidR="00BF7CB6" w:rsidRPr="00BF7CB6" w:rsidRDefault="00BF7CB6" w:rsidP="00BF7CB6">
            <w:pPr>
              <w:pStyle w:val="DJCSbody"/>
              <w:spacing w:before="60" w:after="60"/>
              <w:ind w:left="0"/>
              <w:jc w:val="center"/>
              <w:rPr>
                <w:rFonts w:asciiTheme="minorHAnsi" w:hAnsiTheme="minorHAnsi" w:cstheme="minorHAnsi"/>
                <w:color w:val="000000"/>
                <w:sz w:val="18"/>
                <w:szCs w:val="18"/>
              </w:rPr>
            </w:pPr>
            <w:r w:rsidRPr="00BF7CB6">
              <w:rPr>
                <w:sz w:val="18"/>
                <w:szCs w:val="18"/>
              </w:rPr>
              <w:t>$263</w:t>
            </w:r>
          </w:p>
        </w:tc>
        <w:tc>
          <w:tcPr>
            <w:tcW w:w="1025" w:type="dxa"/>
            <w:tcBorders>
              <w:top w:val="single" w:sz="4" w:space="0" w:color="auto"/>
              <w:left w:val="single" w:sz="4" w:space="0" w:color="auto"/>
              <w:bottom w:val="single" w:sz="4" w:space="0" w:color="auto"/>
              <w:right w:val="single" w:sz="4" w:space="0" w:color="auto"/>
            </w:tcBorders>
            <w:shd w:val="clear" w:color="auto" w:fill="auto"/>
          </w:tcPr>
          <w:p w14:paraId="0FDAA2CC" w14:textId="605F9EFB" w:rsidR="00BF7CB6" w:rsidRPr="00BF7CB6" w:rsidRDefault="00BF7CB6" w:rsidP="00BF7CB6">
            <w:pPr>
              <w:pStyle w:val="DJCSbody"/>
              <w:spacing w:before="60" w:after="60"/>
              <w:ind w:left="0"/>
              <w:jc w:val="center"/>
              <w:rPr>
                <w:rFonts w:asciiTheme="minorHAnsi" w:hAnsiTheme="minorHAnsi" w:cstheme="minorHAnsi"/>
                <w:color w:val="000000"/>
                <w:sz w:val="18"/>
                <w:szCs w:val="18"/>
              </w:rPr>
            </w:pPr>
            <w:r w:rsidRPr="00BF7CB6">
              <w:rPr>
                <w:sz w:val="18"/>
                <w:szCs w:val="18"/>
              </w:rPr>
              <w:t>$2,808</w:t>
            </w:r>
          </w:p>
        </w:tc>
        <w:tc>
          <w:tcPr>
            <w:tcW w:w="1026" w:type="dxa"/>
            <w:tcBorders>
              <w:top w:val="single" w:sz="4" w:space="0" w:color="auto"/>
              <w:left w:val="single" w:sz="4" w:space="0" w:color="auto"/>
              <w:bottom w:val="single" w:sz="4" w:space="0" w:color="auto"/>
              <w:right w:val="single" w:sz="4" w:space="0" w:color="auto"/>
            </w:tcBorders>
            <w:shd w:val="clear" w:color="auto" w:fill="auto"/>
          </w:tcPr>
          <w:p w14:paraId="51A41C96" w14:textId="23C2476F" w:rsidR="00BF7CB6" w:rsidRPr="00BF7CB6" w:rsidRDefault="00BF7CB6" w:rsidP="00BF7CB6">
            <w:pPr>
              <w:pStyle w:val="DJCSbody"/>
              <w:spacing w:before="60" w:after="60"/>
              <w:ind w:left="0"/>
              <w:jc w:val="center"/>
              <w:rPr>
                <w:rFonts w:asciiTheme="minorHAnsi" w:hAnsiTheme="minorHAnsi" w:cstheme="minorHAnsi"/>
                <w:color w:val="000000"/>
                <w:sz w:val="18"/>
                <w:szCs w:val="18"/>
              </w:rPr>
            </w:pPr>
            <w:r w:rsidRPr="00BF7CB6">
              <w:rPr>
                <w:sz w:val="18"/>
                <w:szCs w:val="18"/>
              </w:rPr>
              <w:t>$465</w:t>
            </w:r>
          </w:p>
        </w:tc>
        <w:tc>
          <w:tcPr>
            <w:tcW w:w="1026" w:type="dxa"/>
            <w:tcBorders>
              <w:top w:val="single" w:sz="4" w:space="0" w:color="auto"/>
              <w:left w:val="single" w:sz="4" w:space="0" w:color="auto"/>
              <w:bottom w:val="single" w:sz="4" w:space="0" w:color="auto"/>
              <w:right w:val="single" w:sz="4" w:space="0" w:color="auto"/>
            </w:tcBorders>
            <w:shd w:val="clear" w:color="auto" w:fill="auto"/>
          </w:tcPr>
          <w:p w14:paraId="1FE99457" w14:textId="4C1556BF" w:rsidR="00BF7CB6" w:rsidRPr="00BF7CB6" w:rsidRDefault="00BF7CB6" w:rsidP="00BF7CB6">
            <w:pPr>
              <w:pStyle w:val="DJCSbody"/>
              <w:spacing w:before="60" w:after="60"/>
              <w:ind w:left="0"/>
              <w:jc w:val="center"/>
              <w:rPr>
                <w:rFonts w:asciiTheme="minorHAnsi" w:hAnsiTheme="minorHAnsi" w:cstheme="minorHAnsi"/>
                <w:color w:val="000000"/>
                <w:sz w:val="18"/>
                <w:szCs w:val="18"/>
              </w:rPr>
            </w:pPr>
            <w:r w:rsidRPr="00BF7CB6">
              <w:rPr>
                <w:sz w:val="18"/>
                <w:szCs w:val="18"/>
              </w:rPr>
              <w:t>$4,959</w:t>
            </w:r>
          </w:p>
        </w:tc>
        <w:tc>
          <w:tcPr>
            <w:tcW w:w="1227" w:type="dxa"/>
            <w:tcBorders>
              <w:top w:val="single" w:sz="4" w:space="0" w:color="auto"/>
              <w:left w:val="single" w:sz="4" w:space="0" w:color="auto"/>
              <w:bottom w:val="single" w:sz="4" w:space="0" w:color="auto"/>
              <w:right w:val="single" w:sz="4" w:space="0" w:color="auto"/>
            </w:tcBorders>
            <w:shd w:val="clear" w:color="auto" w:fill="auto"/>
          </w:tcPr>
          <w:p w14:paraId="5EEC8C05" w14:textId="47A30605" w:rsidR="00BF7CB6" w:rsidRPr="00BF7CB6" w:rsidRDefault="00BF7CB6" w:rsidP="00BF7CB6">
            <w:pPr>
              <w:pStyle w:val="DJCSbody"/>
              <w:spacing w:before="60" w:after="60"/>
              <w:ind w:left="0"/>
              <w:jc w:val="center"/>
              <w:rPr>
                <w:rFonts w:asciiTheme="minorHAnsi" w:hAnsiTheme="minorHAnsi" w:cstheme="minorHAnsi"/>
                <w:color w:val="000000"/>
                <w:sz w:val="18"/>
                <w:szCs w:val="18"/>
              </w:rPr>
            </w:pPr>
            <w:r w:rsidRPr="00BF7CB6">
              <w:rPr>
                <w:sz w:val="18"/>
                <w:szCs w:val="18"/>
              </w:rPr>
              <w:t>$1,483</w:t>
            </w:r>
          </w:p>
        </w:tc>
        <w:tc>
          <w:tcPr>
            <w:tcW w:w="1228" w:type="dxa"/>
            <w:tcBorders>
              <w:top w:val="single" w:sz="4" w:space="0" w:color="auto"/>
              <w:left w:val="single" w:sz="4" w:space="0" w:color="auto"/>
              <w:bottom w:val="single" w:sz="4" w:space="0" w:color="auto"/>
              <w:right w:val="single" w:sz="4" w:space="0" w:color="auto"/>
            </w:tcBorders>
            <w:shd w:val="clear" w:color="auto" w:fill="auto"/>
          </w:tcPr>
          <w:p w14:paraId="33C4816C" w14:textId="077112C2" w:rsidR="00BF7CB6" w:rsidRPr="00BF7CB6" w:rsidRDefault="00BF7CB6" w:rsidP="00BF7CB6">
            <w:pPr>
              <w:pStyle w:val="DJCSbody"/>
              <w:spacing w:before="60" w:after="60"/>
              <w:ind w:left="0"/>
              <w:jc w:val="center"/>
              <w:rPr>
                <w:rFonts w:asciiTheme="minorHAnsi" w:hAnsiTheme="minorHAnsi" w:cstheme="minorHAnsi"/>
                <w:color w:val="000000"/>
                <w:sz w:val="18"/>
                <w:szCs w:val="18"/>
              </w:rPr>
            </w:pPr>
            <w:r w:rsidRPr="00BF7CB6">
              <w:rPr>
                <w:sz w:val="18"/>
                <w:szCs w:val="18"/>
              </w:rPr>
              <w:t>$8,215</w:t>
            </w:r>
          </w:p>
        </w:tc>
        <w:tc>
          <w:tcPr>
            <w:tcW w:w="1026" w:type="dxa"/>
            <w:tcBorders>
              <w:top w:val="single" w:sz="4" w:space="0" w:color="auto"/>
              <w:left w:val="single" w:sz="4" w:space="0" w:color="auto"/>
              <w:bottom w:val="single" w:sz="4" w:space="0" w:color="auto"/>
              <w:right w:val="single" w:sz="4" w:space="0" w:color="auto"/>
            </w:tcBorders>
            <w:shd w:val="clear" w:color="auto" w:fill="auto"/>
          </w:tcPr>
          <w:p w14:paraId="14A5CB67" w14:textId="6F9873AF" w:rsidR="00BF7CB6" w:rsidRPr="00BF7CB6" w:rsidRDefault="00BF7CB6" w:rsidP="00BF7CB6">
            <w:pPr>
              <w:pStyle w:val="DJCSbody"/>
              <w:spacing w:before="60" w:after="60"/>
              <w:ind w:left="0"/>
              <w:jc w:val="center"/>
              <w:rPr>
                <w:rFonts w:asciiTheme="minorHAnsi" w:hAnsiTheme="minorHAnsi" w:cstheme="minorHAnsi"/>
                <w:color w:val="000000"/>
                <w:sz w:val="18"/>
                <w:szCs w:val="18"/>
              </w:rPr>
            </w:pPr>
            <w:r w:rsidRPr="00BF7CB6">
              <w:rPr>
                <w:sz w:val="18"/>
                <w:szCs w:val="18"/>
              </w:rPr>
              <w:t>$1,685</w:t>
            </w:r>
          </w:p>
        </w:tc>
        <w:tc>
          <w:tcPr>
            <w:tcW w:w="1032" w:type="dxa"/>
            <w:tcBorders>
              <w:top w:val="single" w:sz="4" w:space="0" w:color="auto"/>
              <w:left w:val="single" w:sz="4" w:space="0" w:color="auto"/>
              <w:bottom w:val="single" w:sz="4" w:space="0" w:color="auto"/>
              <w:right w:val="single" w:sz="4" w:space="0" w:color="auto"/>
            </w:tcBorders>
            <w:shd w:val="clear" w:color="auto" w:fill="auto"/>
          </w:tcPr>
          <w:p w14:paraId="3778E69D" w14:textId="43CFE029" w:rsidR="00BF7CB6" w:rsidRPr="00BF7CB6" w:rsidRDefault="00BF7CB6" w:rsidP="00BF7CB6">
            <w:pPr>
              <w:pStyle w:val="DJCSbody"/>
              <w:spacing w:before="60" w:after="60"/>
              <w:ind w:left="0"/>
              <w:jc w:val="center"/>
              <w:rPr>
                <w:rFonts w:asciiTheme="minorHAnsi" w:hAnsiTheme="minorHAnsi" w:cstheme="minorHAnsi"/>
                <w:color w:val="000000"/>
                <w:sz w:val="18"/>
                <w:szCs w:val="18"/>
              </w:rPr>
            </w:pPr>
            <w:r w:rsidRPr="00BF7CB6">
              <w:rPr>
                <w:sz w:val="18"/>
                <w:szCs w:val="18"/>
              </w:rPr>
              <w:t>$10,366</w:t>
            </w:r>
          </w:p>
        </w:tc>
      </w:tr>
    </w:tbl>
    <w:p w14:paraId="180FE038" w14:textId="137798EC" w:rsidR="005C4535" w:rsidRDefault="005C4535" w:rsidP="006D1A5B">
      <w:pPr>
        <w:pStyle w:val="Heading4"/>
      </w:pPr>
      <w:r w:rsidRPr="005C4535">
        <w:t>Employers</w:t>
      </w:r>
    </w:p>
    <w:p w14:paraId="2E678370" w14:textId="230939AD" w:rsidR="004E050B" w:rsidRDefault="000005BD" w:rsidP="004E050B">
      <w:pPr>
        <w:spacing w:after="120"/>
        <w:ind w:left="850"/>
        <w:rPr>
          <w:rFonts w:asciiTheme="minorHAnsi" w:hAnsiTheme="minorHAnsi" w:cstheme="minorHAnsi"/>
          <w:sz w:val="22"/>
          <w:szCs w:val="22"/>
        </w:rPr>
      </w:pPr>
      <w:r>
        <w:rPr>
          <w:rFonts w:asciiTheme="minorHAnsi" w:hAnsiTheme="minorHAnsi" w:cstheme="minorHAnsi"/>
          <w:sz w:val="22"/>
          <w:szCs w:val="22"/>
        </w:rPr>
        <w:t>M</w:t>
      </w:r>
      <w:r w:rsidR="00725408" w:rsidRPr="00725408">
        <w:rPr>
          <w:rFonts w:asciiTheme="minorHAnsi" w:hAnsiTheme="minorHAnsi" w:cstheme="minorHAnsi"/>
          <w:sz w:val="22"/>
          <w:szCs w:val="22"/>
        </w:rPr>
        <w:t>ost employers provide some form of assistance to students (primarily via time to study during work hours), and</w:t>
      </w:r>
      <w:r w:rsidR="00725408">
        <w:rPr>
          <w:rFonts w:asciiTheme="minorHAnsi" w:hAnsiTheme="minorHAnsi" w:cstheme="minorHAnsi"/>
          <w:sz w:val="22"/>
          <w:szCs w:val="22"/>
        </w:rPr>
        <w:t xml:space="preserve"> </w:t>
      </w:r>
      <w:r w:rsidR="00725408" w:rsidRPr="00725408">
        <w:rPr>
          <w:rFonts w:asciiTheme="minorHAnsi" w:hAnsiTheme="minorHAnsi" w:cstheme="minorHAnsi"/>
          <w:sz w:val="22"/>
          <w:szCs w:val="22"/>
        </w:rPr>
        <w:t>there is limited data on the type of the assistance employers provide to students</w:t>
      </w:r>
      <w:r>
        <w:rPr>
          <w:rFonts w:asciiTheme="minorHAnsi" w:hAnsiTheme="minorHAnsi" w:cstheme="minorHAnsi"/>
          <w:sz w:val="22"/>
          <w:szCs w:val="22"/>
        </w:rPr>
        <w:t>. As such,</w:t>
      </w:r>
      <w:r w:rsidR="00725408" w:rsidRPr="00725408">
        <w:rPr>
          <w:rFonts w:asciiTheme="minorHAnsi" w:hAnsiTheme="minorHAnsi" w:cstheme="minorHAnsi"/>
          <w:sz w:val="22"/>
          <w:szCs w:val="22"/>
        </w:rPr>
        <w:t xml:space="preserve"> </w:t>
      </w:r>
      <w:r w:rsidR="00725408" w:rsidRPr="00B31FC2">
        <w:rPr>
          <w:rFonts w:asciiTheme="minorHAnsi" w:hAnsiTheme="minorHAnsi" w:cstheme="minorHAnsi"/>
          <w:sz w:val="22"/>
          <w:szCs w:val="22"/>
        </w:rPr>
        <w:t>th</w:t>
      </w:r>
      <w:r w:rsidR="006E36D3">
        <w:rPr>
          <w:rFonts w:asciiTheme="minorHAnsi" w:hAnsiTheme="minorHAnsi" w:cstheme="minorHAnsi"/>
          <w:sz w:val="22"/>
          <w:szCs w:val="22"/>
        </w:rPr>
        <w:t>e Department</w:t>
      </w:r>
      <w:r w:rsidR="00725408" w:rsidRPr="00B31FC2">
        <w:rPr>
          <w:rFonts w:asciiTheme="minorHAnsi" w:hAnsiTheme="minorHAnsi" w:cstheme="minorHAnsi"/>
          <w:sz w:val="22"/>
          <w:szCs w:val="22"/>
        </w:rPr>
        <w:t xml:space="preserve"> </w:t>
      </w:r>
      <w:r w:rsidR="00725408">
        <w:rPr>
          <w:rFonts w:asciiTheme="minorHAnsi" w:hAnsiTheme="minorHAnsi" w:cstheme="minorHAnsi"/>
          <w:sz w:val="22"/>
          <w:szCs w:val="22"/>
        </w:rPr>
        <w:t>makes</w:t>
      </w:r>
      <w:r w:rsidR="00725408" w:rsidRPr="00B31FC2">
        <w:rPr>
          <w:rFonts w:asciiTheme="minorHAnsi" w:hAnsiTheme="minorHAnsi" w:cstheme="minorHAnsi"/>
          <w:sz w:val="22"/>
          <w:szCs w:val="22"/>
        </w:rPr>
        <w:t xml:space="preserve"> the simplifying assumption </w:t>
      </w:r>
      <w:r w:rsidR="00725408">
        <w:rPr>
          <w:rFonts w:asciiTheme="minorHAnsi" w:hAnsiTheme="minorHAnsi" w:cstheme="minorHAnsi"/>
          <w:sz w:val="22"/>
          <w:szCs w:val="22"/>
        </w:rPr>
        <w:t xml:space="preserve">that </w:t>
      </w:r>
      <w:r w:rsidR="00725408" w:rsidRPr="00B31FC2">
        <w:rPr>
          <w:rFonts w:asciiTheme="minorHAnsi" w:hAnsiTheme="minorHAnsi" w:cstheme="minorHAnsi"/>
          <w:sz w:val="22"/>
          <w:szCs w:val="22"/>
        </w:rPr>
        <w:t xml:space="preserve">all employers will provide the equivalent of </w:t>
      </w:r>
      <w:r w:rsidR="00725408">
        <w:rPr>
          <w:rFonts w:asciiTheme="minorHAnsi" w:hAnsiTheme="minorHAnsi" w:cstheme="minorHAnsi"/>
          <w:sz w:val="22"/>
          <w:szCs w:val="22"/>
        </w:rPr>
        <w:t>three</w:t>
      </w:r>
      <w:r w:rsidR="00725408" w:rsidRPr="00B31FC2">
        <w:rPr>
          <w:rFonts w:asciiTheme="minorHAnsi" w:hAnsiTheme="minorHAnsi" w:cstheme="minorHAnsi"/>
          <w:sz w:val="22"/>
          <w:szCs w:val="22"/>
        </w:rPr>
        <w:t xml:space="preserve"> hours withdrawal time</w:t>
      </w:r>
      <w:r w:rsidR="00725408">
        <w:rPr>
          <w:rFonts w:asciiTheme="minorHAnsi" w:hAnsiTheme="minorHAnsi" w:cstheme="minorHAnsi"/>
          <w:sz w:val="22"/>
          <w:szCs w:val="22"/>
        </w:rPr>
        <w:t xml:space="preserve"> per week</w:t>
      </w:r>
      <w:r w:rsidR="00725408" w:rsidRPr="00B31FC2">
        <w:rPr>
          <w:rFonts w:asciiTheme="minorHAnsi" w:hAnsiTheme="minorHAnsi" w:cstheme="minorHAnsi"/>
          <w:sz w:val="22"/>
          <w:szCs w:val="22"/>
        </w:rPr>
        <w:t xml:space="preserve"> to employees for the duration of their </w:t>
      </w:r>
      <w:r w:rsidR="00725408">
        <w:rPr>
          <w:rFonts w:asciiTheme="minorHAnsi" w:hAnsiTheme="minorHAnsi" w:cstheme="minorHAnsi"/>
          <w:sz w:val="22"/>
          <w:szCs w:val="22"/>
        </w:rPr>
        <w:t xml:space="preserve">full-time </w:t>
      </w:r>
      <w:r w:rsidR="00725408" w:rsidRPr="00B31FC2">
        <w:rPr>
          <w:rFonts w:asciiTheme="minorHAnsi" w:hAnsiTheme="minorHAnsi" w:cstheme="minorHAnsi"/>
          <w:sz w:val="22"/>
          <w:szCs w:val="22"/>
        </w:rPr>
        <w:t>course.</w:t>
      </w:r>
      <w:r w:rsidR="00725408">
        <w:rPr>
          <w:rFonts w:asciiTheme="minorHAnsi" w:hAnsiTheme="minorHAnsi" w:cstheme="minorHAnsi"/>
          <w:sz w:val="22"/>
          <w:szCs w:val="22"/>
        </w:rPr>
        <w:t xml:space="preserve"> </w:t>
      </w:r>
      <w:r w:rsidR="004E050B" w:rsidRPr="004E050B">
        <w:rPr>
          <w:rFonts w:asciiTheme="minorHAnsi" w:hAnsiTheme="minorHAnsi" w:cstheme="minorHAnsi"/>
          <w:sz w:val="22"/>
          <w:szCs w:val="22"/>
        </w:rPr>
        <w:t>Th</w:t>
      </w:r>
      <w:r w:rsidR="006E36D3">
        <w:rPr>
          <w:rFonts w:asciiTheme="minorHAnsi" w:hAnsiTheme="minorHAnsi" w:cstheme="minorHAnsi"/>
          <w:sz w:val="22"/>
          <w:szCs w:val="22"/>
        </w:rPr>
        <w:t>e Department</w:t>
      </w:r>
      <w:r w:rsidR="004E050B" w:rsidRPr="004E050B">
        <w:rPr>
          <w:rFonts w:asciiTheme="minorHAnsi" w:hAnsiTheme="minorHAnsi" w:cstheme="minorHAnsi"/>
          <w:sz w:val="22"/>
          <w:szCs w:val="22"/>
        </w:rPr>
        <w:t xml:space="preserve"> </w:t>
      </w:r>
      <w:r w:rsidR="004E050B">
        <w:rPr>
          <w:rFonts w:asciiTheme="minorHAnsi" w:hAnsiTheme="minorHAnsi" w:cstheme="minorHAnsi"/>
          <w:sz w:val="22"/>
          <w:szCs w:val="22"/>
        </w:rPr>
        <w:t xml:space="preserve">also </w:t>
      </w:r>
      <w:r w:rsidR="004E050B" w:rsidRPr="004E050B">
        <w:rPr>
          <w:rFonts w:asciiTheme="minorHAnsi" w:hAnsiTheme="minorHAnsi" w:cstheme="minorHAnsi"/>
          <w:sz w:val="22"/>
          <w:szCs w:val="22"/>
        </w:rPr>
        <w:t>assumes that employers will pass on the costs associated with withdrawal time to consumers</w:t>
      </w:r>
      <w:r w:rsidR="004E050B">
        <w:rPr>
          <w:rFonts w:asciiTheme="minorHAnsi" w:hAnsiTheme="minorHAnsi" w:cstheme="minorHAnsi"/>
          <w:sz w:val="22"/>
          <w:szCs w:val="22"/>
        </w:rPr>
        <w:t xml:space="preserve"> (see section 8.1.4). </w:t>
      </w:r>
    </w:p>
    <w:p w14:paraId="72F66153" w14:textId="77777777" w:rsidR="004E050B" w:rsidRDefault="00045665" w:rsidP="00725408">
      <w:pPr>
        <w:spacing w:after="120"/>
        <w:ind w:left="850"/>
        <w:rPr>
          <w:rFonts w:asciiTheme="minorHAnsi" w:hAnsiTheme="minorHAnsi" w:cstheme="minorHAnsi"/>
          <w:sz w:val="22"/>
          <w:szCs w:val="22"/>
        </w:rPr>
      </w:pPr>
      <w:r w:rsidRPr="00045665">
        <w:rPr>
          <w:rFonts w:asciiTheme="minorHAnsi" w:hAnsiTheme="minorHAnsi" w:cstheme="minorHAnsi"/>
          <w:sz w:val="22"/>
          <w:szCs w:val="22"/>
        </w:rPr>
        <w:t>Employer costs are disaggregated in terms of whether they employ a student undertaking an agent’s representative course of instruction or estate agent course of instruction</w:t>
      </w:r>
      <w:r w:rsidR="004E050B">
        <w:rPr>
          <w:rFonts w:asciiTheme="minorHAnsi" w:hAnsiTheme="minorHAnsi" w:cstheme="minorHAnsi"/>
          <w:sz w:val="22"/>
          <w:szCs w:val="22"/>
        </w:rPr>
        <w:t xml:space="preserve">. </w:t>
      </w:r>
    </w:p>
    <w:p w14:paraId="75129B4E" w14:textId="420375B7" w:rsidR="003F0B39" w:rsidRPr="00926122" w:rsidRDefault="003F0B39" w:rsidP="00675510">
      <w:pPr>
        <w:pStyle w:val="DJCSbody"/>
        <w:rPr>
          <w:rFonts w:asciiTheme="minorHAnsi" w:hAnsiTheme="minorHAnsi" w:cstheme="minorHAnsi"/>
        </w:rPr>
      </w:pPr>
      <w:r w:rsidRPr="00926122">
        <w:rPr>
          <w:rFonts w:asciiTheme="minorHAnsi" w:hAnsiTheme="minorHAnsi" w:cstheme="minorHAnsi"/>
        </w:rPr>
        <w:t xml:space="preserve">Table </w:t>
      </w:r>
      <w:r w:rsidR="006A3567">
        <w:rPr>
          <w:rFonts w:asciiTheme="minorHAnsi" w:hAnsiTheme="minorHAnsi" w:cstheme="minorHAnsi"/>
        </w:rPr>
        <w:t>2</w:t>
      </w:r>
      <w:r w:rsidR="00087E3A">
        <w:rPr>
          <w:rFonts w:asciiTheme="minorHAnsi" w:hAnsiTheme="minorHAnsi" w:cstheme="minorHAnsi"/>
        </w:rPr>
        <w:t>4</w:t>
      </w:r>
      <w:r w:rsidRPr="00926122">
        <w:rPr>
          <w:rFonts w:asciiTheme="minorHAnsi" w:hAnsiTheme="minorHAnsi" w:cstheme="minorHAnsi"/>
        </w:rPr>
        <w:t xml:space="preserve"> outlines the estimated</w:t>
      </w:r>
      <w:r w:rsidR="00045665">
        <w:rPr>
          <w:rFonts w:asciiTheme="minorHAnsi" w:hAnsiTheme="minorHAnsi" w:cstheme="minorHAnsi"/>
        </w:rPr>
        <w:t xml:space="preserve"> total</w:t>
      </w:r>
      <w:r w:rsidRPr="00926122">
        <w:rPr>
          <w:rFonts w:asciiTheme="minorHAnsi" w:hAnsiTheme="minorHAnsi" w:cstheme="minorHAnsi"/>
        </w:rPr>
        <w:t xml:space="preserve"> annual cost </w:t>
      </w:r>
      <w:r w:rsidR="002409AA">
        <w:rPr>
          <w:rFonts w:asciiTheme="minorHAnsi" w:hAnsiTheme="minorHAnsi" w:cstheme="minorHAnsi"/>
        </w:rPr>
        <w:t>to</w:t>
      </w:r>
      <w:r>
        <w:rPr>
          <w:rFonts w:asciiTheme="minorHAnsi" w:hAnsiTheme="minorHAnsi" w:cstheme="minorHAnsi"/>
        </w:rPr>
        <w:t xml:space="preserve"> employers</w:t>
      </w:r>
      <w:r w:rsidR="00601F1C">
        <w:rPr>
          <w:rFonts w:asciiTheme="minorHAnsi" w:hAnsiTheme="minorHAnsi" w:cstheme="minorHAnsi"/>
        </w:rPr>
        <w:t xml:space="preserve"> </w:t>
      </w:r>
      <w:r w:rsidRPr="00926122">
        <w:rPr>
          <w:rFonts w:asciiTheme="minorHAnsi" w:hAnsiTheme="minorHAnsi" w:cstheme="minorHAnsi"/>
        </w:rPr>
        <w:t>for</w:t>
      </w:r>
      <w:r w:rsidR="003D4DC4">
        <w:rPr>
          <w:rFonts w:asciiTheme="minorHAnsi" w:hAnsiTheme="minorHAnsi" w:cstheme="minorHAnsi"/>
        </w:rPr>
        <w:t xml:space="preserve"> each of</w:t>
      </w:r>
      <w:r w:rsidRPr="00926122">
        <w:rPr>
          <w:rFonts w:asciiTheme="minorHAnsi" w:hAnsiTheme="minorHAnsi" w:cstheme="minorHAnsi"/>
        </w:rPr>
        <w:t xml:space="preserve"> the options for the </w:t>
      </w:r>
      <w:r w:rsidR="00CF497A">
        <w:rPr>
          <w:rFonts w:asciiTheme="minorHAnsi" w:hAnsiTheme="minorHAnsi" w:cstheme="minorHAnsi"/>
        </w:rPr>
        <w:t>2021 to 2030</w:t>
      </w:r>
      <w:r w:rsidRPr="00926122">
        <w:rPr>
          <w:rFonts w:asciiTheme="minorHAnsi" w:hAnsiTheme="minorHAnsi" w:cstheme="minorHAnsi"/>
        </w:rPr>
        <w:t xml:space="preserve"> period. </w:t>
      </w:r>
      <w:r w:rsidR="00675375">
        <w:rPr>
          <w:rFonts w:asciiTheme="minorHAnsi" w:hAnsiTheme="minorHAnsi" w:cstheme="minorHAnsi"/>
        </w:rPr>
        <w:t xml:space="preserve">For </w:t>
      </w:r>
      <w:r w:rsidR="00DB3DFE">
        <w:rPr>
          <w:rFonts w:asciiTheme="minorHAnsi" w:hAnsiTheme="minorHAnsi" w:cstheme="minorHAnsi"/>
        </w:rPr>
        <w:t>employers</w:t>
      </w:r>
      <w:r w:rsidR="00675375">
        <w:rPr>
          <w:rFonts w:asciiTheme="minorHAnsi" w:hAnsiTheme="minorHAnsi" w:cstheme="minorHAnsi"/>
        </w:rPr>
        <w:t xml:space="preserve"> that employ students studying to become agents</w:t>
      </w:r>
      <w:r w:rsidR="006B4849">
        <w:rPr>
          <w:rFonts w:asciiTheme="minorHAnsi" w:hAnsiTheme="minorHAnsi" w:cstheme="minorHAnsi"/>
        </w:rPr>
        <w:t>’</w:t>
      </w:r>
      <w:r w:rsidR="00675375">
        <w:rPr>
          <w:rFonts w:asciiTheme="minorHAnsi" w:hAnsiTheme="minorHAnsi" w:cstheme="minorHAnsi"/>
        </w:rPr>
        <w:t xml:space="preserve"> representatives, </w:t>
      </w:r>
      <w:r w:rsidR="006B4849">
        <w:rPr>
          <w:rFonts w:asciiTheme="minorHAnsi" w:hAnsiTheme="minorHAnsi" w:cstheme="minorHAnsi"/>
        </w:rPr>
        <w:t>o</w:t>
      </w:r>
      <w:r w:rsidRPr="00926122">
        <w:rPr>
          <w:rFonts w:asciiTheme="minorHAnsi" w:hAnsiTheme="minorHAnsi" w:cstheme="minorHAnsi"/>
        </w:rPr>
        <w:t xml:space="preserve">ption 3 has the greatest impact and </w:t>
      </w:r>
      <w:r w:rsidR="006B4849">
        <w:rPr>
          <w:rFonts w:asciiTheme="minorHAnsi" w:hAnsiTheme="minorHAnsi" w:cstheme="minorHAnsi"/>
        </w:rPr>
        <w:t>o</w:t>
      </w:r>
      <w:r w:rsidRPr="00926122">
        <w:rPr>
          <w:rFonts w:asciiTheme="minorHAnsi" w:hAnsiTheme="minorHAnsi" w:cstheme="minorHAnsi"/>
        </w:rPr>
        <w:t>ption 1 has the least impact.</w:t>
      </w:r>
      <w:r w:rsidR="00675375">
        <w:rPr>
          <w:rFonts w:asciiTheme="minorHAnsi" w:hAnsiTheme="minorHAnsi" w:cstheme="minorHAnsi"/>
        </w:rPr>
        <w:t xml:space="preserve"> For </w:t>
      </w:r>
      <w:r w:rsidR="00DB3DFE">
        <w:rPr>
          <w:rFonts w:asciiTheme="minorHAnsi" w:hAnsiTheme="minorHAnsi" w:cstheme="minorHAnsi"/>
        </w:rPr>
        <w:lastRenderedPageBreak/>
        <w:t>employers</w:t>
      </w:r>
      <w:r w:rsidR="00675375">
        <w:rPr>
          <w:rFonts w:asciiTheme="minorHAnsi" w:hAnsiTheme="minorHAnsi" w:cstheme="minorHAnsi"/>
        </w:rPr>
        <w:t xml:space="preserve"> that employ students seeking to become estate agents, </w:t>
      </w:r>
      <w:r w:rsidR="006B4849">
        <w:rPr>
          <w:rFonts w:asciiTheme="minorHAnsi" w:hAnsiTheme="minorHAnsi" w:cstheme="minorHAnsi"/>
        </w:rPr>
        <w:t>o</w:t>
      </w:r>
      <w:r w:rsidR="00675375" w:rsidRPr="00926122">
        <w:rPr>
          <w:rFonts w:asciiTheme="minorHAnsi" w:hAnsiTheme="minorHAnsi" w:cstheme="minorHAnsi"/>
        </w:rPr>
        <w:t xml:space="preserve">ption </w:t>
      </w:r>
      <w:r w:rsidR="00675375">
        <w:rPr>
          <w:rFonts w:asciiTheme="minorHAnsi" w:hAnsiTheme="minorHAnsi" w:cstheme="minorHAnsi"/>
        </w:rPr>
        <w:t>4</w:t>
      </w:r>
      <w:r w:rsidR="00675375" w:rsidRPr="00926122">
        <w:rPr>
          <w:rFonts w:asciiTheme="minorHAnsi" w:hAnsiTheme="minorHAnsi" w:cstheme="minorHAnsi"/>
        </w:rPr>
        <w:t xml:space="preserve"> has the greatest impact and </w:t>
      </w:r>
      <w:r w:rsidR="006B4849">
        <w:rPr>
          <w:rFonts w:asciiTheme="minorHAnsi" w:hAnsiTheme="minorHAnsi" w:cstheme="minorHAnsi"/>
        </w:rPr>
        <w:t>o</w:t>
      </w:r>
      <w:r w:rsidR="00675375" w:rsidRPr="00926122">
        <w:rPr>
          <w:rFonts w:asciiTheme="minorHAnsi" w:hAnsiTheme="minorHAnsi" w:cstheme="minorHAnsi"/>
        </w:rPr>
        <w:t>ption 1 has the least impact.</w:t>
      </w:r>
    </w:p>
    <w:p w14:paraId="5EB35942" w14:textId="6EEFF224" w:rsidR="003F4234" w:rsidRPr="00010E87" w:rsidRDefault="003F0B39" w:rsidP="00010E87">
      <w:pPr>
        <w:pStyle w:val="DJCSbody"/>
        <w:rPr>
          <w:i/>
        </w:rPr>
      </w:pPr>
      <w:r w:rsidRPr="00372CE8">
        <w:rPr>
          <w:i/>
        </w:rPr>
        <w:t xml:space="preserve">Table </w:t>
      </w:r>
      <w:r w:rsidR="006A3567">
        <w:rPr>
          <w:i/>
        </w:rPr>
        <w:t>2</w:t>
      </w:r>
      <w:r w:rsidR="00087E3A">
        <w:rPr>
          <w:i/>
        </w:rPr>
        <w:t>4</w:t>
      </w:r>
      <w:r w:rsidRPr="00372CE8">
        <w:rPr>
          <w:i/>
        </w:rPr>
        <w:t>: Annua</w:t>
      </w:r>
      <w:r w:rsidR="00C84C7D">
        <w:rPr>
          <w:i/>
        </w:rPr>
        <w:t>l aggregate</w:t>
      </w:r>
      <w:r>
        <w:rPr>
          <w:i/>
        </w:rPr>
        <w:t xml:space="preserve"> </w:t>
      </w:r>
      <w:r w:rsidRPr="00372CE8">
        <w:rPr>
          <w:i/>
        </w:rPr>
        <w:t xml:space="preserve">cost </w:t>
      </w:r>
      <w:r w:rsidR="00320556">
        <w:rPr>
          <w:i/>
        </w:rPr>
        <w:t>to</w:t>
      </w:r>
      <w:r>
        <w:rPr>
          <w:i/>
        </w:rPr>
        <w:t xml:space="preserve"> employers</w:t>
      </w:r>
      <w:r w:rsidR="00601F1C">
        <w:rPr>
          <w:i/>
        </w:rPr>
        <w:t xml:space="preserve"> (in total)</w:t>
      </w:r>
      <w:r>
        <w:rPr>
          <w:i/>
        </w:rPr>
        <w:t xml:space="preserve"> for </w:t>
      </w:r>
      <w:r w:rsidRPr="00372CE8">
        <w:rPr>
          <w:i/>
        </w:rPr>
        <w:t xml:space="preserve">the period </w:t>
      </w:r>
      <w:r w:rsidR="00CF497A">
        <w:rPr>
          <w:i/>
        </w:rPr>
        <w:t>2021 to 2030</w:t>
      </w:r>
      <w:r w:rsidRPr="00372CE8">
        <w:rPr>
          <w:i/>
        </w:rPr>
        <w:t xml:space="preserve"> </w:t>
      </w:r>
    </w:p>
    <w:tbl>
      <w:tblPr>
        <w:tblStyle w:val="TableGrid"/>
        <w:tblW w:w="9520" w:type="dxa"/>
        <w:tblInd w:w="851" w:type="dxa"/>
        <w:tblLook w:val="04A0" w:firstRow="1" w:lastRow="0" w:firstColumn="1" w:lastColumn="0" w:noHBand="0" w:noVBand="1"/>
      </w:tblPr>
      <w:tblGrid>
        <w:gridCol w:w="2042"/>
        <w:gridCol w:w="1921"/>
        <w:gridCol w:w="1921"/>
        <w:gridCol w:w="1923"/>
        <w:gridCol w:w="1713"/>
      </w:tblGrid>
      <w:tr w:rsidR="00010E87" w:rsidRPr="00010E87" w14:paraId="08888EF4" w14:textId="77777777" w:rsidTr="00C47FE7">
        <w:trPr>
          <w:tblHeader/>
        </w:trPr>
        <w:tc>
          <w:tcPr>
            <w:tcW w:w="9520" w:type="dxa"/>
            <w:gridSpan w:val="5"/>
            <w:shd w:val="clear" w:color="auto" w:fill="16145F"/>
          </w:tcPr>
          <w:p w14:paraId="621631FD" w14:textId="212D0CFE" w:rsidR="00010E87" w:rsidRPr="00010E87" w:rsidRDefault="00601F1C" w:rsidP="00010E87">
            <w:pPr>
              <w:spacing w:before="60" w:after="60"/>
              <w:jc w:val="center"/>
              <w:rPr>
                <w:rFonts w:asciiTheme="minorHAnsi" w:hAnsiTheme="minorHAnsi" w:cstheme="minorHAnsi"/>
                <w:sz w:val="18"/>
                <w:szCs w:val="18"/>
              </w:rPr>
            </w:pPr>
            <w:r>
              <w:rPr>
                <w:rFonts w:asciiTheme="minorHAnsi" w:hAnsiTheme="minorHAnsi" w:cstheme="minorHAnsi"/>
                <w:sz w:val="18"/>
                <w:szCs w:val="18"/>
              </w:rPr>
              <w:t xml:space="preserve">Cost </w:t>
            </w:r>
            <w:r w:rsidR="00010E87" w:rsidRPr="00010E87">
              <w:rPr>
                <w:rFonts w:asciiTheme="minorHAnsi" w:hAnsiTheme="minorHAnsi" w:cstheme="minorHAnsi"/>
                <w:sz w:val="18"/>
                <w:szCs w:val="18"/>
              </w:rPr>
              <w:t>Impact</w:t>
            </w:r>
            <w:r w:rsidR="003D4DC4">
              <w:rPr>
                <w:rFonts w:asciiTheme="minorHAnsi" w:hAnsiTheme="minorHAnsi" w:cstheme="minorHAnsi"/>
                <w:sz w:val="18"/>
                <w:szCs w:val="18"/>
              </w:rPr>
              <w:t xml:space="preserve"> (Total)</w:t>
            </w:r>
            <w:r w:rsidR="00010E87" w:rsidRPr="00010E87">
              <w:rPr>
                <w:rFonts w:asciiTheme="minorHAnsi" w:hAnsiTheme="minorHAnsi" w:cstheme="minorHAnsi"/>
                <w:sz w:val="18"/>
                <w:szCs w:val="18"/>
              </w:rPr>
              <w:t xml:space="preserve"> </w:t>
            </w:r>
            <w:r>
              <w:rPr>
                <w:rFonts w:asciiTheme="minorHAnsi" w:hAnsiTheme="minorHAnsi" w:cstheme="minorHAnsi"/>
                <w:sz w:val="18"/>
                <w:szCs w:val="18"/>
              </w:rPr>
              <w:t>–</w:t>
            </w:r>
            <w:r w:rsidR="00010E87" w:rsidRPr="00010E87">
              <w:rPr>
                <w:rFonts w:asciiTheme="minorHAnsi" w:hAnsiTheme="minorHAnsi" w:cstheme="minorHAnsi"/>
                <w:sz w:val="18"/>
                <w:szCs w:val="18"/>
              </w:rPr>
              <w:t xml:space="preserve"> Employer</w:t>
            </w:r>
            <w:r>
              <w:rPr>
                <w:rFonts w:asciiTheme="minorHAnsi" w:hAnsiTheme="minorHAnsi" w:cstheme="minorHAnsi"/>
                <w:sz w:val="18"/>
                <w:szCs w:val="18"/>
              </w:rPr>
              <w:t>s</w:t>
            </w:r>
          </w:p>
        </w:tc>
      </w:tr>
      <w:tr w:rsidR="003F4234" w:rsidRPr="00010E87" w14:paraId="4EF7EE5F" w14:textId="77777777" w:rsidTr="0018757C">
        <w:trPr>
          <w:tblHeader/>
        </w:trPr>
        <w:tc>
          <w:tcPr>
            <w:tcW w:w="2042" w:type="dxa"/>
            <w:shd w:val="clear" w:color="auto" w:fill="D9E1F2"/>
          </w:tcPr>
          <w:p w14:paraId="79E0EA86" w14:textId="768D81D2" w:rsidR="003F4234" w:rsidRPr="00005AB1" w:rsidRDefault="007159FE" w:rsidP="00010E87">
            <w:pPr>
              <w:spacing w:before="60" w:after="60"/>
              <w:rPr>
                <w:rFonts w:asciiTheme="minorHAnsi" w:hAnsiTheme="minorHAnsi" w:cstheme="minorHAnsi"/>
                <w:b/>
                <w:bCs/>
                <w:sz w:val="18"/>
                <w:szCs w:val="18"/>
              </w:rPr>
            </w:pPr>
            <w:r w:rsidRPr="00005AB1">
              <w:rPr>
                <w:rFonts w:asciiTheme="minorHAnsi" w:hAnsiTheme="minorHAnsi" w:cstheme="minorHAnsi"/>
                <w:b/>
                <w:bCs/>
                <w:sz w:val="18"/>
                <w:szCs w:val="18"/>
              </w:rPr>
              <w:t>Employee</w:t>
            </w:r>
          </w:p>
        </w:tc>
        <w:tc>
          <w:tcPr>
            <w:tcW w:w="1921" w:type="dxa"/>
            <w:shd w:val="clear" w:color="auto" w:fill="D9E1F2"/>
          </w:tcPr>
          <w:p w14:paraId="31068A8F" w14:textId="77777777" w:rsidR="003F4234" w:rsidRPr="00005AB1" w:rsidRDefault="003F4234" w:rsidP="00005AB1">
            <w:pPr>
              <w:spacing w:before="60" w:after="60"/>
              <w:jc w:val="center"/>
              <w:rPr>
                <w:rFonts w:asciiTheme="minorHAnsi" w:hAnsiTheme="minorHAnsi" w:cstheme="minorHAnsi"/>
                <w:b/>
                <w:bCs/>
                <w:sz w:val="18"/>
                <w:szCs w:val="18"/>
              </w:rPr>
            </w:pPr>
            <w:r w:rsidRPr="00005AB1">
              <w:rPr>
                <w:rFonts w:asciiTheme="minorHAnsi" w:hAnsiTheme="minorHAnsi" w:cstheme="minorHAnsi"/>
                <w:b/>
                <w:bCs/>
                <w:sz w:val="18"/>
                <w:szCs w:val="18"/>
              </w:rPr>
              <w:t>Option 1</w:t>
            </w:r>
          </w:p>
        </w:tc>
        <w:tc>
          <w:tcPr>
            <w:tcW w:w="1921" w:type="dxa"/>
            <w:shd w:val="clear" w:color="auto" w:fill="D9E1F2"/>
          </w:tcPr>
          <w:p w14:paraId="62FE6A76" w14:textId="77777777" w:rsidR="003F4234" w:rsidRPr="00005AB1" w:rsidRDefault="003F4234" w:rsidP="00005AB1">
            <w:pPr>
              <w:spacing w:before="60" w:after="60"/>
              <w:jc w:val="center"/>
              <w:rPr>
                <w:rFonts w:asciiTheme="minorHAnsi" w:hAnsiTheme="minorHAnsi" w:cstheme="minorHAnsi"/>
                <w:b/>
                <w:bCs/>
                <w:sz w:val="18"/>
                <w:szCs w:val="18"/>
              </w:rPr>
            </w:pPr>
            <w:r w:rsidRPr="00005AB1">
              <w:rPr>
                <w:rFonts w:asciiTheme="minorHAnsi" w:hAnsiTheme="minorHAnsi" w:cstheme="minorHAnsi"/>
                <w:b/>
                <w:bCs/>
                <w:sz w:val="18"/>
                <w:szCs w:val="18"/>
              </w:rPr>
              <w:t>Option 2</w:t>
            </w:r>
          </w:p>
        </w:tc>
        <w:tc>
          <w:tcPr>
            <w:tcW w:w="1923" w:type="dxa"/>
            <w:shd w:val="clear" w:color="auto" w:fill="D9E1F2"/>
          </w:tcPr>
          <w:p w14:paraId="55471AE4" w14:textId="77777777" w:rsidR="003F4234" w:rsidRPr="00005AB1" w:rsidRDefault="003F4234" w:rsidP="00005AB1">
            <w:pPr>
              <w:spacing w:before="60" w:after="60"/>
              <w:jc w:val="center"/>
              <w:rPr>
                <w:rFonts w:asciiTheme="minorHAnsi" w:hAnsiTheme="minorHAnsi" w:cstheme="minorHAnsi"/>
                <w:b/>
                <w:bCs/>
                <w:sz w:val="18"/>
                <w:szCs w:val="18"/>
              </w:rPr>
            </w:pPr>
            <w:r w:rsidRPr="00005AB1">
              <w:rPr>
                <w:rFonts w:asciiTheme="minorHAnsi" w:hAnsiTheme="minorHAnsi" w:cstheme="minorHAnsi"/>
                <w:b/>
                <w:bCs/>
                <w:sz w:val="18"/>
                <w:szCs w:val="18"/>
              </w:rPr>
              <w:t>Option 3</w:t>
            </w:r>
          </w:p>
        </w:tc>
        <w:tc>
          <w:tcPr>
            <w:tcW w:w="1713" w:type="dxa"/>
            <w:shd w:val="clear" w:color="auto" w:fill="D9E1F2"/>
          </w:tcPr>
          <w:p w14:paraId="23DF777E" w14:textId="77777777" w:rsidR="003F4234" w:rsidRPr="00005AB1" w:rsidRDefault="003F4234" w:rsidP="00005AB1">
            <w:pPr>
              <w:spacing w:before="60" w:after="60"/>
              <w:jc w:val="center"/>
              <w:rPr>
                <w:rFonts w:asciiTheme="minorHAnsi" w:hAnsiTheme="minorHAnsi" w:cstheme="minorHAnsi"/>
                <w:b/>
                <w:bCs/>
                <w:sz w:val="18"/>
                <w:szCs w:val="18"/>
              </w:rPr>
            </w:pPr>
            <w:r w:rsidRPr="00005AB1">
              <w:rPr>
                <w:rFonts w:asciiTheme="minorHAnsi" w:hAnsiTheme="minorHAnsi" w:cstheme="minorHAnsi"/>
                <w:b/>
                <w:bCs/>
                <w:sz w:val="18"/>
                <w:szCs w:val="18"/>
              </w:rPr>
              <w:t>Option 4</w:t>
            </w:r>
          </w:p>
        </w:tc>
      </w:tr>
      <w:tr w:rsidR="003F4234" w:rsidRPr="00010E87" w14:paraId="0C258DD2" w14:textId="77777777" w:rsidTr="00010E87">
        <w:tc>
          <w:tcPr>
            <w:tcW w:w="2042" w:type="dxa"/>
            <w:tcBorders>
              <w:top w:val="single" w:sz="2" w:space="0" w:color="auto"/>
              <w:left w:val="single" w:sz="2" w:space="0" w:color="auto"/>
              <w:bottom w:val="single" w:sz="2" w:space="0" w:color="auto"/>
              <w:right w:val="single" w:sz="2" w:space="0" w:color="auto"/>
            </w:tcBorders>
            <w:shd w:val="clear" w:color="auto" w:fill="auto"/>
          </w:tcPr>
          <w:p w14:paraId="188084F0" w14:textId="4C8A2703" w:rsidR="003F4234" w:rsidRPr="00010E87" w:rsidRDefault="003F4234" w:rsidP="00010E87">
            <w:pPr>
              <w:spacing w:before="60" w:after="60"/>
              <w:rPr>
                <w:rFonts w:asciiTheme="minorHAnsi" w:hAnsiTheme="minorHAnsi" w:cstheme="minorHAnsi"/>
                <w:sz w:val="18"/>
                <w:szCs w:val="18"/>
              </w:rPr>
            </w:pPr>
            <w:r w:rsidRPr="00010E87">
              <w:rPr>
                <w:rFonts w:asciiTheme="minorHAnsi" w:hAnsiTheme="minorHAnsi" w:cstheme="minorHAnsi"/>
                <w:color w:val="000000"/>
                <w:sz w:val="18"/>
                <w:szCs w:val="18"/>
                <w:lang w:eastAsia="en-AU"/>
              </w:rPr>
              <w:t xml:space="preserve">Agent’s Representative </w:t>
            </w:r>
            <w:r w:rsidR="007159FE">
              <w:rPr>
                <w:rFonts w:asciiTheme="minorHAnsi" w:hAnsiTheme="minorHAnsi" w:cstheme="minorHAnsi"/>
                <w:color w:val="000000"/>
                <w:sz w:val="18"/>
                <w:szCs w:val="18"/>
                <w:lang w:eastAsia="en-AU"/>
              </w:rPr>
              <w:t>Student</w:t>
            </w:r>
          </w:p>
        </w:tc>
        <w:tc>
          <w:tcPr>
            <w:tcW w:w="1921" w:type="dxa"/>
            <w:tcBorders>
              <w:top w:val="single" w:sz="2" w:space="0" w:color="auto"/>
              <w:left w:val="single" w:sz="2" w:space="0" w:color="auto"/>
              <w:bottom w:val="single" w:sz="2" w:space="0" w:color="auto"/>
              <w:right w:val="single" w:sz="2" w:space="0" w:color="auto"/>
            </w:tcBorders>
            <w:shd w:val="clear" w:color="auto" w:fill="auto"/>
          </w:tcPr>
          <w:p w14:paraId="4E4C3E5D" w14:textId="7D1991FB" w:rsidR="003F4234" w:rsidRPr="00010E87" w:rsidRDefault="00CF497A" w:rsidP="00DB3DFE">
            <w:pPr>
              <w:spacing w:before="60" w:after="60"/>
              <w:jc w:val="center"/>
              <w:rPr>
                <w:rFonts w:asciiTheme="minorHAnsi" w:hAnsiTheme="minorHAnsi" w:cstheme="minorHAnsi"/>
                <w:sz w:val="18"/>
                <w:szCs w:val="18"/>
              </w:rPr>
            </w:pPr>
            <w:r w:rsidRPr="00CF497A">
              <w:rPr>
                <w:rFonts w:asciiTheme="minorHAnsi" w:hAnsiTheme="minorHAnsi" w:cstheme="minorHAnsi"/>
                <w:color w:val="000000"/>
                <w:sz w:val="18"/>
                <w:szCs w:val="18"/>
              </w:rPr>
              <w:t>$2,035,904</w:t>
            </w:r>
          </w:p>
        </w:tc>
        <w:tc>
          <w:tcPr>
            <w:tcW w:w="1921" w:type="dxa"/>
            <w:tcBorders>
              <w:top w:val="single" w:sz="2" w:space="0" w:color="auto"/>
              <w:left w:val="single" w:sz="2" w:space="0" w:color="auto"/>
              <w:bottom w:val="single" w:sz="2" w:space="0" w:color="auto"/>
              <w:right w:val="single" w:sz="2" w:space="0" w:color="auto"/>
            </w:tcBorders>
            <w:shd w:val="clear" w:color="auto" w:fill="auto"/>
          </w:tcPr>
          <w:p w14:paraId="5E014548" w14:textId="33A4D1F1" w:rsidR="003F4234" w:rsidRPr="00010E87" w:rsidRDefault="00CF497A" w:rsidP="00DB3DFE">
            <w:pPr>
              <w:spacing w:before="60" w:after="60"/>
              <w:jc w:val="center"/>
              <w:rPr>
                <w:rFonts w:asciiTheme="minorHAnsi" w:hAnsiTheme="minorHAnsi" w:cstheme="minorHAnsi"/>
                <w:sz w:val="18"/>
                <w:szCs w:val="18"/>
              </w:rPr>
            </w:pPr>
            <w:r w:rsidRPr="00CF497A">
              <w:rPr>
                <w:rFonts w:asciiTheme="minorHAnsi" w:hAnsiTheme="minorHAnsi" w:cstheme="minorHAnsi"/>
                <w:color w:val="000000"/>
                <w:sz w:val="18"/>
                <w:szCs w:val="18"/>
              </w:rPr>
              <w:t>$2,714,539</w:t>
            </w:r>
          </w:p>
        </w:tc>
        <w:tc>
          <w:tcPr>
            <w:tcW w:w="1923" w:type="dxa"/>
            <w:tcBorders>
              <w:top w:val="single" w:sz="2" w:space="0" w:color="auto"/>
              <w:left w:val="single" w:sz="2" w:space="0" w:color="auto"/>
              <w:bottom w:val="single" w:sz="2" w:space="0" w:color="auto"/>
              <w:right w:val="single" w:sz="2" w:space="0" w:color="auto"/>
            </w:tcBorders>
            <w:shd w:val="clear" w:color="auto" w:fill="auto"/>
          </w:tcPr>
          <w:p w14:paraId="71CBD0A4" w14:textId="38C46893" w:rsidR="003F4234" w:rsidRPr="00010E87" w:rsidRDefault="00CF497A" w:rsidP="00DB3DFE">
            <w:pPr>
              <w:spacing w:before="60" w:after="60"/>
              <w:jc w:val="center"/>
              <w:rPr>
                <w:rFonts w:asciiTheme="minorHAnsi" w:hAnsiTheme="minorHAnsi" w:cstheme="minorHAnsi"/>
                <w:sz w:val="18"/>
                <w:szCs w:val="18"/>
              </w:rPr>
            </w:pPr>
            <w:r w:rsidRPr="00CF497A">
              <w:rPr>
                <w:rFonts w:asciiTheme="minorHAnsi" w:hAnsiTheme="minorHAnsi" w:cstheme="minorHAnsi"/>
                <w:color w:val="000000"/>
                <w:sz w:val="18"/>
                <w:szCs w:val="18"/>
              </w:rPr>
              <w:t>$3,053,856</w:t>
            </w:r>
          </w:p>
        </w:tc>
        <w:tc>
          <w:tcPr>
            <w:tcW w:w="1713" w:type="dxa"/>
          </w:tcPr>
          <w:p w14:paraId="33101C97" w14:textId="6E888436" w:rsidR="003F4234" w:rsidRPr="00010E87" w:rsidRDefault="00764D41" w:rsidP="00DB3DFE">
            <w:pPr>
              <w:spacing w:before="60" w:after="60"/>
              <w:jc w:val="center"/>
              <w:rPr>
                <w:rFonts w:asciiTheme="minorHAnsi" w:hAnsiTheme="minorHAnsi" w:cstheme="minorHAnsi"/>
                <w:sz w:val="18"/>
                <w:szCs w:val="18"/>
              </w:rPr>
            </w:pPr>
            <w:r>
              <w:rPr>
                <w:rFonts w:asciiTheme="minorHAnsi" w:hAnsiTheme="minorHAnsi" w:cstheme="minorHAnsi"/>
                <w:sz w:val="18"/>
                <w:szCs w:val="18"/>
              </w:rPr>
              <w:t>N/A</w:t>
            </w:r>
          </w:p>
        </w:tc>
      </w:tr>
      <w:tr w:rsidR="003F4234" w:rsidRPr="00010E87" w14:paraId="3EC88276" w14:textId="77777777" w:rsidTr="00010E87">
        <w:tc>
          <w:tcPr>
            <w:tcW w:w="2042" w:type="dxa"/>
            <w:tcBorders>
              <w:top w:val="single" w:sz="2" w:space="0" w:color="auto"/>
              <w:left w:val="single" w:sz="2" w:space="0" w:color="auto"/>
              <w:bottom w:val="single" w:sz="2" w:space="0" w:color="auto"/>
              <w:right w:val="single" w:sz="2" w:space="0" w:color="auto"/>
            </w:tcBorders>
            <w:shd w:val="clear" w:color="auto" w:fill="auto"/>
          </w:tcPr>
          <w:p w14:paraId="17BE7746" w14:textId="11F6D3EE" w:rsidR="003F4234" w:rsidRPr="00010E87" w:rsidRDefault="003F4234" w:rsidP="00010E87">
            <w:pPr>
              <w:spacing w:before="60" w:after="60"/>
              <w:rPr>
                <w:rFonts w:asciiTheme="minorHAnsi" w:hAnsiTheme="minorHAnsi" w:cstheme="minorHAnsi"/>
                <w:sz w:val="18"/>
                <w:szCs w:val="18"/>
              </w:rPr>
            </w:pPr>
            <w:r w:rsidRPr="00010E87">
              <w:rPr>
                <w:rFonts w:asciiTheme="minorHAnsi" w:hAnsiTheme="minorHAnsi" w:cstheme="minorHAnsi"/>
                <w:color w:val="000000"/>
                <w:sz w:val="18"/>
                <w:szCs w:val="18"/>
                <w:lang w:eastAsia="en-AU"/>
              </w:rPr>
              <w:t>Estate Agent</w:t>
            </w:r>
            <w:r w:rsidR="007159FE">
              <w:rPr>
                <w:rFonts w:asciiTheme="minorHAnsi" w:hAnsiTheme="minorHAnsi" w:cstheme="minorHAnsi"/>
                <w:color w:val="000000"/>
                <w:sz w:val="18"/>
                <w:szCs w:val="18"/>
                <w:lang w:eastAsia="en-AU"/>
              </w:rPr>
              <w:t xml:space="preserve"> Student</w:t>
            </w:r>
          </w:p>
        </w:tc>
        <w:tc>
          <w:tcPr>
            <w:tcW w:w="1921" w:type="dxa"/>
            <w:tcBorders>
              <w:top w:val="single" w:sz="2" w:space="0" w:color="auto"/>
              <w:left w:val="single" w:sz="2" w:space="0" w:color="auto"/>
              <w:bottom w:val="single" w:sz="2" w:space="0" w:color="auto"/>
              <w:right w:val="single" w:sz="2" w:space="0" w:color="auto"/>
            </w:tcBorders>
            <w:shd w:val="clear" w:color="auto" w:fill="auto"/>
          </w:tcPr>
          <w:p w14:paraId="72E289C1" w14:textId="0EDDEE7B" w:rsidR="003F4234" w:rsidRPr="00010E87" w:rsidRDefault="00447A3C" w:rsidP="00DB3DFE">
            <w:pPr>
              <w:spacing w:before="60" w:after="60"/>
              <w:jc w:val="center"/>
              <w:rPr>
                <w:rFonts w:asciiTheme="minorHAnsi" w:hAnsiTheme="minorHAnsi" w:cstheme="minorHAnsi"/>
                <w:sz w:val="18"/>
                <w:szCs w:val="18"/>
              </w:rPr>
            </w:pPr>
            <w:r w:rsidRPr="00447A3C">
              <w:rPr>
                <w:rFonts w:asciiTheme="minorHAnsi" w:hAnsiTheme="minorHAnsi" w:cstheme="minorHAnsi"/>
                <w:color w:val="000000"/>
                <w:sz w:val="18"/>
                <w:szCs w:val="18"/>
              </w:rPr>
              <w:t>$1,640,003</w:t>
            </w:r>
          </w:p>
        </w:tc>
        <w:tc>
          <w:tcPr>
            <w:tcW w:w="1921" w:type="dxa"/>
            <w:tcBorders>
              <w:top w:val="single" w:sz="2" w:space="0" w:color="auto"/>
              <w:left w:val="single" w:sz="2" w:space="0" w:color="auto"/>
              <w:bottom w:val="single" w:sz="2" w:space="0" w:color="auto"/>
              <w:right w:val="single" w:sz="2" w:space="0" w:color="auto"/>
            </w:tcBorders>
            <w:shd w:val="clear" w:color="auto" w:fill="auto"/>
          </w:tcPr>
          <w:p w14:paraId="77CBB582" w14:textId="1522C136" w:rsidR="003F4234" w:rsidRPr="00010E87" w:rsidRDefault="00447A3C" w:rsidP="00DB3DFE">
            <w:pPr>
              <w:spacing w:before="60" w:after="60"/>
              <w:jc w:val="center"/>
              <w:rPr>
                <w:rFonts w:asciiTheme="minorHAnsi" w:hAnsiTheme="minorHAnsi" w:cstheme="minorHAnsi"/>
                <w:sz w:val="18"/>
                <w:szCs w:val="18"/>
              </w:rPr>
            </w:pPr>
            <w:r w:rsidRPr="00447A3C">
              <w:rPr>
                <w:rFonts w:asciiTheme="minorHAnsi" w:hAnsiTheme="minorHAnsi" w:cstheme="minorHAnsi"/>
                <w:color w:val="000000"/>
                <w:sz w:val="18"/>
                <w:szCs w:val="18"/>
              </w:rPr>
              <w:t>$2,161,822</w:t>
            </w:r>
          </w:p>
        </w:tc>
        <w:tc>
          <w:tcPr>
            <w:tcW w:w="1923" w:type="dxa"/>
            <w:tcBorders>
              <w:top w:val="single" w:sz="2" w:space="0" w:color="auto"/>
              <w:left w:val="single" w:sz="2" w:space="0" w:color="auto"/>
              <w:bottom w:val="single" w:sz="2" w:space="0" w:color="auto"/>
              <w:right w:val="single" w:sz="2" w:space="0" w:color="auto"/>
            </w:tcBorders>
            <w:shd w:val="clear" w:color="auto" w:fill="auto"/>
          </w:tcPr>
          <w:p w14:paraId="5CFF4678" w14:textId="20581A08" w:rsidR="003F4234" w:rsidRPr="00010E87" w:rsidRDefault="00447A3C" w:rsidP="00DB3DFE">
            <w:pPr>
              <w:spacing w:before="60" w:after="60"/>
              <w:jc w:val="center"/>
              <w:rPr>
                <w:rFonts w:asciiTheme="minorHAnsi" w:hAnsiTheme="minorHAnsi" w:cstheme="minorHAnsi"/>
                <w:sz w:val="18"/>
                <w:szCs w:val="18"/>
              </w:rPr>
            </w:pPr>
            <w:r w:rsidRPr="00447A3C">
              <w:rPr>
                <w:rFonts w:asciiTheme="minorHAnsi" w:hAnsiTheme="minorHAnsi" w:cstheme="minorHAnsi"/>
                <w:color w:val="000000"/>
                <w:sz w:val="18"/>
                <w:szCs w:val="18"/>
              </w:rPr>
              <w:t>$2,534,550</w:t>
            </w:r>
          </w:p>
        </w:tc>
        <w:tc>
          <w:tcPr>
            <w:tcW w:w="1713" w:type="dxa"/>
          </w:tcPr>
          <w:p w14:paraId="483F4861" w14:textId="0143C4F8" w:rsidR="003F4234" w:rsidRPr="00010E87" w:rsidRDefault="00447A3C" w:rsidP="00DB3DFE">
            <w:pPr>
              <w:spacing w:before="60" w:after="60"/>
              <w:jc w:val="center"/>
              <w:rPr>
                <w:rFonts w:asciiTheme="minorHAnsi" w:hAnsiTheme="minorHAnsi" w:cstheme="minorHAnsi"/>
                <w:sz w:val="18"/>
                <w:szCs w:val="18"/>
              </w:rPr>
            </w:pPr>
            <w:r w:rsidRPr="00447A3C">
              <w:rPr>
                <w:rFonts w:asciiTheme="minorHAnsi" w:hAnsiTheme="minorHAnsi" w:cstheme="minorHAnsi"/>
                <w:sz w:val="18"/>
                <w:szCs w:val="18"/>
              </w:rPr>
              <w:t>$3,056,369</w:t>
            </w:r>
          </w:p>
        </w:tc>
      </w:tr>
    </w:tbl>
    <w:p w14:paraId="2E68538C" w14:textId="26BBC8D5" w:rsidR="003F0B39" w:rsidRPr="00926122" w:rsidRDefault="003F0B39" w:rsidP="003F0B39">
      <w:pPr>
        <w:pStyle w:val="DJCSbody"/>
        <w:spacing w:before="120"/>
        <w:rPr>
          <w:rFonts w:asciiTheme="minorHAnsi" w:hAnsiTheme="minorHAnsi" w:cstheme="minorHAnsi"/>
          <w:iCs/>
        </w:rPr>
      </w:pPr>
      <w:r w:rsidRPr="00926122">
        <w:rPr>
          <w:rFonts w:asciiTheme="minorHAnsi" w:hAnsiTheme="minorHAnsi" w:cstheme="minorHAnsi"/>
          <w:iCs/>
        </w:rPr>
        <w:t xml:space="preserve">Table </w:t>
      </w:r>
      <w:r w:rsidR="004F0378">
        <w:rPr>
          <w:rFonts w:asciiTheme="minorHAnsi" w:hAnsiTheme="minorHAnsi" w:cstheme="minorHAnsi"/>
          <w:iCs/>
        </w:rPr>
        <w:t>2</w:t>
      </w:r>
      <w:r w:rsidR="00087E3A">
        <w:rPr>
          <w:rFonts w:asciiTheme="minorHAnsi" w:hAnsiTheme="minorHAnsi" w:cstheme="minorHAnsi"/>
          <w:iCs/>
        </w:rPr>
        <w:t>5</w:t>
      </w:r>
      <w:r w:rsidRPr="00926122">
        <w:rPr>
          <w:rFonts w:asciiTheme="minorHAnsi" w:hAnsiTheme="minorHAnsi" w:cstheme="minorHAnsi"/>
          <w:iCs/>
        </w:rPr>
        <w:t xml:space="preserve"> outlines the estimated annual </w:t>
      </w:r>
      <w:r w:rsidR="002409AA">
        <w:rPr>
          <w:rFonts w:asciiTheme="minorHAnsi" w:hAnsiTheme="minorHAnsi" w:cstheme="minorHAnsi"/>
          <w:iCs/>
        </w:rPr>
        <w:t>cost to</w:t>
      </w:r>
      <w:r w:rsidRPr="00926122">
        <w:rPr>
          <w:rFonts w:asciiTheme="minorHAnsi" w:hAnsiTheme="minorHAnsi" w:cstheme="minorHAnsi"/>
          <w:iCs/>
        </w:rPr>
        <w:t xml:space="preserve"> </w:t>
      </w:r>
      <w:r w:rsidRPr="00926122">
        <w:rPr>
          <w:rFonts w:asciiTheme="minorHAnsi" w:hAnsiTheme="minorHAnsi" w:cstheme="minorHAnsi"/>
          <w:iCs/>
          <w:u w:val="single"/>
        </w:rPr>
        <w:t>individual</w:t>
      </w:r>
      <w:r w:rsidRPr="00926122">
        <w:rPr>
          <w:rFonts w:asciiTheme="minorHAnsi" w:hAnsiTheme="minorHAnsi" w:cstheme="minorHAnsi"/>
          <w:iCs/>
        </w:rPr>
        <w:t xml:space="preserve"> </w:t>
      </w:r>
      <w:r>
        <w:rPr>
          <w:rFonts w:asciiTheme="minorHAnsi" w:hAnsiTheme="minorHAnsi" w:cstheme="minorHAnsi"/>
          <w:iCs/>
        </w:rPr>
        <w:t>employers</w:t>
      </w:r>
      <w:r w:rsidRPr="00926122">
        <w:rPr>
          <w:rFonts w:asciiTheme="minorHAnsi" w:hAnsiTheme="minorHAnsi" w:cstheme="minorHAnsi"/>
          <w:iCs/>
        </w:rPr>
        <w:t xml:space="preserve"> for the </w:t>
      </w:r>
      <w:r w:rsidR="001531B9">
        <w:rPr>
          <w:rFonts w:asciiTheme="minorHAnsi" w:hAnsiTheme="minorHAnsi" w:cstheme="minorHAnsi"/>
          <w:iCs/>
        </w:rPr>
        <w:t>B</w:t>
      </w:r>
      <w:r w:rsidRPr="00926122">
        <w:rPr>
          <w:rFonts w:asciiTheme="minorHAnsi" w:hAnsiTheme="minorHAnsi" w:cstheme="minorHAnsi"/>
          <w:iCs/>
        </w:rPr>
        <w:t xml:space="preserve">ase </w:t>
      </w:r>
      <w:r w:rsidR="001531B9">
        <w:rPr>
          <w:rFonts w:asciiTheme="minorHAnsi" w:hAnsiTheme="minorHAnsi" w:cstheme="minorHAnsi"/>
          <w:iCs/>
        </w:rPr>
        <w:t>C</w:t>
      </w:r>
      <w:r w:rsidRPr="00926122">
        <w:rPr>
          <w:rFonts w:asciiTheme="minorHAnsi" w:hAnsiTheme="minorHAnsi" w:cstheme="minorHAnsi"/>
          <w:iCs/>
        </w:rPr>
        <w:t xml:space="preserve">ase and three options for the </w:t>
      </w:r>
      <w:r w:rsidR="00CF497A">
        <w:rPr>
          <w:rFonts w:asciiTheme="minorHAnsi" w:hAnsiTheme="minorHAnsi" w:cstheme="minorHAnsi"/>
          <w:iCs/>
        </w:rPr>
        <w:t>2021 to 2030</w:t>
      </w:r>
      <w:r w:rsidRPr="00926122">
        <w:rPr>
          <w:rFonts w:asciiTheme="minorHAnsi" w:hAnsiTheme="minorHAnsi" w:cstheme="minorHAnsi"/>
          <w:iCs/>
        </w:rPr>
        <w:t xml:space="preserve"> period. </w:t>
      </w:r>
      <w:r w:rsidR="00675375" w:rsidRPr="00675375">
        <w:rPr>
          <w:rFonts w:asciiTheme="minorHAnsi" w:hAnsiTheme="minorHAnsi" w:cstheme="minorHAnsi"/>
          <w:iCs/>
        </w:rPr>
        <w:t xml:space="preserve">For </w:t>
      </w:r>
      <w:r w:rsidR="00DB3DFE">
        <w:rPr>
          <w:rFonts w:asciiTheme="minorHAnsi" w:hAnsiTheme="minorHAnsi" w:cstheme="minorHAnsi"/>
          <w:iCs/>
        </w:rPr>
        <w:t>employers</w:t>
      </w:r>
      <w:r w:rsidR="00675375" w:rsidRPr="00675375">
        <w:rPr>
          <w:rFonts w:asciiTheme="minorHAnsi" w:hAnsiTheme="minorHAnsi" w:cstheme="minorHAnsi"/>
          <w:iCs/>
        </w:rPr>
        <w:t xml:space="preserve"> that employ </w:t>
      </w:r>
      <w:r w:rsidR="00675375">
        <w:rPr>
          <w:rFonts w:asciiTheme="minorHAnsi" w:hAnsiTheme="minorHAnsi" w:cstheme="minorHAnsi"/>
          <w:iCs/>
        </w:rPr>
        <w:t xml:space="preserve">a </w:t>
      </w:r>
      <w:r w:rsidR="00675375" w:rsidRPr="00675375">
        <w:rPr>
          <w:rFonts w:asciiTheme="minorHAnsi" w:hAnsiTheme="minorHAnsi" w:cstheme="minorHAnsi"/>
          <w:iCs/>
        </w:rPr>
        <w:t>student studying to become</w:t>
      </w:r>
      <w:r w:rsidR="00BB108D">
        <w:rPr>
          <w:rFonts w:asciiTheme="minorHAnsi" w:hAnsiTheme="minorHAnsi" w:cstheme="minorHAnsi"/>
          <w:iCs/>
        </w:rPr>
        <w:t xml:space="preserve"> an</w:t>
      </w:r>
      <w:r w:rsidR="00675375" w:rsidRPr="00675375">
        <w:rPr>
          <w:rFonts w:asciiTheme="minorHAnsi" w:hAnsiTheme="minorHAnsi" w:cstheme="minorHAnsi"/>
          <w:iCs/>
        </w:rPr>
        <w:t xml:space="preserve"> agent’s representative, </w:t>
      </w:r>
      <w:r w:rsidR="0030062C">
        <w:rPr>
          <w:rFonts w:asciiTheme="minorHAnsi" w:hAnsiTheme="minorHAnsi" w:cstheme="minorHAnsi"/>
          <w:iCs/>
        </w:rPr>
        <w:t>o</w:t>
      </w:r>
      <w:r w:rsidR="00675375" w:rsidRPr="00675375">
        <w:rPr>
          <w:rFonts w:asciiTheme="minorHAnsi" w:hAnsiTheme="minorHAnsi" w:cstheme="minorHAnsi"/>
          <w:iCs/>
        </w:rPr>
        <w:t xml:space="preserve">ption 3 has the greatest impact and </w:t>
      </w:r>
      <w:r w:rsidR="0030062C">
        <w:rPr>
          <w:rFonts w:asciiTheme="minorHAnsi" w:hAnsiTheme="minorHAnsi" w:cstheme="minorHAnsi"/>
          <w:iCs/>
        </w:rPr>
        <w:t>o</w:t>
      </w:r>
      <w:r w:rsidR="00675375" w:rsidRPr="00675375">
        <w:rPr>
          <w:rFonts w:asciiTheme="minorHAnsi" w:hAnsiTheme="minorHAnsi" w:cstheme="minorHAnsi"/>
          <w:iCs/>
        </w:rPr>
        <w:t xml:space="preserve">ption 1 has the least impact. For </w:t>
      </w:r>
      <w:r w:rsidR="00DB3DFE">
        <w:rPr>
          <w:rFonts w:asciiTheme="minorHAnsi" w:hAnsiTheme="minorHAnsi" w:cstheme="minorHAnsi"/>
          <w:iCs/>
        </w:rPr>
        <w:t>employers</w:t>
      </w:r>
      <w:r w:rsidR="00675375" w:rsidRPr="00675375">
        <w:rPr>
          <w:rFonts w:asciiTheme="minorHAnsi" w:hAnsiTheme="minorHAnsi" w:cstheme="minorHAnsi"/>
          <w:iCs/>
        </w:rPr>
        <w:t xml:space="preserve"> that employ </w:t>
      </w:r>
      <w:r w:rsidR="00675375">
        <w:rPr>
          <w:rFonts w:asciiTheme="minorHAnsi" w:hAnsiTheme="minorHAnsi" w:cstheme="minorHAnsi"/>
          <w:iCs/>
        </w:rPr>
        <w:t xml:space="preserve">a </w:t>
      </w:r>
      <w:r w:rsidR="00675375" w:rsidRPr="00675375">
        <w:rPr>
          <w:rFonts w:asciiTheme="minorHAnsi" w:hAnsiTheme="minorHAnsi" w:cstheme="minorHAnsi"/>
          <w:iCs/>
        </w:rPr>
        <w:t>student seeking to become</w:t>
      </w:r>
      <w:r w:rsidR="00675375">
        <w:rPr>
          <w:rFonts w:asciiTheme="minorHAnsi" w:hAnsiTheme="minorHAnsi" w:cstheme="minorHAnsi"/>
          <w:iCs/>
        </w:rPr>
        <w:t xml:space="preserve"> an</w:t>
      </w:r>
      <w:r w:rsidR="00675375" w:rsidRPr="00675375">
        <w:rPr>
          <w:rFonts w:asciiTheme="minorHAnsi" w:hAnsiTheme="minorHAnsi" w:cstheme="minorHAnsi"/>
          <w:iCs/>
        </w:rPr>
        <w:t xml:space="preserve"> estate agent, </w:t>
      </w:r>
      <w:r w:rsidR="0030062C">
        <w:rPr>
          <w:rFonts w:asciiTheme="minorHAnsi" w:hAnsiTheme="minorHAnsi" w:cstheme="minorHAnsi"/>
          <w:iCs/>
        </w:rPr>
        <w:t>o</w:t>
      </w:r>
      <w:r w:rsidR="00675375" w:rsidRPr="00675375">
        <w:rPr>
          <w:rFonts w:asciiTheme="minorHAnsi" w:hAnsiTheme="minorHAnsi" w:cstheme="minorHAnsi"/>
          <w:iCs/>
        </w:rPr>
        <w:t xml:space="preserve">ption 4 has the greatest impact and </w:t>
      </w:r>
      <w:r w:rsidR="0030062C">
        <w:rPr>
          <w:rFonts w:asciiTheme="minorHAnsi" w:hAnsiTheme="minorHAnsi" w:cstheme="minorHAnsi"/>
          <w:iCs/>
        </w:rPr>
        <w:t>o</w:t>
      </w:r>
      <w:r w:rsidR="00675375" w:rsidRPr="00675375">
        <w:rPr>
          <w:rFonts w:asciiTheme="minorHAnsi" w:hAnsiTheme="minorHAnsi" w:cstheme="minorHAnsi"/>
          <w:iCs/>
        </w:rPr>
        <w:t>ption 1 has the least impact</w:t>
      </w:r>
      <w:r w:rsidR="00675375">
        <w:rPr>
          <w:rFonts w:asciiTheme="minorHAnsi" w:hAnsiTheme="minorHAnsi" w:cstheme="minorHAnsi"/>
          <w:iCs/>
        </w:rPr>
        <w:t xml:space="preserve">. </w:t>
      </w:r>
      <w:r w:rsidR="00E14028">
        <w:rPr>
          <w:rFonts w:asciiTheme="minorHAnsi" w:hAnsiTheme="minorHAnsi" w:cstheme="minorHAnsi"/>
        </w:rPr>
        <w:t>Given d</w:t>
      </w:r>
      <w:r w:rsidR="00C84C7D">
        <w:rPr>
          <w:rFonts w:asciiTheme="minorHAnsi" w:hAnsiTheme="minorHAnsi" w:cstheme="minorHAnsi"/>
        </w:rPr>
        <w:t>ata from NCVER and CAV</w:t>
      </w:r>
      <w:r w:rsidR="00E14028">
        <w:rPr>
          <w:rFonts w:asciiTheme="minorHAnsi" w:hAnsiTheme="minorHAnsi" w:cstheme="minorHAnsi"/>
        </w:rPr>
        <w:t xml:space="preserve"> regarding student numbers (see beginning of section 8.1.5), </w:t>
      </w:r>
      <w:r w:rsidR="00A145D0">
        <w:rPr>
          <w:rFonts w:asciiTheme="minorHAnsi" w:hAnsiTheme="minorHAnsi" w:cstheme="minorHAnsi"/>
        </w:rPr>
        <w:t xml:space="preserve">the </w:t>
      </w:r>
      <w:r w:rsidR="002409AA">
        <w:rPr>
          <w:rFonts w:asciiTheme="minorHAnsi" w:hAnsiTheme="minorHAnsi" w:cstheme="minorHAnsi"/>
        </w:rPr>
        <w:t xml:space="preserve">total </w:t>
      </w:r>
      <w:r w:rsidR="00A145D0">
        <w:rPr>
          <w:rFonts w:asciiTheme="minorHAnsi" w:hAnsiTheme="minorHAnsi" w:cstheme="minorHAnsi"/>
        </w:rPr>
        <w:t xml:space="preserve">cost </w:t>
      </w:r>
      <w:r w:rsidR="002409AA">
        <w:rPr>
          <w:rFonts w:asciiTheme="minorHAnsi" w:hAnsiTheme="minorHAnsi" w:cstheme="minorHAnsi"/>
        </w:rPr>
        <w:t>to</w:t>
      </w:r>
      <w:r w:rsidR="00A145D0">
        <w:rPr>
          <w:rFonts w:asciiTheme="minorHAnsi" w:hAnsiTheme="minorHAnsi" w:cstheme="minorHAnsi"/>
        </w:rPr>
        <w:t xml:space="preserve"> employers identified in Table </w:t>
      </w:r>
      <w:r w:rsidR="00E14028">
        <w:rPr>
          <w:rFonts w:asciiTheme="minorHAnsi" w:hAnsiTheme="minorHAnsi" w:cstheme="minorHAnsi"/>
        </w:rPr>
        <w:t>2</w:t>
      </w:r>
      <w:r w:rsidR="00087E3A">
        <w:rPr>
          <w:rFonts w:asciiTheme="minorHAnsi" w:hAnsiTheme="minorHAnsi" w:cstheme="minorHAnsi"/>
        </w:rPr>
        <w:t>4</w:t>
      </w:r>
      <w:r w:rsidR="00A145D0">
        <w:rPr>
          <w:rFonts w:asciiTheme="minorHAnsi" w:hAnsiTheme="minorHAnsi" w:cstheme="minorHAnsi"/>
        </w:rPr>
        <w:t xml:space="preserve"> is divided </w:t>
      </w:r>
      <w:r w:rsidR="0030062C">
        <w:rPr>
          <w:rFonts w:asciiTheme="minorHAnsi" w:hAnsiTheme="minorHAnsi" w:cstheme="minorHAnsi"/>
        </w:rPr>
        <w:t xml:space="preserve">by </w:t>
      </w:r>
      <w:r w:rsidR="00725408">
        <w:rPr>
          <w:rFonts w:asciiTheme="minorHAnsi" w:hAnsiTheme="minorHAnsi" w:cstheme="minorHAnsi"/>
        </w:rPr>
        <w:t>8</w:t>
      </w:r>
      <w:r w:rsidR="00DB3DFE">
        <w:rPr>
          <w:rFonts w:asciiTheme="minorHAnsi" w:hAnsiTheme="minorHAnsi" w:cstheme="minorHAnsi"/>
        </w:rPr>
        <w:t>93</w:t>
      </w:r>
      <w:r w:rsidR="00C84C7D">
        <w:rPr>
          <w:rFonts w:asciiTheme="minorHAnsi" w:hAnsiTheme="minorHAnsi" w:cstheme="minorHAnsi"/>
        </w:rPr>
        <w:t xml:space="preserve"> for employers with estate agent students and </w:t>
      </w:r>
      <w:r w:rsidR="00764D41">
        <w:rPr>
          <w:rFonts w:asciiTheme="minorHAnsi" w:hAnsiTheme="minorHAnsi" w:cstheme="minorHAnsi"/>
        </w:rPr>
        <w:t xml:space="preserve">by </w:t>
      </w:r>
      <w:r w:rsidR="00C84C7D">
        <w:rPr>
          <w:rFonts w:asciiTheme="minorHAnsi" w:hAnsiTheme="minorHAnsi" w:cstheme="minorHAnsi"/>
        </w:rPr>
        <w:t>2</w:t>
      </w:r>
      <w:r w:rsidR="00725408">
        <w:rPr>
          <w:rFonts w:asciiTheme="minorHAnsi" w:hAnsiTheme="minorHAnsi" w:cstheme="minorHAnsi"/>
        </w:rPr>
        <w:t>0</w:t>
      </w:r>
      <w:r w:rsidR="00DB3DFE">
        <w:rPr>
          <w:rFonts w:asciiTheme="minorHAnsi" w:hAnsiTheme="minorHAnsi" w:cstheme="minorHAnsi"/>
        </w:rPr>
        <w:t>33</w:t>
      </w:r>
      <w:r w:rsidR="00C84C7D">
        <w:rPr>
          <w:rFonts w:asciiTheme="minorHAnsi" w:hAnsiTheme="minorHAnsi" w:cstheme="minorHAnsi"/>
        </w:rPr>
        <w:t xml:space="preserve"> for employers with agent’s representative students</w:t>
      </w:r>
      <w:r w:rsidR="00A145D0">
        <w:rPr>
          <w:rFonts w:asciiTheme="minorHAnsi" w:hAnsiTheme="minorHAnsi" w:cstheme="minorHAnsi"/>
        </w:rPr>
        <w:t xml:space="preserve"> to determine the cost per employer.</w:t>
      </w:r>
    </w:p>
    <w:p w14:paraId="607AC1A0" w14:textId="7D54316D" w:rsidR="003F4234" w:rsidRPr="00010E87" w:rsidRDefault="003F0B39" w:rsidP="00010E87">
      <w:pPr>
        <w:pStyle w:val="DJCSbody"/>
        <w:rPr>
          <w:rFonts w:asciiTheme="minorHAnsi" w:hAnsiTheme="minorHAnsi" w:cstheme="minorHAnsi"/>
          <w:i/>
        </w:rPr>
      </w:pPr>
      <w:bookmarkStart w:id="102" w:name="_Hlk39089907"/>
      <w:r w:rsidRPr="00926122">
        <w:rPr>
          <w:rFonts w:asciiTheme="minorHAnsi" w:hAnsiTheme="minorHAnsi" w:cstheme="minorHAnsi"/>
          <w:i/>
        </w:rPr>
        <w:t xml:space="preserve">Table </w:t>
      </w:r>
      <w:r w:rsidR="004F0378">
        <w:rPr>
          <w:rFonts w:asciiTheme="minorHAnsi" w:hAnsiTheme="minorHAnsi" w:cstheme="minorHAnsi"/>
          <w:i/>
        </w:rPr>
        <w:t>2</w:t>
      </w:r>
      <w:r w:rsidR="00087E3A">
        <w:rPr>
          <w:rFonts w:asciiTheme="minorHAnsi" w:hAnsiTheme="minorHAnsi" w:cstheme="minorHAnsi"/>
          <w:i/>
        </w:rPr>
        <w:t>5</w:t>
      </w:r>
      <w:r w:rsidRPr="00926122">
        <w:rPr>
          <w:rFonts w:asciiTheme="minorHAnsi" w:hAnsiTheme="minorHAnsi" w:cstheme="minorHAnsi"/>
          <w:i/>
        </w:rPr>
        <w:t xml:space="preserve">: Annual cost </w:t>
      </w:r>
      <w:r w:rsidR="00320556">
        <w:rPr>
          <w:rFonts w:asciiTheme="minorHAnsi" w:hAnsiTheme="minorHAnsi" w:cstheme="minorHAnsi"/>
          <w:i/>
        </w:rPr>
        <w:t>to</w:t>
      </w:r>
      <w:r w:rsidRPr="00926122">
        <w:rPr>
          <w:rFonts w:asciiTheme="minorHAnsi" w:hAnsiTheme="minorHAnsi" w:cstheme="minorHAnsi"/>
          <w:i/>
        </w:rPr>
        <w:t xml:space="preserve"> individual </w:t>
      </w:r>
      <w:r>
        <w:rPr>
          <w:rFonts w:asciiTheme="minorHAnsi" w:hAnsiTheme="minorHAnsi" w:cstheme="minorHAnsi"/>
          <w:i/>
        </w:rPr>
        <w:t>employers</w:t>
      </w:r>
      <w:r w:rsidRPr="00926122">
        <w:rPr>
          <w:rFonts w:asciiTheme="minorHAnsi" w:hAnsiTheme="minorHAnsi" w:cstheme="minorHAnsi"/>
          <w:i/>
        </w:rPr>
        <w:t xml:space="preserve"> for the </w:t>
      </w:r>
      <w:r w:rsidR="00CF497A">
        <w:rPr>
          <w:rFonts w:asciiTheme="minorHAnsi" w:hAnsiTheme="minorHAnsi" w:cstheme="minorHAnsi"/>
          <w:i/>
        </w:rPr>
        <w:t>2021 to 2030</w:t>
      </w:r>
      <w:r>
        <w:rPr>
          <w:rFonts w:asciiTheme="minorHAnsi" w:hAnsiTheme="minorHAnsi" w:cstheme="minorHAnsi"/>
          <w:i/>
        </w:rPr>
        <w:t xml:space="preserve"> period</w:t>
      </w:r>
      <w:bookmarkEnd w:id="102"/>
    </w:p>
    <w:tbl>
      <w:tblPr>
        <w:tblStyle w:val="TableGrid"/>
        <w:tblW w:w="9520" w:type="dxa"/>
        <w:tblInd w:w="851" w:type="dxa"/>
        <w:tblLook w:val="04A0" w:firstRow="1" w:lastRow="0" w:firstColumn="1" w:lastColumn="0" w:noHBand="0" w:noVBand="1"/>
      </w:tblPr>
      <w:tblGrid>
        <w:gridCol w:w="1705"/>
        <w:gridCol w:w="1568"/>
        <w:gridCol w:w="1605"/>
        <w:gridCol w:w="1605"/>
        <w:gridCol w:w="1606"/>
        <w:gridCol w:w="1431"/>
      </w:tblGrid>
      <w:tr w:rsidR="00010E87" w:rsidRPr="00AE18A5" w14:paraId="050B5234" w14:textId="77777777" w:rsidTr="00C47FE7">
        <w:trPr>
          <w:tblHeader/>
        </w:trPr>
        <w:tc>
          <w:tcPr>
            <w:tcW w:w="9520" w:type="dxa"/>
            <w:gridSpan w:val="6"/>
            <w:shd w:val="clear" w:color="auto" w:fill="16145F"/>
          </w:tcPr>
          <w:p w14:paraId="02B56C60" w14:textId="0E86C165" w:rsidR="00010E87" w:rsidRPr="00AE18A5" w:rsidRDefault="00601F1C" w:rsidP="00010E87">
            <w:pPr>
              <w:spacing w:before="60" w:after="60"/>
              <w:jc w:val="center"/>
              <w:rPr>
                <w:rFonts w:asciiTheme="minorHAnsi" w:hAnsiTheme="minorHAnsi" w:cstheme="minorHAnsi"/>
                <w:sz w:val="18"/>
                <w:szCs w:val="18"/>
              </w:rPr>
            </w:pPr>
            <w:r w:rsidRPr="00AE18A5">
              <w:rPr>
                <w:rFonts w:asciiTheme="minorHAnsi" w:hAnsiTheme="minorHAnsi" w:cstheme="minorHAnsi"/>
                <w:sz w:val="18"/>
                <w:szCs w:val="18"/>
              </w:rPr>
              <w:t xml:space="preserve">Cost </w:t>
            </w:r>
            <w:r w:rsidR="00010E87" w:rsidRPr="00AE18A5">
              <w:rPr>
                <w:rFonts w:asciiTheme="minorHAnsi" w:hAnsiTheme="minorHAnsi" w:cstheme="minorHAnsi"/>
                <w:sz w:val="18"/>
                <w:szCs w:val="18"/>
              </w:rPr>
              <w:t>Impact</w:t>
            </w:r>
            <w:r w:rsidR="003D4DC4" w:rsidRPr="00AE18A5">
              <w:rPr>
                <w:rFonts w:asciiTheme="minorHAnsi" w:hAnsiTheme="minorHAnsi" w:cstheme="minorHAnsi"/>
                <w:sz w:val="18"/>
                <w:szCs w:val="18"/>
              </w:rPr>
              <w:t xml:space="preserve"> (Individual)</w:t>
            </w:r>
            <w:r w:rsidR="00010E87" w:rsidRPr="00AE18A5">
              <w:rPr>
                <w:rFonts w:asciiTheme="minorHAnsi" w:hAnsiTheme="minorHAnsi" w:cstheme="minorHAnsi"/>
                <w:sz w:val="18"/>
                <w:szCs w:val="18"/>
              </w:rPr>
              <w:t xml:space="preserve"> – Employer</w:t>
            </w:r>
            <w:r w:rsidRPr="00AE18A5">
              <w:rPr>
                <w:rFonts w:asciiTheme="minorHAnsi" w:hAnsiTheme="minorHAnsi" w:cstheme="minorHAnsi"/>
                <w:sz w:val="18"/>
                <w:szCs w:val="18"/>
              </w:rPr>
              <w:t>s</w:t>
            </w:r>
          </w:p>
        </w:tc>
      </w:tr>
      <w:tr w:rsidR="003F4234" w:rsidRPr="00AE18A5" w14:paraId="0F3811E2" w14:textId="77777777" w:rsidTr="001B30A8">
        <w:trPr>
          <w:tblHeader/>
        </w:trPr>
        <w:tc>
          <w:tcPr>
            <w:tcW w:w="1705" w:type="dxa"/>
            <w:shd w:val="clear" w:color="auto" w:fill="D9E1F2"/>
          </w:tcPr>
          <w:p w14:paraId="1E5D58A1" w14:textId="519E3EBA" w:rsidR="003F4234" w:rsidRPr="00AE18A5" w:rsidRDefault="003F4234" w:rsidP="00010E87">
            <w:pPr>
              <w:spacing w:before="60" w:after="60"/>
              <w:rPr>
                <w:rFonts w:asciiTheme="minorHAnsi" w:hAnsiTheme="minorHAnsi" w:cstheme="minorHAnsi"/>
                <w:b/>
                <w:bCs/>
                <w:sz w:val="18"/>
                <w:szCs w:val="18"/>
              </w:rPr>
            </w:pPr>
            <w:r w:rsidRPr="00AE18A5">
              <w:rPr>
                <w:rFonts w:asciiTheme="minorHAnsi" w:hAnsiTheme="minorHAnsi" w:cstheme="minorHAnsi"/>
                <w:b/>
                <w:bCs/>
                <w:sz w:val="18"/>
                <w:szCs w:val="18"/>
              </w:rPr>
              <w:t>Employee</w:t>
            </w:r>
          </w:p>
        </w:tc>
        <w:tc>
          <w:tcPr>
            <w:tcW w:w="1568" w:type="dxa"/>
            <w:shd w:val="clear" w:color="auto" w:fill="D9E1F2"/>
          </w:tcPr>
          <w:p w14:paraId="7E1DEABF" w14:textId="77777777" w:rsidR="003F4234" w:rsidRPr="00AE18A5" w:rsidRDefault="003F4234" w:rsidP="00005AB1">
            <w:pPr>
              <w:spacing w:before="60" w:after="60"/>
              <w:jc w:val="center"/>
              <w:rPr>
                <w:rFonts w:asciiTheme="minorHAnsi" w:hAnsiTheme="minorHAnsi" w:cstheme="minorHAnsi"/>
                <w:b/>
                <w:bCs/>
                <w:sz w:val="18"/>
                <w:szCs w:val="18"/>
              </w:rPr>
            </w:pPr>
            <w:r w:rsidRPr="00AE18A5">
              <w:rPr>
                <w:rFonts w:asciiTheme="minorHAnsi" w:hAnsiTheme="minorHAnsi" w:cstheme="minorHAnsi"/>
                <w:b/>
                <w:bCs/>
                <w:sz w:val="18"/>
                <w:szCs w:val="18"/>
              </w:rPr>
              <w:t>Base Case</w:t>
            </w:r>
          </w:p>
        </w:tc>
        <w:tc>
          <w:tcPr>
            <w:tcW w:w="1605" w:type="dxa"/>
            <w:shd w:val="clear" w:color="auto" w:fill="D9E1F2"/>
          </w:tcPr>
          <w:p w14:paraId="5CC3A346" w14:textId="77777777" w:rsidR="003F4234" w:rsidRPr="00AE18A5" w:rsidRDefault="003F4234" w:rsidP="00005AB1">
            <w:pPr>
              <w:spacing w:before="60" w:after="60"/>
              <w:jc w:val="center"/>
              <w:rPr>
                <w:rFonts w:asciiTheme="minorHAnsi" w:hAnsiTheme="minorHAnsi" w:cstheme="minorHAnsi"/>
                <w:b/>
                <w:bCs/>
                <w:sz w:val="18"/>
                <w:szCs w:val="18"/>
              </w:rPr>
            </w:pPr>
            <w:r w:rsidRPr="00AE18A5">
              <w:rPr>
                <w:rFonts w:asciiTheme="minorHAnsi" w:hAnsiTheme="minorHAnsi" w:cstheme="minorHAnsi"/>
                <w:b/>
                <w:bCs/>
                <w:sz w:val="18"/>
                <w:szCs w:val="18"/>
              </w:rPr>
              <w:t>Option 1</w:t>
            </w:r>
          </w:p>
        </w:tc>
        <w:tc>
          <w:tcPr>
            <w:tcW w:w="1605" w:type="dxa"/>
            <w:shd w:val="clear" w:color="auto" w:fill="D9E1F2"/>
          </w:tcPr>
          <w:p w14:paraId="585B9CA7" w14:textId="77777777" w:rsidR="003F4234" w:rsidRPr="00AE18A5" w:rsidRDefault="003F4234" w:rsidP="00005AB1">
            <w:pPr>
              <w:spacing w:before="60" w:after="60"/>
              <w:jc w:val="center"/>
              <w:rPr>
                <w:rFonts w:asciiTheme="minorHAnsi" w:hAnsiTheme="minorHAnsi" w:cstheme="minorHAnsi"/>
                <w:b/>
                <w:bCs/>
                <w:sz w:val="18"/>
                <w:szCs w:val="18"/>
              </w:rPr>
            </w:pPr>
            <w:r w:rsidRPr="00AE18A5">
              <w:rPr>
                <w:rFonts w:asciiTheme="minorHAnsi" w:hAnsiTheme="minorHAnsi" w:cstheme="minorHAnsi"/>
                <w:b/>
                <w:bCs/>
                <w:sz w:val="18"/>
                <w:szCs w:val="18"/>
              </w:rPr>
              <w:t>Option 2</w:t>
            </w:r>
          </w:p>
        </w:tc>
        <w:tc>
          <w:tcPr>
            <w:tcW w:w="1606" w:type="dxa"/>
            <w:shd w:val="clear" w:color="auto" w:fill="D9E1F2"/>
          </w:tcPr>
          <w:p w14:paraId="4D95A5E8" w14:textId="77777777" w:rsidR="003F4234" w:rsidRPr="00AE18A5" w:rsidRDefault="003F4234" w:rsidP="00005AB1">
            <w:pPr>
              <w:spacing w:before="60" w:after="60"/>
              <w:jc w:val="center"/>
              <w:rPr>
                <w:rFonts w:asciiTheme="minorHAnsi" w:hAnsiTheme="minorHAnsi" w:cstheme="minorHAnsi"/>
                <w:b/>
                <w:bCs/>
                <w:sz w:val="18"/>
                <w:szCs w:val="18"/>
              </w:rPr>
            </w:pPr>
            <w:r w:rsidRPr="00AE18A5">
              <w:rPr>
                <w:rFonts w:asciiTheme="minorHAnsi" w:hAnsiTheme="minorHAnsi" w:cstheme="minorHAnsi"/>
                <w:b/>
                <w:bCs/>
                <w:sz w:val="18"/>
                <w:szCs w:val="18"/>
              </w:rPr>
              <w:t>Option 3</w:t>
            </w:r>
          </w:p>
        </w:tc>
        <w:tc>
          <w:tcPr>
            <w:tcW w:w="1431" w:type="dxa"/>
            <w:shd w:val="clear" w:color="auto" w:fill="D9E1F2"/>
          </w:tcPr>
          <w:p w14:paraId="010A9D10" w14:textId="77777777" w:rsidR="003F4234" w:rsidRPr="00AE18A5" w:rsidRDefault="003F4234" w:rsidP="00005AB1">
            <w:pPr>
              <w:spacing w:before="60" w:after="60"/>
              <w:jc w:val="center"/>
              <w:rPr>
                <w:rFonts w:asciiTheme="minorHAnsi" w:hAnsiTheme="minorHAnsi" w:cstheme="minorHAnsi"/>
                <w:b/>
                <w:bCs/>
                <w:sz w:val="18"/>
                <w:szCs w:val="18"/>
              </w:rPr>
            </w:pPr>
            <w:r w:rsidRPr="00AE18A5">
              <w:rPr>
                <w:rFonts w:asciiTheme="minorHAnsi" w:hAnsiTheme="minorHAnsi" w:cstheme="minorHAnsi"/>
                <w:b/>
                <w:bCs/>
                <w:sz w:val="18"/>
                <w:szCs w:val="18"/>
              </w:rPr>
              <w:t>Option 4</w:t>
            </w:r>
          </w:p>
        </w:tc>
      </w:tr>
      <w:tr w:rsidR="00AE18A5" w:rsidRPr="00AE18A5" w14:paraId="24A4BF58" w14:textId="77777777" w:rsidTr="00537C15">
        <w:tc>
          <w:tcPr>
            <w:tcW w:w="1705" w:type="dxa"/>
            <w:shd w:val="clear" w:color="auto" w:fill="auto"/>
          </w:tcPr>
          <w:p w14:paraId="7512BEE0" w14:textId="5398E43E" w:rsidR="00AE18A5" w:rsidRPr="00AE18A5" w:rsidRDefault="00AE18A5" w:rsidP="00AE18A5">
            <w:pPr>
              <w:spacing w:before="60" w:after="60"/>
              <w:rPr>
                <w:rFonts w:asciiTheme="minorHAnsi" w:hAnsiTheme="minorHAnsi" w:cstheme="minorHAnsi"/>
                <w:sz w:val="18"/>
                <w:szCs w:val="18"/>
              </w:rPr>
            </w:pPr>
            <w:r w:rsidRPr="00AE18A5">
              <w:rPr>
                <w:rFonts w:asciiTheme="minorHAnsi" w:hAnsiTheme="minorHAnsi" w:cstheme="minorHAnsi"/>
                <w:color w:val="000000"/>
                <w:sz w:val="18"/>
                <w:szCs w:val="18"/>
                <w:lang w:eastAsia="en-AU"/>
              </w:rPr>
              <w:t>Agent’s Representative Student</w:t>
            </w:r>
          </w:p>
        </w:tc>
        <w:tc>
          <w:tcPr>
            <w:tcW w:w="1568" w:type="dxa"/>
            <w:shd w:val="clear" w:color="auto" w:fill="auto"/>
          </w:tcPr>
          <w:p w14:paraId="6B31906B" w14:textId="2FAFBE9F" w:rsidR="00AE18A5" w:rsidRPr="00AE18A5" w:rsidRDefault="00AE18A5" w:rsidP="00AE18A5">
            <w:pPr>
              <w:spacing w:before="60" w:after="60"/>
              <w:rPr>
                <w:rFonts w:asciiTheme="minorHAnsi" w:hAnsiTheme="minorHAnsi" w:cstheme="minorHAnsi"/>
                <w:sz w:val="18"/>
                <w:szCs w:val="18"/>
              </w:rPr>
            </w:pPr>
            <w:r w:rsidRPr="00AE18A5">
              <w:rPr>
                <w:rFonts w:asciiTheme="minorHAnsi" w:hAnsiTheme="minorHAnsi" w:cstheme="minorHAnsi"/>
                <w:sz w:val="18"/>
                <w:szCs w:val="18"/>
              </w:rPr>
              <w:t>$235</w:t>
            </w:r>
          </w:p>
        </w:tc>
        <w:tc>
          <w:tcPr>
            <w:tcW w:w="1605" w:type="dxa"/>
            <w:shd w:val="clear" w:color="auto" w:fill="auto"/>
          </w:tcPr>
          <w:p w14:paraId="677E56D3" w14:textId="028CB65A" w:rsidR="00AE18A5" w:rsidRPr="00AE18A5" w:rsidRDefault="00AE18A5" w:rsidP="00AE18A5">
            <w:pPr>
              <w:spacing w:before="60" w:after="60"/>
              <w:rPr>
                <w:rFonts w:asciiTheme="minorHAnsi" w:hAnsiTheme="minorHAnsi" w:cstheme="minorHAnsi"/>
                <w:sz w:val="18"/>
                <w:szCs w:val="18"/>
              </w:rPr>
            </w:pPr>
            <w:r w:rsidRPr="00AE18A5">
              <w:rPr>
                <w:rFonts w:asciiTheme="minorHAnsi" w:hAnsiTheme="minorHAnsi" w:cstheme="minorHAnsi"/>
                <w:sz w:val="18"/>
                <w:szCs w:val="18"/>
              </w:rPr>
              <w:t>$1,001</w:t>
            </w:r>
          </w:p>
        </w:tc>
        <w:tc>
          <w:tcPr>
            <w:tcW w:w="1605" w:type="dxa"/>
            <w:shd w:val="clear" w:color="auto" w:fill="auto"/>
          </w:tcPr>
          <w:p w14:paraId="74D5C387" w14:textId="58C9335F" w:rsidR="00AE18A5" w:rsidRPr="00AE18A5" w:rsidRDefault="00AE18A5" w:rsidP="00AE18A5">
            <w:pPr>
              <w:spacing w:before="60" w:after="60"/>
              <w:rPr>
                <w:rFonts w:asciiTheme="minorHAnsi" w:hAnsiTheme="minorHAnsi" w:cstheme="minorHAnsi"/>
                <w:sz w:val="18"/>
                <w:szCs w:val="18"/>
              </w:rPr>
            </w:pPr>
            <w:r w:rsidRPr="00AE18A5">
              <w:rPr>
                <w:rFonts w:asciiTheme="minorHAnsi" w:hAnsiTheme="minorHAnsi" w:cstheme="minorHAnsi"/>
                <w:sz w:val="18"/>
                <w:szCs w:val="18"/>
              </w:rPr>
              <w:t>$1,335</w:t>
            </w:r>
          </w:p>
        </w:tc>
        <w:tc>
          <w:tcPr>
            <w:tcW w:w="1606" w:type="dxa"/>
            <w:shd w:val="clear" w:color="auto" w:fill="auto"/>
          </w:tcPr>
          <w:p w14:paraId="47BAFAF1" w14:textId="7FB4652C" w:rsidR="00AE18A5" w:rsidRPr="00AE18A5" w:rsidRDefault="00AE18A5" w:rsidP="00AE18A5">
            <w:pPr>
              <w:spacing w:before="60" w:after="60"/>
              <w:rPr>
                <w:rFonts w:asciiTheme="minorHAnsi" w:hAnsiTheme="minorHAnsi" w:cstheme="minorHAnsi"/>
                <w:sz w:val="18"/>
                <w:szCs w:val="18"/>
              </w:rPr>
            </w:pPr>
            <w:r w:rsidRPr="00AE18A5">
              <w:rPr>
                <w:rFonts w:asciiTheme="minorHAnsi" w:hAnsiTheme="minorHAnsi" w:cstheme="minorHAnsi"/>
                <w:sz w:val="18"/>
                <w:szCs w:val="18"/>
              </w:rPr>
              <w:t>$1,502</w:t>
            </w:r>
          </w:p>
        </w:tc>
        <w:tc>
          <w:tcPr>
            <w:tcW w:w="1431" w:type="dxa"/>
          </w:tcPr>
          <w:p w14:paraId="6B39D4C7" w14:textId="7635E188" w:rsidR="00AE18A5" w:rsidRPr="00AE18A5" w:rsidRDefault="00764D41" w:rsidP="00AE18A5">
            <w:pPr>
              <w:spacing w:before="60" w:after="60"/>
              <w:rPr>
                <w:rFonts w:asciiTheme="minorHAnsi" w:hAnsiTheme="minorHAnsi" w:cstheme="minorHAnsi"/>
                <w:sz w:val="18"/>
                <w:szCs w:val="18"/>
              </w:rPr>
            </w:pPr>
            <w:r>
              <w:rPr>
                <w:rFonts w:asciiTheme="minorHAnsi" w:hAnsiTheme="minorHAnsi" w:cstheme="minorHAnsi"/>
                <w:sz w:val="18"/>
                <w:szCs w:val="18"/>
              </w:rPr>
              <w:t>N/A</w:t>
            </w:r>
          </w:p>
        </w:tc>
      </w:tr>
      <w:tr w:rsidR="00AE18A5" w:rsidRPr="00AE18A5" w14:paraId="2C64BDE5" w14:textId="77777777" w:rsidTr="00537C15">
        <w:tc>
          <w:tcPr>
            <w:tcW w:w="1705" w:type="dxa"/>
            <w:shd w:val="clear" w:color="auto" w:fill="auto"/>
          </w:tcPr>
          <w:p w14:paraId="5F4D5FEB" w14:textId="1DB060AC" w:rsidR="00AE18A5" w:rsidRPr="00AE18A5" w:rsidRDefault="00AE18A5" w:rsidP="00AE18A5">
            <w:pPr>
              <w:spacing w:before="60" w:after="60"/>
              <w:rPr>
                <w:rFonts w:asciiTheme="minorHAnsi" w:hAnsiTheme="minorHAnsi" w:cstheme="minorHAnsi"/>
                <w:sz w:val="18"/>
                <w:szCs w:val="18"/>
              </w:rPr>
            </w:pPr>
            <w:r w:rsidRPr="00AE18A5">
              <w:rPr>
                <w:rFonts w:asciiTheme="minorHAnsi" w:hAnsiTheme="minorHAnsi" w:cstheme="minorHAnsi"/>
                <w:color w:val="000000"/>
                <w:sz w:val="18"/>
                <w:szCs w:val="18"/>
                <w:lang w:eastAsia="en-AU"/>
              </w:rPr>
              <w:t>Estate Agent Student</w:t>
            </w:r>
          </w:p>
        </w:tc>
        <w:tc>
          <w:tcPr>
            <w:tcW w:w="1568" w:type="dxa"/>
            <w:shd w:val="clear" w:color="auto" w:fill="auto"/>
          </w:tcPr>
          <w:p w14:paraId="3665A91E" w14:textId="5861AF68" w:rsidR="00AE18A5" w:rsidRPr="00AE18A5" w:rsidRDefault="00AE18A5" w:rsidP="00AE18A5">
            <w:pPr>
              <w:spacing w:before="60" w:after="60"/>
              <w:rPr>
                <w:rFonts w:asciiTheme="minorHAnsi" w:hAnsiTheme="minorHAnsi" w:cstheme="minorHAnsi"/>
                <w:sz w:val="18"/>
                <w:szCs w:val="18"/>
              </w:rPr>
            </w:pPr>
            <w:r w:rsidRPr="00AE18A5">
              <w:rPr>
                <w:rFonts w:asciiTheme="minorHAnsi" w:hAnsiTheme="minorHAnsi" w:cstheme="minorHAnsi"/>
                <w:sz w:val="18"/>
                <w:szCs w:val="18"/>
              </w:rPr>
              <w:t>$797</w:t>
            </w:r>
          </w:p>
        </w:tc>
        <w:tc>
          <w:tcPr>
            <w:tcW w:w="1605" w:type="dxa"/>
            <w:shd w:val="clear" w:color="auto" w:fill="auto"/>
          </w:tcPr>
          <w:p w14:paraId="7515A934" w14:textId="012B7B36" w:rsidR="00AE18A5" w:rsidRPr="00AE18A5" w:rsidRDefault="00AE18A5" w:rsidP="00AE18A5">
            <w:pPr>
              <w:spacing w:before="60" w:after="60"/>
              <w:rPr>
                <w:rFonts w:asciiTheme="minorHAnsi" w:hAnsiTheme="minorHAnsi" w:cstheme="minorHAnsi"/>
                <w:sz w:val="18"/>
                <w:szCs w:val="18"/>
              </w:rPr>
            </w:pPr>
            <w:r w:rsidRPr="00AE18A5">
              <w:rPr>
                <w:rFonts w:asciiTheme="minorHAnsi" w:hAnsiTheme="minorHAnsi" w:cstheme="minorHAnsi"/>
                <w:sz w:val="18"/>
                <w:szCs w:val="18"/>
              </w:rPr>
              <w:t>$1,836</w:t>
            </w:r>
          </w:p>
        </w:tc>
        <w:tc>
          <w:tcPr>
            <w:tcW w:w="1605" w:type="dxa"/>
            <w:shd w:val="clear" w:color="auto" w:fill="auto"/>
          </w:tcPr>
          <w:p w14:paraId="5B0930C4" w14:textId="4AC649F9" w:rsidR="00AE18A5" w:rsidRPr="00AE18A5" w:rsidRDefault="00AE18A5" w:rsidP="00AE18A5">
            <w:pPr>
              <w:spacing w:before="60" w:after="60"/>
              <w:rPr>
                <w:rFonts w:asciiTheme="minorHAnsi" w:hAnsiTheme="minorHAnsi" w:cstheme="minorHAnsi"/>
                <w:sz w:val="18"/>
                <w:szCs w:val="18"/>
              </w:rPr>
            </w:pPr>
            <w:r w:rsidRPr="00AE18A5">
              <w:rPr>
                <w:rFonts w:asciiTheme="minorHAnsi" w:hAnsiTheme="minorHAnsi" w:cstheme="minorHAnsi"/>
                <w:sz w:val="18"/>
                <w:szCs w:val="18"/>
              </w:rPr>
              <w:t>$2,420</w:t>
            </w:r>
          </w:p>
        </w:tc>
        <w:tc>
          <w:tcPr>
            <w:tcW w:w="1606" w:type="dxa"/>
            <w:shd w:val="clear" w:color="auto" w:fill="auto"/>
          </w:tcPr>
          <w:p w14:paraId="0AA0B93B" w14:textId="25AF025D" w:rsidR="00AE18A5" w:rsidRPr="00AE18A5" w:rsidRDefault="00AE18A5" w:rsidP="00AE18A5">
            <w:pPr>
              <w:spacing w:before="60" w:after="60"/>
              <w:rPr>
                <w:rFonts w:asciiTheme="minorHAnsi" w:hAnsiTheme="minorHAnsi" w:cstheme="minorHAnsi"/>
                <w:sz w:val="18"/>
                <w:szCs w:val="18"/>
              </w:rPr>
            </w:pPr>
            <w:r w:rsidRPr="00AE18A5">
              <w:rPr>
                <w:rFonts w:asciiTheme="minorHAnsi" w:hAnsiTheme="minorHAnsi" w:cstheme="minorHAnsi"/>
                <w:sz w:val="18"/>
                <w:szCs w:val="18"/>
              </w:rPr>
              <w:t>$2,837</w:t>
            </w:r>
          </w:p>
        </w:tc>
        <w:tc>
          <w:tcPr>
            <w:tcW w:w="1431" w:type="dxa"/>
          </w:tcPr>
          <w:p w14:paraId="52EEC0BC" w14:textId="62539BC0" w:rsidR="00AE18A5" w:rsidRPr="00AE18A5" w:rsidRDefault="00AE18A5" w:rsidP="00AE18A5">
            <w:pPr>
              <w:spacing w:before="60" w:after="60"/>
              <w:rPr>
                <w:rFonts w:asciiTheme="minorHAnsi" w:hAnsiTheme="minorHAnsi" w:cstheme="minorHAnsi"/>
                <w:sz w:val="18"/>
                <w:szCs w:val="18"/>
              </w:rPr>
            </w:pPr>
            <w:r w:rsidRPr="00AE18A5">
              <w:rPr>
                <w:rFonts w:asciiTheme="minorHAnsi" w:hAnsiTheme="minorHAnsi" w:cstheme="minorHAnsi"/>
                <w:sz w:val="18"/>
                <w:szCs w:val="18"/>
              </w:rPr>
              <w:t>$3,421</w:t>
            </w:r>
          </w:p>
        </w:tc>
      </w:tr>
    </w:tbl>
    <w:p w14:paraId="73C73D46" w14:textId="292FA2F2" w:rsidR="003F0B39" w:rsidRPr="0045427D" w:rsidRDefault="003F0B39" w:rsidP="003F0B39">
      <w:pPr>
        <w:pStyle w:val="DJCSbody"/>
        <w:spacing w:before="120"/>
        <w:rPr>
          <w:rFonts w:asciiTheme="minorHAnsi" w:hAnsiTheme="minorHAnsi" w:cstheme="minorHAnsi"/>
          <w:iCs/>
        </w:rPr>
      </w:pPr>
      <w:r w:rsidRPr="00926122">
        <w:rPr>
          <w:rFonts w:asciiTheme="minorHAnsi" w:hAnsiTheme="minorHAnsi" w:cstheme="minorHAnsi"/>
          <w:iCs/>
        </w:rPr>
        <w:t xml:space="preserve">Table </w:t>
      </w:r>
      <w:r w:rsidR="004F0378">
        <w:rPr>
          <w:rFonts w:asciiTheme="minorHAnsi" w:hAnsiTheme="minorHAnsi" w:cstheme="minorHAnsi"/>
          <w:iCs/>
        </w:rPr>
        <w:t>2</w:t>
      </w:r>
      <w:r w:rsidR="00087E3A">
        <w:rPr>
          <w:rFonts w:asciiTheme="minorHAnsi" w:hAnsiTheme="minorHAnsi" w:cstheme="minorHAnsi"/>
          <w:iCs/>
        </w:rPr>
        <w:t>6</w:t>
      </w:r>
      <w:r w:rsidRPr="00926122">
        <w:rPr>
          <w:rFonts w:asciiTheme="minorHAnsi" w:hAnsiTheme="minorHAnsi" w:cstheme="minorHAnsi"/>
          <w:iCs/>
        </w:rPr>
        <w:t xml:space="preserve"> </w:t>
      </w:r>
      <w:r w:rsidRPr="00926122">
        <w:rPr>
          <w:rFonts w:asciiTheme="minorHAnsi" w:hAnsiTheme="minorHAnsi" w:cstheme="minorHAnsi"/>
        </w:rPr>
        <w:t xml:space="preserve">outlines the </w:t>
      </w:r>
      <w:r w:rsidRPr="00926122">
        <w:rPr>
          <w:rFonts w:asciiTheme="minorHAnsi" w:hAnsiTheme="minorHAnsi" w:cstheme="minorHAnsi"/>
          <w:u w:val="single"/>
        </w:rPr>
        <w:t>additional</w:t>
      </w:r>
      <w:r w:rsidRPr="00926122">
        <w:rPr>
          <w:rFonts w:asciiTheme="minorHAnsi" w:hAnsiTheme="minorHAnsi" w:cstheme="minorHAnsi"/>
        </w:rPr>
        <w:t xml:space="preserve"> estimated annual cost </w:t>
      </w:r>
      <w:r w:rsidR="002409AA">
        <w:rPr>
          <w:rFonts w:asciiTheme="minorHAnsi" w:hAnsiTheme="minorHAnsi" w:cstheme="minorHAnsi"/>
        </w:rPr>
        <w:t>to</w:t>
      </w:r>
      <w:r w:rsidRPr="00926122">
        <w:rPr>
          <w:rFonts w:asciiTheme="minorHAnsi" w:hAnsiTheme="minorHAnsi" w:cstheme="minorHAnsi"/>
        </w:rPr>
        <w:t xml:space="preserve"> </w:t>
      </w:r>
      <w:r w:rsidRPr="00926122">
        <w:rPr>
          <w:rFonts w:asciiTheme="minorHAnsi" w:hAnsiTheme="minorHAnsi" w:cstheme="minorHAnsi"/>
          <w:u w:val="single"/>
        </w:rPr>
        <w:t>individual</w:t>
      </w:r>
      <w:r w:rsidRPr="00926122">
        <w:rPr>
          <w:rFonts w:asciiTheme="minorHAnsi" w:hAnsiTheme="minorHAnsi" w:cstheme="minorHAnsi"/>
        </w:rPr>
        <w:t xml:space="preserve"> </w:t>
      </w:r>
      <w:r>
        <w:rPr>
          <w:rFonts w:asciiTheme="minorHAnsi" w:hAnsiTheme="minorHAnsi" w:cstheme="minorHAnsi"/>
        </w:rPr>
        <w:t>employers</w:t>
      </w:r>
      <w:r w:rsidRPr="00926122">
        <w:rPr>
          <w:rFonts w:asciiTheme="minorHAnsi" w:hAnsiTheme="minorHAnsi" w:cstheme="minorHAnsi"/>
        </w:rPr>
        <w:t xml:space="preserve"> </w:t>
      </w:r>
      <w:r w:rsidR="00AD3700">
        <w:rPr>
          <w:rFonts w:asciiTheme="minorHAnsi" w:hAnsiTheme="minorHAnsi" w:cstheme="minorHAnsi"/>
        </w:rPr>
        <w:t xml:space="preserve">relative </w:t>
      </w:r>
      <w:r w:rsidRPr="00926122">
        <w:rPr>
          <w:rFonts w:asciiTheme="minorHAnsi" w:hAnsiTheme="minorHAnsi" w:cstheme="minorHAnsi"/>
        </w:rPr>
        <w:t xml:space="preserve">to the </w:t>
      </w:r>
      <w:r w:rsidR="001579F1">
        <w:rPr>
          <w:rFonts w:asciiTheme="minorHAnsi" w:hAnsiTheme="minorHAnsi" w:cstheme="minorHAnsi"/>
        </w:rPr>
        <w:t>B</w:t>
      </w:r>
      <w:r w:rsidRPr="00926122">
        <w:rPr>
          <w:rFonts w:asciiTheme="minorHAnsi" w:hAnsiTheme="minorHAnsi" w:cstheme="minorHAnsi"/>
        </w:rPr>
        <w:t xml:space="preserve">ase </w:t>
      </w:r>
      <w:r w:rsidR="001579F1">
        <w:rPr>
          <w:rFonts w:asciiTheme="minorHAnsi" w:hAnsiTheme="minorHAnsi" w:cstheme="minorHAnsi"/>
        </w:rPr>
        <w:t>C</w:t>
      </w:r>
      <w:r w:rsidRPr="00926122">
        <w:rPr>
          <w:rFonts w:asciiTheme="minorHAnsi" w:hAnsiTheme="minorHAnsi" w:cstheme="minorHAnsi"/>
        </w:rPr>
        <w:t xml:space="preserve">ase for the options for the </w:t>
      </w:r>
      <w:r w:rsidR="00CF497A">
        <w:rPr>
          <w:rFonts w:asciiTheme="minorHAnsi" w:hAnsiTheme="minorHAnsi" w:cstheme="minorHAnsi"/>
        </w:rPr>
        <w:t>2021 to 2030</w:t>
      </w:r>
      <w:r w:rsidRPr="00926122">
        <w:rPr>
          <w:rFonts w:asciiTheme="minorHAnsi" w:hAnsiTheme="minorHAnsi" w:cstheme="minorHAnsi"/>
        </w:rPr>
        <w:t xml:space="preserve"> period. </w:t>
      </w:r>
      <w:r w:rsidR="00C84C7D" w:rsidRPr="00C84C7D">
        <w:rPr>
          <w:rFonts w:asciiTheme="minorHAnsi" w:hAnsiTheme="minorHAnsi" w:cstheme="minorHAnsi"/>
        </w:rPr>
        <w:t>For businesses that employ a student studying to become</w:t>
      </w:r>
      <w:r w:rsidR="00C84C7D">
        <w:rPr>
          <w:rFonts w:asciiTheme="minorHAnsi" w:hAnsiTheme="minorHAnsi" w:cstheme="minorHAnsi"/>
        </w:rPr>
        <w:t xml:space="preserve"> an</w:t>
      </w:r>
      <w:r w:rsidR="00C84C7D" w:rsidRPr="00C84C7D">
        <w:rPr>
          <w:rFonts w:asciiTheme="minorHAnsi" w:hAnsiTheme="minorHAnsi" w:cstheme="minorHAnsi"/>
        </w:rPr>
        <w:t xml:space="preserve"> agent’s representative, </w:t>
      </w:r>
      <w:r w:rsidR="00AD3700">
        <w:rPr>
          <w:rFonts w:asciiTheme="minorHAnsi" w:hAnsiTheme="minorHAnsi" w:cstheme="minorHAnsi"/>
        </w:rPr>
        <w:t>o</w:t>
      </w:r>
      <w:r w:rsidR="00C84C7D" w:rsidRPr="00C84C7D">
        <w:rPr>
          <w:rFonts w:asciiTheme="minorHAnsi" w:hAnsiTheme="minorHAnsi" w:cstheme="minorHAnsi"/>
        </w:rPr>
        <w:t xml:space="preserve">ption 3 has the greatest impact and </w:t>
      </w:r>
      <w:r w:rsidR="00AD3700">
        <w:rPr>
          <w:rFonts w:asciiTheme="minorHAnsi" w:hAnsiTheme="minorHAnsi" w:cstheme="minorHAnsi"/>
        </w:rPr>
        <w:t>o</w:t>
      </w:r>
      <w:r w:rsidR="00C84C7D" w:rsidRPr="00C84C7D">
        <w:rPr>
          <w:rFonts w:asciiTheme="minorHAnsi" w:hAnsiTheme="minorHAnsi" w:cstheme="minorHAnsi"/>
        </w:rPr>
        <w:t xml:space="preserve">ption 1 has the least impact. For businesses that employ a student seeking to become an estate agent, </w:t>
      </w:r>
      <w:r w:rsidR="00AD3700">
        <w:rPr>
          <w:rFonts w:asciiTheme="minorHAnsi" w:hAnsiTheme="minorHAnsi" w:cstheme="minorHAnsi"/>
        </w:rPr>
        <w:t>o</w:t>
      </w:r>
      <w:r w:rsidR="00C84C7D" w:rsidRPr="00C84C7D">
        <w:rPr>
          <w:rFonts w:asciiTheme="minorHAnsi" w:hAnsiTheme="minorHAnsi" w:cstheme="minorHAnsi"/>
        </w:rPr>
        <w:t xml:space="preserve">ption 4 has the greatest impact and </w:t>
      </w:r>
      <w:r w:rsidR="00AD3700">
        <w:rPr>
          <w:rFonts w:asciiTheme="minorHAnsi" w:hAnsiTheme="minorHAnsi" w:cstheme="minorHAnsi"/>
        </w:rPr>
        <w:t>o</w:t>
      </w:r>
      <w:r w:rsidR="00C84C7D" w:rsidRPr="00C84C7D">
        <w:rPr>
          <w:rFonts w:asciiTheme="minorHAnsi" w:hAnsiTheme="minorHAnsi" w:cstheme="minorHAnsi"/>
        </w:rPr>
        <w:t xml:space="preserve">ption 1 has the least impact. </w:t>
      </w:r>
      <w:r w:rsidRPr="00926122">
        <w:rPr>
          <w:rFonts w:asciiTheme="minorHAnsi" w:hAnsiTheme="minorHAnsi" w:cstheme="minorHAnsi"/>
        </w:rPr>
        <w:t>The additional cost impact is the difference between the relevant option and corresponding base case</w:t>
      </w:r>
      <w:r>
        <w:rPr>
          <w:rFonts w:asciiTheme="minorHAnsi" w:hAnsiTheme="minorHAnsi" w:cstheme="minorHAnsi"/>
        </w:rPr>
        <w:t>.</w:t>
      </w:r>
    </w:p>
    <w:p w14:paraId="3F210272" w14:textId="1467DB2F" w:rsidR="003F4234" w:rsidRPr="00010E87" w:rsidRDefault="003F0B39" w:rsidP="00010E87">
      <w:pPr>
        <w:pStyle w:val="DJCSbody"/>
        <w:rPr>
          <w:rFonts w:asciiTheme="minorHAnsi" w:hAnsiTheme="minorHAnsi" w:cstheme="minorHAnsi"/>
          <w:i/>
          <w:iCs/>
        </w:rPr>
      </w:pPr>
      <w:r w:rsidRPr="00926122">
        <w:rPr>
          <w:rFonts w:asciiTheme="minorHAnsi" w:hAnsiTheme="minorHAnsi" w:cstheme="minorHAnsi"/>
          <w:i/>
          <w:iCs/>
        </w:rPr>
        <w:t xml:space="preserve">Table </w:t>
      </w:r>
      <w:r w:rsidR="004F0378">
        <w:rPr>
          <w:rFonts w:asciiTheme="minorHAnsi" w:hAnsiTheme="minorHAnsi" w:cstheme="minorHAnsi"/>
          <w:i/>
          <w:iCs/>
        </w:rPr>
        <w:t>2</w:t>
      </w:r>
      <w:r w:rsidR="00087E3A">
        <w:rPr>
          <w:rFonts w:asciiTheme="minorHAnsi" w:hAnsiTheme="minorHAnsi" w:cstheme="minorHAnsi"/>
          <w:i/>
          <w:iCs/>
        </w:rPr>
        <w:t>6</w:t>
      </w:r>
      <w:r w:rsidRPr="00926122">
        <w:rPr>
          <w:rFonts w:asciiTheme="minorHAnsi" w:hAnsiTheme="minorHAnsi" w:cstheme="minorHAnsi"/>
          <w:i/>
          <w:iCs/>
        </w:rPr>
        <w:t xml:space="preserve">: </w:t>
      </w:r>
      <w:r w:rsidRPr="00926122">
        <w:rPr>
          <w:rFonts w:asciiTheme="minorHAnsi" w:hAnsiTheme="minorHAnsi" w:cstheme="minorHAnsi"/>
          <w:i/>
        </w:rPr>
        <w:t xml:space="preserve">Estimated additional annual cost (difference between relevant option and corresponding base case) </w:t>
      </w:r>
      <w:r w:rsidR="00320556">
        <w:rPr>
          <w:rFonts w:asciiTheme="minorHAnsi" w:hAnsiTheme="minorHAnsi" w:cstheme="minorHAnsi"/>
          <w:i/>
        </w:rPr>
        <w:t>to</w:t>
      </w:r>
      <w:r w:rsidRPr="00926122">
        <w:rPr>
          <w:rFonts w:asciiTheme="minorHAnsi" w:hAnsiTheme="minorHAnsi" w:cstheme="minorHAnsi"/>
          <w:i/>
        </w:rPr>
        <w:t xml:space="preserve"> individual </w:t>
      </w:r>
      <w:r>
        <w:rPr>
          <w:rFonts w:asciiTheme="minorHAnsi" w:hAnsiTheme="minorHAnsi" w:cstheme="minorHAnsi"/>
          <w:i/>
        </w:rPr>
        <w:t>employers</w:t>
      </w:r>
      <w:r w:rsidRPr="00926122">
        <w:rPr>
          <w:rFonts w:asciiTheme="minorHAnsi" w:hAnsiTheme="minorHAnsi" w:cstheme="minorHAnsi"/>
          <w:i/>
        </w:rPr>
        <w:t xml:space="preserve"> for the </w:t>
      </w:r>
      <w:r w:rsidR="00CF497A">
        <w:rPr>
          <w:rFonts w:asciiTheme="minorHAnsi" w:hAnsiTheme="minorHAnsi" w:cstheme="minorHAnsi"/>
          <w:i/>
        </w:rPr>
        <w:t>2021 to 2030</w:t>
      </w:r>
      <w:r w:rsidRPr="00926122">
        <w:rPr>
          <w:rFonts w:asciiTheme="minorHAnsi" w:hAnsiTheme="minorHAnsi" w:cstheme="minorHAnsi"/>
          <w:i/>
        </w:rPr>
        <w:t xml:space="preserve"> </w:t>
      </w:r>
      <w:r>
        <w:rPr>
          <w:rFonts w:asciiTheme="minorHAnsi" w:hAnsiTheme="minorHAnsi" w:cstheme="minorHAnsi"/>
          <w:i/>
        </w:rPr>
        <w:t>period</w:t>
      </w:r>
    </w:p>
    <w:tbl>
      <w:tblPr>
        <w:tblStyle w:val="TableGrid"/>
        <w:tblW w:w="9520" w:type="dxa"/>
        <w:tblInd w:w="851" w:type="dxa"/>
        <w:tblLook w:val="04A0" w:firstRow="1" w:lastRow="0" w:firstColumn="1" w:lastColumn="0" w:noHBand="0" w:noVBand="1"/>
      </w:tblPr>
      <w:tblGrid>
        <w:gridCol w:w="2042"/>
        <w:gridCol w:w="1921"/>
        <w:gridCol w:w="1921"/>
        <w:gridCol w:w="1923"/>
        <w:gridCol w:w="1713"/>
      </w:tblGrid>
      <w:tr w:rsidR="00010E87" w:rsidRPr="00AE18A5" w14:paraId="66986459" w14:textId="77777777" w:rsidTr="00C47FE7">
        <w:trPr>
          <w:tblHeader/>
        </w:trPr>
        <w:tc>
          <w:tcPr>
            <w:tcW w:w="9520" w:type="dxa"/>
            <w:gridSpan w:val="5"/>
            <w:shd w:val="clear" w:color="auto" w:fill="16145F"/>
          </w:tcPr>
          <w:p w14:paraId="2EAE0F94" w14:textId="46233B24" w:rsidR="00010E87" w:rsidRPr="00AE18A5" w:rsidRDefault="00601F1C" w:rsidP="00010E87">
            <w:pPr>
              <w:spacing w:before="60" w:after="60"/>
              <w:jc w:val="center"/>
              <w:rPr>
                <w:rFonts w:asciiTheme="minorHAnsi" w:hAnsiTheme="minorHAnsi" w:cstheme="minorHAnsi"/>
                <w:sz w:val="18"/>
                <w:szCs w:val="18"/>
              </w:rPr>
            </w:pPr>
            <w:r w:rsidRPr="00AE18A5">
              <w:rPr>
                <w:rFonts w:asciiTheme="minorHAnsi" w:hAnsiTheme="minorHAnsi" w:cstheme="minorHAnsi"/>
                <w:sz w:val="18"/>
                <w:szCs w:val="18"/>
              </w:rPr>
              <w:t xml:space="preserve">Cost </w:t>
            </w:r>
            <w:r w:rsidR="00010E87" w:rsidRPr="00AE18A5">
              <w:rPr>
                <w:rFonts w:asciiTheme="minorHAnsi" w:hAnsiTheme="minorHAnsi" w:cstheme="minorHAnsi"/>
                <w:sz w:val="18"/>
                <w:szCs w:val="18"/>
              </w:rPr>
              <w:t xml:space="preserve">Impact </w:t>
            </w:r>
            <w:r w:rsidR="003D4DC4" w:rsidRPr="00AE18A5">
              <w:rPr>
                <w:rFonts w:asciiTheme="minorHAnsi" w:hAnsiTheme="minorHAnsi" w:cstheme="minorHAnsi"/>
                <w:sz w:val="18"/>
                <w:szCs w:val="18"/>
              </w:rPr>
              <w:t>(Individual)</w:t>
            </w:r>
            <w:r w:rsidR="00010E87" w:rsidRPr="00AE18A5">
              <w:rPr>
                <w:rFonts w:asciiTheme="minorHAnsi" w:hAnsiTheme="minorHAnsi" w:cstheme="minorHAnsi"/>
                <w:sz w:val="18"/>
                <w:szCs w:val="18"/>
              </w:rPr>
              <w:t>– Employer</w:t>
            </w:r>
            <w:r w:rsidRPr="00AE18A5">
              <w:rPr>
                <w:rFonts w:asciiTheme="minorHAnsi" w:hAnsiTheme="minorHAnsi" w:cstheme="minorHAnsi"/>
                <w:sz w:val="18"/>
                <w:szCs w:val="18"/>
              </w:rPr>
              <w:t>s</w:t>
            </w:r>
            <w:r w:rsidR="00010E87" w:rsidRPr="00AE18A5">
              <w:rPr>
                <w:rFonts w:asciiTheme="minorHAnsi" w:hAnsiTheme="minorHAnsi" w:cstheme="minorHAnsi"/>
                <w:sz w:val="18"/>
                <w:szCs w:val="18"/>
              </w:rPr>
              <w:t xml:space="preserve"> (Difference between Options and Base Case)</w:t>
            </w:r>
          </w:p>
        </w:tc>
      </w:tr>
      <w:tr w:rsidR="007159FE" w:rsidRPr="00AE18A5" w14:paraId="3A2546BE" w14:textId="77777777" w:rsidTr="0018757C">
        <w:trPr>
          <w:tblHeader/>
        </w:trPr>
        <w:tc>
          <w:tcPr>
            <w:tcW w:w="2042" w:type="dxa"/>
            <w:shd w:val="clear" w:color="auto" w:fill="D9E1F2"/>
          </w:tcPr>
          <w:p w14:paraId="7F4EA463" w14:textId="3C7FA6F2" w:rsidR="007159FE" w:rsidRPr="00AE18A5" w:rsidRDefault="007159FE" w:rsidP="007159FE">
            <w:pPr>
              <w:spacing w:before="60" w:after="60"/>
              <w:rPr>
                <w:rFonts w:asciiTheme="minorHAnsi" w:hAnsiTheme="minorHAnsi" w:cstheme="minorHAnsi"/>
                <w:b/>
                <w:bCs/>
                <w:sz w:val="18"/>
                <w:szCs w:val="18"/>
              </w:rPr>
            </w:pPr>
            <w:r w:rsidRPr="00AE18A5">
              <w:rPr>
                <w:rFonts w:asciiTheme="minorHAnsi" w:hAnsiTheme="minorHAnsi" w:cstheme="minorHAnsi"/>
                <w:b/>
                <w:bCs/>
                <w:sz w:val="18"/>
                <w:szCs w:val="18"/>
              </w:rPr>
              <w:t>Employee</w:t>
            </w:r>
          </w:p>
        </w:tc>
        <w:tc>
          <w:tcPr>
            <w:tcW w:w="1921" w:type="dxa"/>
            <w:shd w:val="clear" w:color="auto" w:fill="D9E1F2"/>
          </w:tcPr>
          <w:p w14:paraId="7528AC67" w14:textId="77777777" w:rsidR="007159FE" w:rsidRPr="00AE18A5" w:rsidRDefault="007159FE" w:rsidP="007159FE">
            <w:pPr>
              <w:spacing w:before="60" w:after="60"/>
              <w:jc w:val="center"/>
              <w:rPr>
                <w:rFonts w:asciiTheme="minorHAnsi" w:hAnsiTheme="minorHAnsi" w:cstheme="minorHAnsi"/>
                <w:b/>
                <w:bCs/>
                <w:sz w:val="18"/>
                <w:szCs w:val="18"/>
              </w:rPr>
            </w:pPr>
            <w:r w:rsidRPr="00AE18A5">
              <w:rPr>
                <w:rFonts w:asciiTheme="minorHAnsi" w:hAnsiTheme="minorHAnsi" w:cstheme="minorHAnsi"/>
                <w:b/>
                <w:bCs/>
                <w:sz w:val="18"/>
                <w:szCs w:val="18"/>
              </w:rPr>
              <w:t>Option 1</w:t>
            </w:r>
          </w:p>
        </w:tc>
        <w:tc>
          <w:tcPr>
            <w:tcW w:w="1921" w:type="dxa"/>
            <w:shd w:val="clear" w:color="auto" w:fill="D9E1F2"/>
          </w:tcPr>
          <w:p w14:paraId="346AE7A6" w14:textId="77777777" w:rsidR="007159FE" w:rsidRPr="00AE18A5" w:rsidRDefault="007159FE" w:rsidP="007159FE">
            <w:pPr>
              <w:spacing w:before="60" w:after="60"/>
              <w:jc w:val="center"/>
              <w:rPr>
                <w:rFonts w:asciiTheme="minorHAnsi" w:hAnsiTheme="minorHAnsi" w:cstheme="minorHAnsi"/>
                <w:b/>
                <w:bCs/>
                <w:sz w:val="18"/>
                <w:szCs w:val="18"/>
              </w:rPr>
            </w:pPr>
            <w:r w:rsidRPr="00AE18A5">
              <w:rPr>
                <w:rFonts w:asciiTheme="minorHAnsi" w:hAnsiTheme="minorHAnsi" w:cstheme="minorHAnsi"/>
                <w:b/>
                <w:bCs/>
                <w:sz w:val="18"/>
                <w:szCs w:val="18"/>
              </w:rPr>
              <w:t>Option 2</w:t>
            </w:r>
          </w:p>
        </w:tc>
        <w:tc>
          <w:tcPr>
            <w:tcW w:w="1923" w:type="dxa"/>
            <w:shd w:val="clear" w:color="auto" w:fill="D9E1F2"/>
          </w:tcPr>
          <w:p w14:paraId="0445AB71" w14:textId="77777777" w:rsidR="007159FE" w:rsidRPr="00AE18A5" w:rsidRDefault="007159FE" w:rsidP="007159FE">
            <w:pPr>
              <w:spacing w:before="60" w:after="60"/>
              <w:jc w:val="center"/>
              <w:rPr>
                <w:rFonts w:asciiTheme="minorHAnsi" w:hAnsiTheme="minorHAnsi" w:cstheme="minorHAnsi"/>
                <w:b/>
                <w:bCs/>
                <w:sz w:val="18"/>
                <w:szCs w:val="18"/>
              </w:rPr>
            </w:pPr>
            <w:r w:rsidRPr="00AE18A5">
              <w:rPr>
                <w:rFonts w:asciiTheme="minorHAnsi" w:hAnsiTheme="minorHAnsi" w:cstheme="minorHAnsi"/>
                <w:b/>
                <w:bCs/>
                <w:sz w:val="18"/>
                <w:szCs w:val="18"/>
              </w:rPr>
              <w:t>Option 3</w:t>
            </w:r>
          </w:p>
        </w:tc>
        <w:tc>
          <w:tcPr>
            <w:tcW w:w="1713" w:type="dxa"/>
            <w:shd w:val="clear" w:color="auto" w:fill="D9E1F2"/>
          </w:tcPr>
          <w:p w14:paraId="7FCEC33F" w14:textId="77777777" w:rsidR="007159FE" w:rsidRPr="00AE18A5" w:rsidRDefault="007159FE" w:rsidP="007159FE">
            <w:pPr>
              <w:spacing w:before="60" w:after="60"/>
              <w:jc w:val="center"/>
              <w:rPr>
                <w:rFonts w:asciiTheme="minorHAnsi" w:hAnsiTheme="minorHAnsi" w:cstheme="minorHAnsi"/>
                <w:b/>
                <w:bCs/>
                <w:sz w:val="18"/>
                <w:szCs w:val="18"/>
              </w:rPr>
            </w:pPr>
            <w:r w:rsidRPr="00AE18A5">
              <w:rPr>
                <w:rFonts w:asciiTheme="minorHAnsi" w:hAnsiTheme="minorHAnsi" w:cstheme="minorHAnsi"/>
                <w:b/>
                <w:bCs/>
                <w:sz w:val="18"/>
                <w:szCs w:val="18"/>
              </w:rPr>
              <w:t>Option 4</w:t>
            </w:r>
          </w:p>
        </w:tc>
      </w:tr>
      <w:tr w:rsidR="00AE18A5" w:rsidRPr="00AE18A5" w14:paraId="12051809" w14:textId="77777777" w:rsidTr="00632F7C">
        <w:tc>
          <w:tcPr>
            <w:tcW w:w="2042" w:type="dxa"/>
            <w:shd w:val="clear" w:color="auto" w:fill="auto"/>
          </w:tcPr>
          <w:p w14:paraId="4317AE6E" w14:textId="5B98797E" w:rsidR="00AE18A5" w:rsidRPr="00AE18A5" w:rsidRDefault="00AE18A5" w:rsidP="00AE18A5">
            <w:pPr>
              <w:spacing w:before="60" w:after="60"/>
              <w:rPr>
                <w:rFonts w:asciiTheme="minorHAnsi" w:hAnsiTheme="minorHAnsi" w:cstheme="minorHAnsi"/>
                <w:sz w:val="18"/>
                <w:szCs w:val="18"/>
              </w:rPr>
            </w:pPr>
            <w:r w:rsidRPr="00AE18A5">
              <w:rPr>
                <w:rFonts w:asciiTheme="minorHAnsi" w:hAnsiTheme="minorHAnsi" w:cstheme="minorHAnsi"/>
                <w:color w:val="000000"/>
                <w:sz w:val="18"/>
                <w:szCs w:val="18"/>
                <w:lang w:eastAsia="en-AU"/>
              </w:rPr>
              <w:t>Agent’s Representative Student</w:t>
            </w:r>
          </w:p>
        </w:tc>
        <w:tc>
          <w:tcPr>
            <w:tcW w:w="1921" w:type="dxa"/>
            <w:shd w:val="clear" w:color="auto" w:fill="auto"/>
          </w:tcPr>
          <w:p w14:paraId="4B17624A" w14:textId="30DFC3BC" w:rsidR="00AE18A5" w:rsidRPr="00AE18A5" w:rsidRDefault="00AE18A5" w:rsidP="00AE18A5">
            <w:pPr>
              <w:spacing w:before="60" w:after="60"/>
              <w:jc w:val="center"/>
              <w:rPr>
                <w:rFonts w:asciiTheme="minorHAnsi" w:hAnsiTheme="minorHAnsi" w:cstheme="minorHAnsi"/>
                <w:sz w:val="18"/>
                <w:szCs w:val="18"/>
              </w:rPr>
            </w:pPr>
            <w:r w:rsidRPr="00AE18A5">
              <w:rPr>
                <w:rFonts w:asciiTheme="minorHAnsi" w:hAnsiTheme="minorHAnsi" w:cstheme="minorHAnsi"/>
                <w:sz w:val="18"/>
                <w:szCs w:val="18"/>
              </w:rPr>
              <w:t>$767</w:t>
            </w:r>
          </w:p>
        </w:tc>
        <w:tc>
          <w:tcPr>
            <w:tcW w:w="1921" w:type="dxa"/>
            <w:shd w:val="clear" w:color="auto" w:fill="auto"/>
          </w:tcPr>
          <w:p w14:paraId="5B22961C" w14:textId="38B790FA" w:rsidR="00AE18A5" w:rsidRPr="00AE18A5" w:rsidRDefault="00AE18A5" w:rsidP="00AE18A5">
            <w:pPr>
              <w:spacing w:before="60" w:after="60"/>
              <w:jc w:val="center"/>
              <w:rPr>
                <w:rFonts w:asciiTheme="minorHAnsi" w:hAnsiTheme="minorHAnsi" w:cstheme="minorHAnsi"/>
                <w:sz w:val="18"/>
                <w:szCs w:val="18"/>
              </w:rPr>
            </w:pPr>
            <w:r w:rsidRPr="00AE18A5">
              <w:rPr>
                <w:rFonts w:asciiTheme="minorHAnsi" w:hAnsiTheme="minorHAnsi" w:cstheme="minorHAnsi"/>
                <w:sz w:val="18"/>
                <w:szCs w:val="18"/>
              </w:rPr>
              <w:t>$1,100</w:t>
            </w:r>
          </w:p>
        </w:tc>
        <w:tc>
          <w:tcPr>
            <w:tcW w:w="1923" w:type="dxa"/>
            <w:shd w:val="clear" w:color="auto" w:fill="auto"/>
          </w:tcPr>
          <w:p w14:paraId="58E59938" w14:textId="79E95F49" w:rsidR="00AE18A5" w:rsidRPr="00AE18A5" w:rsidRDefault="00AE18A5" w:rsidP="00AE18A5">
            <w:pPr>
              <w:spacing w:before="60" w:after="60"/>
              <w:jc w:val="center"/>
              <w:rPr>
                <w:rFonts w:asciiTheme="minorHAnsi" w:hAnsiTheme="minorHAnsi" w:cstheme="minorHAnsi"/>
                <w:sz w:val="18"/>
                <w:szCs w:val="18"/>
              </w:rPr>
            </w:pPr>
            <w:r w:rsidRPr="00AE18A5">
              <w:rPr>
                <w:rFonts w:asciiTheme="minorHAnsi" w:hAnsiTheme="minorHAnsi" w:cstheme="minorHAnsi"/>
                <w:sz w:val="18"/>
                <w:szCs w:val="18"/>
              </w:rPr>
              <w:t>$1,267</w:t>
            </w:r>
          </w:p>
        </w:tc>
        <w:tc>
          <w:tcPr>
            <w:tcW w:w="1713" w:type="dxa"/>
          </w:tcPr>
          <w:p w14:paraId="7B33EC81" w14:textId="155472BA" w:rsidR="00AE18A5" w:rsidRPr="00AE18A5" w:rsidRDefault="00764D41" w:rsidP="00AE18A5">
            <w:pPr>
              <w:spacing w:before="60" w:after="60"/>
              <w:jc w:val="center"/>
              <w:rPr>
                <w:rFonts w:asciiTheme="minorHAnsi" w:hAnsiTheme="minorHAnsi" w:cstheme="minorHAnsi"/>
                <w:sz w:val="18"/>
                <w:szCs w:val="18"/>
              </w:rPr>
            </w:pPr>
            <w:r>
              <w:rPr>
                <w:rFonts w:asciiTheme="minorHAnsi" w:hAnsiTheme="minorHAnsi" w:cstheme="minorHAnsi"/>
                <w:sz w:val="18"/>
                <w:szCs w:val="18"/>
              </w:rPr>
              <w:t>N/A</w:t>
            </w:r>
          </w:p>
        </w:tc>
      </w:tr>
      <w:tr w:rsidR="00AE18A5" w:rsidRPr="00AE18A5" w14:paraId="6AD0A4CC" w14:textId="77777777" w:rsidTr="00632F7C">
        <w:tc>
          <w:tcPr>
            <w:tcW w:w="2042" w:type="dxa"/>
            <w:shd w:val="clear" w:color="auto" w:fill="auto"/>
          </w:tcPr>
          <w:p w14:paraId="6877DED1" w14:textId="7347915A" w:rsidR="00AE18A5" w:rsidRPr="00AE18A5" w:rsidRDefault="00AE18A5" w:rsidP="00AE18A5">
            <w:pPr>
              <w:spacing w:before="60" w:after="60"/>
              <w:rPr>
                <w:rFonts w:asciiTheme="minorHAnsi" w:hAnsiTheme="minorHAnsi" w:cstheme="minorHAnsi"/>
                <w:sz w:val="18"/>
                <w:szCs w:val="18"/>
              </w:rPr>
            </w:pPr>
            <w:r w:rsidRPr="00AE18A5">
              <w:rPr>
                <w:rFonts w:asciiTheme="minorHAnsi" w:hAnsiTheme="minorHAnsi" w:cstheme="minorHAnsi"/>
                <w:color w:val="000000"/>
                <w:sz w:val="18"/>
                <w:szCs w:val="18"/>
                <w:lang w:eastAsia="en-AU"/>
              </w:rPr>
              <w:t>Estate Agent Student</w:t>
            </w:r>
          </w:p>
        </w:tc>
        <w:tc>
          <w:tcPr>
            <w:tcW w:w="1921" w:type="dxa"/>
            <w:shd w:val="clear" w:color="auto" w:fill="auto"/>
          </w:tcPr>
          <w:p w14:paraId="3557FBCA" w14:textId="1C345F8A" w:rsidR="00AE18A5" w:rsidRPr="00AE18A5" w:rsidRDefault="00AE18A5" w:rsidP="00AE18A5">
            <w:pPr>
              <w:spacing w:before="60" w:after="60"/>
              <w:jc w:val="center"/>
              <w:rPr>
                <w:rFonts w:asciiTheme="minorHAnsi" w:hAnsiTheme="minorHAnsi" w:cstheme="minorHAnsi"/>
                <w:sz w:val="18"/>
                <w:szCs w:val="18"/>
              </w:rPr>
            </w:pPr>
            <w:r w:rsidRPr="00AE18A5">
              <w:rPr>
                <w:rFonts w:asciiTheme="minorHAnsi" w:hAnsiTheme="minorHAnsi" w:cstheme="minorHAnsi"/>
                <w:sz w:val="18"/>
                <w:szCs w:val="18"/>
              </w:rPr>
              <w:t>$1,039</w:t>
            </w:r>
          </w:p>
        </w:tc>
        <w:tc>
          <w:tcPr>
            <w:tcW w:w="1921" w:type="dxa"/>
            <w:shd w:val="clear" w:color="auto" w:fill="auto"/>
          </w:tcPr>
          <w:p w14:paraId="0B6351E6" w14:textId="70E88EA2" w:rsidR="00AE18A5" w:rsidRPr="00AE18A5" w:rsidRDefault="00AE18A5" w:rsidP="00AE18A5">
            <w:pPr>
              <w:spacing w:before="60" w:after="60"/>
              <w:jc w:val="center"/>
              <w:rPr>
                <w:rFonts w:asciiTheme="minorHAnsi" w:hAnsiTheme="minorHAnsi" w:cstheme="minorHAnsi"/>
                <w:sz w:val="18"/>
                <w:szCs w:val="18"/>
              </w:rPr>
            </w:pPr>
            <w:r w:rsidRPr="00AE18A5">
              <w:rPr>
                <w:rFonts w:asciiTheme="minorHAnsi" w:hAnsiTheme="minorHAnsi" w:cstheme="minorHAnsi"/>
                <w:sz w:val="18"/>
                <w:szCs w:val="18"/>
              </w:rPr>
              <w:t>$1,623</w:t>
            </w:r>
          </w:p>
        </w:tc>
        <w:tc>
          <w:tcPr>
            <w:tcW w:w="1923" w:type="dxa"/>
            <w:shd w:val="clear" w:color="auto" w:fill="auto"/>
          </w:tcPr>
          <w:p w14:paraId="7C498C0A" w14:textId="667FDF04" w:rsidR="00AE18A5" w:rsidRPr="00AE18A5" w:rsidRDefault="00AE18A5" w:rsidP="00AE18A5">
            <w:pPr>
              <w:spacing w:before="60" w:after="60"/>
              <w:jc w:val="center"/>
              <w:rPr>
                <w:rFonts w:asciiTheme="minorHAnsi" w:hAnsiTheme="minorHAnsi" w:cstheme="minorHAnsi"/>
                <w:sz w:val="18"/>
                <w:szCs w:val="18"/>
              </w:rPr>
            </w:pPr>
            <w:r w:rsidRPr="00AE18A5">
              <w:rPr>
                <w:rFonts w:asciiTheme="minorHAnsi" w:hAnsiTheme="minorHAnsi" w:cstheme="minorHAnsi"/>
                <w:sz w:val="18"/>
                <w:szCs w:val="18"/>
              </w:rPr>
              <w:t>$2,040</w:t>
            </w:r>
          </w:p>
        </w:tc>
        <w:tc>
          <w:tcPr>
            <w:tcW w:w="1713" w:type="dxa"/>
          </w:tcPr>
          <w:p w14:paraId="2C8E5146" w14:textId="4497D82C" w:rsidR="00AE18A5" w:rsidRPr="00AE18A5" w:rsidRDefault="00AE18A5" w:rsidP="00AE18A5">
            <w:pPr>
              <w:spacing w:before="60" w:after="60"/>
              <w:jc w:val="center"/>
              <w:rPr>
                <w:rFonts w:asciiTheme="minorHAnsi" w:hAnsiTheme="minorHAnsi" w:cstheme="minorHAnsi"/>
                <w:sz w:val="18"/>
                <w:szCs w:val="18"/>
              </w:rPr>
            </w:pPr>
            <w:r w:rsidRPr="00AE18A5">
              <w:rPr>
                <w:rFonts w:asciiTheme="minorHAnsi" w:hAnsiTheme="minorHAnsi" w:cstheme="minorHAnsi"/>
                <w:sz w:val="18"/>
                <w:szCs w:val="18"/>
              </w:rPr>
              <w:t>$2,624</w:t>
            </w:r>
          </w:p>
        </w:tc>
      </w:tr>
    </w:tbl>
    <w:p w14:paraId="6BAACA0E" w14:textId="292D735C" w:rsidR="00E07FAC" w:rsidRPr="00E07FAC" w:rsidRDefault="00E07FAC" w:rsidP="008C069C">
      <w:pPr>
        <w:pStyle w:val="Heading4"/>
      </w:pPr>
      <w:r w:rsidRPr="00E07FAC">
        <w:t>C</w:t>
      </w:r>
      <w:r w:rsidR="008C069C">
        <w:t>o</w:t>
      </w:r>
      <w:r w:rsidRPr="00E07FAC">
        <w:t>nsumers</w:t>
      </w:r>
    </w:p>
    <w:p w14:paraId="16F6BD0C" w14:textId="38D7574C" w:rsidR="00A90B2B" w:rsidRDefault="00A145D0" w:rsidP="002A7760">
      <w:pPr>
        <w:spacing w:before="120" w:after="120"/>
        <w:ind w:left="851"/>
        <w:rPr>
          <w:rFonts w:asciiTheme="minorHAnsi" w:hAnsiTheme="minorHAnsi" w:cstheme="minorHAnsi"/>
          <w:sz w:val="22"/>
          <w:szCs w:val="22"/>
        </w:rPr>
      </w:pPr>
      <w:r>
        <w:rPr>
          <w:rFonts w:asciiTheme="minorHAnsi" w:hAnsiTheme="minorHAnsi" w:cstheme="minorHAnsi"/>
          <w:sz w:val="22"/>
          <w:szCs w:val="22"/>
        </w:rPr>
        <w:t xml:space="preserve">As noted in section </w:t>
      </w:r>
      <w:r w:rsidR="00405848">
        <w:rPr>
          <w:rFonts w:asciiTheme="minorHAnsi" w:hAnsiTheme="minorHAnsi" w:cstheme="minorHAnsi"/>
          <w:sz w:val="22"/>
          <w:szCs w:val="22"/>
        </w:rPr>
        <w:t>8.1.4</w:t>
      </w:r>
      <w:r>
        <w:rPr>
          <w:rFonts w:asciiTheme="minorHAnsi" w:hAnsiTheme="minorHAnsi" w:cstheme="minorHAnsi"/>
          <w:sz w:val="22"/>
          <w:szCs w:val="22"/>
        </w:rPr>
        <w:t>, t</w:t>
      </w:r>
      <w:r w:rsidRPr="00D53C7C">
        <w:rPr>
          <w:rFonts w:asciiTheme="minorHAnsi" w:hAnsiTheme="minorHAnsi" w:cstheme="minorHAnsi"/>
          <w:sz w:val="22"/>
          <w:szCs w:val="22"/>
        </w:rPr>
        <w:t>h</w:t>
      </w:r>
      <w:r w:rsidR="006E36D3">
        <w:rPr>
          <w:rFonts w:asciiTheme="minorHAnsi" w:hAnsiTheme="minorHAnsi" w:cstheme="minorHAnsi"/>
          <w:sz w:val="22"/>
          <w:szCs w:val="22"/>
        </w:rPr>
        <w:t>e Department</w:t>
      </w:r>
      <w:r w:rsidRPr="00D53C7C">
        <w:rPr>
          <w:rFonts w:asciiTheme="minorHAnsi" w:hAnsiTheme="minorHAnsi" w:cstheme="minorHAnsi"/>
          <w:sz w:val="22"/>
          <w:szCs w:val="22"/>
        </w:rPr>
        <w:t xml:space="preserve"> assumes that</w:t>
      </w:r>
      <w:r>
        <w:rPr>
          <w:rFonts w:asciiTheme="minorHAnsi" w:hAnsiTheme="minorHAnsi" w:cstheme="minorHAnsi"/>
          <w:sz w:val="22"/>
          <w:szCs w:val="22"/>
        </w:rPr>
        <w:t xml:space="preserve"> employers</w:t>
      </w:r>
      <w:r w:rsidRPr="00D53C7C">
        <w:rPr>
          <w:rFonts w:asciiTheme="minorHAnsi" w:hAnsiTheme="minorHAnsi" w:cstheme="minorHAnsi"/>
          <w:sz w:val="22"/>
          <w:szCs w:val="22"/>
        </w:rPr>
        <w:t xml:space="preserve"> will pass on the costs associated with withdrawal time to consumers</w:t>
      </w:r>
      <w:r>
        <w:rPr>
          <w:rFonts w:asciiTheme="minorHAnsi" w:hAnsiTheme="minorHAnsi" w:cstheme="minorHAnsi"/>
          <w:sz w:val="22"/>
          <w:szCs w:val="22"/>
        </w:rPr>
        <w:t xml:space="preserve">. </w:t>
      </w:r>
    </w:p>
    <w:p w14:paraId="0A01858A" w14:textId="498DA36D" w:rsidR="00EA0AFB" w:rsidRDefault="00127C85" w:rsidP="00A145D0">
      <w:pPr>
        <w:spacing w:before="120" w:after="120"/>
        <w:ind w:left="851"/>
        <w:rPr>
          <w:rFonts w:asciiTheme="minorHAnsi" w:hAnsiTheme="minorHAnsi" w:cstheme="minorHAnsi"/>
          <w:sz w:val="22"/>
          <w:szCs w:val="22"/>
        </w:rPr>
      </w:pPr>
      <w:r>
        <w:rPr>
          <w:rFonts w:asciiTheme="minorHAnsi" w:hAnsiTheme="minorHAnsi" w:cstheme="minorHAnsi"/>
          <w:sz w:val="22"/>
          <w:szCs w:val="22"/>
        </w:rPr>
        <w:lastRenderedPageBreak/>
        <w:t xml:space="preserve">Table </w:t>
      </w:r>
      <w:r w:rsidR="009E20A5">
        <w:rPr>
          <w:rFonts w:asciiTheme="minorHAnsi" w:hAnsiTheme="minorHAnsi" w:cstheme="minorHAnsi"/>
          <w:sz w:val="22"/>
          <w:szCs w:val="22"/>
        </w:rPr>
        <w:t>2</w:t>
      </w:r>
      <w:r w:rsidR="0025773B">
        <w:rPr>
          <w:rFonts w:asciiTheme="minorHAnsi" w:hAnsiTheme="minorHAnsi" w:cstheme="minorHAnsi"/>
          <w:sz w:val="22"/>
          <w:szCs w:val="22"/>
        </w:rPr>
        <w:t>7</w:t>
      </w:r>
      <w:r>
        <w:rPr>
          <w:rFonts w:asciiTheme="minorHAnsi" w:hAnsiTheme="minorHAnsi" w:cstheme="minorHAnsi"/>
          <w:sz w:val="22"/>
          <w:szCs w:val="22"/>
        </w:rPr>
        <w:t xml:space="preserve"> shows</w:t>
      </w:r>
      <w:r w:rsidR="00DA4DA6">
        <w:rPr>
          <w:rFonts w:asciiTheme="minorHAnsi" w:hAnsiTheme="minorHAnsi" w:cstheme="minorHAnsi"/>
          <w:sz w:val="22"/>
          <w:szCs w:val="22"/>
        </w:rPr>
        <w:t xml:space="preserve"> the</w:t>
      </w:r>
      <w:r w:rsidR="002409AA">
        <w:rPr>
          <w:rFonts w:asciiTheme="minorHAnsi" w:hAnsiTheme="minorHAnsi" w:cstheme="minorHAnsi"/>
          <w:sz w:val="22"/>
          <w:szCs w:val="22"/>
        </w:rPr>
        <w:t xml:space="preserve"> estimated</w:t>
      </w:r>
      <w:r>
        <w:rPr>
          <w:rFonts w:asciiTheme="minorHAnsi" w:hAnsiTheme="minorHAnsi" w:cstheme="minorHAnsi"/>
          <w:sz w:val="22"/>
          <w:szCs w:val="22"/>
        </w:rPr>
        <w:t xml:space="preserve"> annual</w:t>
      </w:r>
      <w:r w:rsidRPr="00127C85">
        <w:rPr>
          <w:rFonts w:asciiTheme="minorHAnsi" w:hAnsiTheme="minorHAnsi" w:cstheme="minorHAnsi"/>
          <w:sz w:val="22"/>
          <w:szCs w:val="22"/>
        </w:rPr>
        <w:t xml:space="preserve"> cost </w:t>
      </w:r>
      <w:r w:rsidR="002409AA">
        <w:rPr>
          <w:rFonts w:asciiTheme="minorHAnsi" w:hAnsiTheme="minorHAnsi" w:cstheme="minorHAnsi"/>
          <w:sz w:val="22"/>
          <w:szCs w:val="22"/>
        </w:rPr>
        <w:t>to</w:t>
      </w:r>
      <w:r w:rsidRPr="00127C85">
        <w:rPr>
          <w:rFonts w:asciiTheme="minorHAnsi" w:hAnsiTheme="minorHAnsi" w:cstheme="minorHAnsi"/>
          <w:sz w:val="22"/>
          <w:szCs w:val="22"/>
        </w:rPr>
        <w:t xml:space="preserve"> </w:t>
      </w:r>
      <w:r w:rsidRPr="008D7EEC">
        <w:rPr>
          <w:rFonts w:asciiTheme="minorHAnsi" w:hAnsiTheme="minorHAnsi" w:cstheme="minorHAnsi"/>
          <w:sz w:val="22"/>
          <w:szCs w:val="22"/>
          <w:u w:val="single"/>
        </w:rPr>
        <w:t>individual</w:t>
      </w:r>
      <w:r w:rsidRPr="00127C85">
        <w:rPr>
          <w:rFonts w:asciiTheme="minorHAnsi" w:hAnsiTheme="minorHAnsi" w:cstheme="minorHAnsi"/>
          <w:sz w:val="22"/>
          <w:szCs w:val="22"/>
        </w:rPr>
        <w:t xml:space="preserve"> </w:t>
      </w:r>
      <w:r>
        <w:rPr>
          <w:rFonts w:asciiTheme="minorHAnsi" w:hAnsiTheme="minorHAnsi" w:cstheme="minorHAnsi"/>
          <w:sz w:val="22"/>
          <w:szCs w:val="22"/>
        </w:rPr>
        <w:t xml:space="preserve">consumers </w:t>
      </w:r>
      <w:r w:rsidRPr="00127C85">
        <w:rPr>
          <w:rFonts w:asciiTheme="minorHAnsi" w:hAnsiTheme="minorHAnsi" w:cstheme="minorHAnsi"/>
          <w:sz w:val="22"/>
          <w:szCs w:val="22"/>
        </w:rPr>
        <w:t xml:space="preserve">for the </w:t>
      </w:r>
      <w:r w:rsidR="00CF497A">
        <w:rPr>
          <w:rFonts w:asciiTheme="minorHAnsi" w:hAnsiTheme="minorHAnsi" w:cstheme="minorHAnsi"/>
          <w:sz w:val="22"/>
          <w:szCs w:val="22"/>
        </w:rPr>
        <w:t>2021 to 2030</w:t>
      </w:r>
      <w:r w:rsidRPr="00127C85">
        <w:rPr>
          <w:rFonts w:asciiTheme="minorHAnsi" w:hAnsiTheme="minorHAnsi" w:cstheme="minorHAnsi"/>
          <w:sz w:val="22"/>
          <w:szCs w:val="22"/>
        </w:rPr>
        <w:t xml:space="preserve"> period</w:t>
      </w:r>
      <w:r>
        <w:rPr>
          <w:rFonts w:asciiTheme="minorHAnsi" w:hAnsiTheme="minorHAnsi" w:cstheme="minorHAnsi"/>
          <w:sz w:val="22"/>
          <w:szCs w:val="22"/>
        </w:rPr>
        <w:t>.</w:t>
      </w:r>
      <w:r w:rsidR="00D0155F">
        <w:rPr>
          <w:rFonts w:asciiTheme="minorHAnsi" w:hAnsiTheme="minorHAnsi" w:cstheme="minorHAnsi"/>
          <w:sz w:val="22"/>
          <w:szCs w:val="22"/>
        </w:rPr>
        <w:t xml:space="preserve"> </w:t>
      </w:r>
      <w:r w:rsidR="003D4DC4" w:rsidRPr="003D4DC4">
        <w:rPr>
          <w:rFonts w:asciiTheme="minorHAnsi" w:hAnsiTheme="minorHAnsi" w:cstheme="minorHAnsi"/>
          <w:sz w:val="22"/>
          <w:szCs w:val="22"/>
        </w:rPr>
        <w:t>For consumers deal</w:t>
      </w:r>
      <w:r w:rsidR="00EA0AFB">
        <w:rPr>
          <w:rFonts w:asciiTheme="minorHAnsi" w:hAnsiTheme="minorHAnsi" w:cstheme="minorHAnsi"/>
          <w:sz w:val="22"/>
          <w:szCs w:val="22"/>
        </w:rPr>
        <w:t>ing</w:t>
      </w:r>
      <w:r w:rsidR="003D4DC4" w:rsidRPr="003D4DC4">
        <w:rPr>
          <w:rFonts w:asciiTheme="minorHAnsi" w:hAnsiTheme="minorHAnsi" w:cstheme="minorHAnsi"/>
          <w:sz w:val="22"/>
          <w:szCs w:val="22"/>
        </w:rPr>
        <w:t xml:space="preserve"> with businesses that employ a student studying to become an agent’s representative</w:t>
      </w:r>
      <w:r w:rsidR="00D0155F">
        <w:rPr>
          <w:rFonts w:asciiTheme="minorHAnsi" w:hAnsiTheme="minorHAnsi" w:cstheme="minorHAnsi"/>
          <w:sz w:val="22"/>
          <w:szCs w:val="22"/>
        </w:rPr>
        <w:t>,</w:t>
      </w:r>
      <w:r>
        <w:rPr>
          <w:rFonts w:asciiTheme="minorHAnsi" w:hAnsiTheme="minorHAnsi" w:cstheme="minorHAnsi"/>
          <w:sz w:val="22"/>
          <w:szCs w:val="22"/>
        </w:rPr>
        <w:t xml:space="preserve"> </w:t>
      </w:r>
      <w:r w:rsidR="00191157">
        <w:rPr>
          <w:rFonts w:asciiTheme="minorHAnsi" w:hAnsiTheme="minorHAnsi" w:cstheme="minorHAnsi"/>
          <w:sz w:val="22"/>
          <w:szCs w:val="22"/>
        </w:rPr>
        <w:t>o</w:t>
      </w:r>
      <w:r>
        <w:rPr>
          <w:rFonts w:asciiTheme="minorHAnsi" w:hAnsiTheme="minorHAnsi" w:cstheme="minorHAnsi"/>
          <w:sz w:val="22"/>
          <w:szCs w:val="22"/>
        </w:rPr>
        <w:t>ption 1 has the least impact costing each consumer $</w:t>
      </w:r>
      <w:r w:rsidR="00D0155F">
        <w:rPr>
          <w:rFonts w:asciiTheme="minorHAnsi" w:hAnsiTheme="minorHAnsi" w:cstheme="minorHAnsi"/>
          <w:sz w:val="22"/>
          <w:szCs w:val="22"/>
        </w:rPr>
        <w:t>1</w:t>
      </w:r>
      <w:r w:rsidR="00684A39">
        <w:rPr>
          <w:rFonts w:asciiTheme="minorHAnsi" w:hAnsiTheme="minorHAnsi" w:cstheme="minorHAnsi"/>
          <w:sz w:val="22"/>
          <w:szCs w:val="22"/>
        </w:rPr>
        <w:t>5</w:t>
      </w:r>
      <w:r>
        <w:rPr>
          <w:rFonts w:asciiTheme="minorHAnsi" w:hAnsiTheme="minorHAnsi" w:cstheme="minorHAnsi"/>
          <w:sz w:val="22"/>
          <w:szCs w:val="22"/>
        </w:rPr>
        <w:t xml:space="preserve"> per year, while </w:t>
      </w:r>
      <w:r w:rsidR="00191157">
        <w:rPr>
          <w:rFonts w:asciiTheme="minorHAnsi" w:hAnsiTheme="minorHAnsi" w:cstheme="minorHAnsi"/>
          <w:sz w:val="22"/>
          <w:szCs w:val="22"/>
        </w:rPr>
        <w:t>o</w:t>
      </w:r>
      <w:r>
        <w:rPr>
          <w:rFonts w:asciiTheme="minorHAnsi" w:hAnsiTheme="minorHAnsi" w:cstheme="minorHAnsi"/>
          <w:sz w:val="22"/>
          <w:szCs w:val="22"/>
        </w:rPr>
        <w:t>ption 3 has the greatest impact cost</w:t>
      </w:r>
      <w:r w:rsidR="00BF3177">
        <w:rPr>
          <w:rFonts w:asciiTheme="minorHAnsi" w:hAnsiTheme="minorHAnsi" w:cstheme="minorHAnsi"/>
          <w:sz w:val="22"/>
          <w:szCs w:val="22"/>
        </w:rPr>
        <w:t>ing each</w:t>
      </w:r>
      <w:r>
        <w:rPr>
          <w:rFonts w:asciiTheme="minorHAnsi" w:hAnsiTheme="minorHAnsi" w:cstheme="minorHAnsi"/>
          <w:sz w:val="22"/>
          <w:szCs w:val="22"/>
        </w:rPr>
        <w:t xml:space="preserve"> consumer $</w:t>
      </w:r>
      <w:r w:rsidR="00D0155F">
        <w:rPr>
          <w:rFonts w:asciiTheme="minorHAnsi" w:hAnsiTheme="minorHAnsi" w:cstheme="minorHAnsi"/>
          <w:sz w:val="22"/>
          <w:szCs w:val="22"/>
        </w:rPr>
        <w:t>2</w:t>
      </w:r>
      <w:r w:rsidR="00447A3C">
        <w:rPr>
          <w:rFonts w:asciiTheme="minorHAnsi" w:hAnsiTheme="minorHAnsi" w:cstheme="minorHAnsi"/>
          <w:sz w:val="22"/>
          <w:szCs w:val="22"/>
        </w:rPr>
        <w:t>3</w:t>
      </w:r>
      <w:r>
        <w:rPr>
          <w:rFonts w:asciiTheme="minorHAnsi" w:hAnsiTheme="minorHAnsi" w:cstheme="minorHAnsi"/>
          <w:sz w:val="22"/>
          <w:szCs w:val="22"/>
        </w:rPr>
        <w:t xml:space="preserve"> per year. </w:t>
      </w:r>
    </w:p>
    <w:p w14:paraId="433FD8F8" w14:textId="5C0AC9D6" w:rsidR="00127C85" w:rsidRPr="00F339B9" w:rsidRDefault="003D4DC4" w:rsidP="00A145D0">
      <w:pPr>
        <w:spacing w:before="120" w:after="120"/>
        <w:ind w:left="851"/>
        <w:rPr>
          <w:rFonts w:asciiTheme="minorHAnsi" w:hAnsiTheme="minorHAnsi" w:cstheme="minorHAnsi"/>
          <w:sz w:val="22"/>
          <w:szCs w:val="22"/>
        </w:rPr>
      </w:pPr>
      <w:r w:rsidRPr="003D4DC4">
        <w:rPr>
          <w:rFonts w:asciiTheme="minorHAnsi" w:hAnsiTheme="minorHAnsi" w:cstheme="minorHAnsi"/>
          <w:sz w:val="22"/>
          <w:szCs w:val="22"/>
        </w:rPr>
        <w:t>For consumers deal</w:t>
      </w:r>
      <w:r w:rsidR="0058502B">
        <w:rPr>
          <w:rFonts w:asciiTheme="minorHAnsi" w:hAnsiTheme="minorHAnsi" w:cstheme="minorHAnsi"/>
          <w:sz w:val="22"/>
          <w:szCs w:val="22"/>
        </w:rPr>
        <w:t>ing</w:t>
      </w:r>
      <w:r w:rsidRPr="003D4DC4">
        <w:rPr>
          <w:rFonts w:asciiTheme="minorHAnsi" w:hAnsiTheme="minorHAnsi" w:cstheme="minorHAnsi"/>
          <w:sz w:val="22"/>
          <w:szCs w:val="22"/>
        </w:rPr>
        <w:t xml:space="preserve"> with businesses that employ a student seeking to become an estate agent</w:t>
      </w:r>
      <w:r w:rsidR="00D0155F" w:rsidRPr="00D0155F">
        <w:rPr>
          <w:rFonts w:asciiTheme="minorHAnsi" w:hAnsiTheme="minorHAnsi" w:cstheme="minorHAnsi"/>
          <w:sz w:val="22"/>
          <w:szCs w:val="22"/>
        </w:rPr>
        <w:t xml:space="preserve">, </w:t>
      </w:r>
      <w:r w:rsidR="00B27504">
        <w:rPr>
          <w:rFonts w:asciiTheme="minorHAnsi" w:hAnsiTheme="minorHAnsi" w:cstheme="minorHAnsi"/>
          <w:sz w:val="22"/>
          <w:szCs w:val="22"/>
        </w:rPr>
        <w:t>o</w:t>
      </w:r>
      <w:r w:rsidR="00D0155F" w:rsidRPr="00D0155F">
        <w:rPr>
          <w:rFonts w:asciiTheme="minorHAnsi" w:hAnsiTheme="minorHAnsi" w:cstheme="minorHAnsi"/>
          <w:sz w:val="22"/>
          <w:szCs w:val="22"/>
        </w:rPr>
        <w:t>ption 1 has the least impact costing each consumer $</w:t>
      </w:r>
      <w:r w:rsidR="00684A39">
        <w:rPr>
          <w:rFonts w:asciiTheme="minorHAnsi" w:hAnsiTheme="minorHAnsi" w:cstheme="minorHAnsi"/>
          <w:sz w:val="22"/>
          <w:szCs w:val="22"/>
        </w:rPr>
        <w:t>2</w:t>
      </w:r>
      <w:r w:rsidR="00447A3C">
        <w:rPr>
          <w:rFonts w:asciiTheme="minorHAnsi" w:hAnsiTheme="minorHAnsi" w:cstheme="minorHAnsi"/>
          <w:sz w:val="22"/>
          <w:szCs w:val="22"/>
        </w:rPr>
        <w:t>8</w:t>
      </w:r>
      <w:r w:rsidR="00D0155F" w:rsidRPr="00D0155F">
        <w:rPr>
          <w:rFonts w:asciiTheme="minorHAnsi" w:hAnsiTheme="minorHAnsi" w:cstheme="minorHAnsi"/>
          <w:sz w:val="22"/>
          <w:szCs w:val="22"/>
        </w:rPr>
        <w:t xml:space="preserve"> per year, while </w:t>
      </w:r>
      <w:r w:rsidR="00B27504">
        <w:rPr>
          <w:rFonts w:asciiTheme="minorHAnsi" w:hAnsiTheme="minorHAnsi" w:cstheme="minorHAnsi"/>
          <w:sz w:val="22"/>
          <w:szCs w:val="22"/>
        </w:rPr>
        <w:t>o</w:t>
      </w:r>
      <w:r w:rsidR="00D0155F" w:rsidRPr="00D0155F">
        <w:rPr>
          <w:rFonts w:asciiTheme="minorHAnsi" w:hAnsiTheme="minorHAnsi" w:cstheme="minorHAnsi"/>
          <w:sz w:val="22"/>
          <w:szCs w:val="22"/>
        </w:rPr>
        <w:t xml:space="preserve">ption </w:t>
      </w:r>
      <w:r w:rsidR="00D0155F">
        <w:rPr>
          <w:rFonts w:asciiTheme="minorHAnsi" w:hAnsiTheme="minorHAnsi" w:cstheme="minorHAnsi"/>
          <w:sz w:val="22"/>
          <w:szCs w:val="22"/>
        </w:rPr>
        <w:t>4</w:t>
      </w:r>
      <w:r w:rsidR="00D0155F" w:rsidRPr="00D0155F">
        <w:rPr>
          <w:rFonts w:asciiTheme="minorHAnsi" w:hAnsiTheme="minorHAnsi" w:cstheme="minorHAnsi"/>
          <w:sz w:val="22"/>
          <w:szCs w:val="22"/>
        </w:rPr>
        <w:t xml:space="preserve"> has the greatest impact costing each consumer $</w:t>
      </w:r>
      <w:r w:rsidR="00D0155F">
        <w:rPr>
          <w:rFonts w:asciiTheme="minorHAnsi" w:hAnsiTheme="minorHAnsi" w:cstheme="minorHAnsi"/>
          <w:sz w:val="22"/>
          <w:szCs w:val="22"/>
        </w:rPr>
        <w:t>5</w:t>
      </w:r>
      <w:r w:rsidR="00447A3C">
        <w:rPr>
          <w:rFonts w:asciiTheme="minorHAnsi" w:hAnsiTheme="minorHAnsi" w:cstheme="minorHAnsi"/>
          <w:sz w:val="22"/>
          <w:szCs w:val="22"/>
        </w:rPr>
        <w:t>2</w:t>
      </w:r>
      <w:r w:rsidR="00D0155F" w:rsidRPr="00D0155F">
        <w:rPr>
          <w:rFonts w:asciiTheme="minorHAnsi" w:hAnsiTheme="minorHAnsi" w:cstheme="minorHAnsi"/>
          <w:sz w:val="22"/>
          <w:szCs w:val="22"/>
        </w:rPr>
        <w:t xml:space="preserve"> per year.</w:t>
      </w:r>
      <w:r w:rsidR="00D0155F">
        <w:rPr>
          <w:rFonts w:asciiTheme="minorHAnsi" w:hAnsiTheme="minorHAnsi" w:cstheme="minorHAnsi"/>
          <w:sz w:val="22"/>
          <w:szCs w:val="22"/>
        </w:rPr>
        <w:t xml:space="preserve"> </w:t>
      </w:r>
      <w:r w:rsidR="007237EA">
        <w:rPr>
          <w:rFonts w:asciiTheme="minorHAnsi" w:hAnsiTheme="minorHAnsi" w:cstheme="minorHAnsi"/>
          <w:sz w:val="22"/>
          <w:szCs w:val="22"/>
        </w:rPr>
        <w:t xml:space="preserve">These amounts were calculated by dividing the annual cost impact </w:t>
      </w:r>
      <w:r w:rsidR="00DA4DA6">
        <w:rPr>
          <w:rFonts w:asciiTheme="minorHAnsi" w:hAnsiTheme="minorHAnsi" w:cstheme="minorHAnsi"/>
          <w:sz w:val="22"/>
          <w:szCs w:val="22"/>
        </w:rPr>
        <w:t>on</w:t>
      </w:r>
      <w:r w:rsidR="007237EA">
        <w:rPr>
          <w:rFonts w:asciiTheme="minorHAnsi" w:hAnsiTheme="minorHAnsi" w:cstheme="minorHAnsi"/>
          <w:sz w:val="22"/>
          <w:szCs w:val="22"/>
        </w:rPr>
        <w:t xml:space="preserve"> an individual employer (see Table </w:t>
      </w:r>
      <w:r w:rsidR="00902992">
        <w:rPr>
          <w:rFonts w:asciiTheme="minorHAnsi" w:hAnsiTheme="minorHAnsi" w:cstheme="minorHAnsi"/>
          <w:sz w:val="22"/>
          <w:szCs w:val="22"/>
        </w:rPr>
        <w:t>2</w:t>
      </w:r>
      <w:r w:rsidR="005F7595">
        <w:rPr>
          <w:rFonts w:asciiTheme="minorHAnsi" w:hAnsiTheme="minorHAnsi" w:cstheme="minorHAnsi"/>
          <w:sz w:val="22"/>
          <w:szCs w:val="22"/>
        </w:rPr>
        <w:t>5</w:t>
      </w:r>
      <w:r w:rsidR="007237EA">
        <w:rPr>
          <w:rFonts w:asciiTheme="minorHAnsi" w:hAnsiTheme="minorHAnsi" w:cstheme="minorHAnsi"/>
          <w:sz w:val="22"/>
          <w:szCs w:val="22"/>
        </w:rPr>
        <w:t xml:space="preserve">) by the number </w:t>
      </w:r>
      <w:r w:rsidR="001B5BF7">
        <w:rPr>
          <w:rFonts w:asciiTheme="minorHAnsi" w:hAnsiTheme="minorHAnsi" w:cstheme="minorHAnsi"/>
          <w:sz w:val="22"/>
          <w:szCs w:val="22"/>
        </w:rPr>
        <w:t xml:space="preserve">of </w:t>
      </w:r>
      <w:r w:rsidR="007237EA">
        <w:rPr>
          <w:rFonts w:asciiTheme="minorHAnsi" w:hAnsiTheme="minorHAnsi" w:cstheme="minorHAnsi"/>
          <w:sz w:val="22"/>
          <w:szCs w:val="22"/>
        </w:rPr>
        <w:t>customers</w:t>
      </w:r>
      <w:r w:rsidR="00BF3177">
        <w:rPr>
          <w:rFonts w:asciiTheme="minorHAnsi" w:hAnsiTheme="minorHAnsi" w:cstheme="minorHAnsi"/>
          <w:sz w:val="22"/>
          <w:szCs w:val="22"/>
        </w:rPr>
        <w:t xml:space="preserve"> per employer (</w:t>
      </w:r>
      <w:r w:rsidR="001B5BF7">
        <w:rPr>
          <w:rFonts w:asciiTheme="minorHAnsi" w:hAnsiTheme="minorHAnsi" w:cstheme="minorHAnsi"/>
          <w:sz w:val="22"/>
          <w:szCs w:val="22"/>
        </w:rPr>
        <w:t>that is,</w:t>
      </w:r>
      <w:r w:rsidR="00BF3177">
        <w:rPr>
          <w:rFonts w:asciiTheme="minorHAnsi" w:hAnsiTheme="minorHAnsi" w:cstheme="minorHAnsi"/>
          <w:sz w:val="22"/>
          <w:szCs w:val="22"/>
        </w:rPr>
        <w:t xml:space="preserve"> </w:t>
      </w:r>
      <w:r w:rsidR="00D0155F">
        <w:rPr>
          <w:rFonts w:asciiTheme="minorHAnsi" w:hAnsiTheme="minorHAnsi" w:cstheme="minorHAnsi"/>
          <w:sz w:val="22"/>
          <w:szCs w:val="22"/>
        </w:rPr>
        <w:t>66</w:t>
      </w:r>
      <w:r w:rsidR="00BF3177">
        <w:rPr>
          <w:rFonts w:asciiTheme="minorHAnsi" w:hAnsiTheme="minorHAnsi" w:cstheme="minorHAnsi"/>
          <w:sz w:val="22"/>
          <w:szCs w:val="22"/>
        </w:rPr>
        <w:t>)</w:t>
      </w:r>
      <w:r w:rsidR="007237EA">
        <w:rPr>
          <w:rFonts w:asciiTheme="minorHAnsi" w:hAnsiTheme="minorHAnsi" w:cstheme="minorHAnsi"/>
          <w:sz w:val="22"/>
          <w:szCs w:val="22"/>
        </w:rPr>
        <w:t xml:space="preserve">. </w:t>
      </w:r>
      <w:r w:rsidR="00127C85">
        <w:rPr>
          <w:rFonts w:asciiTheme="minorHAnsi" w:hAnsiTheme="minorHAnsi" w:cstheme="minorHAnsi"/>
          <w:sz w:val="22"/>
          <w:szCs w:val="22"/>
        </w:rPr>
        <w:t xml:space="preserve">These amounts </w:t>
      </w:r>
      <w:r w:rsidR="00402224">
        <w:rPr>
          <w:rFonts w:asciiTheme="minorHAnsi" w:hAnsiTheme="minorHAnsi" w:cstheme="minorHAnsi"/>
          <w:sz w:val="22"/>
          <w:szCs w:val="22"/>
        </w:rPr>
        <w:t>are</w:t>
      </w:r>
      <w:r w:rsidR="00127C85">
        <w:rPr>
          <w:rFonts w:asciiTheme="minorHAnsi" w:hAnsiTheme="minorHAnsi" w:cstheme="minorHAnsi"/>
          <w:sz w:val="22"/>
          <w:szCs w:val="22"/>
        </w:rPr>
        <w:t xml:space="preserve"> not considered significant.</w:t>
      </w:r>
      <w:r w:rsidR="00684A39">
        <w:rPr>
          <w:rFonts w:asciiTheme="minorHAnsi" w:hAnsiTheme="minorHAnsi" w:cstheme="minorHAnsi"/>
          <w:sz w:val="22"/>
          <w:szCs w:val="22"/>
        </w:rPr>
        <w:t xml:space="preserve"> See </w:t>
      </w:r>
      <w:r w:rsidR="00405848" w:rsidRPr="00405848">
        <w:rPr>
          <w:rFonts w:asciiTheme="minorHAnsi" w:hAnsiTheme="minorHAnsi" w:cstheme="minorHAnsi"/>
          <w:b/>
          <w:bCs/>
          <w:sz w:val="22"/>
          <w:szCs w:val="22"/>
        </w:rPr>
        <w:t>Appendix 7</w:t>
      </w:r>
      <w:r w:rsidR="00405848">
        <w:rPr>
          <w:rFonts w:asciiTheme="minorHAnsi" w:hAnsiTheme="minorHAnsi" w:cstheme="minorHAnsi"/>
          <w:sz w:val="22"/>
          <w:szCs w:val="22"/>
        </w:rPr>
        <w:t xml:space="preserve"> (</w:t>
      </w:r>
      <w:r w:rsidR="00684A39">
        <w:rPr>
          <w:rFonts w:asciiTheme="minorHAnsi" w:hAnsiTheme="minorHAnsi" w:cstheme="minorHAnsi"/>
          <w:sz w:val="22"/>
          <w:szCs w:val="22"/>
        </w:rPr>
        <w:t>section 1</w:t>
      </w:r>
      <w:r w:rsidR="005F7595">
        <w:rPr>
          <w:rFonts w:asciiTheme="minorHAnsi" w:hAnsiTheme="minorHAnsi" w:cstheme="minorHAnsi"/>
          <w:sz w:val="22"/>
          <w:szCs w:val="22"/>
        </w:rPr>
        <w:t>8.</w:t>
      </w:r>
      <w:r w:rsidR="00684A39">
        <w:rPr>
          <w:rFonts w:asciiTheme="minorHAnsi" w:hAnsiTheme="minorHAnsi" w:cstheme="minorHAnsi"/>
          <w:sz w:val="22"/>
          <w:szCs w:val="22"/>
        </w:rPr>
        <w:t>4</w:t>
      </w:r>
      <w:r w:rsidR="00405848">
        <w:rPr>
          <w:rFonts w:asciiTheme="minorHAnsi" w:hAnsiTheme="minorHAnsi" w:cstheme="minorHAnsi"/>
          <w:sz w:val="22"/>
          <w:szCs w:val="22"/>
        </w:rPr>
        <w:t>)</w:t>
      </w:r>
      <w:r w:rsidR="00684A39">
        <w:rPr>
          <w:rFonts w:asciiTheme="minorHAnsi" w:hAnsiTheme="minorHAnsi" w:cstheme="minorHAnsi"/>
          <w:sz w:val="22"/>
          <w:szCs w:val="22"/>
        </w:rPr>
        <w:t xml:space="preserve"> for further details.</w:t>
      </w:r>
    </w:p>
    <w:p w14:paraId="44233006" w14:textId="1060FB73" w:rsidR="003F4234" w:rsidRPr="00010E87" w:rsidRDefault="00A51540" w:rsidP="00010E87">
      <w:pPr>
        <w:pStyle w:val="DJCSbody"/>
        <w:rPr>
          <w:rFonts w:asciiTheme="minorHAnsi" w:hAnsiTheme="minorHAnsi" w:cstheme="minorHAnsi"/>
          <w:i/>
        </w:rPr>
      </w:pPr>
      <w:r w:rsidRPr="00926122">
        <w:rPr>
          <w:rFonts w:asciiTheme="minorHAnsi" w:hAnsiTheme="minorHAnsi" w:cstheme="minorHAnsi"/>
          <w:i/>
        </w:rPr>
        <w:t xml:space="preserve">Table </w:t>
      </w:r>
      <w:r w:rsidR="009E20A5">
        <w:rPr>
          <w:rFonts w:asciiTheme="minorHAnsi" w:hAnsiTheme="minorHAnsi" w:cstheme="minorHAnsi"/>
          <w:i/>
        </w:rPr>
        <w:t>2</w:t>
      </w:r>
      <w:r w:rsidR="0025773B">
        <w:rPr>
          <w:rFonts w:asciiTheme="minorHAnsi" w:hAnsiTheme="minorHAnsi" w:cstheme="minorHAnsi"/>
          <w:i/>
        </w:rPr>
        <w:t>7</w:t>
      </w:r>
      <w:r w:rsidRPr="00926122">
        <w:rPr>
          <w:rFonts w:asciiTheme="minorHAnsi" w:hAnsiTheme="minorHAnsi" w:cstheme="minorHAnsi"/>
          <w:i/>
        </w:rPr>
        <w:t xml:space="preserve">: </w:t>
      </w:r>
      <w:r w:rsidR="003D4DC4">
        <w:rPr>
          <w:rFonts w:asciiTheme="minorHAnsi" w:hAnsiTheme="minorHAnsi" w:cstheme="minorHAnsi"/>
          <w:i/>
        </w:rPr>
        <w:t>Estimated a</w:t>
      </w:r>
      <w:r w:rsidRPr="00926122">
        <w:rPr>
          <w:rFonts w:asciiTheme="minorHAnsi" w:hAnsiTheme="minorHAnsi" w:cstheme="minorHAnsi"/>
          <w:i/>
        </w:rPr>
        <w:t xml:space="preserve">nnual cost </w:t>
      </w:r>
      <w:r w:rsidR="00320556">
        <w:rPr>
          <w:rFonts w:asciiTheme="minorHAnsi" w:hAnsiTheme="minorHAnsi" w:cstheme="minorHAnsi"/>
          <w:i/>
        </w:rPr>
        <w:t>to</w:t>
      </w:r>
      <w:r w:rsidRPr="00926122">
        <w:rPr>
          <w:rFonts w:asciiTheme="minorHAnsi" w:hAnsiTheme="minorHAnsi" w:cstheme="minorHAnsi"/>
          <w:i/>
        </w:rPr>
        <w:t xml:space="preserve"> individual </w:t>
      </w:r>
      <w:r>
        <w:rPr>
          <w:rFonts w:asciiTheme="minorHAnsi" w:hAnsiTheme="minorHAnsi" w:cstheme="minorHAnsi"/>
          <w:i/>
        </w:rPr>
        <w:t>consumers</w:t>
      </w:r>
      <w:r w:rsidRPr="00926122">
        <w:rPr>
          <w:rFonts w:asciiTheme="minorHAnsi" w:hAnsiTheme="minorHAnsi" w:cstheme="minorHAnsi"/>
          <w:i/>
        </w:rPr>
        <w:t xml:space="preserve"> for the </w:t>
      </w:r>
      <w:r w:rsidR="00CF497A">
        <w:rPr>
          <w:rFonts w:asciiTheme="minorHAnsi" w:hAnsiTheme="minorHAnsi" w:cstheme="minorHAnsi"/>
          <w:i/>
        </w:rPr>
        <w:t>2021 to 2030</w:t>
      </w:r>
      <w:r>
        <w:rPr>
          <w:rFonts w:asciiTheme="minorHAnsi" w:hAnsiTheme="minorHAnsi" w:cstheme="minorHAnsi"/>
          <w:i/>
        </w:rPr>
        <w:t xml:space="preserve"> period</w:t>
      </w:r>
    </w:p>
    <w:tbl>
      <w:tblPr>
        <w:tblStyle w:val="TableGrid"/>
        <w:tblW w:w="9520" w:type="dxa"/>
        <w:tblInd w:w="851" w:type="dxa"/>
        <w:tblLook w:val="04A0" w:firstRow="1" w:lastRow="0" w:firstColumn="1" w:lastColumn="0" w:noHBand="0" w:noVBand="1"/>
      </w:tblPr>
      <w:tblGrid>
        <w:gridCol w:w="2121"/>
        <w:gridCol w:w="1479"/>
        <w:gridCol w:w="1480"/>
        <w:gridCol w:w="1480"/>
        <w:gridCol w:w="1480"/>
        <w:gridCol w:w="1480"/>
      </w:tblGrid>
      <w:tr w:rsidR="00010E87" w:rsidRPr="00447A3C" w14:paraId="688B572B" w14:textId="77777777" w:rsidTr="00C47FE7">
        <w:trPr>
          <w:tblHeader/>
        </w:trPr>
        <w:tc>
          <w:tcPr>
            <w:tcW w:w="9520" w:type="dxa"/>
            <w:gridSpan w:val="6"/>
            <w:shd w:val="clear" w:color="auto" w:fill="16145F"/>
          </w:tcPr>
          <w:p w14:paraId="405719F3" w14:textId="5C783A2B" w:rsidR="00010E87" w:rsidRPr="00447A3C" w:rsidRDefault="00601F1C" w:rsidP="00010E87">
            <w:pPr>
              <w:spacing w:before="60" w:after="60"/>
              <w:jc w:val="center"/>
              <w:rPr>
                <w:rFonts w:asciiTheme="minorHAnsi" w:hAnsiTheme="minorHAnsi" w:cstheme="minorHAnsi"/>
                <w:sz w:val="18"/>
                <w:szCs w:val="18"/>
              </w:rPr>
            </w:pPr>
            <w:r w:rsidRPr="00447A3C">
              <w:rPr>
                <w:rFonts w:asciiTheme="minorHAnsi" w:hAnsiTheme="minorHAnsi" w:cstheme="minorHAnsi"/>
                <w:sz w:val="18"/>
                <w:szCs w:val="18"/>
              </w:rPr>
              <w:t xml:space="preserve">Cost </w:t>
            </w:r>
            <w:r w:rsidR="00010E87" w:rsidRPr="00447A3C">
              <w:rPr>
                <w:rFonts w:asciiTheme="minorHAnsi" w:hAnsiTheme="minorHAnsi" w:cstheme="minorHAnsi"/>
                <w:sz w:val="18"/>
                <w:szCs w:val="18"/>
              </w:rPr>
              <w:t>Impact</w:t>
            </w:r>
            <w:r w:rsidR="003D4DC4" w:rsidRPr="00447A3C">
              <w:rPr>
                <w:rFonts w:asciiTheme="minorHAnsi" w:hAnsiTheme="minorHAnsi" w:cstheme="minorHAnsi"/>
                <w:sz w:val="18"/>
                <w:szCs w:val="18"/>
              </w:rPr>
              <w:t xml:space="preserve"> (Individual)</w:t>
            </w:r>
            <w:r w:rsidR="00010E87" w:rsidRPr="00447A3C">
              <w:rPr>
                <w:rFonts w:asciiTheme="minorHAnsi" w:hAnsiTheme="minorHAnsi" w:cstheme="minorHAnsi"/>
                <w:sz w:val="18"/>
                <w:szCs w:val="18"/>
              </w:rPr>
              <w:t xml:space="preserve"> – Consumer</w:t>
            </w:r>
          </w:p>
        </w:tc>
      </w:tr>
      <w:tr w:rsidR="003F4234" w:rsidRPr="00447A3C" w14:paraId="2B472EDE" w14:textId="77777777" w:rsidTr="001B30A8">
        <w:tc>
          <w:tcPr>
            <w:tcW w:w="2121" w:type="dxa"/>
            <w:shd w:val="clear" w:color="auto" w:fill="D9E1F2"/>
          </w:tcPr>
          <w:p w14:paraId="449BE8EF" w14:textId="791E0F28" w:rsidR="003F4234" w:rsidRPr="00005AB1" w:rsidRDefault="00BE064B" w:rsidP="00010E87">
            <w:pPr>
              <w:spacing w:before="60" w:after="60"/>
              <w:rPr>
                <w:rFonts w:asciiTheme="minorHAnsi" w:hAnsiTheme="minorHAnsi" w:cstheme="minorHAnsi"/>
                <w:b/>
                <w:bCs/>
                <w:sz w:val="18"/>
                <w:szCs w:val="18"/>
              </w:rPr>
            </w:pPr>
            <w:r w:rsidRPr="00005AB1">
              <w:rPr>
                <w:rFonts w:asciiTheme="minorHAnsi" w:hAnsiTheme="minorHAnsi" w:cstheme="minorHAnsi"/>
                <w:b/>
                <w:bCs/>
                <w:sz w:val="18"/>
                <w:szCs w:val="18"/>
              </w:rPr>
              <w:t>Consumer</w:t>
            </w:r>
          </w:p>
        </w:tc>
        <w:tc>
          <w:tcPr>
            <w:tcW w:w="1479" w:type="dxa"/>
            <w:shd w:val="clear" w:color="auto" w:fill="D9E1F2"/>
          </w:tcPr>
          <w:p w14:paraId="2C43EA46" w14:textId="77777777" w:rsidR="003F4234" w:rsidRPr="00005AB1" w:rsidRDefault="003F4234" w:rsidP="00010E87">
            <w:pPr>
              <w:spacing w:before="60" w:after="60"/>
              <w:jc w:val="center"/>
              <w:rPr>
                <w:rFonts w:asciiTheme="minorHAnsi" w:hAnsiTheme="minorHAnsi" w:cstheme="minorHAnsi"/>
                <w:b/>
                <w:bCs/>
                <w:sz w:val="18"/>
                <w:szCs w:val="18"/>
              </w:rPr>
            </w:pPr>
            <w:r w:rsidRPr="00005AB1">
              <w:rPr>
                <w:rFonts w:asciiTheme="minorHAnsi" w:hAnsiTheme="minorHAnsi" w:cstheme="minorHAnsi"/>
                <w:b/>
                <w:bCs/>
                <w:sz w:val="18"/>
                <w:szCs w:val="18"/>
              </w:rPr>
              <w:t>Base Case</w:t>
            </w:r>
          </w:p>
        </w:tc>
        <w:tc>
          <w:tcPr>
            <w:tcW w:w="1480" w:type="dxa"/>
            <w:shd w:val="clear" w:color="auto" w:fill="D9E1F2"/>
          </w:tcPr>
          <w:p w14:paraId="447F43EA" w14:textId="77777777" w:rsidR="003F4234" w:rsidRPr="00005AB1" w:rsidRDefault="003F4234" w:rsidP="00010E87">
            <w:pPr>
              <w:spacing w:before="60" w:after="60"/>
              <w:jc w:val="center"/>
              <w:rPr>
                <w:rFonts w:asciiTheme="minorHAnsi" w:hAnsiTheme="minorHAnsi" w:cstheme="minorHAnsi"/>
                <w:b/>
                <w:bCs/>
                <w:sz w:val="18"/>
                <w:szCs w:val="18"/>
              </w:rPr>
            </w:pPr>
            <w:r w:rsidRPr="00005AB1">
              <w:rPr>
                <w:rFonts w:asciiTheme="minorHAnsi" w:hAnsiTheme="minorHAnsi" w:cstheme="minorHAnsi"/>
                <w:b/>
                <w:bCs/>
                <w:sz w:val="18"/>
                <w:szCs w:val="18"/>
              </w:rPr>
              <w:t>Option 1</w:t>
            </w:r>
          </w:p>
        </w:tc>
        <w:tc>
          <w:tcPr>
            <w:tcW w:w="1480" w:type="dxa"/>
            <w:shd w:val="clear" w:color="auto" w:fill="D9E1F2"/>
          </w:tcPr>
          <w:p w14:paraId="615D4298" w14:textId="77777777" w:rsidR="003F4234" w:rsidRPr="00005AB1" w:rsidRDefault="003F4234" w:rsidP="00010E87">
            <w:pPr>
              <w:spacing w:before="60" w:after="60"/>
              <w:jc w:val="center"/>
              <w:rPr>
                <w:rFonts w:asciiTheme="minorHAnsi" w:hAnsiTheme="minorHAnsi" w:cstheme="minorHAnsi"/>
                <w:b/>
                <w:bCs/>
                <w:sz w:val="18"/>
                <w:szCs w:val="18"/>
              </w:rPr>
            </w:pPr>
            <w:r w:rsidRPr="00005AB1">
              <w:rPr>
                <w:rFonts w:asciiTheme="minorHAnsi" w:hAnsiTheme="minorHAnsi" w:cstheme="minorHAnsi"/>
                <w:b/>
                <w:bCs/>
                <w:sz w:val="18"/>
                <w:szCs w:val="18"/>
              </w:rPr>
              <w:t>Option 2</w:t>
            </w:r>
          </w:p>
        </w:tc>
        <w:tc>
          <w:tcPr>
            <w:tcW w:w="1480" w:type="dxa"/>
            <w:shd w:val="clear" w:color="auto" w:fill="D9E1F2"/>
          </w:tcPr>
          <w:p w14:paraId="51D0B236" w14:textId="77777777" w:rsidR="003F4234" w:rsidRPr="00005AB1" w:rsidRDefault="003F4234" w:rsidP="00010E87">
            <w:pPr>
              <w:spacing w:before="60" w:after="60"/>
              <w:jc w:val="center"/>
              <w:rPr>
                <w:rFonts w:asciiTheme="minorHAnsi" w:hAnsiTheme="minorHAnsi" w:cstheme="minorHAnsi"/>
                <w:b/>
                <w:bCs/>
                <w:sz w:val="18"/>
                <w:szCs w:val="18"/>
              </w:rPr>
            </w:pPr>
            <w:r w:rsidRPr="00005AB1">
              <w:rPr>
                <w:rFonts w:asciiTheme="minorHAnsi" w:hAnsiTheme="minorHAnsi" w:cstheme="minorHAnsi"/>
                <w:b/>
                <w:bCs/>
                <w:sz w:val="18"/>
                <w:szCs w:val="18"/>
              </w:rPr>
              <w:t>Option 3</w:t>
            </w:r>
          </w:p>
        </w:tc>
        <w:tc>
          <w:tcPr>
            <w:tcW w:w="1480" w:type="dxa"/>
            <w:shd w:val="clear" w:color="auto" w:fill="D9E1F2"/>
          </w:tcPr>
          <w:p w14:paraId="4E519829" w14:textId="77777777" w:rsidR="003F4234" w:rsidRPr="00005AB1" w:rsidRDefault="003F4234" w:rsidP="00010E87">
            <w:pPr>
              <w:spacing w:before="60" w:after="60"/>
              <w:jc w:val="center"/>
              <w:rPr>
                <w:rFonts w:asciiTheme="minorHAnsi" w:hAnsiTheme="minorHAnsi" w:cstheme="minorHAnsi"/>
                <w:b/>
                <w:bCs/>
                <w:sz w:val="18"/>
                <w:szCs w:val="18"/>
              </w:rPr>
            </w:pPr>
            <w:r w:rsidRPr="00005AB1">
              <w:rPr>
                <w:rFonts w:asciiTheme="minorHAnsi" w:hAnsiTheme="minorHAnsi" w:cstheme="minorHAnsi"/>
                <w:b/>
                <w:bCs/>
                <w:sz w:val="18"/>
                <w:szCs w:val="18"/>
              </w:rPr>
              <w:t>Option 4</w:t>
            </w:r>
          </w:p>
        </w:tc>
      </w:tr>
      <w:tr w:rsidR="00447A3C" w:rsidRPr="00447A3C" w14:paraId="113DC1E8" w14:textId="77777777" w:rsidTr="002A7760">
        <w:tc>
          <w:tcPr>
            <w:tcW w:w="2121" w:type="dxa"/>
          </w:tcPr>
          <w:p w14:paraId="64DDC98C" w14:textId="0436986D" w:rsidR="00447A3C" w:rsidRPr="00447A3C" w:rsidRDefault="00447A3C" w:rsidP="00447A3C">
            <w:pPr>
              <w:spacing w:before="60" w:after="60"/>
              <w:rPr>
                <w:rFonts w:asciiTheme="minorHAnsi" w:hAnsiTheme="minorHAnsi" w:cstheme="minorHAnsi"/>
                <w:sz w:val="18"/>
                <w:szCs w:val="18"/>
              </w:rPr>
            </w:pPr>
            <w:r w:rsidRPr="00447A3C">
              <w:rPr>
                <w:rFonts w:asciiTheme="minorHAnsi" w:hAnsiTheme="minorHAnsi" w:cstheme="minorHAnsi"/>
                <w:sz w:val="18"/>
                <w:szCs w:val="18"/>
              </w:rPr>
              <w:t>Consumer of employer of an agent’s representative student</w:t>
            </w:r>
          </w:p>
        </w:tc>
        <w:tc>
          <w:tcPr>
            <w:tcW w:w="1479" w:type="dxa"/>
            <w:shd w:val="clear" w:color="auto" w:fill="auto"/>
          </w:tcPr>
          <w:p w14:paraId="2B89E3F7" w14:textId="6B307C25" w:rsidR="00447A3C" w:rsidRPr="00447A3C" w:rsidRDefault="00447A3C" w:rsidP="00447A3C">
            <w:pPr>
              <w:spacing w:before="60" w:after="60"/>
              <w:jc w:val="center"/>
              <w:rPr>
                <w:rFonts w:asciiTheme="minorHAnsi" w:hAnsiTheme="minorHAnsi" w:cstheme="minorHAnsi"/>
                <w:sz w:val="18"/>
                <w:szCs w:val="18"/>
              </w:rPr>
            </w:pPr>
            <w:r w:rsidRPr="00447A3C">
              <w:rPr>
                <w:rFonts w:asciiTheme="minorHAnsi" w:hAnsiTheme="minorHAnsi" w:cstheme="minorHAnsi"/>
                <w:sz w:val="18"/>
                <w:szCs w:val="18"/>
              </w:rPr>
              <w:t>$4</w:t>
            </w:r>
          </w:p>
        </w:tc>
        <w:tc>
          <w:tcPr>
            <w:tcW w:w="1480" w:type="dxa"/>
            <w:shd w:val="clear" w:color="auto" w:fill="auto"/>
          </w:tcPr>
          <w:p w14:paraId="63FB47FB" w14:textId="78643005" w:rsidR="00447A3C" w:rsidRPr="00447A3C" w:rsidRDefault="00447A3C" w:rsidP="00447A3C">
            <w:pPr>
              <w:spacing w:before="60" w:after="60"/>
              <w:jc w:val="center"/>
              <w:rPr>
                <w:rFonts w:asciiTheme="minorHAnsi" w:hAnsiTheme="minorHAnsi" w:cstheme="minorHAnsi"/>
                <w:sz w:val="18"/>
                <w:szCs w:val="18"/>
              </w:rPr>
            </w:pPr>
            <w:r w:rsidRPr="00447A3C">
              <w:rPr>
                <w:rFonts w:asciiTheme="minorHAnsi" w:hAnsiTheme="minorHAnsi" w:cstheme="minorHAnsi"/>
                <w:sz w:val="18"/>
                <w:szCs w:val="18"/>
              </w:rPr>
              <w:t>$15</w:t>
            </w:r>
          </w:p>
        </w:tc>
        <w:tc>
          <w:tcPr>
            <w:tcW w:w="1480" w:type="dxa"/>
            <w:shd w:val="clear" w:color="auto" w:fill="auto"/>
          </w:tcPr>
          <w:p w14:paraId="3A054C70" w14:textId="1D9B69E6" w:rsidR="00447A3C" w:rsidRPr="00447A3C" w:rsidRDefault="00447A3C" w:rsidP="00447A3C">
            <w:pPr>
              <w:spacing w:before="60" w:after="60"/>
              <w:jc w:val="center"/>
              <w:rPr>
                <w:rFonts w:asciiTheme="minorHAnsi" w:hAnsiTheme="minorHAnsi" w:cstheme="minorHAnsi"/>
                <w:sz w:val="18"/>
                <w:szCs w:val="18"/>
              </w:rPr>
            </w:pPr>
            <w:r w:rsidRPr="00447A3C">
              <w:rPr>
                <w:rFonts w:asciiTheme="minorHAnsi" w:hAnsiTheme="minorHAnsi" w:cstheme="minorHAnsi"/>
                <w:sz w:val="18"/>
                <w:szCs w:val="18"/>
              </w:rPr>
              <w:t>$20</w:t>
            </w:r>
          </w:p>
        </w:tc>
        <w:tc>
          <w:tcPr>
            <w:tcW w:w="1480" w:type="dxa"/>
            <w:shd w:val="clear" w:color="auto" w:fill="auto"/>
          </w:tcPr>
          <w:p w14:paraId="78523FDF" w14:textId="1BBC5478" w:rsidR="00447A3C" w:rsidRPr="00447A3C" w:rsidRDefault="00447A3C" w:rsidP="00447A3C">
            <w:pPr>
              <w:spacing w:before="60" w:after="60"/>
              <w:jc w:val="center"/>
              <w:rPr>
                <w:rFonts w:asciiTheme="minorHAnsi" w:hAnsiTheme="minorHAnsi" w:cstheme="minorHAnsi"/>
                <w:sz w:val="18"/>
                <w:szCs w:val="18"/>
              </w:rPr>
            </w:pPr>
            <w:r w:rsidRPr="00447A3C">
              <w:rPr>
                <w:rFonts w:asciiTheme="minorHAnsi" w:hAnsiTheme="minorHAnsi" w:cstheme="minorHAnsi"/>
                <w:sz w:val="18"/>
                <w:szCs w:val="18"/>
              </w:rPr>
              <w:t>$23</w:t>
            </w:r>
          </w:p>
        </w:tc>
        <w:tc>
          <w:tcPr>
            <w:tcW w:w="1480" w:type="dxa"/>
          </w:tcPr>
          <w:p w14:paraId="06695064" w14:textId="77777777" w:rsidR="00447A3C" w:rsidRPr="00447A3C" w:rsidRDefault="00447A3C" w:rsidP="00447A3C">
            <w:pPr>
              <w:spacing w:before="60" w:after="60"/>
              <w:jc w:val="center"/>
              <w:rPr>
                <w:rFonts w:asciiTheme="minorHAnsi" w:hAnsiTheme="minorHAnsi" w:cstheme="minorHAnsi"/>
                <w:sz w:val="18"/>
                <w:szCs w:val="18"/>
              </w:rPr>
            </w:pPr>
          </w:p>
        </w:tc>
      </w:tr>
      <w:tr w:rsidR="00447A3C" w:rsidRPr="00447A3C" w14:paraId="6CEE24E4" w14:textId="77777777" w:rsidTr="002A7760">
        <w:tc>
          <w:tcPr>
            <w:tcW w:w="2121" w:type="dxa"/>
          </w:tcPr>
          <w:p w14:paraId="09448FE4" w14:textId="414386C3" w:rsidR="00447A3C" w:rsidRPr="00447A3C" w:rsidRDefault="00447A3C" w:rsidP="00447A3C">
            <w:pPr>
              <w:spacing w:before="60" w:after="60"/>
              <w:rPr>
                <w:rFonts w:asciiTheme="minorHAnsi" w:hAnsiTheme="minorHAnsi" w:cstheme="minorHAnsi"/>
                <w:sz w:val="18"/>
                <w:szCs w:val="18"/>
              </w:rPr>
            </w:pPr>
            <w:r w:rsidRPr="00447A3C">
              <w:rPr>
                <w:rFonts w:asciiTheme="minorHAnsi" w:hAnsiTheme="minorHAnsi" w:cstheme="minorHAnsi"/>
                <w:sz w:val="18"/>
                <w:szCs w:val="18"/>
              </w:rPr>
              <w:t>Consumer of employer of an estate agent student</w:t>
            </w:r>
          </w:p>
        </w:tc>
        <w:tc>
          <w:tcPr>
            <w:tcW w:w="1479" w:type="dxa"/>
            <w:shd w:val="clear" w:color="auto" w:fill="auto"/>
          </w:tcPr>
          <w:p w14:paraId="2650D08E" w14:textId="25A39A6C" w:rsidR="00447A3C" w:rsidRPr="00447A3C" w:rsidRDefault="00447A3C" w:rsidP="00447A3C">
            <w:pPr>
              <w:spacing w:before="60" w:after="60"/>
              <w:jc w:val="center"/>
              <w:rPr>
                <w:rFonts w:asciiTheme="minorHAnsi" w:hAnsiTheme="minorHAnsi" w:cstheme="minorHAnsi"/>
                <w:sz w:val="18"/>
                <w:szCs w:val="18"/>
              </w:rPr>
            </w:pPr>
            <w:r w:rsidRPr="00447A3C">
              <w:rPr>
                <w:rFonts w:asciiTheme="minorHAnsi" w:hAnsiTheme="minorHAnsi" w:cstheme="minorHAnsi"/>
                <w:sz w:val="18"/>
                <w:szCs w:val="18"/>
              </w:rPr>
              <w:t>$12</w:t>
            </w:r>
          </w:p>
        </w:tc>
        <w:tc>
          <w:tcPr>
            <w:tcW w:w="1480" w:type="dxa"/>
            <w:shd w:val="clear" w:color="auto" w:fill="auto"/>
          </w:tcPr>
          <w:p w14:paraId="055DB04E" w14:textId="44DA41D7" w:rsidR="00447A3C" w:rsidRPr="00447A3C" w:rsidRDefault="00447A3C" w:rsidP="00447A3C">
            <w:pPr>
              <w:spacing w:before="60" w:after="60"/>
              <w:jc w:val="center"/>
              <w:rPr>
                <w:rFonts w:asciiTheme="minorHAnsi" w:hAnsiTheme="minorHAnsi" w:cstheme="minorHAnsi"/>
                <w:sz w:val="18"/>
                <w:szCs w:val="18"/>
              </w:rPr>
            </w:pPr>
            <w:r w:rsidRPr="00447A3C">
              <w:rPr>
                <w:rFonts w:asciiTheme="minorHAnsi" w:hAnsiTheme="minorHAnsi" w:cstheme="minorHAnsi"/>
                <w:sz w:val="18"/>
                <w:szCs w:val="18"/>
              </w:rPr>
              <w:t>$28</w:t>
            </w:r>
          </w:p>
        </w:tc>
        <w:tc>
          <w:tcPr>
            <w:tcW w:w="1480" w:type="dxa"/>
            <w:shd w:val="clear" w:color="auto" w:fill="auto"/>
          </w:tcPr>
          <w:p w14:paraId="76415635" w14:textId="50B236D5" w:rsidR="00447A3C" w:rsidRPr="00447A3C" w:rsidRDefault="00447A3C" w:rsidP="00447A3C">
            <w:pPr>
              <w:spacing w:before="60" w:after="60"/>
              <w:jc w:val="center"/>
              <w:rPr>
                <w:rFonts w:asciiTheme="minorHAnsi" w:hAnsiTheme="minorHAnsi" w:cstheme="minorHAnsi"/>
                <w:sz w:val="18"/>
                <w:szCs w:val="18"/>
              </w:rPr>
            </w:pPr>
            <w:r w:rsidRPr="00447A3C">
              <w:rPr>
                <w:rFonts w:asciiTheme="minorHAnsi" w:hAnsiTheme="minorHAnsi" w:cstheme="minorHAnsi"/>
                <w:sz w:val="18"/>
                <w:szCs w:val="18"/>
              </w:rPr>
              <w:t>$37</w:t>
            </w:r>
          </w:p>
        </w:tc>
        <w:tc>
          <w:tcPr>
            <w:tcW w:w="1480" w:type="dxa"/>
            <w:shd w:val="clear" w:color="auto" w:fill="auto"/>
          </w:tcPr>
          <w:p w14:paraId="43952019" w14:textId="00A6847D" w:rsidR="00447A3C" w:rsidRPr="00447A3C" w:rsidRDefault="00447A3C" w:rsidP="00447A3C">
            <w:pPr>
              <w:spacing w:before="60" w:after="60"/>
              <w:jc w:val="center"/>
              <w:rPr>
                <w:rFonts w:asciiTheme="minorHAnsi" w:hAnsiTheme="minorHAnsi" w:cstheme="minorHAnsi"/>
                <w:sz w:val="18"/>
                <w:szCs w:val="18"/>
              </w:rPr>
            </w:pPr>
            <w:r w:rsidRPr="00447A3C">
              <w:rPr>
                <w:rFonts w:asciiTheme="minorHAnsi" w:hAnsiTheme="minorHAnsi" w:cstheme="minorHAnsi"/>
                <w:sz w:val="18"/>
                <w:szCs w:val="18"/>
              </w:rPr>
              <w:t>$43</w:t>
            </w:r>
          </w:p>
        </w:tc>
        <w:tc>
          <w:tcPr>
            <w:tcW w:w="1480" w:type="dxa"/>
          </w:tcPr>
          <w:p w14:paraId="4AFD27D6" w14:textId="0515BDFD" w:rsidR="00447A3C" w:rsidRPr="00447A3C" w:rsidRDefault="00447A3C" w:rsidP="00447A3C">
            <w:pPr>
              <w:spacing w:before="60" w:after="60"/>
              <w:jc w:val="center"/>
              <w:rPr>
                <w:rFonts w:asciiTheme="minorHAnsi" w:hAnsiTheme="minorHAnsi" w:cstheme="minorHAnsi"/>
                <w:sz w:val="18"/>
                <w:szCs w:val="18"/>
              </w:rPr>
            </w:pPr>
            <w:r w:rsidRPr="00447A3C">
              <w:rPr>
                <w:rFonts w:asciiTheme="minorHAnsi" w:hAnsiTheme="minorHAnsi" w:cstheme="minorHAnsi"/>
                <w:sz w:val="18"/>
                <w:szCs w:val="18"/>
              </w:rPr>
              <w:t>$52</w:t>
            </w:r>
          </w:p>
        </w:tc>
      </w:tr>
    </w:tbl>
    <w:p w14:paraId="759186AF" w14:textId="5DB1F971" w:rsidR="00FC1044" w:rsidRPr="0045427D" w:rsidRDefault="00FC1044" w:rsidP="00C61965">
      <w:pPr>
        <w:pStyle w:val="DJCSbody"/>
        <w:spacing w:before="160"/>
        <w:rPr>
          <w:rFonts w:asciiTheme="minorHAnsi" w:hAnsiTheme="minorHAnsi" w:cstheme="minorHAnsi"/>
          <w:iCs/>
        </w:rPr>
      </w:pPr>
      <w:r w:rsidRPr="00926122">
        <w:rPr>
          <w:rFonts w:asciiTheme="minorHAnsi" w:hAnsiTheme="minorHAnsi" w:cstheme="minorHAnsi"/>
          <w:iCs/>
        </w:rPr>
        <w:t xml:space="preserve">Table </w:t>
      </w:r>
      <w:r>
        <w:rPr>
          <w:rFonts w:asciiTheme="minorHAnsi" w:hAnsiTheme="minorHAnsi" w:cstheme="minorHAnsi"/>
          <w:iCs/>
        </w:rPr>
        <w:t>2</w:t>
      </w:r>
      <w:r w:rsidR="0025773B">
        <w:rPr>
          <w:rFonts w:asciiTheme="minorHAnsi" w:hAnsiTheme="minorHAnsi" w:cstheme="minorHAnsi"/>
          <w:iCs/>
        </w:rPr>
        <w:t>8</w:t>
      </w:r>
      <w:r w:rsidRPr="00926122">
        <w:rPr>
          <w:rFonts w:asciiTheme="minorHAnsi" w:hAnsiTheme="minorHAnsi" w:cstheme="minorHAnsi"/>
          <w:iCs/>
        </w:rPr>
        <w:t xml:space="preserve"> </w:t>
      </w:r>
      <w:r w:rsidRPr="00926122">
        <w:rPr>
          <w:rFonts w:asciiTheme="minorHAnsi" w:hAnsiTheme="minorHAnsi" w:cstheme="minorHAnsi"/>
        </w:rPr>
        <w:t xml:space="preserve">outlines the </w:t>
      </w:r>
      <w:r w:rsidRPr="00926122">
        <w:rPr>
          <w:rFonts w:asciiTheme="minorHAnsi" w:hAnsiTheme="minorHAnsi" w:cstheme="minorHAnsi"/>
          <w:u w:val="single"/>
        </w:rPr>
        <w:t>additional</w:t>
      </w:r>
      <w:r w:rsidRPr="00926122">
        <w:rPr>
          <w:rFonts w:asciiTheme="minorHAnsi" w:hAnsiTheme="minorHAnsi" w:cstheme="minorHAnsi"/>
        </w:rPr>
        <w:t xml:space="preserve"> estimated annual cost </w:t>
      </w:r>
      <w:r w:rsidR="002409AA">
        <w:rPr>
          <w:rFonts w:asciiTheme="minorHAnsi" w:hAnsiTheme="minorHAnsi" w:cstheme="minorHAnsi"/>
        </w:rPr>
        <w:t>to</w:t>
      </w:r>
      <w:r w:rsidRPr="00926122">
        <w:rPr>
          <w:rFonts w:asciiTheme="minorHAnsi" w:hAnsiTheme="minorHAnsi" w:cstheme="minorHAnsi"/>
        </w:rPr>
        <w:t xml:space="preserve"> </w:t>
      </w:r>
      <w:r w:rsidRPr="00926122">
        <w:rPr>
          <w:rFonts w:asciiTheme="minorHAnsi" w:hAnsiTheme="minorHAnsi" w:cstheme="minorHAnsi"/>
          <w:u w:val="single"/>
        </w:rPr>
        <w:t>individual</w:t>
      </w:r>
      <w:r w:rsidRPr="00926122">
        <w:rPr>
          <w:rFonts w:asciiTheme="minorHAnsi" w:hAnsiTheme="minorHAnsi" w:cstheme="minorHAnsi"/>
        </w:rPr>
        <w:t xml:space="preserve"> </w:t>
      </w:r>
      <w:r>
        <w:rPr>
          <w:rFonts w:asciiTheme="minorHAnsi" w:hAnsiTheme="minorHAnsi" w:cstheme="minorHAnsi"/>
        </w:rPr>
        <w:t>consumers</w:t>
      </w:r>
      <w:r w:rsidRPr="00926122">
        <w:rPr>
          <w:rFonts w:asciiTheme="minorHAnsi" w:hAnsiTheme="minorHAnsi" w:cstheme="minorHAnsi"/>
        </w:rPr>
        <w:t xml:space="preserve"> with respect to the </w:t>
      </w:r>
      <w:r>
        <w:rPr>
          <w:rFonts w:asciiTheme="minorHAnsi" w:hAnsiTheme="minorHAnsi" w:cstheme="minorHAnsi"/>
        </w:rPr>
        <w:t>B</w:t>
      </w:r>
      <w:r w:rsidRPr="00926122">
        <w:rPr>
          <w:rFonts w:asciiTheme="minorHAnsi" w:hAnsiTheme="minorHAnsi" w:cstheme="minorHAnsi"/>
        </w:rPr>
        <w:t xml:space="preserve">ase </w:t>
      </w:r>
      <w:r>
        <w:rPr>
          <w:rFonts w:asciiTheme="minorHAnsi" w:hAnsiTheme="minorHAnsi" w:cstheme="minorHAnsi"/>
        </w:rPr>
        <w:t>C</w:t>
      </w:r>
      <w:r w:rsidRPr="00926122">
        <w:rPr>
          <w:rFonts w:asciiTheme="minorHAnsi" w:hAnsiTheme="minorHAnsi" w:cstheme="minorHAnsi"/>
        </w:rPr>
        <w:t xml:space="preserve">ase for the options for the </w:t>
      </w:r>
      <w:r w:rsidR="00CF497A">
        <w:rPr>
          <w:rFonts w:asciiTheme="minorHAnsi" w:hAnsiTheme="minorHAnsi" w:cstheme="minorHAnsi"/>
        </w:rPr>
        <w:t>2021 to 2030</w:t>
      </w:r>
      <w:r w:rsidRPr="00926122">
        <w:rPr>
          <w:rFonts w:asciiTheme="minorHAnsi" w:hAnsiTheme="minorHAnsi" w:cstheme="minorHAnsi"/>
        </w:rPr>
        <w:t xml:space="preserve"> period. </w:t>
      </w:r>
      <w:bookmarkStart w:id="103" w:name="_Hlk43666089"/>
      <w:r w:rsidRPr="00C84C7D">
        <w:rPr>
          <w:rFonts w:asciiTheme="minorHAnsi" w:hAnsiTheme="minorHAnsi" w:cstheme="minorHAnsi"/>
        </w:rPr>
        <w:t xml:space="preserve">For </w:t>
      </w:r>
      <w:r>
        <w:rPr>
          <w:rFonts w:asciiTheme="minorHAnsi" w:hAnsiTheme="minorHAnsi" w:cstheme="minorHAnsi"/>
        </w:rPr>
        <w:t xml:space="preserve">consumers </w:t>
      </w:r>
      <w:r w:rsidR="00B0158D">
        <w:rPr>
          <w:rFonts w:asciiTheme="minorHAnsi" w:hAnsiTheme="minorHAnsi" w:cstheme="minorHAnsi"/>
        </w:rPr>
        <w:t>d</w:t>
      </w:r>
      <w:r>
        <w:rPr>
          <w:rFonts w:asciiTheme="minorHAnsi" w:hAnsiTheme="minorHAnsi" w:cstheme="minorHAnsi"/>
        </w:rPr>
        <w:t>eal</w:t>
      </w:r>
      <w:r w:rsidR="00B0158D">
        <w:rPr>
          <w:rFonts w:asciiTheme="minorHAnsi" w:hAnsiTheme="minorHAnsi" w:cstheme="minorHAnsi"/>
        </w:rPr>
        <w:t>ing</w:t>
      </w:r>
      <w:r>
        <w:rPr>
          <w:rFonts w:asciiTheme="minorHAnsi" w:hAnsiTheme="minorHAnsi" w:cstheme="minorHAnsi"/>
        </w:rPr>
        <w:t xml:space="preserve"> with </w:t>
      </w:r>
      <w:r w:rsidRPr="00C84C7D">
        <w:rPr>
          <w:rFonts w:asciiTheme="minorHAnsi" w:hAnsiTheme="minorHAnsi" w:cstheme="minorHAnsi"/>
        </w:rPr>
        <w:t>businesses that employ a student studying to become</w:t>
      </w:r>
      <w:r>
        <w:rPr>
          <w:rFonts w:asciiTheme="minorHAnsi" w:hAnsiTheme="minorHAnsi" w:cstheme="minorHAnsi"/>
        </w:rPr>
        <w:t xml:space="preserve"> an</w:t>
      </w:r>
      <w:r w:rsidRPr="00C84C7D">
        <w:rPr>
          <w:rFonts w:asciiTheme="minorHAnsi" w:hAnsiTheme="minorHAnsi" w:cstheme="minorHAnsi"/>
        </w:rPr>
        <w:t xml:space="preserve"> agent’s representative</w:t>
      </w:r>
      <w:bookmarkEnd w:id="103"/>
      <w:r w:rsidRPr="00C84C7D">
        <w:rPr>
          <w:rFonts w:asciiTheme="minorHAnsi" w:hAnsiTheme="minorHAnsi" w:cstheme="minorHAnsi"/>
        </w:rPr>
        <w:t xml:space="preserve">, </w:t>
      </w:r>
      <w:r w:rsidR="00B0158D">
        <w:rPr>
          <w:rFonts w:asciiTheme="minorHAnsi" w:hAnsiTheme="minorHAnsi" w:cstheme="minorHAnsi"/>
        </w:rPr>
        <w:t>o</w:t>
      </w:r>
      <w:r w:rsidRPr="00C84C7D">
        <w:rPr>
          <w:rFonts w:asciiTheme="minorHAnsi" w:hAnsiTheme="minorHAnsi" w:cstheme="minorHAnsi"/>
        </w:rPr>
        <w:t xml:space="preserve">ption 3 has the greatest impact and </w:t>
      </w:r>
      <w:r w:rsidR="00040CE7">
        <w:rPr>
          <w:rFonts w:asciiTheme="minorHAnsi" w:hAnsiTheme="minorHAnsi" w:cstheme="minorHAnsi"/>
        </w:rPr>
        <w:t>o</w:t>
      </w:r>
      <w:r w:rsidRPr="00C84C7D">
        <w:rPr>
          <w:rFonts w:asciiTheme="minorHAnsi" w:hAnsiTheme="minorHAnsi" w:cstheme="minorHAnsi"/>
        </w:rPr>
        <w:t>ption 1 has the least impact. For</w:t>
      </w:r>
      <w:r>
        <w:rPr>
          <w:rFonts w:asciiTheme="minorHAnsi" w:hAnsiTheme="minorHAnsi" w:cstheme="minorHAnsi"/>
        </w:rPr>
        <w:t xml:space="preserve"> consumers deal</w:t>
      </w:r>
      <w:r w:rsidR="00040CE7">
        <w:rPr>
          <w:rFonts w:asciiTheme="minorHAnsi" w:hAnsiTheme="minorHAnsi" w:cstheme="minorHAnsi"/>
        </w:rPr>
        <w:t>ing</w:t>
      </w:r>
      <w:r>
        <w:rPr>
          <w:rFonts w:asciiTheme="minorHAnsi" w:hAnsiTheme="minorHAnsi" w:cstheme="minorHAnsi"/>
        </w:rPr>
        <w:t xml:space="preserve"> with</w:t>
      </w:r>
      <w:r w:rsidRPr="00C84C7D">
        <w:rPr>
          <w:rFonts w:asciiTheme="minorHAnsi" w:hAnsiTheme="minorHAnsi" w:cstheme="minorHAnsi"/>
        </w:rPr>
        <w:t xml:space="preserve"> businesses that employ a student seeking to become an estate agent, </w:t>
      </w:r>
      <w:r w:rsidR="00BC5FA7">
        <w:rPr>
          <w:rFonts w:asciiTheme="minorHAnsi" w:hAnsiTheme="minorHAnsi" w:cstheme="minorHAnsi"/>
        </w:rPr>
        <w:t>o</w:t>
      </w:r>
      <w:r w:rsidRPr="00C84C7D">
        <w:rPr>
          <w:rFonts w:asciiTheme="minorHAnsi" w:hAnsiTheme="minorHAnsi" w:cstheme="minorHAnsi"/>
        </w:rPr>
        <w:t xml:space="preserve">ption 4 has the greatest impact and </w:t>
      </w:r>
      <w:r w:rsidR="00BC5FA7">
        <w:rPr>
          <w:rFonts w:asciiTheme="minorHAnsi" w:hAnsiTheme="minorHAnsi" w:cstheme="minorHAnsi"/>
        </w:rPr>
        <w:t>o</w:t>
      </w:r>
      <w:r w:rsidRPr="00C84C7D">
        <w:rPr>
          <w:rFonts w:asciiTheme="minorHAnsi" w:hAnsiTheme="minorHAnsi" w:cstheme="minorHAnsi"/>
        </w:rPr>
        <w:t xml:space="preserve">ption 1 has the least impact. </w:t>
      </w:r>
      <w:r w:rsidRPr="00926122">
        <w:rPr>
          <w:rFonts w:asciiTheme="minorHAnsi" w:hAnsiTheme="minorHAnsi" w:cstheme="minorHAnsi"/>
        </w:rPr>
        <w:t xml:space="preserve">The additional cost impact is the difference between the relevant option and corresponding </w:t>
      </w:r>
      <w:r w:rsidR="00A15F61">
        <w:rPr>
          <w:rFonts w:asciiTheme="minorHAnsi" w:hAnsiTheme="minorHAnsi" w:cstheme="minorHAnsi"/>
        </w:rPr>
        <w:t>B</w:t>
      </w:r>
      <w:r w:rsidRPr="00926122">
        <w:rPr>
          <w:rFonts w:asciiTheme="minorHAnsi" w:hAnsiTheme="minorHAnsi" w:cstheme="minorHAnsi"/>
        </w:rPr>
        <w:t xml:space="preserve">ase </w:t>
      </w:r>
      <w:r w:rsidR="00A15F61">
        <w:rPr>
          <w:rFonts w:asciiTheme="minorHAnsi" w:hAnsiTheme="minorHAnsi" w:cstheme="minorHAnsi"/>
        </w:rPr>
        <w:t>C</w:t>
      </w:r>
      <w:r w:rsidRPr="00926122">
        <w:rPr>
          <w:rFonts w:asciiTheme="minorHAnsi" w:hAnsiTheme="minorHAnsi" w:cstheme="minorHAnsi"/>
        </w:rPr>
        <w:t>ase</w:t>
      </w:r>
      <w:r>
        <w:rPr>
          <w:rFonts w:asciiTheme="minorHAnsi" w:hAnsiTheme="minorHAnsi" w:cstheme="minorHAnsi"/>
        </w:rPr>
        <w:t>.</w:t>
      </w:r>
      <w:r w:rsidR="00E065C7" w:rsidRPr="00E065C7">
        <w:t xml:space="preserve"> </w:t>
      </w:r>
      <w:r w:rsidR="00E065C7" w:rsidRPr="00E065C7">
        <w:rPr>
          <w:rFonts w:asciiTheme="minorHAnsi" w:hAnsiTheme="minorHAnsi" w:cstheme="minorHAnsi"/>
        </w:rPr>
        <w:t>These amounts were calculated by dividing the</w:t>
      </w:r>
      <w:r w:rsidR="00E065C7">
        <w:rPr>
          <w:rFonts w:asciiTheme="minorHAnsi" w:hAnsiTheme="minorHAnsi" w:cstheme="minorHAnsi"/>
        </w:rPr>
        <w:t xml:space="preserve"> additional</w:t>
      </w:r>
      <w:r w:rsidR="00E065C7" w:rsidRPr="00E065C7">
        <w:rPr>
          <w:rFonts w:asciiTheme="minorHAnsi" w:hAnsiTheme="minorHAnsi" w:cstheme="minorHAnsi"/>
        </w:rPr>
        <w:t xml:space="preserve"> annual cost impact on an individual employer (see Table 2</w:t>
      </w:r>
      <w:r w:rsidR="00E065C7">
        <w:rPr>
          <w:rFonts w:asciiTheme="minorHAnsi" w:hAnsiTheme="minorHAnsi" w:cstheme="minorHAnsi"/>
        </w:rPr>
        <w:t>6</w:t>
      </w:r>
      <w:r w:rsidR="00E065C7" w:rsidRPr="00E065C7">
        <w:rPr>
          <w:rFonts w:asciiTheme="minorHAnsi" w:hAnsiTheme="minorHAnsi" w:cstheme="minorHAnsi"/>
        </w:rPr>
        <w:t>) by the number customers per employer (</w:t>
      </w:r>
      <w:r w:rsidR="004C2E57">
        <w:rPr>
          <w:rFonts w:asciiTheme="minorHAnsi" w:hAnsiTheme="minorHAnsi" w:cstheme="minorHAnsi"/>
        </w:rPr>
        <w:t>that is,</w:t>
      </w:r>
      <w:r w:rsidR="00E065C7" w:rsidRPr="00E065C7">
        <w:rPr>
          <w:rFonts w:asciiTheme="minorHAnsi" w:hAnsiTheme="minorHAnsi" w:cstheme="minorHAnsi"/>
        </w:rPr>
        <w:t xml:space="preserve"> 66).</w:t>
      </w:r>
    </w:p>
    <w:p w14:paraId="450629D4" w14:textId="0884D657" w:rsidR="00BE064B" w:rsidRPr="00FC1044" w:rsidRDefault="00FC1044" w:rsidP="00FC1044">
      <w:pPr>
        <w:pStyle w:val="DJCSbody"/>
        <w:rPr>
          <w:rFonts w:asciiTheme="minorHAnsi" w:hAnsiTheme="minorHAnsi" w:cstheme="minorHAnsi"/>
          <w:i/>
          <w:iCs/>
        </w:rPr>
      </w:pPr>
      <w:r w:rsidRPr="00926122">
        <w:rPr>
          <w:rFonts w:asciiTheme="minorHAnsi" w:hAnsiTheme="minorHAnsi" w:cstheme="minorHAnsi"/>
          <w:i/>
          <w:iCs/>
        </w:rPr>
        <w:t xml:space="preserve">Table </w:t>
      </w:r>
      <w:r>
        <w:rPr>
          <w:rFonts w:asciiTheme="minorHAnsi" w:hAnsiTheme="minorHAnsi" w:cstheme="minorHAnsi"/>
          <w:i/>
          <w:iCs/>
        </w:rPr>
        <w:t>2</w:t>
      </w:r>
      <w:r w:rsidR="0025773B">
        <w:rPr>
          <w:rFonts w:asciiTheme="minorHAnsi" w:hAnsiTheme="minorHAnsi" w:cstheme="minorHAnsi"/>
          <w:i/>
          <w:iCs/>
        </w:rPr>
        <w:t>8</w:t>
      </w:r>
      <w:r w:rsidRPr="00926122">
        <w:rPr>
          <w:rFonts w:asciiTheme="minorHAnsi" w:hAnsiTheme="minorHAnsi" w:cstheme="minorHAnsi"/>
          <w:i/>
          <w:iCs/>
        </w:rPr>
        <w:t xml:space="preserve">: </w:t>
      </w:r>
      <w:r w:rsidRPr="00926122">
        <w:rPr>
          <w:rFonts w:asciiTheme="minorHAnsi" w:hAnsiTheme="minorHAnsi" w:cstheme="minorHAnsi"/>
          <w:i/>
        </w:rPr>
        <w:t xml:space="preserve">Estimated additional annual cost (difference between relevant option and corresponding base case) </w:t>
      </w:r>
      <w:r w:rsidR="00320556">
        <w:rPr>
          <w:rFonts w:asciiTheme="minorHAnsi" w:hAnsiTheme="minorHAnsi" w:cstheme="minorHAnsi"/>
          <w:i/>
        </w:rPr>
        <w:t>to</w:t>
      </w:r>
      <w:r w:rsidRPr="00926122">
        <w:rPr>
          <w:rFonts w:asciiTheme="minorHAnsi" w:hAnsiTheme="minorHAnsi" w:cstheme="minorHAnsi"/>
          <w:i/>
        </w:rPr>
        <w:t xml:space="preserve"> individual </w:t>
      </w:r>
      <w:r>
        <w:rPr>
          <w:rFonts w:asciiTheme="minorHAnsi" w:hAnsiTheme="minorHAnsi" w:cstheme="minorHAnsi"/>
          <w:i/>
        </w:rPr>
        <w:t>consumers</w:t>
      </w:r>
      <w:r w:rsidRPr="00926122">
        <w:rPr>
          <w:rFonts w:asciiTheme="minorHAnsi" w:hAnsiTheme="minorHAnsi" w:cstheme="minorHAnsi"/>
          <w:i/>
        </w:rPr>
        <w:t xml:space="preserve"> for the </w:t>
      </w:r>
      <w:r w:rsidR="00CF497A">
        <w:rPr>
          <w:rFonts w:asciiTheme="minorHAnsi" w:hAnsiTheme="minorHAnsi" w:cstheme="minorHAnsi"/>
          <w:i/>
        </w:rPr>
        <w:t>2021 to 2030</w:t>
      </w:r>
      <w:r w:rsidRPr="00926122">
        <w:rPr>
          <w:rFonts w:asciiTheme="minorHAnsi" w:hAnsiTheme="minorHAnsi" w:cstheme="minorHAnsi"/>
          <w:i/>
        </w:rPr>
        <w:t xml:space="preserve"> </w:t>
      </w:r>
      <w:r>
        <w:rPr>
          <w:rFonts w:asciiTheme="minorHAnsi" w:hAnsiTheme="minorHAnsi" w:cstheme="minorHAnsi"/>
          <w:i/>
        </w:rPr>
        <w:t>period</w:t>
      </w:r>
    </w:p>
    <w:tbl>
      <w:tblPr>
        <w:tblStyle w:val="TableGrid"/>
        <w:tblW w:w="9520" w:type="dxa"/>
        <w:tblInd w:w="851" w:type="dxa"/>
        <w:tblLook w:val="04A0" w:firstRow="1" w:lastRow="0" w:firstColumn="1" w:lastColumn="0" w:noHBand="0" w:noVBand="1"/>
      </w:tblPr>
      <w:tblGrid>
        <w:gridCol w:w="2042"/>
        <w:gridCol w:w="1921"/>
        <w:gridCol w:w="1921"/>
        <w:gridCol w:w="1923"/>
        <w:gridCol w:w="1713"/>
      </w:tblGrid>
      <w:tr w:rsidR="00BE064B" w:rsidRPr="00447A3C" w14:paraId="43453A49" w14:textId="77777777" w:rsidTr="00C47FE7">
        <w:tc>
          <w:tcPr>
            <w:tcW w:w="9520" w:type="dxa"/>
            <w:gridSpan w:val="5"/>
            <w:shd w:val="clear" w:color="auto" w:fill="16145F"/>
          </w:tcPr>
          <w:p w14:paraId="09314C35" w14:textId="2AD19FC8" w:rsidR="00BE064B" w:rsidRPr="00447A3C" w:rsidRDefault="00601F1C" w:rsidP="00BE064B">
            <w:pPr>
              <w:spacing w:before="60" w:after="60"/>
              <w:jc w:val="center"/>
              <w:rPr>
                <w:rFonts w:asciiTheme="minorHAnsi" w:hAnsiTheme="minorHAnsi" w:cstheme="minorHAnsi"/>
                <w:sz w:val="18"/>
                <w:szCs w:val="18"/>
              </w:rPr>
            </w:pPr>
            <w:r w:rsidRPr="00447A3C">
              <w:rPr>
                <w:rFonts w:asciiTheme="minorHAnsi" w:hAnsiTheme="minorHAnsi" w:cstheme="minorHAnsi"/>
                <w:sz w:val="18"/>
                <w:szCs w:val="18"/>
              </w:rPr>
              <w:t>Cost</w:t>
            </w:r>
            <w:r w:rsidR="00BE064B" w:rsidRPr="00447A3C">
              <w:rPr>
                <w:rFonts w:asciiTheme="minorHAnsi" w:hAnsiTheme="minorHAnsi" w:cstheme="minorHAnsi"/>
                <w:sz w:val="18"/>
                <w:szCs w:val="18"/>
              </w:rPr>
              <w:t xml:space="preserve"> Impact </w:t>
            </w:r>
            <w:r w:rsidR="003D4DC4" w:rsidRPr="00447A3C">
              <w:rPr>
                <w:rFonts w:asciiTheme="minorHAnsi" w:hAnsiTheme="minorHAnsi" w:cstheme="minorHAnsi"/>
                <w:sz w:val="18"/>
                <w:szCs w:val="18"/>
              </w:rPr>
              <w:t xml:space="preserve">(Individual) </w:t>
            </w:r>
            <w:r w:rsidR="00BE064B" w:rsidRPr="00447A3C">
              <w:rPr>
                <w:rFonts w:asciiTheme="minorHAnsi" w:hAnsiTheme="minorHAnsi" w:cstheme="minorHAnsi"/>
                <w:sz w:val="18"/>
                <w:szCs w:val="18"/>
              </w:rPr>
              <w:t>– Consumer (Difference between Options and Base Case)</w:t>
            </w:r>
          </w:p>
        </w:tc>
      </w:tr>
      <w:tr w:rsidR="00C328C1" w:rsidRPr="00447A3C" w14:paraId="56D41A5C" w14:textId="77777777" w:rsidTr="001B30A8">
        <w:tc>
          <w:tcPr>
            <w:tcW w:w="2042" w:type="dxa"/>
            <w:shd w:val="clear" w:color="auto" w:fill="D9E1F2"/>
          </w:tcPr>
          <w:p w14:paraId="51D9E2BA" w14:textId="27EAF27D" w:rsidR="00C328C1" w:rsidRPr="00005AB1" w:rsidRDefault="00C328C1" w:rsidP="00C328C1">
            <w:pPr>
              <w:spacing w:before="60" w:after="60"/>
              <w:rPr>
                <w:rFonts w:asciiTheme="minorHAnsi" w:hAnsiTheme="minorHAnsi" w:cstheme="minorHAnsi"/>
                <w:b/>
                <w:bCs/>
                <w:sz w:val="18"/>
                <w:szCs w:val="18"/>
              </w:rPr>
            </w:pPr>
            <w:r w:rsidRPr="00005AB1">
              <w:rPr>
                <w:rFonts w:asciiTheme="minorHAnsi" w:hAnsiTheme="minorHAnsi" w:cstheme="minorHAnsi"/>
                <w:b/>
                <w:bCs/>
                <w:sz w:val="18"/>
                <w:szCs w:val="18"/>
              </w:rPr>
              <w:t>Consumer</w:t>
            </w:r>
          </w:p>
        </w:tc>
        <w:tc>
          <w:tcPr>
            <w:tcW w:w="1921" w:type="dxa"/>
            <w:shd w:val="clear" w:color="auto" w:fill="D9E1F2"/>
          </w:tcPr>
          <w:p w14:paraId="4397A5D1" w14:textId="77777777" w:rsidR="00C328C1" w:rsidRPr="00005AB1" w:rsidRDefault="00C328C1" w:rsidP="00C328C1">
            <w:pPr>
              <w:spacing w:before="60" w:after="60"/>
              <w:jc w:val="center"/>
              <w:rPr>
                <w:rFonts w:asciiTheme="minorHAnsi" w:hAnsiTheme="minorHAnsi" w:cstheme="minorHAnsi"/>
                <w:b/>
                <w:bCs/>
                <w:sz w:val="18"/>
                <w:szCs w:val="18"/>
              </w:rPr>
            </w:pPr>
            <w:r w:rsidRPr="00005AB1">
              <w:rPr>
                <w:rFonts w:asciiTheme="minorHAnsi" w:hAnsiTheme="minorHAnsi" w:cstheme="minorHAnsi"/>
                <w:b/>
                <w:bCs/>
                <w:sz w:val="18"/>
                <w:szCs w:val="18"/>
              </w:rPr>
              <w:t>Option 1</w:t>
            </w:r>
          </w:p>
        </w:tc>
        <w:tc>
          <w:tcPr>
            <w:tcW w:w="1921" w:type="dxa"/>
            <w:shd w:val="clear" w:color="auto" w:fill="D9E1F2"/>
          </w:tcPr>
          <w:p w14:paraId="2BC10AA2" w14:textId="77777777" w:rsidR="00C328C1" w:rsidRPr="00005AB1" w:rsidRDefault="00C328C1" w:rsidP="00C328C1">
            <w:pPr>
              <w:spacing w:before="60" w:after="60"/>
              <w:jc w:val="center"/>
              <w:rPr>
                <w:rFonts w:asciiTheme="minorHAnsi" w:hAnsiTheme="minorHAnsi" w:cstheme="minorHAnsi"/>
                <w:b/>
                <w:bCs/>
                <w:sz w:val="18"/>
                <w:szCs w:val="18"/>
              </w:rPr>
            </w:pPr>
            <w:r w:rsidRPr="00005AB1">
              <w:rPr>
                <w:rFonts w:asciiTheme="minorHAnsi" w:hAnsiTheme="minorHAnsi" w:cstheme="minorHAnsi"/>
                <w:b/>
                <w:bCs/>
                <w:sz w:val="18"/>
                <w:szCs w:val="18"/>
              </w:rPr>
              <w:t>Option 2</w:t>
            </w:r>
          </w:p>
        </w:tc>
        <w:tc>
          <w:tcPr>
            <w:tcW w:w="1923" w:type="dxa"/>
            <w:shd w:val="clear" w:color="auto" w:fill="D9E1F2"/>
          </w:tcPr>
          <w:p w14:paraId="27C1BC2C" w14:textId="77777777" w:rsidR="00C328C1" w:rsidRPr="00005AB1" w:rsidRDefault="00C328C1" w:rsidP="00C328C1">
            <w:pPr>
              <w:spacing w:before="60" w:after="60"/>
              <w:jc w:val="center"/>
              <w:rPr>
                <w:rFonts w:asciiTheme="minorHAnsi" w:hAnsiTheme="minorHAnsi" w:cstheme="minorHAnsi"/>
                <w:b/>
                <w:bCs/>
                <w:sz w:val="18"/>
                <w:szCs w:val="18"/>
              </w:rPr>
            </w:pPr>
            <w:r w:rsidRPr="00005AB1">
              <w:rPr>
                <w:rFonts w:asciiTheme="minorHAnsi" w:hAnsiTheme="minorHAnsi" w:cstheme="minorHAnsi"/>
                <w:b/>
                <w:bCs/>
                <w:sz w:val="18"/>
                <w:szCs w:val="18"/>
              </w:rPr>
              <w:t>Option 3</w:t>
            </w:r>
          </w:p>
        </w:tc>
        <w:tc>
          <w:tcPr>
            <w:tcW w:w="1713" w:type="dxa"/>
            <w:shd w:val="clear" w:color="auto" w:fill="D9E1F2"/>
          </w:tcPr>
          <w:p w14:paraId="4E5CBD39" w14:textId="77777777" w:rsidR="00C328C1" w:rsidRPr="00005AB1" w:rsidRDefault="00C328C1" w:rsidP="00C328C1">
            <w:pPr>
              <w:spacing w:before="60" w:after="60"/>
              <w:jc w:val="center"/>
              <w:rPr>
                <w:rFonts w:asciiTheme="minorHAnsi" w:hAnsiTheme="minorHAnsi" w:cstheme="minorHAnsi"/>
                <w:b/>
                <w:bCs/>
                <w:sz w:val="18"/>
                <w:szCs w:val="18"/>
              </w:rPr>
            </w:pPr>
            <w:r w:rsidRPr="00005AB1">
              <w:rPr>
                <w:rFonts w:asciiTheme="minorHAnsi" w:hAnsiTheme="minorHAnsi" w:cstheme="minorHAnsi"/>
                <w:b/>
                <w:bCs/>
                <w:sz w:val="18"/>
                <w:szCs w:val="18"/>
              </w:rPr>
              <w:t>Option 4</w:t>
            </w:r>
          </w:p>
        </w:tc>
      </w:tr>
      <w:tr w:rsidR="00447A3C" w:rsidRPr="00447A3C" w14:paraId="3EFBFFBE" w14:textId="77777777" w:rsidTr="002A7760">
        <w:tc>
          <w:tcPr>
            <w:tcW w:w="2042" w:type="dxa"/>
          </w:tcPr>
          <w:p w14:paraId="22040F6B" w14:textId="7C93B12A" w:rsidR="00447A3C" w:rsidRPr="00447A3C" w:rsidRDefault="00447A3C" w:rsidP="00447A3C">
            <w:pPr>
              <w:spacing w:before="60" w:after="60"/>
              <w:rPr>
                <w:rFonts w:asciiTheme="minorHAnsi" w:hAnsiTheme="minorHAnsi" w:cstheme="minorHAnsi"/>
                <w:sz w:val="18"/>
                <w:szCs w:val="18"/>
              </w:rPr>
            </w:pPr>
            <w:r w:rsidRPr="00447A3C">
              <w:rPr>
                <w:rFonts w:asciiTheme="minorHAnsi" w:hAnsiTheme="minorHAnsi" w:cstheme="minorHAnsi"/>
                <w:sz w:val="18"/>
                <w:szCs w:val="18"/>
              </w:rPr>
              <w:t>Consumer of employer of an agent’s representative student</w:t>
            </w:r>
          </w:p>
        </w:tc>
        <w:tc>
          <w:tcPr>
            <w:tcW w:w="1921" w:type="dxa"/>
            <w:shd w:val="clear" w:color="auto" w:fill="auto"/>
          </w:tcPr>
          <w:p w14:paraId="21447203" w14:textId="453EEFF1" w:rsidR="00447A3C" w:rsidRPr="00447A3C" w:rsidRDefault="00447A3C" w:rsidP="00447A3C">
            <w:pPr>
              <w:spacing w:before="60" w:after="60"/>
              <w:jc w:val="center"/>
              <w:rPr>
                <w:rFonts w:asciiTheme="minorHAnsi" w:hAnsiTheme="minorHAnsi" w:cstheme="minorHAnsi"/>
                <w:sz w:val="18"/>
                <w:szCs w:val="18"/>
              </w:rPr>
            </w:pPr>
            <w:r w:rsidRPr="00447A3C">
              <w:rPr>
                <w:rFonts w:asciiTheme="minorHAnsi" w:hAnsiTheme="minorHAnsi" w:cstheme="minorHAnsi"/>
                <w:sz w:val="18"/>
                <w:szCs w:val="18"/>
              </w:rPr>
              <w:t>$12</w:t>
            </w:r>
          </w:p>
        </w:tc>
        <w:tc>
          <w:tcPr>
            <w:tcW w:w="1921" w:type="dxa"/>
            <w:shd w:val="clear" w:color="auto" w:fill="auto"/>
          </w:tcPr>
          <w:p w14:paraId="59D68E17" w14:textId="12992C4C" w:rsidR="00447A3C" w:rsidRPr="00447A3C" w:rsidRDefault="00447A3C" w:rsidP="00447A3C">
            <w:pPr>
              <w:spacing w:before="60" w:after="60"/>
              <w:jc w:val="center"/>
              <w:rPr>
                <w:rFonts w:asciiTheme="minorHAnsi" w:hAnsiTheme="minorHAnsi" w:cstheme="minorHAnsi"/>
                <w:sz w:val="18"/>
                <w:szCs w:val="18"/>
              </w:rPr>
            </w:pPr>
            <w:r w:rsidRPr="00447A3C">
              <w:rPr>
                <w:rFonts w:asciiTheme="minorHAnsi" w:hAnsiTheme="minorHAnsi" w:cstheme="minorHAnsi"/>
                <w:sz w:val="18"/>
                <w:szCs w:val="18"/>
              </w:rPr>
              <w:t>$17</w:t>
            </w:r>
          </w:p>
        </w:tc>
        <w:tc>
          <w:tcPr>
            <w:tcW w:w="1923" w:type="dxa"/>
            <w:shd w:val="clear" w:color="auto" w:fill="auto"/>
          </w:tcPr>
          <w:p w14:paraId="1716009E" w14:textId="5E724B58" w:rsidR="00447A3C" w:rsidRPr="00447A3C" w:rsidRDefault="00447A3C" w:rsidP="00447A3C">
            <w:pPr>
              <w:spacing w:before="60" w:after="60"/>
              <w:jc w:val="center"/>
              <w:rPr>
                <w:rFonts w:asciiTheme="minorHAnsi" w:hAnsiTheme="minorHAnsi" w:cstheme="minorHAnsi"/>
                <w:sz w:val="18"/>
                <w:szCs w:val="18"/>
              </w:rPr>
            </w:pPr>
            <w:r w:rsidRPr="00447A3C">
              <w:rPr>
                <w:rFonts w:asciiTheme="minorHAnsi" w:hAnsiTheme="minorHAnsi" w:cstheme="minorHAnsi"/>
                <w:sz w:val="18"/>
                <w:szCs w:val="18"/>
              </w:rPr>
              <w:t>$19</w:t>
            </w:r>
          </w:p>
        </w:tc>
        <w:tc>
          <w:tcPr>
            <w:tcW w:w="1713" w:type="dxa"/>
          </w:tcPr>
          <w:p w14:paraId="42227554" w14:textId="523FDCBC" w:rsidR="00447A3C" w:rsidRPr="00447A3C" w:rsidRDefault="00A90356" w:rsidP="00447A3C">
            <w:pPr>
              <w:spacing w:before="60" w:after="60"/>
              <w:jc w:val="center"/>
              <w:rPr>
                <w:rFonts w:asciiTheme="minorHAnsi" w:hAnsiTheme="minorHAnsi" w:cstheme="minorHAnsi"/>
                <w:sz w:val="18"/>
                <w:szCs w:val="18"/>
              </w:rPr>
            </w:pPr>
            <w:r>
              <w:rPr>
                <w:rFonts w:asciiTheme="minorHAnsi" w:hAnsiTheme="minorHAnsi" w:cstheme="minorHAnsi"/>
                <w:sz w:val="18"/>
                <w:szCs w:val="18"/>
              </w:rPr>
              <w:t>N/A</w:t>
            </w:r>
          </w:p>
        </w:tc>
      </w:tr>
      <w:tr w:rsidR="00447A3C" w:rsidRPr="00447A3C" w14:paraId="5057C01B" w14:textId="77777777" w:rsidTr="002A7760">
        <w:tc>
          <w:tcPr>
            <w:tcW w:w="2042" w:type="dxa"/>
          </w:tcPr>
          <w:p w14:paraId="648EE8E6" w14:textId="367E3D45" w:rsidR="00447A3C" w:rsidRPr="00447A3C" w:rsidRDefault="00447A3C" w:rsidP="00447A3C">
            <w:pPr>
              <w:spacing w:before="60" w:after="60"/>
              <w:rPr>
                <w:rFonts w:asciiTheme="minorHAnsi" w:hAnsiTheme="minorHAnsi" w:cstheme="minorHAnsi"/>
                <w:sz w:val="18"/>
                <w:szCs w:val="18"/>
              </w:rPr>
            </w:pPr>
            <w:r w:rsidRPr="00447A3C">
              <w:rPr>
                <w:rFonts w:asciiTheme="minorHAnsi" w:hAnsiTheme="minorHAnsi" w:cstheme="minorHAnsi"/>
                <w:sz w:val="18"/>
                <w:szCs w:val="18"/>
              </w:rPr>
              <w:t>Consumer of employer of an estate agent student</w:t>
            </w:r>
          </w:p>
        </w:tc>
        <w:tc>
          <w:tcPr>
            <w:tcW w:w="1921" w:type="dxa"/>
            <w:shd w:val="clear" w:color="auto" w:fill="auto"/>
          </w:tcPr>
          <w:p w14:paraId="10E53150" w14:textId="671B881C" w:rsidR="00447A3C" w:rsidRPr="00447A3C" w:rsidRDefault="00447A3C" w:rsidP="00447A3C">
            <w:pPr>
              <w:spacing w:before="60" w:after="60"/>
              <w:jc w:val="center"/>
              <w:rPr>
                <w:rFonts w:asciiTheme="minorHAnsi" w:hAnsiTheme="minorHAnsi" w:cstheme="minorHAnsi"/>
                <w:sz w:val="18"/>
                <w:szCs w:val="18"/>
              </w:rPr>
            </w:pPr>
            <w:r w:rsidRPr="00447A3C">
              <w:rPr>
                <w:rFonts w:asciiTheme="minorHAnsi" w:hAnsiTheme="minorHAnsi" w:cstheme="minorHAnsi"/>
                <w:sz w:val="18"/>
                <w:szCs w:val="18"/>
              </w:rPr>
              <w:t>$16</w:t>
            </w:r>
          </w:p>
        </w:tc>
        <w:tc>
          <w:tcPr>
            <w:tcW w:w="1921" w:type="dxa"/>
            <w:shd w:val="clear" w:color="auto" w:fill="auto"/>
          </w:tcPr>
          <w:p w14:paraId="43A17DD7" w14:textId="0C304B31" w:rsidR="00447A3C" w:rsidRPr="00447A3C" w:rsidRDefault="00447A3C" w:rsidP="00447A3C">
            <w:pPr>
              <w:spacing w:before="60" w:after="60"/>
              <w:jc w:val="center"/>
              <w:rPr>
                <w:rFonts w:asciiTheme="minorHAnsi" w:hAnsiTheme="minorHAnsi" w:cstheme="minorHAnsi"/>
                <w:sz w:val="18"/>
                <w:szCs w:val="18"/>
              </w:rPr>
            </w:pPr>
            <w:r w:rsidRPr="00447A3C">
              <w:rPr>
                <w:rFonts w:asciiTheme="minorHAnsi" w:hAnsiTheme="minorHAnsi" w:cstheme="minorHAnsi"/>
                <w:sz w:val="18"/>
                <w:szCs w:val="18"/>
              </w:rPr>
              <w:t>$25</w:t>
            </w:r>
          </w:p>
        </w:tc>
        <w:tc>
          <w:tcPr>
            <w:tcW w:w="1923" w:type="dxa"/>
            <w:shd w:val="clear" w:color="auto" w:fill="auto"/>
          </w:tcPr>
          <w:p w14:paraId="2565684A" w14:textId="511587B9" w:rsidR="00447A3C" w:rsidRPr="00447A3C" w:rsidRDefault="00447A3C" w:rsidP="00447A3C">
            <w:pPr>
              <w:spacing w:before="60" w:after="60"/>
              <w:jc w:val="center"/>
              <w:rPr>
                <w:rFonts w:asciiTheme="minorHAnsi" w:hAnsiTheme="minorHAnsi" w:cstheme="minorHAnsi"/>
                <w:sz w:val="18"/>
                <w:szCs w:val="18"/>
              </w:rPr>
            </w:pPr>
            <w:r w:rsidRPr="00447A3C">
              <w:rPr>
                <w:rFonts w:asciiTheme="minorHAnsi" w:hAnsiTheme="minorHAnsi" w:cstheme="minorHAnsi"/>
                <w:sz w:val="18"/>
                <w:szCs w:val="18"/>
              </w:rPr>
              <w:t>$31</w:t>
            </w:r>
          </w:p>
        </w:tc>
        <w:tc>
          <w:tcPr>
            <w:tcW w:w="1713" w:type="dxa"/>
          </w:tcPr>
          <w:p w14:paraId="3E5EA7CA" w14:textId="6D1F620F" w:rsidR="00447A3C" w:rsidRPr="00447A3C" w:rsidRDefault="00447A3C" w:rsidP="00447A3C">
            <w:pPr>
              <w:spacing w:before="60" w:after="60"/>
              <w:jc w:val="center"/>
              <w:rPr>
                <w:rFonts w:asciiTheme="minorHAnsi" w:hAnsiTheme="minorHAnsi" w:cstheme="minorHAnsi"/>
                <w:sz w:val="18"/>
                <w:szCs w:val="18"/>
              </w:rPr>
            </w:pPr>
            <w:r w:rsidRPr="00447A3C">
              <w:rPr>
                <w:rFonts w:asciiTheme="minorHAnsi" w:hAnsiTheme="minorHAnsi" w:cstheme="minorHAnsi"/>
                <w:sz w:val="18"/>
                <w:szCs w:val="18"/>
              </w:rPr>
              <w:t>$40</w:t>
            </w:r>
          </w:p>
        </w:tc>
      </w:tr>
    </w:tbl>
    <w:p w14:paraId="662C3A70" w14:textId="33CA2D3F" w:rsidR="00A10B2D" w:rsidRDefault="00A10B2D" w:rsidP="00A10B2D">
      <w:pPr>
        <w:pStyle w:val="Heading4"/>
      </w:pPr>
      <w:r w:rsidRPr="003A4277">
        <w:t>RTOs</w:t>
      </w:r>
    </w:p>
    <w:p w14:paraId="660C60C8" w14:textId="501C74C2" w:rsidR="007B3683" w:rsidRDefault="007B3683" w:rsidP="00A10B2D">
      <w:pPr>
        <w:pStyle w:val="DJCSbody"/>
      </w:pPr>
      <w:r w:rsidRPr="007B3683">
        <w:t xml:space="preserve">RTOs that intend to offer the courses of instruction set out in the </w:t>
      </w:r>
      <w:r w:rsidR="00C22902">
        <w:t>Proposed Regulations</w:t>
      </w:r>
      <w:r w:rsidRPr="007B3683">
        <w:t xml:space="preserve"> </w:t>
      </w:r>
      <w:r w:rsidR="00A90356">
        <w:t xml:space="preserve">are </w:t>
      </w:r>
      <w:r w:rsidRPr="007B3683">
        <w:t xml:space="preserve">likely </w:t>
      </w:r>
      <w:r w:rsidR="00A90356">
        <w:t xml:space="preserve">to </w:t>
      </w:r>
      <w:r w:rsidRPr="007B3683">
        <w:t>incur one-off course development costs</w:t>
      </w:r>
      <w:r>
        <w:t>.</w:t>
      </w:r>
      <w:r w:rsidRPr="007B3683">
        <w:t xml:space="preserve"> </w:t>
      </w:r>
      <w:r w:rsidR="006D1B7C">
        <w:t>In line with</w:t>
      </w:r>
      <w:r>
        <w:t xml:space="preserve"> stakeholder feedback,</w:t>
      </w:r>
      <w:r w:rsidRPr="007B3683">
        <w:t xml:space="preserve"> </w:t>
      </w:r>
      <w:r w:rsidR="006D1B7C">
        <w:t xml:space="preserve">the </w:t>
      </w:r>
      <w:r w:rsidRPr="007B3683">
        <w:t>total cost of developing a unit is estimated to be $69,500</w:t>
      </w:r>
      <w:r>
        <w:t xml:space="preserve">, </w:t>
      </w:r>
      <w:r w:rsidRPr="007B3683">
        <w:t>which is equivalent to $6,</w:t>
      </w:r>
      <w:r w:rsidR="00CD5927">
        <w:t>950</w:t>
      </w:r>
      <w:r w:rsidRPr="007B3683">
        <w:t xml:space="preserve"> per year when annualised over the </w:t>
      </w:r>
      <w:r w:rsidR="00CF497A">
        <w:t>2021-30</w:t>
      </w:r>
      <w:r w:rsidRPr="007B3683">
        <w:t xml:space="preserve"> period</w:t>
      </w:r>
      <w:r>
        <w:t xml:space="preserve"> (see </w:t>
      </w:r>
      <w:r w:rsidRPr="007B3683">
        <w:rPr>
          <w:b/>
          <w:bCs/>
        </w:rPr>
        <w:t>Appendix 7</w:t>
      </w:r>
      <w:r>
        <w:t xml:space="preserve"> for further details).</w:t>
      </w:r>
      <w:r w:rsidR="0031134E">
        <w:t xml:space="preserve"> </w:t>
      </w:r>
    </w:p>
    <w:p w14:paraId="0FEC83B5" w14:textId="111423C1" w:rsidR="0031134E" w:rsidRPr="007B3683" w:rsidRDefault="0031134E" w:rsidP="0031134E">
      <w:pPr>
        <w:pStyle w:val="DJCSbody"/>
        <w:rPr>
          <w:rFonts w:asciiTheme="minorHAnsi" w:hAnsiTheme="minorHAnsi" w:cstheme="minorHAnsi"/>
        </w:rPr>
      </w:pPr>
      <w:r>
        <w:t xml:space="preserve">Table 29 outlines the estimated </w:t>
      </w:r>
      <w:r w:rsidR="00C3361C">
        <w:t>annual</w:t>
      </w:r>
      <w:r>
        <w:t xml:space="preserve"> one-off course development costs incurred by </w:t>
      </w:r>
      <w:r w:rsidR="00C3361C">
        <w:t xml:space="preserve">individual </w:t>
      </w:r>
      <w:r>
        <w:t xml:space="preserve">RTOs for each of the agent’s representative options for the </w:t>
      </w:r>
      <w:r w:rsidR="00CF497A">
        <w:t>2021-30</w:t>
      </w:r>
      <w:r>
        <w:t xml:space="preserve"> period. </w:t>
      </w:r>
      <w:r w:rsidR="00B05EB5">
        <w:t>T</w:t>
      </w:r>
      <w:r w:rsidR="008F4A71">
        <w:t xml:space="preserve">hese costs are not </w:t>
      </w:r>
      <w:r w:rsidR="008F4A71">
        <w:lastRenderedPageBreak/>
        <w:t>relevant if the RTO also provid</w:t>
      </w:r>
      <w:r w:rsidR="00B05EB5">
        <w:t>es</w:t>
      </w:r>
      <w:r w:rsidR="008F4A71">
        <w:t xml:space="preserve"> an estate agent course of instruction</w:t>
      </w:r>
      <w:r w:rsidR="00B05EB5">
        <w:t xml:space="preserve">, because </w:t>
      </w:r>
      <w:r w:rsidR="00365CB0">
        <w:t>the units in</w:t>
      </w:r>
      <w:r w:rsidR="008F4A71">
        <w:t xml:space="preserve"> all three of the agent’s representative options are contained within each of the estate agent options. </w:t>
      </w:r>
      <w:r>
        <w:t xml:space="preserve">As noted in section 8.1.4, </w:t>
      </w:r>
      <w:r w:rsidRPr="00926122">
        <w:rPr>
          <w:rFonts w:asciiTheme="minorHAnsi" w:hAnsiTheme="minorHAnsi" w:cstheme="minorHAnsi"/>
        </w:rPr>
        <w:t>th</w:t>
      </w:r>
      <w:r w:rsidR="006E36D3">
        <w:rPr>
          <w:rFonts w:asciiTheme="minorHAnsi" w:hAnsiTheme="minorHAnsi" w:cstheme="minorHAnsi"/>
        </w:rPr>
        <w:t>e Department</w:t>
      </w:r>
      <w:r w:rsidRPr="00926122">
        <w:rPr>
          <w:rFonts w:asciiTheme="minorHAnsi" w:hAnsiTheme="minorHAnsi" w:cstheme="minorHAnsi"/>
        </w:rPr>
        <w:t xml:space="preserve"> assumes that RTOs will recover</w:t>
      </w:r>
      <w:r>
        <w:rPr>
          <w:rFonts w:asciiTheme="minorHAnsi" w:hAnsiTheme="minorHAnsi" w:cstheme="minorHAnsi"/>
        </w:rPr>
        <w:t xml:space="preserve"> the</w:t>
      </w:r>
      <w:r w:rsidRPr="00926122">
        <w:rPr>
          <w:rFonts w:asciiTheme="minorHAnsi" w:hAnsiTheme="minorHAnsi" w:cstheme="minorHAnsi"/>
        </w:rPr>
        <w:t xml:space="preserve"> one-off course development costs via course fees, thereby indirectly impacting students.</w:t>
      </w:r>
    </w:p>
    <w:p w14:paraId="18EAD580" w14:textId="1AB73B70" w:rsidR="0031134E" w:rsidRPr="0031134E" w:rsidRDefault="0031134E" w:rsidP="0031134E">
      <w:pPr>
        <w:pStyle w:val="DJCSbody"/>
        <w:rPr>
          <w:i/>
          <w:iCs/>
        </w:rPr>
      </w:pPr>
      <w:r w:rsidRPr="005246E3">
        <w:rPr>
          <w:i/>
          <w:iCs/>
        </w:rPr>
        <w:t>Table 29: Annual one-off course development costs</w:t>
      </w:r>
      <w:r>
        <w:rPr>
          <w:i/>
          <w:iCs/>
        </w:rPr>
        <w:t xml:space="preserve"> for agent’s representative options</w:t>
      </w:r>
      <w:r w:rsidRPr="005246E3">
        <w:rPr>
          <w:i/>
          <w:iCs/>
        </w:rPr>
        <w:t xml:space="preserve"> incurred by </w:t>
      </w:r>
      <w:r w:rsidR="00C3361C">
        <w:rPr>
          <w:i/>
          <w:iCs/>
        </w:rPr>
        <w:t xml:space="preserve">individual </w:t>
      </w:r>
      <w:r w:rsidRPr="005246E3">
        <w:rPr>
          <w:i/>
          <w:iCs/>
        </w:rPr>
        <w:t>RTOs</w:t>
      </w:r>
      <w:r>
        <w:rPr>
          <w:i/>
          <w:iCs/>
        </w:rPr>
        <w:t xml:space="preserve"> for the </w:t>
      </w:r>
      <w:r w:rsidR="00CF497A">
        <w:rPr>
          <w:i/>
          <w:iCs/>
        </w:rPr>
        <w:t>2021-30</w:t>
      </w:r>
      <w:r>
        <w:rPr>
          <w:i/>
          <w:iCs/>
        </w:rPr>
        <w:t xml:space="preserve"> period</w:t>
      </w:r>
    </w:p>
    <w:tbl>
      <w:tblPr>
        <w:tblStyle w:val="TableGrid"/>
        <w:tblW w:w="0" w:type="auto"/>
        <w:tblInd w:w="851" w:type="dxa"/>
        <w:tblLook w:val="04A0" w:firstRow="1" w:lastRow="0" w:firstColumn="1" w:lastColumn="0" w:noHBand="0" w:noVBand="1"/>
      </w:tblPr>
      <w:tblGrid>
        <w:gridCol w:w="2542"/>
        <w:gridCol w:w="2315"/>
        <w:gridCol w:w="2315"/>
        <w:gridCol w:w="2315"/>
      </w:tblGrid>
      <w:tr w:rsidR="0031134E" w:rsidRPr="00447A3C" w14:paraId="3EFB5BBF" w14:textId="77777777" w:rsidTr="00C47FE7">
        <w:trPr>
          <w:tblHeader/>
        </w:trPr>
        <w:tc>
          <w:tcPr>
            <w:tcW w:w="2542" w:type="dxa"/>
            <w:shd w:val="clear" w:color="auto" w:fill="16145F"/>
          </w:tcPr>
          <w:p w14:paraId="3E60BC14" w14:textId="77777777" w:rsidR="0031134E" w:rsidRPr="00447A3C" w:rsidRDefault="0031134E" w:rsidP="0031134E">
            <w:pPr>
              <w:pStyle w:val="DJCSbody"/>
              <w:spacing w:before="60" w:after="60"/>
              <w:ind w:left="0"/>
              <w:rPr>
                <w:sz w:val="18"/>
                <w:szCs w:val="18"/>
              </w:rPr>
            </w:pPr>
            <w:r w:rsidRPr="00447A3C">
              <w:rPr>
                <w:sz w:val="18"/>
                <w:szCs w:val="18"/>
              </w:rPr>
              <w:t>Option</w:t>
            </w:r>
          </w:p>
        </w:tc>
        <w:tc>
          <w:tcPr>
            <w:tcW w:w="2315" w:type="dxa"/>
            <w:tcBorders>
              <w:bottom w:val="single" w:sz="4" w:space="0" w:color="auto"/>
            </w:tcBorders>
            <w:shd w:val="clear" w:color="auto" w:fill="16145F"/>
          </w:tcPr>
          <w:p w14:paraId="201C306C" w14:textId="77777777" w:rsidR="0031134E" w:rsidRPr="00447A3C" w:rsidRDefault="0031134E" w:rsidP="0031134E">
            <w:pPr>
              <w:pStyle w:val="DJCSbody"/>
              <w:spacing w:before="60" w:after="60"/>
              <w:ind w:left="0"/>
              <w:jc w:val="center"/>
              <w:rPr>
                <w:sz w:val="18"/>
                <w:szCs w:val="18"/>
              </w:rPr>
            </w:pPr>
            <w:r w:rsidRPr="00447A3C">
              <w:rPr>
                <w:sz w:val="18"/>
                <w:szCs w:val="18"/>
              </w:rPr>
              <w:t>Number of Units</w:t>
            </w:r>
          </w:p>
        </w:tc>
        <w:tc>
          <w:tcPr>
            <w:tcW w:w="2315" w:type="dxa"/>
            <w:tcBorders>
              <w:bottom w:val="single" w:sz="4" w:space="0" w:color="auto"/>
            </w:tcBorders>
            <w:shd w:val="clear" w:color="auto" w:fill="16145F"/>
          </w:tcPr>
          <w:p w14:paraId="747A5AF3" w14:textId="5C742CF5" w:rsidR="0031134E" w:rsidRPr="00447A3C" w:rsidRDefault="0031134E" w:rsidP="0031134E">
            <w:pPr>
              <w:pStyle w:val="DJCSbody"/>
              <w:spacing w:before="60" w:after="60"/>
              <w:ind w:left="0"/>
              <w:jc w:val="center"/>
              <w:rPr>
                <w:sz w:val="18"/>
                <w:szCs w:val="18"/>
              </w:rPr>
            </w:pPr>
            <w:r w:rsidRPr="00447A3C">
              <w:rPr>
                <w:sz w:val="18"/>
                <w:szCs w:val="18"/>
              </w:rPr>
              <w:t>Annual Cost per Unit</w:t>
            </w:r>
          </w:p>
        </w:tc>
        <w:tc>
          <w:tcPr>
            <w:tcW w:w="2315" w:type="dxa"/>
            <w:tcBorders>
              <w:bottom w:val="single" w:sz="4" w:space="0" w:color="auto"/>
            </w:tcBorders>
            <w:shd w:val="clear" w:color="auto" w:fill="16145F"/>
          </w:tcPr>
          <w:p w14:paraId="15001391" w14:textId="77777777" w:rsidR="0031134E" w:rsidRPr="00447A3C" w:rsidRDefault="0031134E" w:rsidP="0031134E">
            <w:pPr>
              <w:pStyle w:val="DJCSbody"/>
              <w:spacing w:before="60" w:after="60"/>
              <w:ind w:left="0"/>
              <w:jc w:val="center"/>
              <w:rPr>
                <w:sz w:val="18"/>
                <w:szCs w:val="18"/>
              </w:rPr>
            </w:pPr>
            <w:r w:rsidRPr="00447A3C">
              <w:rPr>
                <w:sz w:val="18"/>
                <w:szCs w:val="18"/>
              </w:rPr>
              <w:t>Total Annual Cost</w:t>
            </w:r>
          </w:p>
        </w:tc>
      </w:tr>
      <w:tr w:rsidR="00447A3C" w:rsidRPr="00447A3C" w14:paraId="693B6DE0" w14:textId="77777777" w:rsidTr="001128A7">
        <w:tc>
          <w:tcPr>
            <w:tcW w:w="2542" w:type="dxa"/>
          </w:tcPr>
          <w:p w14:paraId="4BFB7F75" w14:textId="77777777" w:rsidR="00447A3C" w:rsidRPr="00447A3C" w:rsidRDefault="00447A3C" w:rsidP="00447A3C">
            <w:pPr>
              <w:pStyle w:val="DJCSbody"/>
              <w:spacing w:before="60" w:after="60"/>
              <w:ind w:left="0"/>
              <w:rPr>
                <w:sz w:val="18"/>
                <w:szCs w:val="18"/>
              </w:rPr>
            </w:pPr>
            <w:r w:rsidRPr="00447A3C">
              <w:rPr>
                <w:sz w:val="18"/>
                <w:szCs w:val="18"/>
              </w:rPr>
              <w:t>Option 1</w:t>
            </w:r>
          </w:p>
        </w:tc>
        <w:tc>
          <w:tcPr>
            <w:tcW w:w="2315" w:type="dxa"/>
            <w:tcBorders>
              <w:top w:val="single" w:sz="4" w:space="0" w:color="auto"/>
              <w:left w:val="nil"/>
              <w:bottom w:val="single" w:sz="4" w:space="0" w:color="auto"/>
              <w:right w:val="single" w:sz="4" w:space="0" w:color="auto"/>
            </w:tcBorders>
            <w:shd w:val="clear" w:color="auto" w:fill="auto"/>
            <w:vAlign w:val="bottom"/>
          </w:tcPr>
          <w:p w14:paraId="0A5599E0" w14:textId="77777777" w:rsidR="00447A3C" w:rsidRPr="00447A3C" w:rsidRDefault="00447A3C" w:rsidP="00447A3C">
            <w:pPr>
              <w:pStyle w:val="DJCSbody"/>
              <w:spacing w:before="60" w:after="60"/>
              <w:ind w:left="0"/>
              <w:jc w:val="center"/>
              <w:rPr>
                <w:sz w:val="18"/>
                <w:szCs w:val="18"/>
              </w:rPr>
            </w:pPr>
            <w:r w:rsidRPr="00447A3C">
              <w:rPr>
                <w:rFonts w:cs="Arial"/>
                <w:color w:val="000000"/>
                <w:sz w:val="18"/>
                <w:szCs w:val="18"/>
              </w:rPr>
              <w:t>12</w:t>
            </w:r>
          </w:p>
        </w:tc>
        <w:tc>
          <w:tcPr>
            <w:tcW w:w="2315" w:type="dxa"/>
            <w:tcBorders>
              <w:top w:val="single" w:sz="4" w:space="0" w:color="auto"/>
              <w:left w:val="single" w:sz="4" w:space="0" w:color="auto"/>
              <w:bottom w:val="single" w:sz="4" w:space="0" w:color="auto"/>
              <w:right w:val="single" w:sz="4" w:space="0" w:color="auto"/>
            </w:tcBorders>
            <w:shd w:val="clear" w:color="auto" w:fill="auto"/>
          </w:tcPr>
          <w:p w14:paraId="10FCEF35" w14:textId="48D7EE86" w:rsidR="00447A3C" w:rsidRPr="00447A3C" w:rsidRDefault="00447A3C" w:rsidP="00447A3C">
            <w:pPr>
              <w:pStyle w:val="DJCSbody"/>
              <w:spacing w:before="60" w:after="60"/>
              <w:ind w:left="0"/>
              <w:jc w:val="center"/>
              <w:rPr>
                <w:sz w:val="18"/>
                <w:szCs w:val="18"/>
              </w:rPr>
            </w:pPr>
            <w:r w:rsidRPr="00447A3C">
              <w:rPr>
                <w:sz w:val="18"/>
                <w:szCs w:val="18"/>
              </w:rPr>
              <w:t>$6,950</w:t>
            </w:r>
          </w:p>
        </w:tc>
        <w:tc>
          <w:tcPr>
            <w:tcW w:w="2315" w:type="dxa"/>
            <w:tcBorders>
              <w:top w:val="single" w:sz="4" w:space="0" w:color="auto"/>
              <w:left w:val="single" w:sz="4" w:space="0" w:color="auto"/>
              <w:bottom w:val="single" w:sz="4" w:space="0" w:color="auto"/>
              <w:right w:val="single" w:sz="4" w:space="0" w:color="auto"/>
            </w:tcBorders>
            <w:shd w:val="clear" w:color="auto" w:fill="auto"/>
          </w:tcPr>
          <w:p w14:paraId="52718D02" w14:textId="0ABBD0B0" w:rsidR="00447A3C" w:rsidRPr="00447A3C" w:rsidRDefault="00447A3C" w:rsidP="00447A3C">
            <w:pPr>
              <w:pStyle w:val="DJCSbody"/>
              <w:spacing w:before="60" w:after="60"/>
              <w:ind w:left="0"/>
              <w:jc w:val="center"/>
              <w:rPr>
                <w:sz w:val="18"/>
                <w:szCs w:val="18"/>
              </w:rPr>
            </w:pPr>
            <w:r w:rsidRPr="00447A3C">
              <w:rPr>
                <w:sz w:val="18"/>
                <w:szCs w:val="18"/>
              </w:rPr>
              <w:t>$83,400</w:t>
            </w:r>
          </w:p>
        </w:tc>
      </w:tr>
      <w:tr w:rsidR="00447A3C" w:rsidRPr="00447A3C" w14:paraId="2D5BD560" w14:textId="77777777" w:rsidTr="001128A7">
        <w:tc>
          <w:tcPr>
            <w:tcW w:w="2542" w:type="dxa"/>
          </w:tcPr>
          <w:p w14:paraId="27F316A6" w14:textId="77777777" w:rsidR="00447A3C" w:rsidRPr="00447A3C" w:rsidRDefault="00447A3C" w:rsidP="00447A3C">
            <w:pPr>
              <w:pStyle w:val="DJCSbody"/>
              <w:spacing w:before="60" w:after="60"/>
              <w:ind w:left="0"/>
              <w:rPr>
                <w:sz w:val="18"/>
                <w:szCs w:val="18"/>
              </w:rPr>
            </w:pPr>
            <w:r w:rsidRPr="00447A3C">
              <w:rPr>
                <w:sz w:val="18"/>
                <w:szCs w:val="18"/>
              </w:rPr>
              <w:t>Option 2</w:t>
            </w:r>
          </w:p>
        </w:tc>
        <w:tc>
          <w:tcPr>
            <w:tcW w:w="2315" w:type="dxa"/>
            <w:tcBorders>
              <w:top w:val="single" w:sz="4" w:space="0" w:color="auto"/>
              <w:left w:val="nil"/>
              <w:bottom w:val="single" w:sz="4" w:space="0" w:color="auto"/>
              <w:right w:val="single" w:sz="4" w:space="0" w:color="auto"/>
            </w:tcBorders>
            <w:shd w:val="clear" w:color="auto" w:fill="auto"/>
            <w:vAlign w:val="bottom"/>
          </w:tcPr>
          <w:p w14:paraId="33B8A3D7" w14:textId="77777777" w:rsidR="00447A3C" w:rsidRPr="00447A3C" w:rsidRDefault="00447A3C" w:rsidP="00447A3C">
            <w:pPr>
              <w:pStyle w:val="DJCSbody"/>
              <w:spacing w:before="60" w:after="60"/>
              <w:ind w:left="0"/>
              <w:jc w:val="center"/>
              <w:rPr>
                <w:sz w:val="18"/>
                <w:szCs w:val="18"/>
              </w:rPr>
            </w:pPr>
            <w:r w:rsidRPr="00447A3C">
              <w:rPr>
                <w:rFonts w:cs="Arial"/>
                <w:color w:val="000000"/>
                <w:sz w:val="18"/>
                <w:szCs w:val="18"/>
              </w:rPr>
              <w:t>16</w:t>
            </w:r>
          </w:p>
        </w:tc>
        <w:tc>
          <w:tcPr>
            <w:tcW w:w="2315" w:type="dxa"/>
            <w:tcBorders>
              <w:top w:val="single" w:sz="4" w:space="0" w:color="auto"/>
              <w:left w:val="single" w:sz="4" w:space="0" w:color="auto"/>
              <w:bottom w:val="single" w:sz="4" w:space="0" w:color="auto"/>
              <w:right w:val="single" w:sz="4" w:space="0" w:color="auto"/>
            </w:tcBorders>
            <w:shd w:val="clear" w:color="auto" w:fill="auto"/>
          </w:tcPr>
          <w:p w14:paraId="4D723829" w14:textId="0935A18F" w:rsidR="00447A3C" w:rsidRPr="00447A3C" w:rsidRDefault="00447A3C" w:rsidP="00447A3C">
            <w:pPr>
              <w:pStyle w:val="DJCSbody"/>
              <w:spacing w:before="60" w:after="60"/>
              <w:ind w:left="0"/>
              <w:jc w:val="center"/>
              <w:rPr>
                <w:sz w:val="18"/>
                <w:szCs w:val="18"/>
              </w:rPr>
            </w:pPr>
            <w:r w:rsidRPr="00447A3C">
              <w:rPr>
                <w:sz w:val="18"/>
                <w:szCs w:val="18"/>
              </w:rPr>
              <w:t>$6,950</w:t>
            </w:r>
          </w:p>
        </w:tc>
        <w:tc>
          <w:tcPr>
            <w:tcW w:w="2315" w:type="dxa"/>
            <w:tcBorders>
              <w:top w:val="single" w:sz="4" w:space="0" w:color="auto"/>
              <w:left w:val="single" w:sz="4" w:space="0" w:color="auto"/>
              <w:bottom w:val="single" w:sz="4" w:space="0" w:color="auto"/>
              <w:right w:val="single" w:sz="4" w:space="0" w:color="auto"/>
            </w:tcBorders>
            <w:shd w:val="clear" w:color="auto" w:fill="auto"/>
          </w:tcPr>
          <w:p w14:paraId="31E15A8E" w14:textId="76EC0997" w:rsidR="00447A3C" w:rsidRPr="00447A3C" w:rsidRDefault="00447A3C" w:rsidP="00447A3C">
            <w:pPr>
              <w:pStyle w:val="DJCSbody"/>
              <w:spacing w:before="60" w:after="60"/>
              <w:ind w:left="0"/>
              <w:jc w:val="center"/>
              <w:rPr>
                <w:sz w:val="18"/>
                <w:szCs w:val="18"/>
              </w:rPr>
            </w:pPr>
            <w:r w:rsidRPr="00447A3C">
              <w:rPr>
                <w:sz w:val="18"/>
                <w:szCs w:val="18"/>
              </w:rPr>
              <w:t>$111,200</w:t>
            </w:r>
          </w:p>
        </w:tc>
      </w:tr>
      <w:tr w:rsidR="00447A3C" w:rsidRPr="00447A3C" w14:paraId="061B887C" w14:textId="77777777" w:rsidTr="001128A7">
        <w:tc>
          <w:tcPr>
            <w:tcW w:w="2542" w:type="dxa"/>
          </w:tcPr>
          <w:p w14:paraId="37158AE8" w14:textId="77777777" w:rsidR="00447A3C" w:rsidRPr="00447A3C" w:rsidRDefault="00447A3C" w:rsidP="00447A3C">
            <w:pPr>
              <w:pStyle w:val="DJCSbody"/>
              <w:spacing w:before="60" w:after="60"/>
              <w:ind w:left="0"/>
              <w:rPr>
                <w:sz w:val="18"/>
                <w:szCs w:val="18"/>
              </w:rPr>
            </w:pPr>
            <w:r w:rsidRPr="00447A3C">
              <w:rPr>
                <w:sz w:val="18"/>
                <w:szCs w:val="18"/>
              </w:rPr>
              <w:t>Option 3</w:t>
            </w:r>
          </w:p>
        </w:tc>
        <w:tc>
          <w:tcPr>
            <w:tcW w:w="2315" w:type="dxa"/>
            <w:tcBorders>
              <w:top w:val="single" w:sz="4" w:space="0" w:color="auto"/>
              <w:left w:val="nil"/>
              <w:bottom w:val="single" w:sz="4" w:space="0" w:color="auto"/>
              <w:right w:val="single" w:sz="4" w:space="0" w:color="auto"/>
            </w:tcBorders>
            <w:shd w:val="clear" w:color="auto" w:fill="auto"/>
            <w:vAlign w:val="bottom"/>
          </w:tcPr>
          <w:p w14:paraId="507EC79D" w14:textId="77777777" w:rsidR="00447A3C" w:rsidRPr="00447A3C" w:rsidRDefault="00447A3C" w:rsidP="00447A3C">
            <w:pPr>
              <w:pStyle w:val="DJCSbody"/>
              <w:spacing w:before="60" w:after="60"/>
              <w:ind w:left="0"/>
              <w:jc w:val="center"/>
              <w:rPr>
                <w:sz w:val="18"/>
                <w:szCs w:val="18"/>
              </w:rPr>
            </w:pPr>
            <w:r w:rsidRPr="00447A3C">
              <w:rPr>
                <w:rFonts w:cs="Arial"/>
                <w:color w:val="000000"/>
                <w:sz w:val="18"/>
                <w:szCs w:val="18"/>
              </w:rPr>
              <w:t>18</w:t>
            </w:r>
          </w:p>
        </w:tc>
        <w:tc>
          <w:tcPr>
            <w:tcW w:w="2315" w:type="dxa"/>
            <w:tcBorders>
              <w:top w:val="single" w:sz="4" w:space="0" w:color="auto"/>
              <w:left w:val="single" w:sz="4" w:space="0" w:color="auto"/>
              <w:bottom w:val="single" w:sz="4" w:space="0" w:color="auto"/>
              <w:right w:val="single" w:sz="4" w:space="0" w:color="auto"/>
            </w:tcBorders>
            <w:shd w:val="clear" w:color="auto" w:fill="auto"/>
          </w:tcPr>
          <w:p w14:paraId="2ABCAA01" w14:textId="1712DF7A" w:rsidR="00447A3C" w:rsidRPr="00447A3C" w:rsidRDefault="00447A3C" w:rsidP="00447A3C">
            <w:pPr>
              <w:pStyle w:val="DJCSbody"/>
              <w:spacing w:before="60" w:after="60"/>
              <w:ind w:left="0"/>
              <w:jc w:val="center"/>
              <w:rPr>
                <w:sz w:val="18"/>
                <w:szCs w:val="18"/>
              </w:rPr>
            </w:pPr>
            <w:r w:rsidRPr="00447A3C">
              <w:rPr>
                <w:sz w:val="18"/>
                <w:szCs w:val="18"/>
              </w:rPr>
              <w:t>$6,950</w:t>
            </w:r>
          </w:p>
        </w:tc>
        <w:tc>
          <w:tcPr>
            <w:tcW w:w="2315" w:type="dxa"/>
            <w:tcBorders>
              <w:top w:val="single" w:sz="4" w:space="0" w:color="auto"/>
              <w:left w:val="single" w:sz="4" w:space="0" w:color="auto"/>
              <w:bottom w:val="single" w:sz="4" w:space="0" w:color="auto"/>
              <w:right w:val="single" w:sz="4" w:space="0" w:color="auto"/>
            </w:tcBorders>
            <w:shd w:val="clear" w:color="auto" w:fill="auto"/>
          </w:tcPr>
          <w:p w14:paraId="22D2A548" w14:textId="7CB5432F" w:rsidR="00447A3C" w:rsidRPr="00447A3C" w:rsidRDefault="00447A3C" w:rsidP="00447A3C">
            <w:pPr>
              <w:pStyle w:val="DJCSbody"/>
              <w:spacing w:before="60" w:after="60"/>
              <w:ind w:left="0"/>
              <w:jc w:val="center"/>
              <w:rPr>
                <w:sz w:val="18"/>
                <w:szCs w:val="18"/>
              </w:rPr>
            </w:pPr>
            <w:r w:rsidRPr="00447A3C">
              <w:rPr>
                <w:sz w:val="18"/>
                <w:szCs w:val="18"/>
              </w:rPr>
              <w:t>$125,100</w:t>
            </w:r>
          </w:p>
        </w:tc>
      </w:tr>
    </w:tbl>
    <w:p w14:paraId="73AC4ED1" w14:textId="75226499" w:rsidR="007B3683" w:rsidRPr="007B3683" w:rsidRDefault="007B3683" w:rsidP="008F4A71">
      <w:pPr>
        <w:pStyle w:val="DJCSbody"/>
        <w:spacing w:before="120"/>
        <w:rPr>
          <w:rFonts w:asciiTheme="minorHAnsi" w:hAnsiTheme="minorHAnsi" w:cstheme="minorHAnsi"/>
        </w:rPr>
      </w:pPr>
      <w:r>
        <w:t xml:space="preserve">Table </w:t>
      </w:r>
      <w:r w:rsidR="0031134E">
        <w:t>30</w:t>
      </w:r>
      <w:r>
        <w:t xml:space="preserve"> outlines the estimated </w:t>
      </w:r>
      <w:r w:rsidR="00C3361C">
        <w:t>annual</w:t>
      </w:r>
      <w:r w:rsidR="006D1B7C">
        <w:t xml:space="preserve"> </w:t>
      </w:r>
      <w:r>
        <w:t xml:space="preserve">one-off course development </w:t>
      </w:r>
      <w:r w:rsidR="006D1B7C">
        <w:t>costs</w:t>
      </w:r>
      <w:r>
        <w:t xml:space="preserve"> incurred by</w:t>
      </w:r>
      <w:r w:rsidR="00C3361C">
        <w:t xml:space="preserve"> individual</w:t>
      </w:r>
      <w:r>
        <w:t xml:space="preserve"> RTOs for each of the estate agent options</w:t>
      </w:r>
      <w:r w:rsidR="006D1B7C">
        <w:t xml:space="preserve"> for the </w:t>
      </w:r>
      <w:r w:rsidR="00CF497A">
        <w:t>2021-30</w:t>
      </w:r>
      <w:r w:rsidR="006D1B7C">
        <w:t xml:space="preserve"> period</w:t>
      </w:r>
      <w:r>
        <w:t xml:space="preserve">. As noted in section 8.1.4, </w:t>
      </w:r>
      <w:r w:rsidRPr="00926122">
        <w:rPr>
          <w:rFonts w:asciiTheme="minorHAnsi" w:hAnsiTheme="minorHAnsi" w:cstheme="minorHAnsi"/>
        </w:rPr>
        <w:t>th</w:t>
      </w:r>
      <w:r w:rsidR="006E36D3">
        <w:rPr>
          <w:rFonts w:asciiTheme="minorHAnsi" w:hAnsiTheme="minorHAnsi" w:cstheme="minorHAnsi"/>
        </w:rPr>
        <w:t>e Department</w:t>
      </w:r>
      <w:r w:rsidRPr="00926122">
        <w:rPr>
          <w:rFonts w:asciiTheme="minorHAnsi" w:hAnsiTheme="minorHAnsi" w:cstheme="minorHAnsi"/>
        </w:rPr>
        <w:t xml:space="preserve"> assumes that RTOs will recover</w:t>
      </w:r>
      <w:r>
        <w:rPr>
          <w:rFonts w:asciiTheme="minorHAnsi" w:hAnsiTheme="minorHAnsi" w:cstheme="minorHAnsi"/>
        </w:rPr>
        <w:t xml:space="preserve"> the</w:t>
      </w:r>
      <w:r w:rsidRPr="00926122">
        <w:rPr>
          <w:rFonts w:asciiTheme="minorHAnsi" w:hAnsiTheme="minorHAnsi" w:cstheme="minorHAnsi"/>
        </w:rPr>
        <w:t xml:space="preserve"> one-off course development costs</w:t>
      </w:r>
      <w:r>
        <w:rPr>
          <w:rFonts w:asciiTheme="minorHAnsi" w:hAnsiTheme="minorHAnsi" w:cstheme="minorHAnsi"/>
        </w:rPr>
        <w:t xml:space="preserve"> </w:t>
      </w:r>
      <w:r w:rsidRPr="00926122">
        <w:rPr>
          <w:rFonts w:asciiTheme="minorHAnsi" w:hAnsiTheme="minorHAnsi" w:cstheme="minorHAnsi"/>
        </w:rPr>
        <w:t>via course fees, thereby indirectly impacting students.</w:t>
      </w:r>
    </w:p>
    <w:p w14:paraId="6E36A49F" w14:textId="33FE7B46" w:rsidR="00A10B2D" w:rsidRPr="005246E3" w:rsidRDefault="00A10B2D" w:rsidP="00A10B2D">
      <w:pPr>
        <w:pStyle w:val="DJCSbody"/>
        <w:rPr>
          <w:i/>
          <w:iCs/>
        </w:rPr>
      </w:pPr>
      <w:r w:rsidRPr="005246E3">
        <w:rPr>
          <w:i/>
          <w:iCs/>
        </w:rPr>
        <w:t xml:space="preserve">Table </w:t>
      </w:r>
      <w:r w:rsidR="0031134E">
        <w:rPr>
          <w:i/>
          <w:iCs/>
        </w:rPr>
        <w:t>30</w:t>
      </w:r>
      <w:r w:rsidRPr="005246E3">
        <w:rPr>
          <w:i/>
          <w:iCs/>
        </w:rPr>
        <w:t xml:space="preserve">: </w:t>
      </w:r>
      <w:r w:rsidR="005246E3" w:rsidRPr="005246E3">
        <w:rPr>
          <w:i/>
          <w:iCs/>
        </w:rPr>
        <w:t>Annual one-off course development costs</w:t>
      </w:r>
      <w:r w:rsidR="0031134E">
        <w:rPr>
          <w:i/>
          <w:iCs/>
        </w:rPr>
        <w:t xml:space="preserve"> for estate agent options</w:t>
      </w:r>
      <w:r w:rsidR="005246E3" w:rsidRPr="005246E3">
        <w:rPr>
          <w:i/>
          <w:iCs/>
        </w:rPr>
        <w:t xml:space="preserve"> incurred by </w:t>
      </w:r>
      <w:r w:rsidR="00C3361C">
        <w:rPr>
          <w:i/>
          <w:iCs/>
        </w:rPr>
        <w:t xml:space="preserve">individual </w:t>
      </w:r>
      <w:r w:rsidR="005246E3" w:rsidRPr="005246E3">
        <w:rPr>
          <w:i/>
          <w:iCs/>
        </w:rPr>
        <w:t>RTOs</w:t>
      </w:r>
      <w:r w:rsidR="0031134E">
        <w:rPr>
          <w:i/>
          <w:iCs/>
        </w:rPr>
        <w:t xml:space="preserve"> for the </w:t>
      </w:r>
      <w:r w:rsidR="00CF497A">
        <w:rPr>
          <w:i/>
          <w:iCs/>
        </w:rPr>
        <w:t>2021-30</w:t>
      </w:r>
      <w:r w:rsidR="0031134E">
        <w:rPr>
          <w:i/>
          <w:iCs/>
        </w:rPr>
        <w:t xml:space="preserve"> period</w:t>
      </w:r>
    </w:p>
    <w:tbl>
      <w:tblPr>
        <w:tblStyle w:val="TableGrid"/>
        <w:tblW w:w="9520" w:type="dxa"/>
        <w:tblInd w:w="851" w:type="dxa"/>
        <w:tblLook w:val="04A0" w:firstRow="1" w:lastRow="0" w:firstColumn="1" w:lastColumn="0" w:noHBand="0" w:noVBand="1"/>
      </w:tblPr>
      <w:tblGrid>
        <w:gridCol w:w="2551"/>
        <w:gridCol w:w="2323"/>
        <w:gridCol w:w="2323"/>
        <w:gridCol w:w="2323"/>
      </w:tblGrid>
      <w:tr w:rsidR="00A10B2D" w:rsidRPr="00447A3C" w14:paraId="415D4697" w14:textId="2880E2E8" w:rsidTr="003F4EBA">
        <w:trPr>
          <w:tblHeader/>
        </w:trPr>
        <w:tc>
          <w:tcPr>
            <w:tcW w:w="2542" w:type="dxa"/>
            <w:shd w:val="clear" w:color="auto" w:fill="16145F"/>
          </w:tcPr>
          <w:p w14:paraId="1E4ED798" w14:textId="0AC1E386" w:rsidR="00A10B2D" w:rsidRPr="00447A3C" w:rsidRDefault="00A10B2D" w:rsidP="00A10B2D">
            <w:pPr>
              <w:pStyle w:val="DJCSbody"/>
              <w:spacing w:before="60" w:after="60"/>
              <w:ind w:left="0"/>
              <w:rPr>
                <w:rFonts w:asciiTheme="minorHAnsi" w:hAnsiTheme="minorHAnsi" w:cstheme="minorHAnsi"/>
                <w:sz w:val="18"/>
                <w:szCs w:val="18"/>
              </w:rPr>
            </w:pPr>
            <w:r w:rsidRPr="00447A3C">
              <w:rPr>
                <w:rFonts w:asciiTheme="minorHAnsi" w:hAnsiTheme="minorHAnsi" w:cstheme="minorHAnsi"/>
                <w:sz w:val="18"/>
                <w:szCs w:val="18"/>
              </w:rPr>
              <w:t>Option</w:t>
            </w:r>
          </w:p>
        </w:tc>
        <w:tc>
          <w:tcPr>
            <w:tcW w:w="2315" w:type="dxa"/>
            <w:tcBorders>
              <w:bottom w:val="single" w:sz="4" w:space="0" w:color="auto"/>
            </w:tcBorders>
            <w:shd w:val="clear" w:color="auto" w:fill="16145F"/>
          </w:tcPr>
          <w:p w14:paraId="51B19D43" w14:textId="03D3A050" w:rsidR="00A10B2D" w:rsidRPr="00447A3C" w:rsidRDefault="00A10B2D" w:rsidP="00A10B2D">
            <w:pPr>
              <w:pStyle w:val="DJCSbody"/>
              <w:spacing w:before="60" w:after="60"/>
              <w:ind w:left="0"/>
              <w:jc w:val="center"/>
              <w:rPr>
                <w:rFonts w:asciiTheme="minorHAnsi" w:hAnsiTheme="minorHAnsi" w:cstheme="minorHAnsi"/>
                <w:sz w:val="18"/>
                <w:szCs w:val="18"/>
              </w:rPr>
            </w:pPr>
            <w:r w:rsidRPr="00447A3C">
              <w:rPr>
                <w:rFonts w:asciiTheme="minorHAnsi" w:hAnsiTheme="minorHAnsi" w:cstheme="minorHAnsi"/>
                <w:sz w:val="18"/>
                <w:szCs w:val="18"/>
              </w:rPr>
              <w:t>Number of Units</w:t>
            </w:r>
          </w:p>
        </w:tc>
        <w:tc>
          <w:tcPr>
            <w:tcW w:w="2315" w:type="dxa"/>
            <w:tcBorders>
              <w:bottom w:val="single" w:sz="4" w:space="0" w:color="auto"/>
            </w:tcBorders>
            <w:shd w:val="clear" w:color="auto" w:fill="16145F"/>
          </w:tcPr>
          <w:p w14:paraId="25EAF247" w14:textId="5F18BC5F" w:rsidR="00A10B2D" w:rsidRPr="00447A3C" w:rsidRDefault="00A10B2D" w:rsidP="00A10B2D">
            <w:pPr>
              <w:pStyle w:val="DJCSbody"/>
              <w:spacing w:before="60" w:after="60"/>
              <w:ind w:left="0"/>
              <w:jc w:val="center"/>
              <w:rPr>
                <w:rFonts w:asciiTheme="minorHAnsi" w:hAnsiTheme="minorHAnsi" w:cstheme="minorHAnsi"/>
                <w:sz w:val="18"/>
                <w:szCs w:val="18"/>
              </w:rPr>
            </w:pPr>
            <w:r w:rsidRPr="00447A3C">
              <w:rPr>
                <w:rFonts w:asciiTheme="minorHAnsi" w:hAnsiTheme="minorHAnsi" w:cstheme="minorHAnsi"/>
                <w:sz w:val="18"/>
                <w:szCs w:val="18"/>
              </w:rPr>
              <w:t>Annual Cost per Unit</w:t>
            </w:r>
          </w:p>
        </w:tc>
        <w:tc>
          <w:tcPr>
            <w:tcW w:w="2315" w:type="dxa"/>
            <w:tcBorders>
              <w:bottom w:val="single" w:sz="4" w:space="0" w:color="auto"/>
            </w:tcBorders>
            <w:shd w:val="clear" w:color="auto" w:fill="16145F"/>
          </w:tcPr>
          <w:p w14:paraId="738DB4E5" w14:textId="445E1F10" w:rsidR="00A10B2D" w:rsidRPr="00447A3C" w:rsidRDefault="00A10B2D" w:rsidP="00A10B2D">
            <w:pPr>
              <w:pStyle w:val="DJCSbody"/>
              <w:spacing w:before="60" w:after="60"/>
              <w:ind w:left="0"/>
              <w:jc w:val="center"/>
              <w:rPr>
                <w:rFonts w:asciiTheme="minorHAnsi" w:hAnsiTheme="minorHAnsi" w:cstheme="minorHAnsi"/>
                <w:sz w:val="18"/>
                <w:szCs w:val="18"/>
              </w:rPr>
            </w:pPr>
            <w:r w:rsidRPr="00447A3C">
              <w:rPr>
                <w:rFonts w:asciiTheme="minorHAnsi" w:hAnsiTheme="minorHAnsi" w:cstheme="minorHAnsi"/>
                <w:sz w:val="18"/>
                <w:szCs w:val="18"/>
              </w:rPr>
              <w:t>Total Annual Cost</w:t>
            </w:r>
          </w:p>
        </w:tc>
      </w:tr>
      <w:tr w:rsidR="00447A3C" w:rsidRPr="00447A3C" w14:paraId="1C75163B" w14:textId="1E61B47F" w:rsidTr="003F4EBA">
        <w:tc>
          <w:tcPr>
            <w:tcW w:w="2542" w:type="dxa"/>
          </w:tcPr>
          <w:p w14:paraId="3269DC8F" w14:textId="442BA9EA" w:rsidR="00447A3C" w:rsidRPr="00447A3C" w:rsidRDefault="00447A3C" w:rsidP="00447A3C">
            <w:pPr>
              <w:pStyle w:val="DJCSbody"/>
              <w:spacing w:before="60" w:after="60"/>
              <w:ind w:left="0"/>
              <w:rPr>
                <w:rFonts w:asciiTheme="minorHAnsi" w:hAnsiTheme="minorHAnsi" w:cstheme="minorHAnsi"/>
                <w:sz w:val="18"/>
                <w:szCs w:val="18"/>
              </w:rPr>
            </w:pPr>
            <w:r w:rsidRPr="00447A3C">
              <w:rPr>
                <w:rFonts w:asciiTheme="minorHAnsi" w:hAnsiTheme="minorHAnsi" w:cstheme="minorHAnsi"/>
                <w:sz w:val="18"/>
                <w:szCs w:val="18"/>
              </w:rPr>
              <w:t>Option 1</w:t>
            </w:r>
          </w:p>
        </w:tc>
        <w:tc>
          <w:tcPr>
            <w:tcW w:w="2315" w:type="dxa"/>
            <w:tcBorders>
              <w:top w:val="single" w:sz="4" w:space="0" w:color="auto"/>
              <w:left w:val="nil"/>
              <w:bottom w:val="single" w:sz="4" w:space="0" w:color="auto"/>
              <w:right w:val="single" w:sz="4" w:space="0" w:color="auto"/>
            </w:tcBorders>
            <w:shd w:val="clear" w:color="auto" w:fill="auto"/>
            <w:vAlign w:val="bottom"/>
          </w:tcPr>
          <w:p w14:paraId="223F1B4A" w14:textId="3F447A00" w:rsidR="00447A3C" w:rsidRPr="00447A3C" w:rsidRDefault="00447A3C" w:rsidP="00447A3C">
            <w:pPr>
              <w:pStyle w:val="DJCSbody"/>
              <w:spacing w:before="60" w:after="60"/>
              <w:ind w:left="0"/>
              <w:jc w:val="center"/>
              <w:rPr>
                <w:rFonts w:asciiTheme="minorHAnsi" w:hAnsiTheme="minorHAnsi" w:cstheme="minorHAnsi"/>
                <w:sz w:val="18"/>
                <w:szCs w:val="18"/>
              </w:rPr>
            </w:pPr>
            <w:r w:rsidRPr="00447A3C">
              <w:rPr>
                <w:rFonts w:asciiTheme="minorHAnsi" w:hAnsiTheme="minorHAnsi" w:cstheme="minorHAnsi"/>
                <w:color w:val="000000"/>
                <w:sz w:val="18"/>
                <w:szCs w:val="18"/>
              </w:rPr>
              <w:t>22</w:t>
            </w:r>
          </w:p>
        </w:tc>
        <w:tc>
          <w:tcPr>
            <w:tcW w:w="2315" w:type="dxa"/>
            <w:tcBorders>
              <w:top w:val="single" w:sz="4" w:space="0" w:color="auto"/>
              <w:left w:val="single" w:sz="4" w:space="0" w:color="auto"/>
              <w:bottom w:val="single" w:sz="4" w:space="0" w:color="auto"/>
              <w:right w:val="single" w:sz="4" w:space="0" w:color="auto"/>
            </w:tcBorders>
            <w:shd w:val="clear" w:color="auto" w:fill="auto"/>
          </w:tcPr>
          <w:p w14:paraId="6A06A858" w14:textId="2D1C9F37" w:rsidR="00447A3C" w:rsidRPr="00447A3C" w:rsidRDefault="00447A3C" w:rsidP="00447A3C">
            <w:pPr>
              <w:pStyle w:val="DJCSbody"/>
              <w:spacing w:before="60" w:after="60"/>
              <w:ind w:left="0"/>
              <w:jc w:val="center"/>
              <w:rPr>
                <w:rFonts w:asciiTheme="minorHAnsi" w:hAnsiTheme="minorHAnsi" w:cstheme="minorHAnsi"/>
                <w:sz w:val="18"/>
                <w:szCs w:val="18"/>
              </w:rPr>
            </w:pPr>
            <w:r w:rsidRPr="00447A3C">
              <w:rPr>
                <w:rFonts w:asciiTheme="minorHAnsi" w:hAnsiTheme="minorHAnsi" w:cstheme="minorHAnsi"/>
                <w:sz w:val="18"/>
                <w:szCs w:val="18"/>
              </w:rPr>
              <w:t>$6,950</w:t>
            </w:r>
          </w:p>
        </w:tc>
        <w:tc>
          <w:tcPr>
            <w:tcW w:w="2315" w:type="dxa"/>
            <w:tcBorders>
              <w:top w:val="single" w:sz="4" w:space="0" w:color="auto"/>
              <w:left w:val="single" w:sz="4" w:space="0" w:color="auto"/>
              <w:bottom w:val="single" w:sz="4" w:space="0" w:color="auto"/>
              <w:right w:val="single" w:sz="4" w:space="0" w:color="auto"/>
            </w:tcBorders>
            <w:shd w:val="clear" w:color="auto" w:fill="auto"/>
          </w:tcPr>
          <w:p w14:paraId="255636FE" w14:textId="41C51455" w:rsidR="00447A3C" w:rsidRPr="00447A3C" w:rsidRDefault="00447A3C" w:rsidP="00447A3C">
            <w:pPr>
              <w:pStyle w:val="DJCSbody"/>
              <w:spacing w:before="60" w:after="60"/>
              <w:ind w:left="0"/>
              <w:jc w:val="center"/>
              <w:rPr>
                <w:rFonts w:asciiTheme="minorHAnsi" w:hAnsiTheme="minorHAnsi" w:cstheme="minorHAnsi"/>
                <w:sz w:val="18"/>
                <w:szCs w:val="18"/>
              </w:rPr>
            </w:pPr>
            <w:r w:rsidRPr="00447A3C">
              <w:rPr>
                <w:rFonts w:asciiTheme="minorHAnsi" w:hAnsiTheme="minorHAnsi" w:cstheme="minorHAnsi"/>
                <w:sz w:val="18"/>
                <w:szCs w:val="18"/>
              </w:rPr>
              <w:t>$152,900</w:t>
            </w:r>
          </w:p>
        </w:tc>
      </w:tr>
      <w:tr w:rsidR="00447A3C" w:rsidRPr="00447A3C" w14:paraId="0683C478" w14:textId="7788735B" w:rsidTr="003F4EBA">
        <w:tc>
          <w:tcPr>
            <w:tcW w:w="2542" w:type="dxa"/>
          </w:tcPr>
          <w:p w14:paraId="52E29C3D" w14:textId="6D0853A7" w:rsidR="00447A3C" w:rsidRPr="00447A3C" w:rsidRDefault="00447A3C" w:rsidP="00447A3C">
            <w:pPr>
              <w:pStyle w:val="DJCSbody"/>
              <w:spacing w:before="60" w:after="60"/>
              <w:ind w:left="0"/>
              <w:rPr>
                <w:rFonts w:asciiTheme="minorHAnsi" w:hAnsiTheme="minorHAnsi" w:cstheme="minorHAnsi"/>
                <w:sz w:val="18"/>
                <w:szCs w:val="18"/>
              </w:rPr>
            </w:pPr>
            <w:r w:rsidRPr="00447A3C">
              <w:rPr>
                <w:rFonts w:asciiTheme="minorHAnsi" w:hAnsiTheme="minorHAnsi" w:cstheme="minorHAnsi"/>
                <w:sz w:val="18"/>
                <w:szCs w:val="18"/>
              </w:rPr>
              <w:t>Option 2</w:t>
            </w:r>
          </w:p>
        </w:tc>
        <w:tc>
          <w:tcPr>
            <w:tcW w:w="2315" w:type="dxa"/>
            <w:tcBorders>
              <w:top w:val="single" w:sz="4" w:space="0" w:color="auto"/>
              <w:left w:val="nil"/>
              <w:bottom w:val="single" w:sz="4" w:space="0" w:color="auto"/>
              <w:right w:val="single" w:sz="4" w:space="0" w:color="auto"/>
            </w:tcBorders>
            <w:shd w:val="clear" w:color="auto" w:fill="auto"/>
            <w:vAlign w:val="bottom"/>
          </w:tcPr>
          <w:p w14:paraId="5A90C2F3" w14:textId="4109235F" w:rsidR="00447A3C" w:rsidRPr="00447A3C" w:rsidRDefault="00447A3C" w:rsidP="00447A3C">
            <w:pPr>
              <w:pStyle w:val="DJCSbody"/>
              <w:spacing w:before="60" w:after="60"/>
              <w:ind w:left="0"/>
              <w:jc w:val="center"/>
              <w:rPr>
                <w:rFonts w:asciiTheme="minorHAnsi" w:hAnsiTheme="minorHAnsi" w:cstheme="minorHAnsi"/>
                <w:sz w:val="18"/>
                <w:szCs w:val="18"/>
              </w:rPr>
            </w:pPr>
            <w:r w:rsidRPr="00447A3C">
              <w:rPr>
                <w:rFonts w:asciiTheme="minorHAnsi" w:hAnsiTheme="minorHAnsi" w:cstheme="minorHAnsi"/>
                <w:color w:val="000000"/>
                <w:sz w:val="18"/>
                <w:szCs w:val="18"/>
              </w:rPr>
              <w:t>29</w:t>
            </w:r>
          </w:p>
        </w:tc>
        <w:tc>
          <w:tcPr>
            <w:tcW w:w="2315" w:type="dxa"/>
            <w:tcBorders>
              <w:top w:val="single" w:sz="4" w:space="0" w:color="auto"/>
              <w:left w:val="single" w:sz="4" w:space="0" w:color="auto"/>
              <w:bottom w:val="single" w:sz="4" w:space="0" w:color="auto"/>
              <w:right w:val="single" w:sz="4" w:space="0" w:color="auto"/>
            </w:tcBorders>
            <w:shd w:val="clear" w:color="auto" w:fill="auto"/>
          </w:tcPr>
          <w:p w14:paraId="7E93C89A" w14:textId="4D360DAA" w:rsidR="00447A3C" w:rsidRPr="00447A3C" w:rsidRDefault="00447A3C" w:rsidP="00447A3C">
            <w:pPr>
              <w:pStyle w:val="DJCSbody"/>
              <w:spacing w:before="60" w:after="60"/>
              <w:ind w:left="0"/>
              <w:jc w:val="center"/>
              <w:rPr>
                <w:rFonts w:asciiTheme="minorHAnsi" w:hAnsiTheme="minorHAnsi" w:cstheme="minorHAnsi"/>
                <w:sz w:val="18"/>
                <w:szCs w:val="18"/>
              </w:rPr>
            </w:pPr>
            <w:r w:rsidRPr="00447A3C">
              <w:rPr>
                <w:rFonts w:asciiTheme="minorHAnsi" w:hAnsiTheme="minorHAnsi" w:cstheme="minorHAnsi"/>
                <w:sz w:val="18"/>
                <w:szCs w:val="18"/>
              </w:rPr>
              <w:t>$6,950</w:t>
            </w:r>
          </w:p>
        </w:tc>
        <w:tc>
          <w:tcPr>
            <w:tcW w:w="2315" w:type="dxa"/>
            <w:tcBorders>
              <w:top w:val="single" w:sz="4" w:space="0" w:color="auto"/>
              <w:left w:val="single" w:sz="4" w:space="0" w:color="auto"/>
              <w:bottom w:val="single" w:sz="4" w:space="0" w:color="auto"/>
              <w:right w:val="single" w:sz="4" w:space="0" w:color="auto"/>
            </w:tcBorders>
            <w:shd w:val="clear" w:color="auto" w:fill="auto"/>
          </w:tcPr>
          <w:p w14:paraId="48BE5608" w14:textId="63AA2CE6" w:rsidR="00447A3C" w:rsidRPr="00447A3C" w:rsidRDefault="00447A3C" w:rsidP="00447A3C">
            <w:pPr>
              <w:pStyle w:val="DJCSbody"/>
              <w:spacing w:before="60" w:after="60"/>
              <w:ind w:left="0"/>
              <w:jc w:val="center"/>
              <w:rPr>
                <w:rFonts w:asciiTheme="minorHAnsi" w:hAnsiTheme="minorHAnsi" w:cstheme="minorHAnsi"/>
                <w:sz w:val="18"/>
                <w:szCs w:val="18"/>
              </w:rPr>
            </w:pPr>
            <w:r w:rsidRPr="00447A3C">
              <w:rPr>
                <w:rFonts w:asciiTheme="minorHAnsi" w:hAnsiTheme="minorHAnsi" w:cstheme="minorHAnsi"/>
                <w:sz w:val="18"/>
                <w:szCs w:val="18"/>
              </w:rPr>
              <w:t>$201,550</w:t>
            </w:r>
          </w:p>
        </w:tc>
      </w:tr>
      <w:tr w:rsidR="00447A3C" w:rsidRPr="00447A3C" w14:paraId="00AA3617" w14:textId="48F74101" w:rsidTr="003F4EBA">
        <w:tc>
          <w:tcPr>
            <w:tcW w:w="2542" w:type="dxa"/>
          </w:tcPr>
          <w:p w14:paraId="0814E146" w14:textId="5E70FB68" w:rsidR="00447A3C" w:rsidRPr="00447A3C" w:rsidRDefault="00447A3C" w:rsidP="00447A3C">
            <w:pPr>
              <w:pStyle w:val="DJCSbody"/>
              <w:spacing w:before="60" w:after="60"/>
              <w:ind w:left="0"/>
              <w:rPr>
                <w:rFonts w:asciiTheme="minorHAnsi" w:hAnsiTheme="minorHAnsi" w:cstheme="minorHAnsi"/>
                <w:sz w:val="18"/>
                <w:szCs w:val="18"/>
              </w:rPr>
            </w:pPr>
            <w:r w:rsidRPr="00447A3C">
              <w:rPr>
                <w:rFonts w:asciiTheme="minorHAnsi" w:hAnsiTheme="minorHAnsi" w:cstheme="minorHAnsi"/>
                <w:sz w:val="18"/>
                <w:szCs w:val="18"/>
              </w:rPr>
              <w:t>Option 3</w:t>
            </w:r>
          </w:p>
        </w:tc>
        <w:tc>
          <w:tcPr>
            <w:tcW w:w="2315" w:type="dxa"/>
            <w:tcBorders>
              <w:top w:val="single" w:sz="4" w:space="0" w:color="auto"/>
              <w:left w:val="nil"/>
              <w:bottom w:val="single" w:sz="4" w:space="0" w:color="auto"/>
              <w:right w:val="single" w:sz="4" w:space="0" w:color="auto"/>
            </w:tcBorders>
            <w:shd w:val="clear" w:color="auto" w:fill="auto"/>
            <w:vAlign w:val="bottom"/>
          </w:tcPr>
          <w:p w14:paraId="2412FE51" w14:textId="169ED765" w:rsidR="00447A3C" w:rsidRPr="00447A3C" w:rsidRDefault="00447A3C" w:rsidP="00447A3C">
            <w:pPr>
              <w:pStyle w:val="DJCSbody"/>
              <w:spacing w:before="60" w:after="60"/>
              <w:ind w:left="0"/>
              <w:jc w:val="center"/>
              <w:rPr>
                <w:rFonts w:asciiTheme="minorHAnsi" w:hAnsiTheme="minorHAnsi" w:cstheme="minorHAnsi"/>
                <w:sz w:val="18"/>
                <w:szCs w:val="18"/>
              </w:rPr>
            </w:pPr>
            <w:r w:rsidRPr="00447A3C">
              <w:rPr>
                <w:rFonts w:asciiTheme="minorHAnsi" w:hAnsiTheme="minorHAnsi" w:cstheme="minorHAnsi"/>
                <w:color w:val="000000"/>
                <w:sz w:val="18"/>
                <w:szCs w:val="18"/>
              </w:rPr>
              <w:t>34</w:t>
            </w:r>
          </w:p>
        </w:tc>
        <w:tc>
          <w:tcPr>
            <w:tcW w:w="2315" w:type="dxa"/>
            <w:tcBorders>
              <w:top w:val="single" w:sz="4" w:space="0" w:color="auto"/>
              <w:left w:val="single" w:sz="4" w:space="0" w:color="auto"/>
              <w:bottom w:val="single" w:sz="4" w:space="0" w:color="auto"/>
              <w:right w:val="single" w:sz="4" w:space="0" w:color="auto"/>
            </w:tcBorders>
            <w:shd w:val="clear" w:color="auto" w:fill="auto"/>
          </w:tcPr>
          <w:p w14:paraId="07B332A2" w14:textId="38C9C919" w:rsidR="00447A3C" w:rsidRPr="00447A3C" w:rsidRDefault="00447A3C" w:rsidP="00447A3C">
            <w:pPr>
              <w:pStyle w:val="DJCSbody"/>
              <w:spacing w:before="60" w:after="60"/>
              <w:ind w:left="0"/>
              <w:jc w:val="center"/>
              <w:rPr>
                <w:rFonts w:asciiTheme="minorHAnsi" w:hAnsiTheme="minorHAnsi" w:cstheme="minorHAnsi"/>
                <w:sz w:val="18"/>
                <w:szCs w:val="18"/>
              </w:rPr>
            </w:pPr>
            <w:r w:rsidRPr="00447A3C">
              <w:rPr>
                <w:rFonts w:asciiTheme="minorHAnsi" w:hAnsiTheme="minorHAnsi" w:cstheme="minorHAnsi"/>
                <w:sz w:val="18"/>
                <w:szCs w:val="18"/>
              </w:rPr>
              <w:t>$6,950</w:t>
            </w:r>
          </w:p>
        </w:tc>
        <w:tc>
          <w:tcPr>
            <w:tcW w:w="2315" w:type="dxa"/>
            <w:tcBorders>
              <w:top w:val="single" w:sz="4" w:space="0" w:color="auto"/>
              <w:left w:val="single" w:sz="4" w:space="0" w:color="auto"/>
              <w:bottom w:val="single" w:sz="4" w:space="0" w:color="auto"/>
              <w:right w:val="single" w:sz="4" w:space="0" w:color="auto"/>
            </w:tcBorders>
            <w:shd w:val="clear" w:color="auto" w:fill="auto"/>
          </w:tcPr>
          <w:p w14:paraId="5085A3DF" w14:textId="6A67FD43" w:rsidR="00447A3C" w:rsidRPr="00447A3C" w:rsidRDefault="00447A3C" w:rsidP="00447A3C">
            <w:pPr>
              <w:pStyle w:val="DJCSbody"/>
              <w:spacing w:before="60" w:after="60"/>
              <w:ind w:left="0"/>
              <w:jc w:val="center"/>
              <w:rPr>
                <w:rFonts w:asciiTheme="minorHAnsi" w:hAnsiTheme="minorHAnsi" w:cstheme="minorHAnsi"/>
                <w:sz w:val="18"/>
                <w:szCs w:val="18"/>
              </w:rPr>
            </w:pPr>
            <w:r w:rsidRPr="00447A3C">
              <w:rPr>
                <w:rFonts w:asciiTheme="minorHAnsi" w:hAnsiTheme="minorHAnsi" w:cstheme="minorHAnsi"/>
                <w:sz w:val="18"/>
                <w:szCs w:val="18"/>
              </w:rPr>
              <w:t>$236,300</w:t>
            </w:r>
          </w:p>
        </w:tc>
      </w:tr>
      <w:tr w:rsidR="00447A3C" w:rsidRPr="00447A3C" w14:paraId="58FA61EA" w14:textId="31EC7A0E" w:rsidTr="003F4EBA">
        <w:tc>
          <w:tcPr>
            <w:tcW w:w="2542" w:type="dxa"/>
          </w:tcPr>
          <w:p w14:paraId="1CE9BD8A" w14:textId="334A8F3D" w:rsidR="00447A3C" w:rsidRPr="00447A3C" w:rsidRDefault="00447A3C" w:rsidP="00447A3C">
            <w:pPr>
              <w:pStyle w:val="DJCSbody"/>
              <w:spacing w:before="60" w:after="60"/>
              <w:ind w:left="0"/>
              <w:rPr>
                <w:rFonts w:asciiTheme="minorHAnsi" w:hAnsiTheme="minorHAnsi" w:cstheme="minorHAnsi"/>
                <w:sz w:val="18"/>
                <w:szCs w:val="18"/>
              </w:rPr>
            </w:pPr>
            <w:r w:rsidRPr="00447A3C">
              <w:rPr>
                <w:rFonts w:asciiTheme="minorHAnsi" w:hAnsiTheme="minorHAnsi" w:cstheme="minorHAnsi"/>
                <w:sz w:val="18"/>
                <w:szCs w:val="18"/>
              </w:rPr>
              <w:t>Option 4</w:t>
            </w:r>
          </w:p>
        </w:tc>
        <w:tc>
          <w:tcPr>
            <w:tcW w:w="2315" w:type="dxa"/>
            <w:tcBorders>
              <w:top w:val="single" w:sz="4" w:space="0" w:color="auto"/>
              <w:left w:val="nil"/>
              <w:bottom w:val="single" w:sz="4" w:space="0" w:color="auto"/>
              <w:right w:val="single" w:sz="4" w:space="0" w:color="auto"/>
            </w:tcBorders>
            <w:shd w:val="clear" w:color="auto" w:fill="auto"/>
            <w:vAlign w:val="bottom"/>
          </w:tcPr>
          <w:p w14:paraId="4E191EEA" w14:textId="66B9F609" w:rsidR="00447A3C" w:rsidRPr="00447A3C" w:rsidRDefault="00447A3C" w:rsidP="00447A3C">
            <w:pPr>
              <w:pStyle w:val="DJCSbody"/>
              <w:spacing w:before="60" w:after="60"/>
              <w:ind w:left="0"/>
              <w:jc w:val="center"/>
              <w:rPr>
                <w:rFonts w:asciiTheme="minorHAnsi" w:hAnsiTheme="minorHAnsi" w:cstheme="minorHAnsi"/>
                <w:sz w:val="18"/>
                <w:szCs w:val="18"/>
              </w:rPr>
            </w:pPr>
            <w:r w:rsidRPr="00447A3C">
              <w:rPr>
                <w:rFonts w:asciiTheme="minorHAnsi" w:hAnsiTheme="minorHAnsi" w:cstheme="minorHAnsi"/>
                <w:color w:val="000000"/>
                <w:sz w:val="18"/>
                <w:szCs w:val="18"/>
              </w:rPr>
              <w:t>41</w:t>
            </w:r>
          </w:p>
        </w:tc>
        <w:tc>
          <w:tcPr>
            <w:tcW w:w="2315" w:type="dxa"/>
            <w:tcBorders>
              <w:top w:val="single" w:sz="4" w:space="0" w:color="auto"/>
              <w:left w:val="single" w:sz="4" w:space="0" w:color="auto"/>
              <w:bottom w:val="single" w:sz="4" w:space="0" w:color="auto"/>
              <w:right w:val="single" w:sz="4" w:space="0" w:color="auto"/>
            </w:tcBorders>
            <w:shd w:val="clear" w:color="auto" w:fill="auto"/>
          </w:tcPr>
          <w:p w14:paraId="34C3DCCD" w14:textId="7023676B" w:rsidR="00447A3C" w:rsidRPr="00447A3C" w:rsidRDefault="00447A3C" w:rsidP="00447A3C">
            <w:pPr>
              <w:pStyle w:val="DJCSbody"/>
              <w:spacing w:before="60" w:after="60"/>
              <w:ind w:left="0"/>
              <w:jc w:val="center"/>
              <w:rPr>
                <w:rFonts w:asciiTheme="minorHAnsi" w:hAnsiTheme="minorHAnsi" w:cstheme="minorHAnsi"/>
                <w:sz w:val="18"/>
                <w:szCs w:val="18"/>
              </w:rPr>
            </w:pPr>
            <w:r w:rsidRPr="00447A3C">
              <w:rPr>
                <w:rFonts w:asciiTheme="minorHAnsi" w:hAnsiTheme="minorHAnsi" w:cstheme="minorHAnsi"/>
                <w:sz w:val="18"/>
                <w:szCs w:val="18"/>
              </w:rPr>
              <w:t>$6,950</w:t>
            </w:r>
          </w:p>
        </w:tc>
        <w:tc>
          <w:tcPr>
            <w:tcW w:w="2315" w:type="dxa"/>
            <w:tcBorders>
              <w:top w:val="single" w:sz="4" w:space="0" w:color="auto"/>
              <w:left w:val="single" w:sz="4" w:space="0" w:color="auto"/>
              <w:bottom w:val="single" w:sz="4" w:space="0" w:color="auto"/>
              <w:right w:val="single" w:sz="4" w:space="0" w:color="auto"/>
            </w:tcBorders>
            <w:shd w:val="clear" w:color="auto" w:fill="auto"/>
          </w:tcPr>
          <w:p w14:paraId="58132EF8" w14:textId="4A9AFC4E" w:rsidR="00447A3C" w:rsidRPr="00447A3C" w:rsidRDefault="00447A3C" w:rsidP="00447A3C">
            <w:pPr>
              <w:pStyle w:val="DJCSbody"/>
              <w:spacing w:before="60" w:after="60"/>
              <w:ind w:left="0"/>
              <w:jc w:val="center"/>
              <w:rPr>
                <w:rFonts w:asciiTheme="minorHAnsi" w:hAnsiTheme="minorHAnsi" w:cstheme="minorHAnsi"/>
                <w:sz w:val="18"/>
                <w:szCs w:val="18"/>
              </w:rPr>
            </w:pPr>
            <w:r w:rsidRPr="00447A3C">
              <w:rPr>
                <w:rFonts w:asciiTheme="minorHAnsi" w:hAnsiTheme="minorHAnsi" w:cstheme="minorHAnsi"/>
                <w:sz w:val="18"/>
                <w:szCs w:val="18"/>
              </w:rPr>
              <w:t>$284,950</w:t>
            </w:r>
          </w:p>
        </w:tc>
      </w:tr>
    </w:tbl>
    <w:p w14:paraId="00353E58" w14:textId="6A2D47E6" w:rsidR="00E97655" w:rsidRPr="00E97655" w:rsidRDefault="00D759F1" w:rsidP="00E97655">
      <w:pPr>
        <w:pStyle w:val="Heading3"/>
        <w:rPr>
          <w:rFonts w:eastAsia="MS Mincho"/>
          <w:szCs w:val="20"/>
        </w:rPr>
      </w:pPr>
      <w:bookmarkStart w:id="104" w:name="_Toc47697231"/>
      <w:r>
        <w:t>Reduction in administrative costs</w:t>
      </w:r>
      <w:bookmarkEnd w:id="104"/>
    </w:p>
    <w:p w14:paraId="7F2E6FA0" w14:textId="2BC94E29" w:rsidR="00476263" w:rsidRDefault="00476263" w:rsidP="00E97655">
      <w:pPr>
        <w:pStyle w:val="DJCSbody"/>
      </w:pPr>
      <w:r>
        <w:t>As noted in section 4.1, if</w:t>
      </w:r>
      <w:r w:rsidRPr="00476263">
        <w:t xml:space="preserve"> Interim Regulations were not replaced the current licensing scheme would continue, although the </w:t>
      </w:r>
      <w:r w:rsidR="00161C28">
        <w:t>g</w:t>
      </w:r>
      <w:r w:rsidRPr="00476263">
        <w:t>overnment would no longer test educational achievements as part of that scheme</w:t>
      </w:r>
      <w:r w:rsidR="00D71F39">
        <w:t>.</w:t>
      </w:r>
    </w:p>
    <w:p w14:paraId="5937E06D" w14:textId="4C28BFC5" w:rsidR="00476263" w:rsidRDefault="00476263" w:rsidP="00EC190D">
      <w:pPr>
        <w:pStyle w:val="DJCSbody"/>
      </w:pPr>
      <w:r>
        <w:t xml:space="preserve">The </w:t>
      </w:r>
      <w:r w:rsidR="000806FF">
        <w:t>g</w:t>
      </w:r>
      <w:r>
        <w:t>overnment currently</w:t>
      </w:r>
      <w:r w:rsidRPr="00476263">
        <w:t xml:space="preserve"> spends approximately 339 hours assessing estate agent applications and </w:t>
      </w:r>
      <w:r w:rsidR="00D71F39">
        <w:t>nine</w:t>
      </w:r>
      <w:r w:rsidRPr="00476263">
        <w:t xml:space="preserve"> hours checking qualifications</w:t>
      </w:r>
      <w:r>
        <w:t xml:space="preserve"> </w:t>
      </w:r>
      <w:r w:rsidR="00371AFB">
        <w:t>each</w:t>
      </w:r>
      <w:r>
        <w:t xml:space="preserve"> year. If the </w:t>
      </w:r>
      <w:r w:rsidR="00161C28">
        <w:t>g</w:t>
      </w:r>
      <w:r>
        <w:t>overnment w</w:t>
      </w:r>
      <w:r w:rsidR="00161C28">
        <w:t>ere</w:t>
      </w:r>
      <w:r>
        <w:t xml:space="preserve"> no longer required </w:t>
      </w:r>
      <w:r w:rsidR="00C54962">
        <w:t>to</w:t>
      </w:r>
      <w:r w:rsidR="00060674">
        <w:t xml:space="preserve"> </w:t>
      </w:r>
      <w:r>
        <w:t xml:space="preserve">assess estate agent </w:t>
      </w:r>
      <w:r w:rsidR="00EC190D">
        <w:t>applications</w:t>
      </w:r>
      <w:r>
        <w:t xml:space="preserve"> or </w:t>
      </w:r>
      <w:r w:rsidR="00EC190D">
        <w:t>check qualifications</w:t>
      </w:r>
      <w:r w:rsidR="00C54962">
        <w:t>,</w:t>
      </w:r>
      <w:r w:rsidR="00EC190D">
        <w:t xml:space="preserve"> it would save approximately $23,689 per year for the 2020-21 to 2029-30 period.</w:t>
      </w:r>
    </w:p>
    <w:p w14:paraId="65873109" w14:textId="05959870" w:rsidR="006A4E6F" w:rsidRDefault="006A4E6F" w:rsidP="00EA0220">
      <w:pPr>
        <w:pStyle w:val="Heading2"/>
      </w:pPr>
      <w:bookmarkStart w:id="105" w:name="_Toc47697232"/>
      <w:r w:rsidRPr="00020CB3">
        <w:t xml:space="preserve">Multi-Criteria </w:t>
      </w:r>
      <w:r w:rsidR="00C54962">
        <w:t>a</w:t>
      </w:r>
      <w:r w:rsidRPr="00020CB3">
        <w:t>nalysis</w:t>
      </w:r>
      <w:bookmarkEnd w:id="105"/>
    </w:p>
    <w:p w14:paraId="52FCA239" w14:textId="3CBE90CD" w:rsidR="00E470AB" w:rsidRDefault="00E470AB" w:rsidP="00083C0A">
      <w:pPr>
        <w:pStyle w:val="DJCSbody"/>
        <w:rPr>
          <w:rFonts w:asciiTheme="minorHAnsi" w:hAnsiTheme="minorHAnsi" w:cstheme="minorHAnsi"/>
          <w:szCs w:val="22"/>
        </w:rPr>
      </w:pPr>
      <w:r w:rsidRPr="00E470AB">
        <w:rPr>
          <w:rFonts w:asciiTheme="minorHAnsi" w:hAnsiTheme="minorHAnsi" w:cstheme="minorHAnsi"/>
          <w:szCs w:val="22"/>
        </w:rPr>
        <w:t xml:space="preserve">Given the difficulty involved in estimating and valuing the benefits </w:t>
      </w:r>
      <w:r>
        <w:rPr>
          <w:rFonts w:asciiTheme="minorHAnsi" w:hAnsiTheme="minorHAnsi" w:cstheme="minorHAnsi"/>
          <w:szCs w:val="22"/>
        </w:rPr>
        <w:t>associated with</w:t>
      </w:r>
      <w:r w:rsidRPr="00E470AB">
        <w:rPr>
          <w:rFonts w:asciiTheme="minorHAnsi" w:hAnsiTheme="minorHAnsi" w:cstheme="minorHAnsi"/>
          <w:szCs w:val="22"/>
        </w:rPr>
        <w:t xml:space="preserve"> the </w:t>
      </w:r>
      <w:r>
        <w:rPr>
          <w:rFonts w:asciiTheme="minorHAnsi" w:hAnsiTheme="minorHAnsi" w:cstheme="minorHAnsi"/>
          <w:szCs w:val="22"/>
        </w:rPr>
        <w:t>options</w:t>
      </w:r>
      <w:r w:rsidRPr="00E470AB">
        <w:rPr>
          <w:rFonts w:asciiTheme="minorHAnsi" w:hAnsiTheme="minorHAnsi" w:cstheme="minorHAnsi"/>
          <w:szCs w:val="22"/>
        </w:rPr>
        <w:t>, this RIS does not include a full cost</w:t>
      </w:r>
      <w:r>
        <w:rPr>
          <w:rFonts w:asciiTheme="minorHAnsi" w:hAnsiTheme="minorHAnsi" w:cstheme="minorHAnsi"/>
          <w:szCs w:val="22"/>
        </w:rPr>
        <w:t>-</w:t>
      </w:r>
      <w:r w:rsidRPr="00E470AB">
        <w:rPr>
          <w:rFonts w:asciiTheme="minorHAnsi" w:hAnsiTheme="minorHAnsi" w:cstheme="minorHAnsi"/>
          <w:szCs w:val="22"/>
        </w:rPr>
        <w:t>benefit analysis. Rather, the preferred option is selected using</w:t>
      </w:r>
      <w:r w:rsidR="00467BD2">
        <w:rPr>
          <w:rFonts w:asciiTheme="minorHAnsi" w:hAnsiTheme="minorHAnsi" w:cstheme="minorHAnsi"/>
          <w:szCs w:val="22"/>
        </w:rPr>
        <w:t xml:space="preserve"> MCA</w:t>
      </w:r>
      <w:r>
        <w:rPr>
          <w:rFonts w:asciiTheme="minorHAnsi" w:hAnsiTheme="minorHAnsi" w:cstheme="minorHAnsi"/>
          <w:szCs w:val="22"/>
        </w:rPr>
        <w:t>.</w:t>
      </w:r>
    </w:p>
    <w:p w14:paraId="174897A6" w14:textId="14D868AF" w:rsidR="00083C0A" w:rsidRPr="00B121DC" w:rsidRDefault="00083C0A" w:rsidP="008F4A71">
      <w:pPr>
        <w:pStyle w:val="DJCSbody"/>
        <w:rPr>
          <w:rFonts w:asciiTheme="minorHAnsi" w:hAnsiTheme="minorHAnsi" w:cstheme="minorHAnsi"/>
          <w:szCs w:val="22"/>
        </w:rPr>
      </w:pPr>
      <w:r w:rsidRPr="00B121DC">
        <w:rPr>
          <w:rFonts w:asciiTheme="minorHAnsi" w:hAnsiTheme="minorHAnsi" w:cstheme="minorHAnsi"/>
          <w:szCs w:val="22"/>
        </w:rPr>
        <w:t xml:space="preserve">The criteria used for </w:t>
      </w:r>
      <w:r w:rsidR="00303594" w:rsidRPr="00B121DC">
        <w:rPr>
          <w:rFonts w:asciiTheme="minorHAnsi" w:hAnsiTheme="minorHAnsi" w:cstheme="minorHAnsi"/>
          <w:szCs w:val="22"/>
        </w:rPr>
        <w:t>the</w:t>
      </w:r>
      <w:r w:rsidRPr="00B121DC">
        <w:rPr>
          <w:rFonts w:asciiTheme="minorHAnsi" w:hAnsiTheme="minorHAnsi" w:cstheme="minorHAnsi"/>
          <w:szCs w:val="22"/>
        </w:rPr>
        <w:t xml:space="preserve"> MCA </w:t>
      </w:r>
      <w:r w:rsidR="00446EAD">
        <w:rPr>
          <w:rFonts w:asciiTheme="minorHAnsi" w:hAnsiTheme="minorHAnsi" w:cstheme="minorHAnsi"/>
          <w:szCs w:val="22"/>
        </w:rPr>
        <w:t>are linked with</w:t>
      </w:r>
      <w:r w:rsidRPr="00B121DC">
        <w:rPr>
          <w:rFonts w:asciiTheme="minorHAnsi" w:hAnsiTheme="minorHAnsi" w:cstheme="minorHAnsi"/>
          <w:szCs w:val="22"/>
        </w:rPr>
        <w:t xml:space="preserve"> the objectives of the </w:t>
      </w:r>
      <w:r w:rsidR="00C22902">
        <w:rPr>
          <w:rFonts w:asciiTheme="minorHAnsi" w:hAnsiTheme="minorHAnsi" w:cstheme="minorHAnsi"/>
          <w:szCs w:val="22"/>
        </w:rPr>
        <w:t>Proposed Regulations</w:t>
      </w:r>
      <w:r w:rsidRPr="00B121DC">
        <w:rPr>
          <w:rFonts w:asciiTheme="minorHAnsi" w:hAnsiTheme="minorHAnsi" w:cstheme="minorHAnsi"/>
          <w:szCs w:val="22"/>
        </w:rPr>
        <w:t xml:space="preserve"> set out in </w:t>
      </w:r>
      <w:r w:rsidR="00303594" w:rsidRPr="00B121DC">
        <w:rPr>
          <w:rFonts w:asciiTheme="minorHAnsi" w:hAnsiTheme="minorHAnsi" w:cstheme="minorHAnsi"/>
          <w:szCs w:val="22"/>
        </w:rPr>
        <w:t xml:space="preserve">section </w:t>
      </w:r>
      <w:r w:rsidR="00446EAD">
        <w:rPr>
          <w:rFonts w:asciiTheme="minorHAnsi" w:hAnsiTheme="minorHAnsi" w:cstheme="minorHAnsi"/>
          <w:szCs w:val="22"/>
        </w:rPr>
        <w:t>5</w:t>
      </w:r>
      <w:r w:rsidR="00444AE5" w:rsidRPr="00B121DC">
        <w:rPr>
          <w:rFonts w:asciiTheme="minorHAnsi" w:hAnsiTheme="minorHAnsi" w:cstheme="minorHAnsi"/>
          <w:szCs w:val="22"/>
        </w:rPr>
        <w:t>.2</w:t>
      </w:r>
      <w:r w:rsidRPr="00B121DC">
        <w:rPr>
          <w:rFonts w:asciiTheme="minorHAnsi" w:hAnsiTheme="minorHAnsi" w:cstheme="minorHAnsi"/>
          <w:szCs w:val="22"/>
        </w:rPr>
        <w:t>.</w:t>
      </w:r>
      <w:r w:rsidR="00E470AB" w:rsidRPr="00E470AB">
        <w:t xml:space="preserve"> </w:t>
      </w:r>
      <w:r w:rsidR="00E470AB" w:rsidRPr="00E470AB">
        <w:rPr>
          <w:rFonts w:asciiTheme="minorHAnsi" w:hAnsiTheme="minorHAnsi" w:cstheme="minorHAnsi"/>
          <w:szCs w:val="22"/>
        </w:rPr>
        <w:t>All options are ranked against the same criteria to clarify the relative advantages and disadvantages of each.</w:t>
      </w:r>
      <w:r w:rsidRPr="00B121DC">
        <w:rPr>
          <w:rFonts w:asciiTheme="minorHAnsi" w:hAnsiTheme="minorHAnsi" w:cstheme="minorHAnsi"/>
          <w:szCs w:val="22"/>
        </w:rPr>
        <w:t xml:space="preserve"> The criteria are weighted according to their relative importance in decision making. </w:t>
      </w:r>
      <w:r w:rsidR="00E470AB" w:rsidRPr="00E470AB">
        <w:rPr>
          <w:rFonts w:asciiTheme="minorHAnsi" w:hAnsiTheme="minorHAnsi" w:cstheme="minorHAnsi"/>
          <w:szCs w:val="22"/>
        </w:rPr>
        <w:t>The option assigned the highest weighted score is the ’preferred option’.</w:t>
      </w:r>
    </w:p>
    <w:p w14:paraId="2AF79F87" w14:textId="55629BF3" w:rsidR="000F0375" w:rsidRDefault="000F0375" w:rsidP="002B5F1C">
      <w:pPr>
        <w:pStyle w:val="Heading3"/>
      </w:pPr>
      <w:bookmarkStart w:id="106" w:name="_Toc47697233"/>
      <w:r>
        <w:lastRenderedPageBreak/>
        <w:t>Criteria</w:t>
      </w:r>
      <w:bookmarkEnd w:id="106"/>
    </w:p>
    <w:p w14:paraId="28A4B513" w14:textId="274C99EE" w:rsidR="00E67C10" w:rsidRDefault="00E67C10" w:rsidP="0077121F">
      <w:pPr>
        <w:pStyle w:val="DJCSbody"/>
      </w:pPr>
      <w:r>
        <w:t xml:space="preserve">Criteria 1, 2 and 3 address objective one and </w:t>
      </w:r>
      <w:r w:rsidR="00DA0708">
        <w:t>c</w:t>
      </w:r>
      <w:r>
        <w:t>riterion 4 address</w:t>
      </w:r>
      <w:r w:rsidR="00B1443B">
        <w:t>es</w:t>
      </w:r>
      <w:r>
        <w:t xml:space="preserve"> objective two.</w:t>
      </w:r>
    </w:p>
    <w:p w14:paraId="4305973D" w14:textId="6E540730" w:rsidR="0077121F" w:rsidRDefault="0077121F" w:rsidP="0077121F">
      <w:pPr>
        <w:pStyle w:val="DJCSbody"/>
      </w:pPr>
      <w:r>
        <w:t>The criteria used to assess each option are as follows:</w:t>
      </w:r>
    </w:p>
    <w:p w14:paraId="1BCC90D2" w14:textId="51484C60" w:rsidR="0077121F" w:rsidRDefault="0077121F" w:rsidP="00E55904">
      <w:pPr>
        <w:pStyle w:val="DJCSbody"/>
        <w:numPr>
          <w:ilvl w:val="0"/>
          <w:numId w:val="58"/>
        </w:numPr>
      </w:pPr>
      <w:r w:rsidRPr="0077121F">
        <w:t>Reputation of the real estate services industry</w:t>
      </w:r>
      <w:r>
        <w:t xml:space="preserve"> </w:t>
      </w:r>
      <w:r w:rsidR="002B141F">
        <w:t>–</w:t>
      </w:r>
      <w:r>
        <w:t xml:space="preserve"> </w:t>
      </w:r>
      <w:r w:rsidR="002B141F">
        <w:t xml:space="preserve">assess the degree to which </w:t>
      </w:r>
      <w:r w:rsidR="000A7920">
        <w:t>the option</w:t>
      </w:r>
      <w:r w:rsidR="002B141F">
        <w:t xml:space="preserve"> would be effective in improving the reputation of the real estate industry</w:t>
      </w:r>
      <w:r w:rsidR="000A7920">
        <w:t>, and by such means, reduce</w:t>
      </w:r>
      <w:r w:rsidR="002B141F">
        <w:t xml:space="preserve"> the costs associated with an erosion of confidence in the industry</w:t>
      </w:r>
      <w:r w:rsidR="00353B68">
        <w:t>.</w:t>
      </w:r>
    </w:p>
    <w:p w14:paraId="7DC69933" w14:textId="794E104F" w:rsidR="0077121F" w:rsidRDefault="0077121F" w:rsidP="00E55904">
      <w:pPr>
        <w:pStyle w:val="DJCSbody"/>
        <w:numPr>
          <w:ilvl w:val="0"/>
          <w:numId w:val="58"/>
        </w:numPr>
      </w:pPr>
      <w:r w:rsidRPr="0077121F">
        <w:t>R</w:t>
      </w:r>
      <w:r w:rsidR="00761771">
        <w:t>educed r</w:t>
      </w:r>
      <w:r w:rsidRPr="0077121F">
        <w:t>isk to vulnerable tenants from substandard estate agents and agents</w:t>
      </w:r>
      <w:r w:rsidR="00A816ED">
        <w:t>’</w:t>
      </w:r>
      <w:r w:rsidRPr="0077121F">
        <w:t xml:space="preserve"> representatives</w:t>
      </w:r>
      <w:r w:rsidR="000A7920">
        <w:t xml:space="preserve"> – assess the degree to which the option reduces the risk faced</w:t>
      </w:r>
      <w:r w:rsidR="00E67C10">
        <w:t xml:space="preserve"> by</w:t>
      </w:r>
      <w:r w:rsidR="000A7920">
        <w:t xml:space="preserve"> vulnerable tenants with respect to </w:t>
      </w:r>
      <w:bookmarkStart w:id="107" w:name="_Hlk39731814"/>
      <w:r w:rsidR="000A7920">
        <w:t>agents that do not possess the n</w:t>
      </w:r>
      <w:r w:rsidR="000A7920" w:rsidRPr="000A7920">
        <w:t>ecessary skills to perform their duties competently</w:t>
      </w:r>
      <w:bookmarkEnd w:id="107"/>
      <w:r w:rsidR="00353B68">
        <w:t>.</w:t>
      </w:r>
    </w:p>
    <w:p w14:paraId="3CAAA26A" w14:textId="23CC49F4" w:rsidR="0077121F" w:rsidRPr="003A4277" w:rsidRDefault="00761771" w:rsidP="00E55904">
      <w:pPr>
        <w:pStyle w:val="DJCSbody"/>
        <w:numPr>
          <w:ilvl w:val="0"/>
          <w:numId w:val="58"/>
        </w:numPr>
      </w:pPr>
      <w:r>
        <w:t>Reduced d</w:t>
      </w:r>
      <w:r w:rsidR="0077121F" w:rsidRPr="0077121F">
        <w:t>isputes between consumers and agents</w:t>
      </w:r>
      <w:r w:rsidR="000A7920">
        <w:t xml:space="preserve"> – assess the degree to which the option will </w:t>
      </w:r>
      <w:r w:rsidR="004C1DE3">
        <w:t xml:space="preserve">reduce the number of disputes between agents and consumers by way of improving the </w:t>
      </w:r>
      <w:r w:rsidR="004C1DE3" w:rsidRPr="003A4277">
        <w:t>training standards of agents</w:t>
      </w:r>
      <w:r w:rsidR="00A954EF">
        <w:t>.</w:t>
      </w:r>
    </w:p>
    <w:p w14:paraId="3C64C9AB" w14:textId="593737EE" w:rsidR="0077121F" w:rsidRPr="003A4277" w:rsidRDefault="00E67C10" w:rsidP="00E55904">
      <w:pPr>
        <w:pStyle w:val="DJCSbody"/>
        <w:numPr>
          <w:ilvl w:val="0"/>
          <w:numId w:val="58"/>
        </w:numPr>
      </w:pPr>
      <w:r w:rsidRPr="003A4277">
        <w:t>C</w:t>
      </w:r>
      <w:r w:rsidR="0077121F" w:rsidRPr="003A4277">
        <w:t>ost impact on students</w:t>
      </w:r>
      <w:r w:rsidRPr="003A4277">
        <w:t xml:space="preserve"> – assess the additional impact the option will impose on students with respect to the Base Case</w:t>
      </w:r>
      <w:r w:rsidR="006845DC" w:rsidRPr="003A4277">
        <w:t>. The scores against this criterion are based on the results of the quantitative analysis as outlined in section 8.1.5.</w:t>
      </w:r>
      <w:r w:rsidR="00AC75D0" w:rsidRPr="003A4277">
        <w:t xml:space="preserve"> </w:t>
      </w:r>
      <w:r w:rsidR="00203DB5">
        <w:t>I</w:t>
      </w:r>
      <w:r w:rsidR="00AC75D0" w:rsidRPr="003A4277">
        <w:t xml:space="preserve">t is assumed </w:t>
      </w:r>
      <w:r w:rsidR="00AC75D0" w:rsidRPr="003A4277">
        <w:rPr>
          <w:rFonts w:asciiTheme="minorHAnsi" w:hAnsiTheme="minorHAnsi" w:cstheme="minorHAnsi"/>
          <w:szCs w:val="22"/>
        </w:rPr>
        <w:t>that employers will pass on the costs associated with withdrawal time to consumers.</w:t>
      </w:r>
      <w:r w:rsidR="007450C7" w:rsidRPr="003A4277">
        <w:rPr>
          <w:rFonts w:asciiTheme="minorHAnsi" w:hAnsiTheme="minorHAnsi" w:cstheme="minorHAnsi"/>
          <w:szCs w:val="22"/>
        </w:rPr>
        <w:t xml:space="preserve"> </w:t>
      </w:r>
      <w:r w:rsidR="00ED2A52" w:rsidRPr="003A4277">
        <w:rPr>
          <w:rFonts w:asciiTheme="minorHAnsi" w:hAnsiTheme="minorHAnsi" w:cstheme="minorHAnsi"/>
          <w:szCs w:val="22"/>
        </w:rPr>
        <w:t>T</w:t>
      </w:r>
      <w:r w:rsidR="00AC75D0" w:rsidRPr="003A4277">
        <w:rPr>
          <w:rFonts w:asciiTheme="minorHAnsi" w:hAnsiTheme="minorHAnsi" w:cstheme="minorHAnsi"/>
          <w:szCs w:val="22"/>
        </w:rPr>
        <w:t xml:space="preserve">he </w:t>
      </w:r>
      <w:r w:rsidR="00ED2A52" w:rsidRPr="003A4277">
        <w:rPr>
          <w:rFonts w:asciiTheme="minorHAnsi" w:hAnsiTheme="minorHAnsi" w:cstheme="minorHAnsi"/>
          <w:szCs w:val="22"/>
        </w:rPr>
        <w:t>subsequent</w:t>
      </w:r>
      <w:r w:rsidR="00AC75D0" w:rsidRPr="003A4277">
        <w:rPr>
          <w:rFonts w:asciiTheme="minorHAnsi" w:hAnsiTheme="minorHAnsi" w:cstheme="minorHAnsi"/>
          <w:szCs w:val="22"/>
        </w:rPr>
        <w:t xml:space="preserve"> impact on each consumer</w:t>
      </w:r>
      <w:r w:rsidR="007450C7" w:rsidRPr="003A4277">
        <w:rPr>
          <w:rFonts w:asciiTheme="minorHAnsi" w:hAnsiTheme="minorHAnsi" w:cstheme="minorHAnsi"/>
          <w:szCs w:val="22"/>
        </w:rPr>
        <w:t xml:space="preserve"> is</w:t>
      </w:r>
      <w:r w:rsidR="00AC75D0" w:rsidRPr="003A4277">
        <w:rPr>
          <w:rFonts w:asciiTheme="minorHAnsi" w:hAnsiTheme="minorHAnsi" w:cstheme="minorHAnsi"/>
          <w:szCs w:val="22"/>
        </w:rPr>
        <w:t xml:space="preserve"> not considered significant</w:t>
      </w:r>
      <w:r w:rsidR="00E70865" w:rsidRPr="003A4277">
        <w:rPr>
          <w:rFonts w:asciiTheme="minorHAnsi" w:hAnsiTheme="minorHAnsi" w:cstheme="minorHAnsi"/>
          <w:szCs w:val="22"/>
        </w:rPr>
        <w:t>. It is also assumed that RTOs will recover one-off course development</w:t>
      </w:r>
      <w:r w:rsidR="0048662C">
        <w:rPr>
          <w:rFonts w:asciiTheme="minorHAnsi" w:hAnsiTheme="minorHAnsi" w:cstheme="minorHAnsi"/>
          <w:szCs w:val="22"/>
        </w:rPr>
        <w:t xml:space="preserve"> costs</w:t>
      </w:r>
      <w:r w:rsidR="00E70865" w:rsidRPr="003A4277">
        <w:rPr>
          <w:rFonts w:asciiTheme="minorHAnsi" w:hAnsiTheme="minorHAnsi" w:cstheme="minorHAnsi"/>
          <w:szCs w:val="22"/>
        </w:rPr>
        <w:t xml:space="preserve"> via </w:t>
      </w:r>
      <w:r w:rsidR="00586662" w:rsidRPr="003A4277">
        <w:rPr>
          <w:rFonts w:asciiTheme="minorHAnsi" w:hAnsiTheme="minorHAnsi" w:cstheme="minorHAnsi"/>
          <w:szCs w:val="22"/>
        </w:rPr>
        <w:t>subject</w:t>
      </w:r>
      <w:r w:rsidR="00E70865" w:rsidRPr="003A4277">
        <w:rPr>
          <w:rFonts w:asciiTheme="minorHAnsi" w:hAnsiTheme="minorHAnsi" w:cstheme="minorHAnsi"/>
          <w:szCs w:val="22"/>
        </w:rPr>
        <w:t xml:space="preserve"> fees</w:t>
      </w:r>
      <w:r w:rsidR="0048662C">
        <w:rPr>
          <w:rFonts w:asciiTheme="minorHAnsi" w:hAnsiTheme="minorHAnsi" w:cstheme="minorHAnsi"/>
          <w:szCs w:val="22"/>
        </w:rPr>
        <w:t xml:space="preserve">. </w:t>
      </w:r>
      <w:r w:rsidR="0048662C" w:rsidRPr="003A4277">
        <w:rPr>
          <w:rFonts w:asciiTheme="minorHAnsi" w:hAnsiTheme="minorHAnsi" w:cstheme="minorHAnsi"/>
          <w:szCs w:val="22"/>
        </w:rPr>
        <w:t>As such</w:t>
      </w:r>
      <w:r w:rsidR="0048662C">
        <w:rPr>
          <w:rFonts w:asciiTheme="minorHAnsi" w:hAnsiTheme="minorHAnsi" w:cstheme="minorHAnsi"/>
          <w:szCs w:val="22"/>
        </w:rPr>
        <w:t>,</w:t>
      </w:r>
      <w:r w:rsidR="0048662C" w:rsidRPr="003A4277">
        <w:rPr>
          <w:rFonts w:asciiTheme="minorHAnsi" w:hAnsiTheme="minorHAnsi" w:cstheme="minorHAnsi"/>
          <w:szCs w:val="22"/>
        </w:rPr>
        <w:t xml:space="preserve"> </w:t>
      </w:r>
      <w:r w:rsidR="0048662C">
        <w:rPr>
          <w:rFonts w:asciiTheme="minorHAnsi" w:hAnsiTheme="minorHAnsi" w:cstheme="minorHAnsi"/>
          <w:szCs w:val="22"/>
        </w:rPr>
        <w:t xml:space="preserve">RTO </w:t>
      </w:r>
      <w:r w:rsidR="004E67FF">
        <w:rPr>
          <w:rFonts w:asciiTheme="minorHAnsi" w:hAnsiTheme="minorHAnsi" w:cstheme="minorHAnsi"/>
          <w:szCs w:val="22"/>
        </w:rPr>
        <w:t xml:space="preserve">course development </w:t>
      </w:r>
      <w:r w:rsidR="0048662C" w:rsidRPr="003A4277">
        <w:rPr>
          <w:rFonts w:asciiTheme="minorHAnsi" w:hAnsiTheme="minorHAnsi" w:cstheme="minorHAnsi"/>
          <w:szCs w:val="22"/>
        </w:rPr>
        <w:t xml:space="preserve">costs </w:t>
      </w:r>
      <w:r w:rsidR="00D1712C">
        <w:rPr>
          <w:rFonts w:asciiTheme="minorHAnsi" w:hAnsiTheme="minorHAnsi" w:cstheme="minorHAnsi"/>
          <w:szCs w:val="22"/>
        </w:rPr>
        <w:t>have been</w:t>
      </w:r>
      <w:r w:rsidR="0048662C" w:rsidRPr="003A4277">
        <w:rPr>
          <w:rFonts w:asciiTheme="minorHAnsi" w:hAnsiTheme="minorHAnsi" w:cstheme="minorHAnsi"/>
          <w:szCs w:val="22"/>
        </w:rPr>
        <w:t xml:space="preserve"> </w:t>
      </w:r>
      <w:r w:rsidR="0048662C">
        <w:rPr>
          <w:rFonts w:asciiTheme="minorHAnsi" w:hAnsiTheme="minorHAnsi" w:cstheme="minorHAnsi"/>
          <w:szCs w:val="22"/>
        </w:rPr>
        <w:t>incorporated</w:t>
      </w:r>
      <w:r w:rsidR="0048662C" w:rsidRPr="003A4277">
        <w:rPr>
          <w:rFonts w:asciiTheme="minorHAnsi" w:hAnsiTheme="minorHAnsi" w:cstheme="minorHAnsi"/>
          <w:szCs w:val="22"/>
        </w:rPr>
        <w:t xml:space="preserve"> into the cost impact on students</w:t>
      </w:r>
      <w:r w:rsidR="00AC75D0" w:rsidRPr="003A4277">
        <w:rPr>
          <w:rFonts w:asciiTheme="minorHAnsi" w:hAnsiTheme="minorHAnsi" w:cstheme="minorHAnsi"/>
          <w:szCs w:val="22"/>
        </w:rPr>
        <w:t xml:space="preserve">. </w:t>
      </w:r>
    </w:p>
    <w:p w14:paraId="7F728439" w14:textId="27E157AB" w:rsidR="000F0375" w:rsidRPr="003A4277" w:rsidRDefault="000F0375" w:rsidP="002B5F1C">
      <w:pPr>
        <w:pStyle w:val="Heading3"/>
      </w:pPr>
      <w:bookmarkStart w:id="108" w:name="_Toc47697234"/>
      <w:r w:rsidRPr="003A4277">
        <w:t>Weightings</w:t>
      </w:r>
      <w:bookmarkEnd w:id="108"/>
    </w:p>
    <w:p w14:paraId="6ED566BC" w14:textId="174558C9" w:rsidR="00A27B99" w:rsidRPr="003A4277" w:rsidRDefault="002B5F1C" w:rsidP="00373AE3">
      <w:pPr>
        <w:pStyle w:val="WOVGbody"/>
        <w:ind w:left="851"/>
        <w:rPr>
          <w:rFonts w:asciiTheme="minorHAnsi" w:hAnsiTheme="minorHAnsi" w:cstheme="minorHAnsi"/>
          <w:sz w:val="22"/>
          <w:szCs w:val="22"/>
        </w:rPr>
      </w:pPr>
      <w:r w:rsidRPr="003A4277">
        <w:rPr>
          <w:rFonts w:asciiTheme="minorHAnsi" w:hAnsiTheme="minorHAnsi" w:cstheme="minorHAnsi"/>
          <w:sz w:val="22"/>
          <w:szCs w:val="22"/>
        </w:rPr>
        <w:t xml:space="preserve">Consistent with standard practice, the above criteria are weighted such that considerations </w:t>
      </w:r>
      <w:r w:rsidR="00594504">
        <w:rPr>
          <w:rFonts w:asciiTheme="minorHAnsi" w:hAnsiTheme="minorHAnsi" w:cstheme="minorHAnsi"/>
          <w:sz w:val="22"/>
          <w:szCs w:val="22"/>
        </w:rPr>
        <w:t>relating to</w:t>
      </w:r>
      <w:r w:rsidRPr="003A4277">
        <w:rPr>
          <w:rFonts w:asciiTheme="minorHAnsi" w:hAnsiTheme="minorHAnsi" w:cstheme="minorHAnsi"/>
          <w:sz w:val="22"/>
          <w:szCs w:val="22"/>
        </w:rPr>
        <w:t xml:space="preserve"> benefits (</w:t>
      </w:r>
      <w:r w:rsidR="00594504">
        <w:rPr>
          <w:rFonts w:asciiTheme="minorHAnsi" w:hAnsiTheme="minorHAnsi" w:cstheme="minorHAnsi"/>
          <w:sz w:val="22"/>
          <w:szCs w:val="22"/>
        </w:rPr>
        <w:t>c</w:t>
      </w:r>
      <w:r w:rsidR="00B121DC" w:rsidRPr="003A4277">
        <w:rPr>
          <w:rFonts w:asciiTheme="minorHAnsi" w:hAnsiTheme="minorHAnsi" w:cstheme="minorHAnsi"/>
          <w:sz w:val="22"/>
          <w:szCs w:val="22"/>
        </w:rPr>
        <w:t>riteri</w:t>
      </w:r>
      <w:r w:rsidR="001962F5">
        <w:rPr>
          <w:rFonts w:asciiTheme="minorHAnsi" w:hAnsiTheme="minorHAnsi" w:cstheme="minorHAnsi"/>
          <w:sz w:val="22"/>
          <w:szCs w:val="22"/>
        </w:rPr>
        <w:t>a</w:t>
      </w:r>
      <w:r w:rsidR="00B121DC" w:rsidRPr="003A4277">
        <w:rPr>
          <w:rFonts w:asciiTheme="minorHAnsi" w:hAnsiTheme="minorHAnsi" w:cstheme="minorHAnsi"/>
          <w:sz w:val="22"/>
          <w:szCs w:val="22"/>
        </w:rPr>
        <w:t xml:space="preserve"> 1, 2 and 3</w:t>
      </w:r>
      <w:r w:rsidRPr="003A4277">
        <w:rPr>
          <w:rFonts w:asciiTheme="minorHAnsi" w:hAnsiTheme="minorHAnsi" w:cstheme="minorHAnsi"/>
          <w:sz w:val="22"/>
          <w:szCs w:val="22"/>
        </w:rPr>
        <w:t xml:space="preserve">) were treated with equal importance to considerations </w:t>
      </w:r>
      <w:r w:rsidR="00594504">
        <w:rPr>
          <w:rFonts w:asciiTheme="minorHAnsi" w:hAnsiTheme="minorHAnsi" w:cstheme="minorHAnsi"/>
          <w:sz w:val="22"/>
          <w:szCs w:val="22"/>
        </w:rPr>
        <w:t>relating to</w:t>
      </w:r>
      <w:r w:rsidRPr="003A4277">
        <w:rPr>
          <w:rFonts w:asciiTheme="minorHAnsi" w:hAnsiTheme="minorHAnsi" w:cstheme="minorHAnsi"/>
          <w:sz w:val="22"/>
          <w:szCs w:val="22"/>
        </w:rPr>
        <w:t xml:space="preserve"> costs (</w:t>
      </w:r>
      <w:r w:rsidR="00594504">
        <w:rPr>
          <w:rFonts w:asciiTheme="minorHAnsi" w:hAnsiTheme="minorHAnsi" w:cstheme="minorHAnsi"/>
          <w:sz w:val="22"/>
          <w:szCs w:val="22"/>
        </w:rPr>
        <w:t>c</w:t>
      </w:r>
      <w:r w:rsidR="00B121DC" w:rsidRPr="003A4277">
        <w:rPr>
          <w:rFonts w:asciiTheme="minorHAnsi" w:hAnsiTheme="minorHAnsi" w:cstheme="minorHAnsi"/>
          <w:sz w:val="22"/>
          <w:szCs w:val="22"/>
        </w:rPr>
        <w:t>riterion 4</w:t>
      </w:r>
      <w:r w:rsidRPr="003A4277">
        <w:rPr>
          <w:rFonts w:asciiTheme="minorHAnsi" w:hAnsiTheme="minorHAnsi" w:cstheme="minorHAnsi"/>
          <w:sz w:val="22"/>
          <w:szCs w:val="22"/>
        </w:rPr>
        <w:t>)</w:t>
      </w:r>
      <w:r w:rsidR="00B121DC" w:rsidRPr="003A4277">
        <w:rPr>
          <w:rFonts w:asciiTheme="minorHAnsi" w:hAnsiTheme="minorHAnsi" w:cstheme="minorHAnsi"/>
          <w:sz w:val="22"/>
          <w:szCs w:val="22"/>
        </w:rPr>
        <w:t>.</w:t>
      </w:r>
    </w:p>
    <w:p w14:paraId="48CCB9FF" w14:textId="64E1F9F0" w:rsidR="00EA6235" w:rsidRPr="003A4277" w:rsidRDefault="00A27B99" w:rsidP="00373AE3">
      <w:pPr>
        <w:pStyle w:val="WOVGbody"/>
        <w:ind w:left="851"/>
        <w:rPr>
          <w:rFonts w:asciiTheme="minorHAnsi" w:hAnsiTheme="minorHAnsi" w:cstheme="minorHAnsi"/>
          <w:sz w:val="22"/>
          <w:szCs w:val="22"/>
        </w:rPr>
      </w:pPr>
      <w:r w:rsidRPr="003A4277">
        <w:rPr>
          <w:rFonts w:asciiTheme="minorHAnsi" w:hAnsiTheme="minorHAnsi" w:cstheme="minorHAnsi"/>
          <w:sz w:val="22"/>
          <w:szCs w:val="22"/>
        </w:rPr>
        <w:t xml:space="preserve">As noted in section 5.1, </w:t>
      </w:r>
      <w:r w:rsidR="00DF69AD">
        <w:rPr>
          <w:rFonts w:asciiTheme="minorHAnsi" w:hAnsiTheme="minorHAnsi" w:cstheme="minorHAnsi"/>
          <w:sz w:val="22"/>
          <w:szCs w:val="22"/>
        </w:rPr>
        <w:t>g</w:t>
      </w:r>
      <w:r w:rsidR="00DF065A" w:rsidRPr="003A4277">
        <w:rPr>
          <w:rFonts w:asciiTheme="minorHAnsi" w:hAnsiTheme="minorHAnsi" w:cstheme="minorHAnsi"/>
          <w:sz w:val="22"/>
          <w:szCs w:val="22"/>
        </w:rPr>
        <w:t xml:space="preserve">overnment policy aims to achieve a fair and safe rental market for all Victorians, </w:t>
      </w:r>
      <w:r w:rsidR="005648C0" w:rsidRPr="003A4277">
        <w:rPr>
          <w:rFonts w:asciiTheme="minorHAnsi" w:hAnsiTheme="minorHAnsi" w:cstheme="minorHAnsi"/>
          <w:sz w:val="22"/>
          <w:szCs w:val="22"/>
        </w:rPr>
        <w:t>particular</w:t>
      </w:r>
      <w:r w:rsidR="00DF69AD">
        <w:rPr>
          <w:rFonts w:asciiTheme="minorHAnsi" w:hAnsiTheme="minorHAnsi" w:cstheme="minorHAnsi"/>
          <w:sz w:val="22"/>
          <w:szCs w:val="22"/>
        </w:rPr>
        <w:t>ly</w:t>
      </w:r>
      <w:r w:rsidR="00DF065A" w:rsidRPr="003A4277">
        <w:rPr>
          <w:rFonts w:asciiTheme="minorHAnsi" w:hAnsiTheme="minorHAnsi" w:cstheme="minorHAnsi"/>
          <w:sz w:val="22"/>
          <w:szCs w:val="22"/>
        </w:rPr>
        <w:t xml:space="preserve"> for vulnerable and disadvantaged tenants. </w:t>
      </w:r>
      <w:r w:rsidR="001962F5">
        <w:rPr>
          <w:rFonts w:asciiTheme="minorHAnsi" w:hAnsiTheme="minorHAnsi" w:cstheme="minorHAnsi"/>
          <w:sz w:val="22"/>
          <w:szCs w:val="22"/>
        </w:rPr>
        <w:t>C</w:t>
      </w:r>
      <w:r w:rsidR="00DF065A" w:rsidRPr="003A4277">
        <w:rPr>
          <w:rFonts w:asciiTheme="minorHAnsi" w:hAnsiTheme="minorHAnsi" w:cstheme="minorHAnsi"/>
          <w:sz w:val="22"/>
          <w:szCs w:val="22"/>
        </w:rPr>
        <w:t>riter</w:t>
      </w:r>
      <w:r w:rsidR="001962F5">
        <w:rPr>
          <w:rFonts w:asciiTheme="minorHAnsi" w:hAnsiTheme="minorHAnsi" w:cstheme="minorHAnsi"/>
          <w:sz w:val="22"/>
          <w:szCs w:val="22"/>
        </w:rPr>
        <w:t>ia</w:t>
      </w:r>
      <w:r w:rsidR="00DF065A" w:rsidRPr="003A4277">
        <w:rPr>
          <w:rFonts w:asciiTheme="minorHAnsi" w:hAnsiTheme="minorHAnsi" w:cstheme="minorHAnsi"/>
          <w:sz w:val="22"/>
          <w:szCs w:val="22"/>
        </w:rPr>
        <w:t xml:space="preserve"> 1 and 3 deal with issues that</w:t>
      </w:r>
      <w:r w:rsidR="00F74E7D" w:rsidRPr="003A4277">
        <w:rPr>
          <w:rFonts w:asciiTheme="minorHAnsi" w:hAnsiTheme="minorHAnsi" w:cstheme="minorHAnsi"/>
          <w:sz w:val="22"/>
          <w:szCs w:val="22"/>
        </w:rPr>
        <w:t xml:space="preserve"> may harm</w:t>
      </w:r>
      <w:r w:rsidR="00DF065A" w:rsidRPr="003A4277">
        <w:rPr>
          <w:rFonts w:asciiTheme="minorHAnsi" w:hAnsiTheme="minorHAnsi" w:cstheme="minorHAnsi"/>
          <w:sz w:val="22"/>
          <w:szCs w:val="22"/>
        </w:rPr>
        <w:t xml:space="preserve"> consumers</w:t>
      </w:r>
      <w:r w:rsidR="00F74E7D" w:rsidRPr="003A4277">
        <w:rPr>
          <w:rFonts w:asciiTheme="minorHAnsi" w:hAnsiTheme="minorHAnsi" w:cstheme="minorHAnsi"/>
          <w:sz w:val="22"/>
          <w:szCs w:val="22"/>
        </w:rPr>
        <w:t xml:space="preserve"> from all demographics</w:t>
      </w:r>
      <w:r w:rsidR="00DF065A" w:rsidRPr="003A4277">
        <w:rPr>
          <w:rFonts w:asciiTheme="minorHAnsi" w:hAnsiTheme="minorHAnsi" w:cstheme="minorHAnsi"/>
          <w:sz w:val="22"/>
          <w:szCs w:val="22"/>
        </w:rPr>
        <w:t xml:space="preserve"> (including vulnerable and disadvantaged consumers)</w:t>
      </w:r>
      <w:r w:rsidR="00BE2D07" w:rsidRPr="003A4277">
        <w:rPr>
          <w:rFonts w:asciiTheme="minorHAnsi" w:hAnsiTheme="minorHAnsi" w:cstheme="minorHAnsi"/>
          <w:sz w:val="22"/>
          <w:szCs w:val="22"/>
        </w:rPr>
        <w:t xml:space="preserve"> across all parts of the industry</w:t>
      </w:r>
      <w:r w:rsidR="001962F5">
        <w:rPr>
          <w:rFonts w:asciiTheme="minorHAnsi" w:hAnsiTheme="minorHAnsi" w:cstheme="minorHAnsi"/>
          <w:sz w:val="22"/>
          <w:szCs w:val="22"/>
        </w:rPr>
        <w:t>. C</w:t>
      </w:r>
      <w:r w:rsidR="00DF065A" w:rsidRPr="003A4277">
        <w:rPr>
          <w:rFonts w:asciiTheme="minorHAnsi" w:hAnsiTheme="minorHAnsi" w:cstheme="minorHAnsi"/>
          <w:sz w:val="22"/>
          <w:szCs w:val="22"/>
        </w:rPr>
        <w:t>riterion 2 focuses</w:t>
      </w:r>
      <w:r w:rsidR="00F74E7D" w:rsidRPr="003A4277">
        <w:rPr>
          <w:rFonts w:asciiTheme="minorHAnsi" w:hAnsiTheme="minorHAnsi" w:cstheme="minorHAnsi"/>
          <w:sz w:val="22"/>
          <w:szCs w:val="22"/>
        </w:rPr>
        <w:t xml:space="preserve"> </w:t>
      </w:r>
      <w:r w:rsidR="002217E7" w:rsidRPr="003A4277">
        <w:rPr>
          <w:rFonts w:asciiTheme="minorHAnsi" w:hAnsiTheme="minorHAnsi" w:cstheme="minorHAnsi"/>
          <w:sz w:val="22"/>
          <w:szCs w:val="22"/>
        </w:rPr>
        <w:t>solely on the harms</w:t>
      </w:r>
      <w:r w:rsidR="00255A81">
        <w:rPr>
          <w:rFonts w:asciiTheme="minorHAnsi" w:hAnsiTheme="minorHAnsi" w:cstheme="minorHAnsi"/>
          <w:sz w:val="22"/>
          <w:szCs w:val="22"/>
        </w:rPr>
        <w:t>, which can be quite severe,</w:t>
      </w:r>
      <w:r w:rsidR="002217E7" w:rsidRPr="003A4277">
        <w:rPr>
          <w:rFonts w:asciiTheme="minorHAnsi" w:hAnsiTheme="minorHAnsi" w:cstheme="minorHAnsi"/>
          <w:sz w:val="22"/>
          <w:szCs w:val="22"/>
        </w:rPr>
        <w:t xml:space="preserve"> to </w:t>
      </w:r>
      <w:r w:rsidR="00DF065A" w:rsidRPr="003A4277">
        <w:rPr>
          <w:rFonts w:asciiTheme="minorHAnsi" w:hAnsiTheme="minorHAnsi" w:cstheme="minorHAnsi"/>
          <w:sz w:val="22"/>
          <w:szCs w:val="22"/>
        </w:rPr>
        <w:t>vulnerable and disadvantage</w:t>
      </w:r>
      <w:r w:rsidR="00F74E7D" w:rsidRPr="003A4277">
        <w:rPr>
          <w:rFonts w:asciiTheme="minorHAnsi" w:hAnsiTheme="minorHAnsi" w:cstheme="minorHAnsi"/>
          <w:sz w:val="22"/>
          <w:szCs w:val="22"/>
        </w:rPr>
        <w:t xml:space="preserve">d </w:t>
      </w:r>
      <w:r w:rsidR="00BE2D07" w:rsidRPr="003A4277">
        <w:rPr>
          <w:rFonts w:asciiTheme="minorHAnsi" w:hAnsiTheme="minorHAnsi" w:cstheme="minorHAnsi"/>
          <w:sz w:val="22"/>
          <w:szCs w:val="22"/>
        </w:rPr>
        <w:t>tenants</w:t>
      </w:r>
      <w:r w:rsidR="002217E7" w:rsidRPr="003A4277">
        <w:rPr>
          <w:rFonts w:asciiTheme="minorHAnsi" w:hAnsiTheme="minorHAnsi" w:cstheme="minorHAnsi"/>
          <w:sz w:val="22"/>
          <w:szCs w:val="22"/>
        </w:rPr>
        <w:t xml:space="preserve"> </w:t>
      </w:r>
      <w:r w:rsidR="000806FF">
        <w:rPr>
          <w:rFonts w:asciiTheme="minorHAnsi" w:hAnsiTheme="minorHAnsi" w:cstheme="minorHAnsi"/>
          <w:sz w:val="22"/>
          <w:szCs w:val="22"/>
        </w:rPr>
        <w:t xml:space="preserve">arising </w:t>
      </w:r>
      <w:r w:rsidR="002217E7" w:rsidRPr="003A4277">
        <w:rPr>
          <w:rFonts w:asciiTheme="minorHAnsi" w:hAnsiTheme="minorHAnsi" w:cstheme="minorHAnsi"/>
          <w:sz w:val="22"/>
          <w:szCs w:val="22"/>
        </w:rPr>
        <w:t>from</w:t>
      </w:r>
      <w:r w:rsidR="00255A81">
        <w:rPr>
          <w:rFonts w:asciiTheme="minorHAnsi" w:hAnsiTheme="minorHAnsi" w:cstheme="minorHAnsi"/>
          <w:sz w:val="22"/>
          <w:szCs w:val="22"/>
        </w:rPr>
        <w:t xml:space="preserve"> deal</w:t>
      </w:r>
      <w:r w:rsidR="000806FF">
        <w:rPr>
          <w:rFonts w:asciiTheme="minorHAnsi" w:hAnsiTheme="minorHAnsi" w:cstheme="minorHAnsi"/>
          <w:sz w:val="22"/>
          <w:szCs w:val="22"/>
        </w:rPr>
        <w:t>ings</w:t>
      </w:r>
      <w:r w:rsidR="00255A81">
        <w:rPr>
          <w:rFonts w:asciiTheme="minorHAnsi" w:hAnsiTheme="minorHAnsi" w:cstheme="minorHAnsi"/>
          <w:sz w:val="22"/>
          <w:szCs w:val="22"/>
        </w:rPr>
        <w:t xml:space="preserve"> with</w:t>
      </w:r>
      <w:r w:rsidR="002217E7" w:rsidRPr="003A4277">
        <w:rPr>
          <w:rFonts w:asciiTheme="minorHAnsi" w:hAnsiTheme="minorHAnsi" w:cstheme="minorHAnsi"/>
          <w:sz w:val="22"/>
          <w:szCs w:val="22"/>
        </w:rPr>
        <w:t xml:space="preserve"> incompetent </w:t>
      </w:r>
      <w:r w:rsidR="0075322D">
        <w:rPr>
          <w:rFonts w:asciiTheme="minorHAnsi" w:hAnsiTheme="minorHAnsi" w:cstheme="minorHAnsi"/>
          <w:sz w:val="22"/>
          <w:szCs w:val="22"/>
        </w:rPr>
        <w:t>property managers</w:t>
      </w:r>
      <w:r w:rsidR="00255A81">
        <w:rPr>
          <w:rFonts w:asciiTheme="minorHAnsi" w:hAnsiTheme="minorHAnsi" w:cstheme="minorHAnsi"/>
          <w:sz w:val="22"/>
          <w:szCs w:val="22"/>
        </w:rPr>
        <w:t xml:space="preserve"> </w:t>
      </w:r>
      <w:r w:rsidR="00255A81" w:rsidRPr="003A4277">
        <w:rPr>
          <w:rFonts w:asciiTheme="minorHAnsi" w:hAnsiTheme="minorHAnsi" w:cstheme="minorHAnsi"/>
          <w:sz w:val="22"/>
          <w:szCs w:val="22"/>
        </w:rPr>
        <w:t>(see section 4.2.2)</w:t>
      </w:r>
      <w:r w:rsidR="00BE2D07" w:rsidRPr="003A4277">
        <w:rPr>
          <w:rFonts w:asciiTheme="minorHAnsi" w:hAnsiTheme="minorHAnsi" w:cstheme="minorHAnsi"/>
          <w:sz w:val="22"/>
          <w:szCs w:val="22"/>
        </w:rPr>
        <w:t xml:space="preserve">. </w:t>
      </w:r>
      <w:r w:rsidR="002217E7" w:rsidRPr="003A4277">
        <w:rPr>
          <w:rFonts w:asciiTheme="minorHAnsi" w:hAnsiTheme="minorHAnsi" w:cstheme="minorHAnsi"/>
          <w:sz w:val="22"/>
          <w:szCs w:val="22"/>
        </w:rPr>
        <w:t>As such,</w:t>
      </w:r>
      <w:r w:rsidR="00BE2D07" w:rsidRPr="003A4277">
        <w:rPr>
          <w:rFonts w:asciiTheme="minorHAnsi" w:hAnsiTheme="minorHAnsi" w:cstheme="minorHAnsi"/>
          <w:sz w:val="22"/>
          <w:szCs w:val="22"/>
        </w:rPr>
        <w:t xml:space="preserve"> </w:t>
      </w:r>
      <w:r w:rsidR="000806FF">
        <w:rPr>
          <w:rFonts w:asciiTheme="minorHAnsi" w:hAnsiTheme="minorHAnsi" w:cstheme="minorHAnsi"/>
          <w:sz w:val="22"/>
          <w:szCs w:val="22"/>
        </w:rPr>
        <w:t>c</w:t>
      </w:r>
      <w:r w:rsidR="00BE2D07" w:rsidRPr="003A4277">
        <w:rPr>
          <w:rFonts w:asciiTheme="minorHAnsi" w:hAnsiTheme="minorHAnsi" w:cstheme="minorHAnsi"/>
          <w:sz w:val="22"/>
          <w:szCs w:val="22"/>
        </w:rPr>
        <w:t>riterion 2</w:t>
      </w:r>
      <w:r w:rsidR="00573553" w:rsidRPr="003A4277">
        <w:rPr>
          <w:rFonts w:asciiTheme="minorHAnsi" w:hAnsiTheme="minorHAnsi" w:cstheme="minorHAnsi"/>
          <w:sz w:val="22"/>
          <w:szCs w:val="22"/>
        </w:rPr>
        <w:t xml:space="preserve"> receives a greater weighting</w:t>
      </w:r>
      <w:r w:rsidR="002217E7" w:rsidRPr="003A4277">
        <w:rPr>
          <w:rFonts w:asciiTheme="minorHAnsi" w:hAnsiTheme="minorHAnsi" w:cstheme="minorHAnsi"/>
          <w:sz w:val="22"/>
          <w:szCs w:val="22"/>
        </w:rPr>
        <w:t xml:space="preserve"> than </w:t>
      </w:r>
      <w:r w:rsidR="000806FF">
        <w:rPr>
          <w:rFonts w:asciiTheme="minorHAnsi" w:hAnsiTheme="minorHAnsi" w:cstheme="minorHAnsi"/>
          <w:sz w:val="22"/>
          <w:szCs w:val="22"/>
        </w:rPr>
        <w:t>c</w:t>
      </w:r>
      <w:r w:rsidR="002217E7" w:rsidRPr="003A4277">
        <w:rPr>
          <w:rFonts w:asciiTheme="minorHAnsi" w:hAnsiTheme="minorHAnsi" w:cstheme="minorHAnsi"/>
          <w:sz w:val="22"/>
          <w:szCs w:val="22"/>
        </w:rPr>
        <w:t>riteri</w:t>
      </w:r>
      <w:r w:rsidR="000806FF">
        <w:rPr>
          <w:rFonts w:asciiTheme="minorHAnsi" w:hAnsiTheme="minorHAnsi" w:cstheme="minorHAnsi"/>
          <w:sz w:val="22"/>
          <w:szCs w:val="22"/>
        </w:rPr>
        <w:t>a</w:t>
      </w:r>
      <w:r w:rsidR="002217E7" w:rsidRPr="003A4277">
        <w:rPr>
          <w:rFonts w:asciiTheme="minorHAnsi" w:hAnsiTheme="minorHAnsi" w:cstheme="minorHAnsi"/>
          <w:sz w:val="22"/>
          <w:szCs w:val="22"/>
        </w:rPr>
        <w:t xml:space="preserve"> 1 and </w:t>
      </w:r>
      <w:r w:rsidR="00B21506">
        <w:rPr>
          <w:rFonts w:asciiTheme="minorHAnsi" w:hAnsiTheme="minorHAnsi" w:cstheme="minorHAnsi"/>
          <w:sz w:val="22"/>
          <w:szCs w:val="22"/>
        </w:rPr>
        <w:t>3</w:t>
      </w:r>
      <w:r w:rsidR="00573553" w:rsidRPr="003A4277">
        <w:rPr>
          <w:rFonts w:asciiTheme="minorHAnsi" w:hAnsiTheme="minorHAnsi" w:cstheme="minorHAnsi"/>
          <w:sz w:val="22"/>
          <w:szCs w:val="22"/>
        </w:rPr>
        <w:t>.</w:t>
      </w:r>
      <w:r w:rsidR="00303F57" w:rsidRPr="003A4277">
        <w:rPr>
          <w:rFonts w:asciiTheme="minorHAnsi" w:hAnsiTheme="minorHAnsi" w:cstheme="minorHAnsi"/>
          <w:sz w:val="22"/>
          <w:szCs w:val="22"/>
        </w:rPr>
        <w:t xml:space="preserve"> </w:t>
      </w:r>
    </w:p>
    <w:p w14:paraId="6B9B737B" w14:textId="164D5BAA" w:rsidR="00BE2D07" w:rsidRPr="003A4277" w:rsidRDefault="00C82DC1" w:rsidP="00EA6235">
      <w:pPr>
        <w:pStyle w:val="WOVGbody"/>
        <w:ind w:left="851"/>
        <w:rPr>
          <w:rFonts w:asciiTheme="minorHAnsi" w:hAnsiTheme="minorHAnsi" w:cstheme="minorHAnsi"/>
          <w:sz w:val="22"/>
          <w:szCs w:val="22"/>
        </w:rPr>
      </w:pPr>
      <w:r>
        <w:rPr>
          <w:rFonts w:asciiTheme="minorHAnsi" w:hAnsiTheme="minorHAnsi" w:cstheme="minorHAnsi"/>
          <w:sz w:val="22"/>
          <w:szCs w:val="22"/>
        </w:rPr>
        <w:t>There is</w:t>
      </w:r>
      <w:r w:rsidR="00303F57" w:rsidRPr="003A4277">
        <w:rPr>
          <w:rFonts w:asciiTheme="minorHAnsi" w:hAnsiTheme="minorHAnsi" w:cstheme="minorHAnsi"/>
          <w:sz w:val="22"/>
          <w:szCs w:val="22"/>
        </w:rPr>
        <w:t xml:space="preserve"> limited information </w:t>
      </w:r>
      <w:r w:rsidR="00EA6235" w:rsidRPr="003A4277">
        <w:rPr>
          <w:rFonts w:asciiTheme="minorHAnsi" w:hAnsiTheme="minorHAnsi" w:cstheme="minorHAnsi"/>
          <w:sz w:val="22"/>
          <w:szCs w:val="22"/>
        </w:rPr>
        <w:t xml:space="preserve">regarding the harms associated with </w:t>
      </w:r>
      <w:r w:rsidR="00277729">
        <w:rPr>
          <w:rFonts w:asciiTheme="minorHAnsi" w:hAnsiTheme="minorHAnsi" w:cstheme="minorHAnsi"/>
          <w:sz w:val="22"/>
          <w:szCs w:val="22"/>
        </w:rPr>
        <w:t>c</w:t>
      </w:r>
      <w:r w:rsidR="00EA6235" w:rsidRPr="003A4277">
        <w:rPr>
          <w:rFonts w:asciiTheme="minorHAnsi" w:hAnsiTheme="minorHAnsi" w:cstheme="minorHAnsi"/>
          <w:sz w:val="22"/>
          <w:szCs w:val="22"/>
        </w:rPr>
        <w:t>riteri</w:t>
      </w:r>
      <w:r w:rsidR="00277729">
        <w:rPr>
          <w:rFonts w:asciiTheme="minorHAnsi" w:hAnsiTheme="minorHAnsi" w:cstheme="minorHAnsi"/>
          <w:sz w:val="22"/>
          <w:szCs w:val="22"/>
        </w:rPr>
        <w:t>a</w:t>
      </w:r>
      <w:r w:rsidR="00EA6235" w:rsidRPr="003A4277">
        <w:rPr>
          <w:rFonts w:asciiTheme="minorHAnsi" w:hAnsiTheme="minorHAnsi" w:cstheme="minorHAnsi"/>
          <w:sz w:val="22"/>
          <w:szCs w:val="22"/>
        </w:rPr>
        <w:t xml:space="preserve"> 1 and </w:t>
      </w:r>
      <w:r w:rsidR="00393A22" w:rsidRPr="003A4277">
        <w:rPr>
          <w:rFonts w:asciiTheme="minorHAnsi" w:hAnsiTheme="minorHAnsi" w:cstheme="minorHAnsi"/>
          <w:sz w:val="22"/>
          <w:szCs w:val="22"/>
        </w:rPr>
        <w:t>3</w:t>
      </w:r>
      <w:r w:rsidR="00EA6235" w:rsidRPr="003A4277">
        <w:rPr>
          <w:rFonts w:asciiTheme="minorHAnsi" w:hAnsiTheme="minorHAnsi" w:cstheme="minorHAnsi"/>
          <w:sz w:val="22"/>
          <w:szCs w:val="22"/>
        </w:rPr>
        <w:t xml:space="preserve"> as they relate to an individual consumer</w:t>
      </w:r>
      <w:r>
        <w:rPr>
          <w:rFonts w:asciiTheme="minorHAnsi" w:hAnsiTheme="minorHAnsi" w:cstheme="minorHAnsi"/>
          <w:sz w:val="22"/>
          <w:szCs w:val="22"/>
        </w:rPr>
        <w:t>,</w:t>
      </w:r>
      <w:r w:rsidR="00EA6235" w:rsidRPr="003A4277">
        <w:rPr>
          <w:rFonts w:asciiTheme="minorHAnsi" w:hAnsiTheme="minorHAnsi" w:cstheme="minorHAnsi"/>
          <w:sz w:val="22"/>
          <w:szCs w:val="22"/>
        </w:rPr>
        <w:t xml:space="preserve"> and</w:t>
      </w:r>
      <w:r w:rsidR="00303F57" w:rsidRPr="003A4277">
        <w:rPr>
          <w:rFonts w:asciiTheme="minorHAnsi" w:hAnsiTheme="minorHAnsi" w:cstheme="minorHAnsi"/>
          <w:sz w:val="22"/>
          <w:szCs w:val="22"/>
        </w:rPr>
        <w:t xml:space="preserve"> </w:t>
      </w:r>
      <w:r w:rsidR="00393A22" w:rsidRPr="003A4277">
        <w:rPr>
          <w:rFonts w:asciiTheme="minorHAnsi" w:hAnsiTheme="minorHAnsi" w:cstheme="minorHAnsi"/>
          <w:sz w:val="22"/>
          <w:szCs w:val="22"/>
        </w:rPr>
        <w:t>both criteri</w:t>
      </w:r>
      <w:r>
        <w:rPr>
          <w:rFonts w:asciiTheme="minorHAnsi" w:hAnsiTheme="minorHAnsi" w:cstheme="minorHAnsi"/>
          <w:sz w:val="22"/>
          <w:szCs w:val="22"/>
        </w:rPr>
        <w:t>a</w:t>
      </w:r>
      <w:r w:rsidR="00303F57" w:rsidRPr="003A4277">
        <w:rPr>
          <w:rFonts w:asciiTheme="minorHAnsi" w:hAnsiTheme="minorHAnsi" w:cstheme="minorHAnsi"/>
          <w:sz w:val="22"/>
          <w:szCs w:val="22"/>
        </w:rPr>
        <w:t xml:space="preserve"> deal with issues that affect all parts of the industry and all demographics</w:t>
      </w:r>
      <w:r>
        <w:rPr>
          <w:rFonts w:asciiTheme="minorHAnsi" w:hAnsiTheme="minorHAnsi" w:cstheme="minorHAnsi"/>
          <w:sz w:val="22"/>
          <w:szCs w:val="22"/>
        </w:rPr>
        <w:t>. Accordingly,</w:t>
      </w:r>
      <w:r w:rsidR="00EA6235" w:rsidRPr="003A4277">
        <w:rPr>
          <w:rFonts w:asciiTheme="minorHAnsi" w:hAnsiTheme="minorHAnsi" w:cstheme="minorHAnsi"/>
          <w:sz w:val="22"/>
          <w:szCs w:val="22"/>
        </w:rPr>
        <w:t xml:space="preserve"> </w:t>
      </w:r>
      <w:r>
        <w:rPr>
          <w:rFonts w:asciiTheme="minorHAnsi" w:hAnsiTheme="minorHAnsi" w:cstheme="minorHAnsi"/>
          <w:sz w:val="22"/>
          <w:szCs w:val="22"/>
        </w:rPr>
        <w:t>c</w:t>
      </w:r>
      <w:r w:rsidR="00EA6235" w:rsidRPr="003A4277">
        <w:rPr>
          <w:rFonts w:asciiTheme="minorHAnsi" w:hAnsiTheme="minorHAnsi" w:cstheme="minorHAnsi"/>
          <w:sz w:val="22"/>
          <w:szCs w:val="22"/>
        </w:rPr>
        <w:t xml:space="preserve">riterion 1 and 3 </w:t>
      </w:r>
      <w:r w:rsidR="00393A22" w:rsidRPr="003A4277">
        <w:rPr>
          <w:rFonts w:asciiTheme="minorHAnsi" w:hAnsiTheme="minorHAnsi" w:cstheme="minorHAnsi"/>
          <w:sz w:val="22"/>
          <w:szCs w:val="22"/>
        </w:rPr>
        <w:t>receive</w:t>
      </w:r>
      <w:r w:rsidR="00303F57" w:rsidRPr="003A4277">
        <w:rPr>
          <w:rFonts w:asciiTheme="minorHAnsi" w:hAnsiTheme="minorHAnsi" w:cstheme="minorHAnsi"/>
          <w:sz w:val="22"/>
          <w:szCs w:val="22"/>
        </w:rPr>
        <w:t xml:space="preserve"> equal weighting.</w:t>
      </w:r>
    </w:p>
    <w:p w14:paraId="3F64AB6D" w14:textId="5F2B0438" w:rsidR="002B5F1C" w:rsidRPr="003A4277" w:rsidRDefault="00B121DC" w:rsidP="00373AE3">
      <w:pPr>
        <w:pStyle w:val="WOVGbody"/>
        <w:ind w:left="851"/>
        <w:rPr>
          <w:rFonts w:asciiTheme="minorHAnsi" w:hAnsiTheme="minorHAnsi" w:cstheme="minorHAnsi"/>
          <w:sz w:val="22"/>
          <w:szCs w:val="22"/>
        </w:rPr>
      </w:pPr>
      <w:r w:rsidRPr="003A4277">
        <w:rPr>
          <w:rFonts w:asciiTheme="minorHAnsi" w:hAnsiTheme="minorHAnsi" w:cstheme="minorHAnsi"/>
          <w:sz w:val="22"/>
          <w:szCs w:val="22"/>
        </w:rPr>
        <w:t xml:space="preserve">The weightings are as </w:t>
      </w:r>
      <w:r w:rsidR="002B5F1C" w:rsidRPr="003A4277">
        <w:rPr>
          <w:rFonts w:asciiTheme="minorHAnsi" w:hAnsiTheme="minorHAnsi" w:cstheme="minorHAnsi"/>
          <w:sz w:val="22"/>
          <w:szCs w:val="22"/>
        </w:rPr>
        <w:t>follows:</w:t>
      </w:r>
    </w:p>
    <w:p w14:paraId="141147B2" w14:textId="2A679032" w:rsidR="002B5F1C" w:rsidRPr="003A4277" w:rsidRDefault="00415098" w:rsidP="00B121DC">
      <w:pPr>
        <w:pStyle w:val="WOVGbullet1"/>
        <w:numPr>
          <w:ilvl w:val="0"/>
          <w:numId w:val="1"/>
        </w:numPr>
        <w:spacing w:after="120"/>
        <w:ind w:left="1702"/>
        <w:rPr>
          <w:rFonts w:asciiTheme="minorHAnsi" w:hAnsiTheme="minorHAnsi" w:cstheme="minorHAnsi"/>
          <w:sz w:val="22"/>
          <w:szCs w:val="22"/>
        </w:rPr>
      </w:pPr>
      <w:r>
        <w:rPr>
          <w:rFonts w:asciiTheme="minorHAnsi" w:hAnsiTheme="minorHAnsi" w:cstheme="minorHAnsi"/>
          <w:sz w:val="22"/>
          <w:szCs w:val="22"/>
        </w:rPr>
        <w:t>r</w:t>
      </w:r>
      <w:r w:rsidR="00B121DC" w:rsidRPr="003A4277">
        <w:rPr>
          <w:rFonts w:asciiTheme="minorHAnsi" w:hAnsiTheme="minorHAnsi" w:cstheme="minorHAnsi"/>
          <w:sz w:val="22"/>
          <w:szCs w:val="22"/>
        </w:rPr>
        <w:t xml:space="preserve">eputation of the real estate services industry </w:t>
      </w:r>
      <w:r w:rsidR="0077121F" w:rsidRPr="003A4277">
        <w:rPr>
          <w:rFonts w:asciiTheme="minorHAnsi" w:hAnsiTheme="minorHAnsi" w:cstheme="minorHAnsi"/>
          <w:sz w:val="22"/>
          <w:szCs w:val="22"/>
        </w:rPr>
        <w:t>–</w:t>
      </w:r>
      <w:r w:rsidR="00393A22" w:rsidRPr="003A4277">
        <w:rPr>
          <w:rFonts w:asciiTheme="minorHAnsi" w:hAnsiTheme="minorHAnsi" w:cstheme="minorHAnsi"/>
          <w:sz w:val="22"/>
          <w:szCs w:val="22"/>
        </w:rPr>
        <w:t xml:space="preserve"> 12.5</w:t>
      </w:r>
      <w:r w:rsidR="00B840B5" w:rsidRPr="003A4277">
        <w:rPr>
          <w:rFonts w:asciiTheme="minorHAnsi" w:hAnsiTheme="minorHAnsi" w:cstheme="minorHAnsi"/>
          <w:sz w:val="22"/>
          <w:szCs w:val="22"/>
        </w:rPr>
        <w:t xml:space="preserve"> percent</w:t>
      </w:r>
    </w:p>
    <w:p w14:paraId="75EFBA61" w14:textId="3E965E58" w:rsidR="00B121DC" w:rsidRPr="003A4277" w:rsidRDefault="00415098" w:rsidP="00B121DC">
      <w:pPr>
        <w:pStyle w:val="DJCSbody"/>
        <w:numPr>
          <w:ilvl w:val="0"/>
          <w:numId w:val="1"/>
        </w:numPr>
        <w:rPr>
          <w:rFonts w:asciiTheme="minorHAnsi" w:hAnsiTheme="minorHAnsi" w:cstheme="minorHAnsi"/>
          <w:szCs w:val="22"/>
        </w:rPr>
      </w:pPr>
      <w:r>
        <w:rPr>
          <w:rFonts w:asciiTheme="minorHAnsi" w:hAnsiTheme="minorHAnsi" w:cstheme="minorHAnsi"/>
          <w:szCs w:val="22"/>
        </w:rPr>
        <w:t>r</w:t>
      </w:r>
      <w:r w:rsidR="008140B8">
        <w:rPr>
          <w:rFonts w:asciiTheme="minorHAnsi" w:hAnsiTheme="minorHAnsi" w:cstheme="minorHAnsi"/>
          <w:szCs w:val="22"/>
        </w:rPr>
        <w:t>educed r</w:t>
      </w:r>
      <w:r w:rsidR="00B121DC" w:rsidRPr="003A4277">
        <w:rPr>
          <w:rFonts w:asciiTheme="minorHAnsi" w:hAnsiTheme="minorHAnsi" w:cstheme="minorHAnsi"/>
          <w:szCs w:val="22"/>
        </w:rPr>
        <w:t>isk to vulnerable tenants from substandard estate agents and agents</w:t>
      </w:r>
      <w:r>
        <w:rPr>
          <w:rFonts w:asciiTheme="minorHAnsi" w:hAnsiTheme="minorHAnsi" w:cstheme="minorHAnsi"/>
          <w:szCs w:val="22"/>
        </w:rPr>
        <w:t>’</w:t>
      </w:r>
      <w:r w:rsidR="00B121DC" w:rsidRPr="003A4277">
        <w:rPr>
          <w:rFonts w:asciiTheme="minorHAnsi" w:hAnsiTheme="minorHAnsi" w:cstheme="minorHAnsi"/>
          <w:szCs w:val="22"/>
        </w:rPr>
        <w:t xml:space="preserve"> representatives</w:t>
      </w:r>
      <w:r w:rsidR="00B840B5" w:rsidRPr="003A4277">
        <w:rPr>
          <w:rFonts w:asciiTheme="minorHAnsi" w:hAnsiTheme="minorHAnsi" w:cstheme="minorHAnsi"/>
          <w:szCs w:val="22"/>
        </w:rPr>
        <w:t xml:space="preserve"> – </w:t>
      </w:r>
      <w:r w:rsidR="00393A22" w:rsidRPr="003A4277">
        <w:rPr>
          <w:rFonts w:asciiTheme="minorHAnsi" w:hAnsiTheme="minorHAnsi" w:cstheme="minorHAnsi"/>
          <w:szCs w:val="22"/>
        </w:rPr>
        <w:t>25</w:t>
      </w:r>
      <w:r w:rsidR="00B840B5" w:rsidRPr="003A4277">
        <w:rPr>
          <w:rFonts w:asciiTheme="minorHAnsi" w:hAnsiTheme="minorHAnsi" w:cstheme="minorHAnsi"/>
          <w:szCs w:val="22"/>
        </w:rPr>
        <w:t xml:space="preserve"> percent</w:t>
      </w:r>
    </w:p>
    <w:p w14:paraId="08CE1E71" w14:textId="223A2CC4" w:rsidR="00B121DC" w:rsidRPr="003A4277" w:rsidRDefault="00415098" w:rsidP="00B121DC">
      <w:pPr>
        <w:pStyle w:val="DJCSbody"/>
        <w:numPr>
          <w:ilvl w:val="0"/>
          <w:numId w:val="1"/>
        </w:numPr>
        <w:rPr>
          <w:rFonts w:asciiTheme="minorHAnsi" w:hAnsiTheme="minorHAnsi" w:cstheme="minorHAnsi"/>
          <w:szCs w:val="22"/>
        </w:rPr>
      </w:pPr>
      <w:r>
        <w:rPr>
          <w:rFonts w:asciiTheme="minorHAnsi" w:hAnsiTheme="minorHAnsi" w:cstheme="minorHAnsi"/>
          <w:szCs w:val="22"/>
        </w:rPr>
        <w:t>r</w:t>
      </w:r>
      <w:r w:rsidR="008140B8">
        <w:rPr>
          <w:rFonts w:asciiTheme="minorHAnsi" w:hAnsiTheme="minorHAnsi" w:cstheme="minorHAnsi"/>
          <w:szCs w:val="22"/>
        </w:rPr>
        <w:t>educed d</w:t>
      </w:r>
      <w:r w:rsidR="00B121DC" w:rsidRPr="003A4277">
        <w:rPr>
          <w:rFonts w:asciiTheme="minorHAnsi" w:hAnsiTheme="minorHAnsi" w:cstheme="minorHAnsi"/>
          <w:szCs w:val="22"/>
        </w:rPr>
        <w:t xml:space="preserve">isputes between </w:t>
      </w:r>
      <w:r w:rsidR="00446EAD" w:rsidRPr="003A4277">
        <w:rPr>
          <w:rFonts w:asciiTheme="minorHAnsi" w:hAnsiTheme="minorHAnsi" w:cstheme="minorHAnsi"/>
          <w:szCs w:val="22"/>
        </w:rPr>
        <w:t>c</w:t>
      </w:r>
      <w:r w:rsidR="00B121DC" w:rsidRPr="003A4277">
        <w:rPr>
          <w:rFonts w:asciiTheme="minorHAnsi" w:hAnsiTheme="minorHAnsi" w:cstheme="minorHAnsi"/>
          <w:szCs w:val="22"/>
        </w:rPr>
        <w:t xml:space="preserve">onsumers and </w:t>
      </w:r>
      <w:r w:rsidR="00446EAD" w:rsidRPr="003A4277">
        <w:rPr>
          <w:rFonts w:asciiTheme="minorHAnsi" w:hAnsiTheme="minorHAnsi" w:cstheme="minorHAnsi"/>
          <w:szCs w:val="22"/>
        </w:rPr>
        <w:t>agents</w:t>
      </w:r>
      <w:r w:rsidR="00B840B5" w:rsidRPr="003A4277">
        <w:rPr>
          <w:rFonts w:asciiTheme="minorHAnsi" w:hAnsiTheme="minorHAnsi" w:cstheme="minorHAnsi"/>
          <w:szCs w:val="22"/>
        </w:rPr>
        <w:t xml:space="preserve"> – 1</w:t>
      </w:r>
      <w:r w:rsidR="00393A22" w:rsidRPr="003A4277">
        <w:rPr>
          <w:rFonts w:asciiTheme="minorHAnsi" w:hAnsiTheme="minorHAnsi" w:cstheme="minorHAnsi"/>
          <w:szCs w:val="22"/>
        </w:rPr>
        <w:t>2.5</w:t>
      </w:r>
      <w:r w:rsidR="00B840B5" w:rsidRPr="003A4277">
        <w:rPr>
          <w:rFonts w:asciiTheme="minorHAnsi" w:hAnsiTheme="minorHAnsi" w:cstheme="minorHAnsi"/>
          <w:szCs w:val="22"/>
        </w:rPr>
        <w:t xml:space="preserve"> percent</w:t>
      </w:r>
    </w:p>
    <w:p w14:paraId="0152225D" w14:textId="5EC834EF" w:rsidR="00B121DC" w:rsidRPr="003A4277" w:rsidRDefault="00415098" w:rsidP="005F0175">
      <w:pPr>
        <w:pStyle w:val="DJCSbody"/>
        <w:numPr>
          <w:ilvl w:val="0"/>
          <w:numId w:val="1"/>
        </w:numPr>
        <w:rPr>
          <w:rFonts w:asciiTheme="minorHAnsi" w:hAnsiTheme="minorHAnsi" w:cstheme="minorHAnsi"/>
          <w:szCs w:val="22"/>
        </w:rPr>
      </w:pPr>
      <w:r>
        <w:rPr>
          <w:rFonts w:asciiTheme="minorHAnsi" w:hAnsiTheme="minorHAnsi" w:cstheme="minorHAnsi"/>
          <w:szCs w:val="22"/>
        </w:rPr>
        <w:t>c</w:t>
      </w:r>
      <w:r w:rsidR="00B121DC" w:rsidRPr="003A4277">
        <w:rPr>
          <w:rFonts w:asciiTheme="minorHAnsi" w:hAnsiTheme="minorHAnsi" w:cstheme="minorHAnsi"/>
          <w:szCs w:val="22"/>
        </w:rPr>
        <w:t>ost impact on students</w:t>
      </w:r>
      <w:r w:rsidR="00B367C0" w:rsidRPr="003A4277">
        <w:rPr>
          <w:rFonts w:asciiTheme="minorHAnsi" w:hAnsiTheme="minorHAnsi" w:cstheme="minorHAnsi"/>
          <w:szCs w:val="22"/>
        </w:rPr>
        <w:t xml:space="preserve"> – 50 per cent.</w:t>
      </w:r>
    </w:p>
    <w:p w14:paraId="3EE723D0" w14:textId="77777777" w:rsidR="002B5F1C" w:rsidRPr="002B5F1C" w:rsidRDefault="002B5F1C" w:rsidP="002B5F1C">
      <w:pPr>
        <w:pStyle w:val="Heading3"/>
      </w:pPr>
      <w:bookmarkStart w:id="109" w:name="_Toc47697235"/>
      <w:r w:rsidRPr="002B5F1C">
        <w:lastRenderedPageBreak/>
        <w:t>Scale</w:t>
      </w:r>
      <w:bookmarkEnd w:id="109"/>
    </w:p>
    <w:p w14:paraId="4455B25C" w14:textId="1533A8F0" w:rsidR="002B5F1C" w:rsidRPr="005F0175" w:rsidRDefault="002B5F1C" w:rsidP="002B5F1C">
      <w:pPr>
        <w:pStyle w:val="WOVGbody"/>
        <w:spacing w:line="240" w:lineRule="auto"/>
        <w:ind w:left="851"/>
        <w:rPr>
          <w:rFonts w:asciiTheme="minorHAnsi" w:hAnsiTheme="minorHAnsi" w:cstheme="minorHAnsi"/>
          <w:sz w:val="22"/>
          <w:szCs w:val="22"/>
        </w:rPr>
      </w:pPr>
      <w:r w:rsidRPr="005F0175">
        <w:rPr>
          <w:rFonts w:asciiTheme="minorHAnsi" w:hAnsiTheme="minorHAnsi" w:cstheme="minorHAnsi"/>
          <w:sz w:val="22"/>
          <w:szCs w:val="22"/>
        </w:rPr>
        <w:t xml:space="preserve">The criterion rating scale ranges from -10 to +10, with a score of zero representing no change from the </w:t>
      </w:r>
      <w:r w:rsidR="00554C9E">
        <w:rPr>
          <w:rFonts w:asciiTheme="minorHAnsi" w:hAnsiTheme="minorHAnsi" w:cstheme="minorHAnsi"/>
          <w:sz w:val="22"/>
          <w:szCs w:val="22"/>
        </w:rPr>
        <w:t>B</w:t>
      </w:r>
      <w:r w:rsidRPr="005F0175">
        <w:rPr>
          <w:rFonts w:asciiTheme="minorHAnsi" w:hAnsiTheme="minorHAnsi" w:cstheme="minorHAnsi"/>
          <w:sz w:val="22"/>
          <w:szCs w:val="22"/>
        </w:rPr>
        <w:t xml:space="preserve">ase </w:t>
      </w:r>
      <w:r w:rsidR="00554C9E">
        <w:rPr>
          <w:rFonts w:asciiTheme="minorHAnsi" w:hAnsiTheme="minorHAnsi" w:cstheme="minorHAnsi"/>
          <w:sz w:val="22"/>
          <w:szCs w:val="22"/>
        </w:rPr>
        <w:t>C</w:t>
      </w:r>
      <w:r w:rsidRPr="005F0175">
        <w:rPr>
          <w:rFonts w:asciiTheme="minorHAnsi" w:hAnsiTheme="minorHAnsi" w:cstheme="minorHAnsi"/>
          <w:sz w:val="22"/>
          <w:szCs w:val="22"/>
        </w:rPr>
        <w:t>ase</w:t>
      </w:r>
      <w:r w:rsidR="00446EAD">
        <w:rPr>
          <w:rFonts w:asciiTheme="minorHAnsi" w:hAnsiTheme="minorHAnsi" w:cstheme="minorHAnsi"/>
          <w:sz w:val="22"/>
          <w:szCs w:val="22"/>
        </w:rPr>
        <w:t xml:space="preserve"> (see Table </w:t>
      </w:r>
      <w:r w:rsidR="00222AEF">
        <w:rPr>
          <w:rFonts w:asciiTheme="minorHAnsi" w:hAnsiTheme="minorHAnsi" w:cstheme="minorHAnsi"/>
          <w:sz w:val="22"/>
          <w:szCs w:val="22"/>
        </w:rPr>
        <w:t>31</w:t>
      </w:r>
      <w:r w:rsidR="00446EAD">
        <w:rPr>
          <w:rFonts w:asciiTheme="minorHAnsi" w:hAnsiTheme="minorHAnsi" w:cstheme="minorHAnsi"/>
          <w:sz w:val="22"/>
          <w:szCs w:val="22"/>
        </w:rPr>
        <w:t>)</w:t>
      </w:r>
      <w:r w:rsidRPr="005F0175">
        <w:rPr>
          <w:rFonts w:asciiTheme="minorHAnsi" w:hAnsiTheme="minorHAnsi" w:cstheme="minorHAnsi"/>
          <w:sz w:val="22"/>
          <w:szCs w:val="22"/>
        </w:rPr>
        <w:t>. Using this scale allows for greater understanding of the proposed options.</w:t>
      </w:r>
    </w:p>
    <w:p w14:paraId="7A0413D5" w14:textId="1981FF9C" w:rsidR="002B5F1C" w:rsidRPr="005F0175" w:rsidRDefault="002B5F1C" w:rsidP="00B367C0">
      <w:pPr>
        <w:pStyle w:val="WOVGtablecaption"/>
        <w:spacing w:line="240" w:lineRule="auto"/>
        <w:ind w:left="851"/>
        <w:rPr>
          <w:rFonts w:asciiTheme="minorHAnsi" w:hAnsiTheme="minorHAnsi" w:cstheme="minorHAnsi"/>
          <w:b w:val="0"/>
          <w:bCs/>
          <w:i/>
          <w:iCs/>
          <w:sz w:val="22"/>
          <w:szCs w:val="22"/>
        </w:rPr>
      </w:pPr>
      <w:bookmarkStart w:id="110" w:name="_Ref17462874"/>
      <w:bookmarkStart w:id="111" w:name="_Ref17462858"/>
      <w:r w:rsidRPr="005F0175">
        <w:rPr>
          <w:rFonts w:asciiTheme="minorHAnsi" w:hAnsiTheme="minorHAnsi" w:cstheme="minorHAnsi"/>
          <w:b w:val="0"/>
          <w:bCs/>
          <w:i/>
          <w:iCs/>
          <w:sz w:val="22"/>
          <w:szCs w:val="22"/>
        </w:rPr>
        <w:t xml:space="preserve">Table </w:t>
      </w:r>
      <w:bookmarkEnd w:id="110"/>
      <w:r w:rsidR="00222AEF">
        <w:rPr>
          <w:rFonts w:asciiTheme="minorHAnsi" w:hAnsiTheme="minorHAnsi" w:cstheme="minorHAnsi"/>
          <w:b w:val="0"/>
          <w:bCs/>
          <w:i/>
          <w:iCs/>
          <w:sz w:val="22"/>
          <w:szCs w:val="22"/>
        </w:rPr>
        <w:t>31</w:t>
      </w:r>
      <w:r w:rsidR="00B367C0" w:rsidRPr="005F0175">
        <w:rPr>
          <w:rFonts w:asciiTheme="minorHAnsi" w:hAnsiTheme="minorHAnsi" w:cstheme="minorHAnsi"/>
          <w:b w:val="0"/>
          <w:bCs/>
          <w:i/>
          <w:iCs/>
          <w:sz w:val="22"/>
          <w:szCs w:val="22"/>
        </w:rPr>
        <w:t>:</w:t>
      </w:r>
      <w:r w:rsidRPr="005F0175">
        <w:rPr>
          <w:rFonts w:asciiTheme="minorHAnsi" w:hAnsiTheme="minorHAnsi" w:cstheme="minorHAnsi"/>
          <w:b w:val="0"/>
          <w:bCs/>
          <w:i/>
          <w:iCs/>
          <w:sz w:val="22"/>
          <w:szCs w:val="22"/>
        </w:rPr>
        <w:t xml:space="preserve"> MCA scale</w:t>
      </w:r>
      <w:bookmarkEnd w:id="111"/>
    </w:p>
    <w:tbl>
      <w:tblPr>
        <w:tblStyle w:val="TableGrid"/>
        <w:tblW w:w="9520" w:type="dxa"/>
        <w:tblInd w:w="851" w:type="dxa"/>
        <w:tblLook w:val="04A0" w:firstRow="1" w:lastRow="0" w:firstColumn="1" w:lastColumn="0" w:noHBand="0" w:noVBand="1"/>
      </w:tblPr>
      <w:tblGrid>
        <w:gridCol w:w="4728"/>
        <w:gridCol w:w="4792"/>
      </w:tblGrid>
      <w:tr w:rsidR="00B367C0" w14:paraId="74A3C2BC" w14:textId="77777777" w:rsidTr="003F4EBA">
        <w:trPr>
          <w:tblHeader/>
        </w:trPr>
        <w:tc>
          <w:tcPr>
            <w:tcW w:w="4712" w:type="dxa"/>
            <w:shd w:val="clear" w:color="auto" w:fill="16145F"/>
          </w:tcPr>
          <w:p w14:paraId="1A51F777" w14:textId="05329CEE" w:rsidR="00B367C0" w:rsidRPr="00B367C0" w:rsidRDefault="00B367C0" w:rsidP="00B367C0">
            <w:pPr>
              <w:pStyle w:val="DJCSbody"/>
              <w:spacing w:before="60" w:after="60"/>
              <w:ind w:left="0"/>
              <w:jc w:val="center"/>
              <w:rPr>
                <w:rFonts w:asciiTheme="minorHAnsi" w:hAnsiTheme="minorHAnsi" w:cstheme="minorHAnsi"/>
                <w:b/>
                <w:bCs/>
                <w:sz w:val="18"/>
                <w:szCs w:val="18"/>
              </w:rPr>
            </w:pPr>
            <w:bookmarkStart w:id="112" w:name="_Hlk39751382"/>
            <w:r w:rsidRPr="00B367C0">
              <w:rPr>
                <w:rFonts w:asciiTheme="minorHAnsi" w:hAnsiTheme="minorHAnsi" w:cstheme="minorHAnsi"/>
                <w:b/>
                <w:bCs/>
                <w:sz w:val="18"/>
                <w:szCs w:val="18"/>
              </w:rPr>
              <w:t>Score</w:t>
            </w:r>
          </w:p>
        </w:tc>
        <w:tc>
          <w:tcPr>
            <w:tcW w:w="4775" w:type="dxa"/>
            <w:shd w:val="clear" w:color="auto" w:fill="16145F"/>
          </w:tcPr>
          <w:p w14:paraId="558F4701" w14:textId="4BFFFE1E" w:rsidR="00B367C0" w:rsidRPr="00B367C0" w:rsidRDefault="00B367C0" w:rsidP="00B367C0">
            <w:pPr>
              <w:pStyle w:val="DJCSbody"/>
              <w:spacing w:before="60" w:after="60"/>
              <w:ind w:left="0"/>
              <w:jc w:val="center"/>
              <w:rPr>
                <w:rFonts w:asciiTheme="minorHAnsi" w:hAnsiTheme="minorHAnsi" w:cstheme="minorHAnsi"/>
                <w:b/>
                <w:bCs/>
                <w:sz w:val="18"/>
                <w:szCs w:val="18"/>
              </w:rPr>
            </w:pPr>
            <w:r w:rsidRPr="00B367C0">
              <w:rPr>
                <w:rFonts w:asciiTheme="minorHAnsi" w:hAnsiTheme="minorHAnsi" w:cstheme="minorHAnsi"/>
                <w:b/>
                <w:bCs/>
                <w:sz w:val="18"/>
                <w:szCs w:val="18"/>
              </w:rPr>
              <w:t>Description</w:t>
            </w:r>
          </w:p>
        </w:tc>
      </w:tr>
      <w:tr w:rsidR="00B367C0" w:rsidRPr="00720BF4" w14:paraId="0B504C94" w14:textId="77777777" w:rsidTr="003F4EBA">
        <w:tc>
          <w:tcPr>
            <w:tcW w:w="4712" w:type="dxa"/>
          </w:tcPr>
          <w:p w14:paraId="49728A2D" w14:textId="0734772D" w:rsidR="00B367C0" w:rsidRPr="00720BF4" w:rsidRDefault="00B367C0" w:rsidP="00B367C0">
            <w:pPr>
              <w:pStyle w:val="DJCSbody"/>
              <w:spacing w:before="60" w:after="60"/>
              <w:ind w:left="0"/>
              <w:jc w:val="center"/>
              <w:rPr>
                <w:rFonts w:asciiTheme="minorHAnsi" w:hAnsiTheme="minorHAnsi" w:cstheme="minorHAnsi"/>
                <w:b/>
                <w:bCs/>
                <w:sz w:val="18"/>
                <w:szCs w:val="18"/>
              </w:rPr>
            </w:pPr>
            <w:r w:rsidRPr="00720BF4">
              <w:rPr>
                <w:sz w:val="18"/>
                <w:szCs w:val="18"/>
              </w:rPr>
              <w:t>-10</w:t>
            </w:r>
          </w:p>
        </w:tc>
        <w:tc>
          <w:tcPr>
            <w:tcW w:w="4775" w:type="dxa"/>
          </w:tcPr>
          <w:p w14:paraId="4A2BBF22" w14:textId="02A455B8" w:rsidR="00B367C0" w:rsidRPr="00720BF4" w:rsidRDefault="00517E2C" w:rsidP="00B367C0">
            <w:pPr>
              <w:pStyle w:val="DJCSbody"/>
              <w:spacing w:before="60" w:after="60"/>
              <w:ind w:left="0"/>
              <w:jc w:val="center"/>
              <w:rPr>
                <w:rFonts w:asciiTheme="minorHAnsi" w:hAnsiTheme="minorHAnsi" w:cstheme="minorHAnsi"/>
                <w:b/>
                <w:bCs/>
                <w:sz w:val="18"/>
                <w:szCs w:val="18"/>
              </w:rPr>
            </w:pPr>
            <w:r w:rsidRPr="00720BF4">
              <w:rPr>
                <w:sz w:val="18"/>
                <w:szCs w:val="18"/>
              </w:rPr>
              <w:t>Significantly</w:t>
            </w:r>
            <w:r w:rsidR="00B367C0" w:rsidRPr="00720BF4">
              <w:rPr>
                <w:sz w:val="18"/>
                <w:szCs w:val="18"/>
              </w:rPr>
              <w:t xml:space="preserve"> worse than the </w:t>
            </w:r>
            <w:r w:rsidR="00554C9E">
              <w:rPr>
                <w:sz w:val="18"/>
                <w:szCs w:val="18"/>
              </w:rPr>
              <w:t>B</w:t>
            </w:r>
            <w:r w:rsidR="00B367C0" w:rsidRPr="00720BF4">
              <w:rPr>
                <w:sz w:val="18"/>
                <w:szCs w:val="18"/>
              </w:rPr>
              <w:t xml:space="preserve">ase </w:t>
            </w:r>
            <w:r w:rsidR="00554C9E">
              <w:rPr>
                <w:sz w:val="18"/>
                <w:szCs w:val="18"/>
              </w:rPr>
              <w:t>C</w:t>
            </w:r>
            <w:r w:rsidR="00B367C0" w:rsidRPr="00720BF4">
              <w:rPr>
                <w:sz w:val="18"/>
                <w:szCs w:val="18"/>
              </w:rPr>
              <w:t>ase</w:t>
            </w:r>
          </w:p>
        </w:tc>
      </w:tr>
      <w:tr w:rsidR="00B367C0" w:rsidRPr="00720BF4" w14:paraId="5968263D" w14:textId="77777777" w:rsidTr="003F4EBA">
        <w:tc>
          <w:tcPr>
            <w:tcW w:w="4712" w:type="dxa"/>
          </w:tcPr>
          <w:p w14:paraId="22967959" w14:textId="02CCAC87" w:rsidR="00B367C0" w:rsidRPr="00720BF4" w:rsidRDefault="00B367C0" w:rsidP="00B367C0">
            <w:pPr>
              <w:pStyle w:val="DJCSbody"/>
              <w:spacing w:before="60" w:after="60"/>
              <w:ind w:left="0"/>
              <w:jc w:val="center"/>
              <w:rPr>
                <w:rFonts w:asciiTheme="minorHAnsi" w:hAnsiTheme="minorHAnsi" w:cstheme="minorHAnsi"/>
                <w:b/>
                <w:bCs/>
                <w:sz w:val="18"/>
                <w:szCs w:val="18"/>
              </w:rPr>
            </w:pPr>
            <w:r w:rsidRPr="00720BF4">
              <w:rPr>
                <w:sz w:val="18"/>
                <w:szCs w:val="18"/>
              </w:rPr>
              <w:t>-5</w:t>
            </w:r>
          </w:p>
        </w:tc>
        <w:tc>
          <w:tcPr>
            <w:tcW w:w="4775" w:type="dxa"/>
          </w:tcPr>
          <w:p w14:paraId="01BA0BED" w14:textId="7B5BD81C" w:rsidR="00B367C0" w:rsidRPr="00720BF4" w:rsidRDefault="00D84CD8" w:rsidP="00B367C0">
            <w:pPr>
              <w:pStyle w:val="DJCSbody"/>
              <w:spacing w:before="60" w:after="60"/>
              <w:ind w:left="0"/>
              <w:jc w:val="center"/>
              <w:rPr>
                <w:rFonts w:asciiTheme="minorHAnsi" w:hAnsiTheme="minorHAnsi" w:cstheme="minorHAnsi"/>
                <w:b/>
                <w:bCs/>
                <w:sz w:val="18"/>
                <w:szCs w:val="18"/>
              </w:rPr>
            </w:pPr>
            <w:r w:rsidRPr="00720BF4">
              <w:rPr>
                <w:sz w:val="18"/>
                <w:szCs w:val="18"/>
              </w:rPr>
              <w:t>S</w:t>
            </w:r>
            <w:r w:rsidR="005263FA" w:rsidRPr="00720BF4">
              <w:rPr>
                <w:sz w:val="18"/>
                <w:szCs w:val="18"/>
              </w:rPr>
              <w:t>omewhat</w:t>
            </w:r>
            <w:r w:rsidR="00B367C0" w:rsidRPr="00720BF4">
              <w:rPr>
                <w:sz w:val="18"/>
                <w:szCs w:val="18"/>
              </w:rPr>
              <w:t xml:space="preserve"> worse than the </w:t>
            </w:r>
            <w:r w:rsidR="00554C9E">
              <w:rPr>
                <w:sz w:val="18"/>
                <w:szCs w:val="18"/>
              </w:rPr>
              <w:t>B</w:t>
            </w:r>
            <w:r w:rsidR="00B367C0" w:rsidRPr="00720BF4">
              <w:rPr>
                <w:sz w:val="18"/>
                <w:szCs w:val="18"/>
              </w:rPr>
              <w:t xml:space="preserve">ase </w:t>
            </w:r>
            <w:r w:rsidR="00554C9E">
              <w:rPr>
                <w:sz w:val="18"/>
                <w:szCs w:val="18"/>
              </w:rPr>
              <w:t>C</w:t>
            </w:r>
            <w:r w:rsidR="00B367C0" w:rsidRPr="00720BF4">
              <w:rPr>
                <w:sz w:val="18"/>
                <w:szCs w:val="18"/>
              </w:rPr>
              <w:t>ase</w:t>
            </w:r>
          </w:p>
        </w:tc>
      </w:tr>
      <w:tr w:rsidR="00B367C0" w:rsidRPr="00720BF4" w14:paraId="13785091" w14:textId="77777777" w:rsidTr="003F4EBA">
        <w:tc>
          <w:tcPr>
            <w:tcW w:w="4712" w:type="dxa"/>
          </w:tcPr>
          <w:p w14:paraId="0B8FD346" w14:textId="01036CD8" w:rsidR="00B367C0" w:rsidRPr="00720BF4" w:rsidRDefault="00B367C0" w:rsidP="00B367C0">
            <w:pPr>
              <w:pStyle w:val="DJCSbody"/>
              <w:spacing w:before="60" w:after="60"/>
              <w:ind w:left="0"/>
              <w:jc w:val="center"/>
              <w:rPr>
                <w:rFonts w:asciiTheme="minorHAnsi" w:hAnsiTheme="minorHAnsi" w:cstheme="minorHAnsi"/>
                <w:b/>
                <w:bCs/>
                <w:sz w:val="18"/>
                <w:szCs w:val="18"/>
              </w:rPr>
            </w:pPr>
            <w:r w:rsidRPr="00720BF4">
              <w:rPr>
                <w:sz w:val="18"/>
                <w:szCs w:val="18"/>
              </w:rPr>
              <w:t>0</w:t>
            </w:r>
          </w:p>
        </w:tc>
        <w:tc>
          <w:tcPr>
            <w:tcW w:w="4775" w:type="dxa"/>
          </w:tcPr>
          <w:p w14:paraId="27A8D822" w14:textId="72577AE9" w:rsidR="00B367C0" w:rsidRPr="00720BF4" w:rsidRDefault="00B367C0" w:rsidP="00B367C0">
            <w:pPr>
              <w:pStyle w:val="DJCSbody"/>
              <w:spacing w:before="60" w:after="60"/>
              <w:ind w:left="0"/>
              <w:jc w:val="center"/>
              <w:rPr>
                <w:rFonts w:asciiTheme="minorHAnsi" w:hAnsiTheme="minorHAnsi" w:cstheme="minorHAnsi"/>
                <w:b/>
                <w:bCs/>
                <w:sz w:val="18"/>
                <w:szCs w:val="18"/>
              </w:rPr>
            </w:pPr>
            <w:r w:rsidRPr="00720BF4">
              <w:rPr>
                <w:sz w:val="18"/>
                <w:szCs w:val="18"/>
              </w:rPr>
              <w:t xml:space="preserve">No change from the </w:t>
            </w:r>
            <w:r w:rsidR="00554C9E">
              <w:rPr>
                <w:sz w:val="18"/>
                <w:szCs w:val="18"/>
              </w:rPr>
              <w:t>B</w:t>
            </w:r>
            <w:r w:rsidRPr="00720BF4">
              <w:rPr>
                <w:sz w:val="18"/>
                <w:szCs w:val="18"/>
              </w:rPr>
              <w:t xml:space="preserve">ase </w:t>
            </w:r>
            <w:r w:rsidR="00554C9E">
              <w:rPr>
                <w:sz w:val="18"/>
                <w:szCs w:val="18"/>
              </w:rPr>
              <w:t>C</w:t>
            </w:r>
            <w:r w:rsidRPr="00720BF4">
              <w:rPr>
                <w:sz w:val="18"/>
                <w:szCs w:val="18"/>
              </w:rPr>
              <w:t>ase</w:t>
            </w:r>
          </w:p>
        </w:tc>
      </w:tr>
      <w:tr w:rsidR="00B367C0" w:rsidRPr="00720BF4" w14:paraId="34ED7136" w14:textId="77777777" w:rsidTr="003F4EBA">
        <w:tc>
          <w:tcPr>
            <w:tcW w:w="4712" w:type="dxa"/>
          </w:tcPr>
          <w:p w14:paraId="09B797B5" w14:textId="7B735DFA" w:rsidR="00B367C0" w:rsidRPr="00720BF4" w:rsidRDefault="00B367C0" w:rsidP="00B367C0">
            <w:pPr>
              <w:pStyle w:val="DJCSbody"/>
              <w:spacing w:before="60" w:after="60"/>
              <w:ind w:left="0"/>
              <w:jc w:val="center"/>
              <w:rPr>
                <w:rFonts w:asciiTheme="minorHAnsi" w:hAnsiTheme="minorHAnsi" w:cstheme="minorHAnsi"/>
                <w:b/>
                <w:bCs/>
                <w:sz w:val="18"/>
                <w:szCs w:val="18"/>
              </w:rPr>
            </w:pPr>
            <w:r w:rsidRPr="00720BF4">
              <w:rPr>
                <w:sz w:val="18"/>
                <w:szCs w:val="18"/>
              </w:rPr>
              <w:t>+5</w:t>
            </w:r>
          </w:p>
        </w:tc>
        <w:tc>
          <w:tcPr>
            <w:tcW w:w="4775" w:type="dxa"/>
          </w:tcPr>
          <w:p w14:paraId="6343A3BD" w14:textId="48207B45" w:rsidR="00B367C0" w:rsidRPr="00720BF4" w:rsidRDefault="00D84CD8" w:rsidP="00B367C0">
            <w:pPr>
              <w:pStyle w:val="DJCSbody"/>
              <w:spacing w:before="60" w:after="60"/>
              <w:ind w:left="0"/>
              <w:jc w:val="center"/>
              <w:rPr>
                <w:rFonts w:asciiTheme="minorHAnsi" w:hAnsiTheme="minorHAnsi" w:cstheme="minorHAnsi"/>
                <w:b/>
                <w:bCs/>
                <w:sz w:val="18"/>
                <w:szCs w:val="18"/>
              </w:rPr>
            </w:pPr>
            <w:r w:rsidRPr="00720BF4">
              <w:rPr>
                <w:sz w:val="18"/>
                <w:szCs w:val="18"/>
              </w:rPr>
              <w:t>S</w:t>
            </w:r>
            <w:r w:rsidR="005263FA" w:rsidRPr="00720BF4">
              <w:rPr>
                <w:sz w:val="18"/>
                <w:szCs w:val="18"/>
              </w:rPr>
              <w:t>omewhat</w:t>
            </w:r>
            <w:r w:rsidR="00B367C0" w:rsidRPr="00720BF4">
              <w:rPr>
                <w:sz w:val="18"/>
                <w:szCs w:val="18"/>
              </w:rPr>
              <w:t xml:space="preserve"> better than the </w:t>
            </w:r>
            <w:r w:rsidR="00554C9E">
              <w:rPr>
                <w:sz w:val="18"/>
                <w:szCs w:val="18"/>
              </w:rPr>
              <w:t>B</w:t>
            </w:r>
            <w:r w:rsidR="00B367C0" w:rsidRPr="00720BF4">
              <w:rPr>
                <w:sz w:val="18"/>
                <w:szCs w:val="18"/>
              </w:rPr>
              <w:t xml:space="preserve">ase </w:t>
            </w:r>
            <w:r w:rsidR="00554C9E">
              <w:rPr>
                <w:sz w:val="18"/>
                <w:szCs w:val="18"/>
              </w:rPr>
              <w:t>C</w:t>
            </w:r>
            <w:r w:rsidR="00B367C0" w:rsidRPr="00720BF4">
              <w:rPr>
                <w:sz w:val="18"/>
                <w:szCs w:val="18"/>
              </w:rPr>
              <w:t>ase</w:t>
            </w:r>
          </w:p>
        </w:tc>
      </w:tr>
      <w:tr w:rsidR="00B367C0" w:rsidRPr="00720BF4" w14:paraId="32998235" w14:textId="77777777" w:rsidTr="003F4EBA">
        <w:tc>
          <w:tcPr>
            <w:tcW w:w="4712" w:type="dxa"/>
          </w:tcPr>
          <w:p w14:paraId="141CFF82" w14:textId="13E949E9" w:rsidR="00B367C0" w:rsidRPr="00720BF4" w:rsidRDefault="00B367C0" w:rsidP="00B367C0">
            <w:pPr>
              <w:pStyle w:val="DJCSbody"/>
              <w:spacing w:before="60" w:after="60"/>
              <w:ind w:left="0"/>
              <w:jc w:val="center"/>
              <w:rPr>
                <w:rFonts w:asciiTheme="minorHAnsi" w:hAnsiTheme="minorHAnsi" w:cstheme="minorHAnsi"/>
                <w:b/>
                <w:bCs/>
                <w:sz w:val="18"/>
                <w:szCs w:val="18"/>
              </w:rPr>
            </w:pPr>
            <w:r w:rsidRPr="00720BF4">
              <w:rPr>
                <w:sz w:val="18"/>
                <w:szCs w:val="18"/>
              </w:rPr>
              <w:t>+10</w:t>
            </w:r>
          </w:p>
        </w:tc>
        <w:tc>
          <w:tcPr>
            <w:tcW w:w="4775" w:type="dxa"/>
          </w:tcPr>
          <w:p w14:paraId="3782DE5E" w14:textId="1F6AC541" w:rsidR="00B367C0" w:rsidRPr="00720BF4" w:rsidRDefault="00517E2C" w:rsidP="00B367C0">
            <w:pPr>
              <w:pStyle w:val="DJCSbody"/>
              <w:spacing w:before="60" w:after="60"/>
              <w:ind w:left="0"/>
              <w:jc w:val="center"/>
              <w:rPr>
                <w:rFonts w:asciiTheme="minorHAnsi" w:hAnsiTheme="minorHAnsi" w:cstheme="minorHAnsi"/>
                <w:b/>
                <w:bCs/>
                <w:sz w:val="18"/>
                <w:szCs w:val="18"/>
              </w:rPr>
            </w:pPr>
            <w:r w:rsidRPr="00720BF4">
              <w:rPr>
                <w:sz w:val="18"/>
                <w:szCs w:val="18"/>
              </w:rPr>
              <w:t>Significantly</w:t>
            </w:r>
            <w:r w:rsidR="00B367C0" w:rsidRPr="00720BF4">
              <w:rPr>
                <w:sz w:val="18"/>
                <w:szCs w:val="18"/>
              </w:rPr>
              <w:t xml:space="preserve"> better than the </w:t>
            </w:r>
            <w:r w:rsidR="00554C9E">
              <w:rPr>
                <w:sz w:val="18"/>
                <w:szCs w:val="18"/>
              </w:rPr>
              <w:t>B</w:t>
            </w:r>
            <w:r w:rsidR="00B367C0" w:rsidRPr="00720BF4">
              <w:rPr>
                <w:sz w:val="18"/>
                <w:szCs w:val="18"/>
              </w:rPr>
              <w:t xml:space="preserve">ase </w:t>
            </w:r>
            <w:r w:rsidR="00554C9E">
              <w:rPr>
                <w:sz w:val="18"/>
                <w:szCs w:val="18"/>
              </w:rPr>
              <w:t>C</w:t>
            </w:r>
            <w:r w:rsidR="00B367C0" w:rsidRPr="00720BF4">
              <w:rPr>
                <w:sz w:val="18"/>
                <w:szCs w:val="18"/>
              </w:rPr>
              <w:t>ase</w:t>
            </w:r>
          </w:p>
        </w:tc>
      </w:tr>
    </w:tbl>
    <w:p w14:paraId="0E388B6B" w14:textId="23CFB6D4" w:rsidR="00F85152" w:rsidRPr="00720BF4" w:rsidRDefault="00F85152" w:rsidP="005D1E8B">
      <w:pPr>
        <w:pStyle w:val="Heading3"/>
      </w:pPr>
      <w:bookmarkStart w:id="113" w:name="_Toc47697236"/>
      <w:bookmarkStart w:id="114" w:name="_Hlk35435495"/>
      <w:bookmarkEnd w:id="112"/>
      <w:r w:rsidRPr="00720BF4">
        <w:t>Scoring</w:t>
      </w:r>
      <w:bookmarkEnd w:id="113"/>
    </w:p>
    <w:p w14:paraId="13B34FC4" w14:textId="55C25857" w:rsidR="00F85152" w:rsidRPr="00720BF4" w:rsidRDefault="00F85152" w:rsidP="00F85152">
      <w:pPr>
        <w:pStyle w:val="DJCSbody"/>
      </w:pPr>
      <w:r w:rsidRPr="00720BF4">
        <w:t xml:space="preserve">It is assumed that the proliferation of underqualified agents </w:t>
      </w:r>
      <w:r w:rsidR="00C614A9">
        <w:t xml:space="preserve">is </w:t>
      </w:r>
      <w:r w:rsidRPr="00720BF4">
        <w:t xml:space="preserve">likely to </w:t>
      </w:r>
      <w:r w:rsidR="00CB27A7">
        <w:t xml:space="preserve">lower </w:t>
      </w:r>
      <w:r w:rsidRPr="00720BF4">
        <w:t xml:space="preserve">the reputation of industry, increase </w:t>
      </w:r>
      <w:r w:rsidR="00CB27A7">
        <w:t>the</w:t>
      </w:r>
      <w:r w:rsidRPr="00720BF4">
        <w:t xml:space="preserve"> risks faced by vulnerable and disadvantaged tenants, and increase disputes between consumers and agents. </w:t>
      </w:r>
    </w:p>
    <w:p w14:paraId="6107C6F3" w14:textId="642B37AD" w:rsidR="00F85152" w:rsidRPr="00720BF4" w:rsidRDefault="00F85152" w:rsidP="00F85152">
      <w:pPr>
        <w:pStyle w:val="DJCSbody"/>
      </w:pPr>
      <w:r w:rsidRPr="00720BF4">
        <w:t>As such, the score</w:t>
      </w:r>
      <w:r w:rsidR="00691232" w:rsidRPr="00720BF4">
        <w:t>s</w:t>
      </w:r>
      <w:r w:rsidRPr="00720BF4">
        <w:t xml:space="preserve"> allocated to each of the benefit-related criteria sit between +5 and +10</w:t>
      </w:r>
      <w:r w:rsidR="00691232" w:rsidRPr="00720BF4">
        <w:t xml:space="preserve"> (</w:t>
      </w:r>
      <w:r w:rsidR="00CB27A7">
        <w:t>that is,</w:t>
      </w:r>
      <w:r w:rsidR="00691232" w:rsidRPr="00720BF4">
        <w:t xml:space="preserve"> between somewhat better and significantly better than the Base Case)</w:t>
      </w:r>
      <w:r w:rsidRPr="00720BF4">
        <w:t>, while the score</w:t>
      </w:r>
      <w:r w:rsidR="00691232" w:rsidRPr="00720BF4">
        <w:t>s</w:t>
      </w:r>
      <w:r w:rsidRPr="00720BF4">
        <w:t xml:space="preserve"> allocated to the cost-related criterion sit between the between 0 and -5</w:t>
      </w:r>
      <w:r w:rsidR="00691232" w:rsidRPr="00720BF4">
        <w:t xml:space="preserve"> (</w:t>
      </w:r>
      <w:r w:rsidR="0036701F">
        <w:t>that is,</w:t>
      </w:r>
      <w:r w:rsidR="00691232" w:rsidRPr="00720BF4">
        <w:t xml:space="preserve"> between no change to the Base Case and somewhat worse than the Base Case)</w:t>
      </w:r>
      <w:r w:rsidRPr="00720BF4">
        <w:t>.</w:t>
      </w:r>
    </w:p>
    <w:p w14:paraId="72A5B044" w14:textId="35FF7790" w:rsidR="00F85152" w:rsidRPr="00720BF4" w:rsidRDefault="0036701F" w:rsidP="00F85152">
      <w:pPr>
        <w:pStyle w:val="DJCSbody"/>
      </w:pPr>
      <w:r>
        <w:t>The Department welcomes f</w:t>
      </w:r>
      <w:r w:rsidR="00F85152" w:rsidRPr="00720BF4">
        <w:t>eedback regarding these assumptions.</w:t>
      </w:r>
    </w:p>
    <w:p w14:paraId="32EBCB97" w14:textId="1FF28042" w:rsidR="005D1E8B" w:rsidRPr="00720BF4" w:rsidRDefault="005D1E8B" w:rsidP="005D1E8B">
      <w:pPr>
        <w:pStyle w:val="Heading3"/>
      </w:pPr>
      <w:bookmarkStart w:id="115" w:name="_Toc47697237"/>
      <w:r w:rsidRPr="00720BF4">
        <w:t>Summary of the differences between the</w:t>
      </w:r>
      <w:r w:rsidR="00105E00" w:rsidRPr="00720BF4">
        <w:t xml:space="preserve"> Base Case and </w:t>
      </w:r>
      <w:r w:rsidRPr="00720BF4">
        <w:t>options</w:t>
      </w:r>
      <w:bookmarkEnd w:id="115"/>
    </w:p>
    <w:p w14:paraId="00F4DF9B" w14:textId="2579D2B1" w:rsidR="007E385F" w:rsidRDefault="007E385F" w:rsidP="00A80A76">
      <w:pPr>
        <w:pStyle w:val="DJCSbody"/>
      </w:pPr>
      <w:r>
        <w:t>Table</w:t>
      </w:r>
      <w:r w:rsidR="002D5C8F">
        <w:t>s</w:t>
      </w:r>
      <w:r>
        <w:t xml:space="preserve"> </w:t>
      </w:r>
      <w:r w:rsidR="00BE6F76">
        <w:t>3</w:t>
      </w:r>
      <w:r w:rsidR="00222AEF">
        <w:t>2</w:t>
      </w:r>
      <w:r>
        <w:t xml:space="preserve"> and </w:t>
      </w:r>
      <w:r w:rsidR="00BE6F76">
        <w:t>3</w:t>
      </w:r>
      <w:r w:rsidR="00222AEF">
        <w:t>3</w:t>
      </w:r>
      <w:r>
        <w:t xml:space="preserve"> provide a summary of the differences between the Base Case and the three options for </w:t>
      </w:r>
      <w:r w:rsidR="00DB13A9">
        <w:t xml:space="preserve">the </w:t>
      </w:r>
      <w:r>
        <w:t>agent</w:t>
      </w:r>
      <w:r w:rsidR="00DB13A9">
        <w:t>’s</w:t>
      </w:r>
      <w:r>
        <w:t xml:space="preserve"> representative</w:t>
      </w:r>
      <w:r w:rsidR="004D1819">
        <w:t xml:space="preserve"> course of instruction</w:t>
      </w:r>
      <w:r w:rsidR="00DB13A9">
        <w:t>,</w:t>
      </w:r>
      <w:r>
        <w:t xml:space="preserve"> and </w:t>
      </w:r>
      <w:r w:rsidR="00DB13A9">
        <w:t xml:space="preserve">between </w:t>
      </w:r>
      <w:r w:rsidR="004D1819">
        <w:t xml:space="preserve">the Base case and the four options for </w:t>
      </w:r>
      <w:r w:rsidR="00DB13A9">
        <w:t xml:space="preserve">the </w:t>
      </w:r>
      <w:r w:rsidR="004D1819">
        <w:t>estate agent course of instruction, respectively</w:t>
      </w:r>
      <w:r>
        <w:t xml:space="preserve">. </w:t>
      </w:r>
    </w:p>
    <w:p w14:paraId="6517D370" w14:textId="4E859933" w:rsidR="004D1819" w:rsidRDefault="004D1819" w:rsidP="004D1819">
      <w:pPr>
        <w:pStyle w:val="DJCSbody"/>
      </w:pPr>
      <w:r>
        <w:t>As noted in section 6.3, for the agent’s representative course of instruction</w:t>
      </w:r>
      <w:r w:rsidR="00854EDF">
        <w:t xml:space="preserve">, </w:t>
      </w:r>
      <w:r>
        <w:t xml:space="preserve">Option </w:t>
      </w:r>
      <w:r w:rsidRPr="00A76D80">
        <w:t xml:space="preserve">2 consists of all the units in option 1, plus some additional units. </w:t>
      </w:r>
      <w:r w:rsidR="00490D35">
        <w:t>O</w:t>
      </w:r>
      <w:r w:rsidRPr="00A76D80">
        <w:t xml:space="preserve">ption 3 consists of all the units in option 2, plus some additional units. </w:t>
      </w:r>
    </w:p>
    <w:p w14:paraId="5E175045" w14:textId="02ABBA93" w:rsidR="004D1819" w:rsidRDefault="004D1819" w:rsidP="004D1819">
      <w:pPr>
        <w:pStyle w:val="DJCSbody"/>
      </w:pPr>
      <w:r>
        <w:t xml:space="preserve">For the estate agent course of instruction, </w:t>
      </w:r>
      <w:r w:rsidR="00490D35">
        <w:t>o</w:t>
      </w:r>
      <w:r>
        <w:t xml:space="preserve">ption 2 consists of all the units in option 1, plus some additional units. </w:t>
      </w:r>
      <w:r w:rsidR="00490D35">
        <w:t>O</w:t>
      </w:r>
      <w:r>
        <w:t xml:space="preserve">ption 3 consists of all the units in </w:t>
      </w:r>
      <w:r w:rsidR="00490D35">
        <w:t>o</w:t>
      </w:r>
      <w:r>
        <w:t xml:space="preserve">ption 1, plus the Diploma. Option 4 consists of all the units in </w:t>
      </w:r>
      <w:r w:rsidR="00490D35">
        <w:t>o</w:t>
      </w:r>
      <w:r>
        <w:t xml:space="preserve">ption 2, plus the Diploma. </w:t>
      </w:r>
    </w:p>
    <w:p w14:paraId="7632AC99" w14:textId="4F3C341F" w:rsidR="00A80A76" w:rsidRPr="007E385F" w:rsidRDefault="00A80A76" w:rsidP="00A80A76">
      <w:pPr>
        <w:pStyle w:val="DJCSbody"/>
        <w:rPr>
          <w:i/>
          <w:iCs/>
        </w:rPr>
      </w:pPr>
      <w:bookmarkStart w:id="116" w:name="_Hlk39775786"/>
      <w:r w:rsidRPr="007E385F">
        <w:rPr>
          <w:i/>
          <w:iCs/>
        </w:rPr>
        <w:t xml:space="preserve">Table </w:t>
      </w:r>
      <w:r w:rsidR="00BE6F76">
        <w:rPr>
          <w:i/>
          <w:iCs/>
        </w:rPr>
        <w:t>3</w:t>
      </w:r>
      <w:r w:rsidR="00222AEF">
        <w:rPr>
          <w:i/>
          <w:iCs/>
        </w:rPr>
        <w:t>2</w:t>
      </w:r>
      <w:r w:rsidR="007E385F" w:rsidRPr="007E385F">
        <w:rPr>
          <w:i/>
          <w:iCs/>
        </w:rPr>
        <w:t>: Summary of the differences between the Base Case and the three options for agent’s representative</w:t>
      </w:r>
      <w:r w:rsidR="007E385F">
        <w:rPr>
          <w:i/>
          <w:iCs/>
        </w:rPr>
        <w:t xml:space="preserve"> options</w:t>
      </w:r>
    </w:p>
    <w:tbl>
      <w:tblPr>
        <w:tblStyle w:val="TableGrid"/>
        <w:tblW w:w="9520" w:type="dxa"/>
        <w:tblInd w:w="851" w:type="dxa"/>
        <w:tblLook w:val="04A0" w:firstRow="1" w:lastRow="0" w:firstColumn="1" w:lastColumn="0" w:noHBand="0" w:noVBand="1"/>
      </w:tblPr>
      <w:tblGrid>
        <w:gridCol w:w="9520"/>
      </w:tblGrid>
      <w:tr w:rsidR="00E3556B" w:rsidRPr="009357DA" w14:paraId="7BA687B1" w14:textId="77777777" w:rsidTr="003F4EBA">
        <w:trPr>
          <w:tblHeader/>
        </w:trPr>
        <w:tc>
          <w:tcPr>
            <w:tcW w:w="9487" w:type="dxa"/>
            <w:shd w:val="clear" w:color="auto" w:fill="16145F"/>
          </w:tcPr>
          <w:p w14:paraId="3185F8CC" w14:textId="2BDE41AC" w:rsidR="00E3556B" w:rsidRPr="009357DA" w:rsidRDefault="00E3556B" w:rsidP="0077121F">
            <w:pPr>
              <w:pStyle w:val="DJCSbody"/>
              <w:spacing w:before="60" w:after="60"/>
              <w:ind w:left="0"/>
              <w:rPr>
                <w:rFonts w:asciiTheme="minorHAnsi" w:hAnsiTheme="minorHAnsi" w:cstheme="minorHAnsi"/>
                <w:b/>
                <w:bCs/>
                <w:sz w:val="18"/>
                <w:szCs w:val="18"/>
                <w:lang w:eastAsia="en-AU"/>
              </w:rPr>
            </w:pPr>
            <w:bookmarkStart w:id="117" w:name="_Hlk39133100"/>
            <w:bookmarkEnd w:id="116"/>
            <w:r w:rsidRPr="009357DA">
              <w:rPr>
                <w:rFonts w:asciiTheme="minorHAnsi" w:hAnsiTheme="minorHAnsi" w:cstheme="minorHAnsi"/>
                <w:b/>
                <w:bCs/>
                <w:sz w:val="18"/>
                <w:szCs w:val="18"/>
                <w:lang w:eastAsia="en-AU"/>
              </w:rPr>
              <w:t>Options: Agent</w:t>
            </w:r>
            <w:r w:rsidR="00490D35">
              <w:rPr>
                <w:rFonts w:asciiTheme="minorHAnsi" w:hAnsiTheme="minorHAnsi" w:cstheme="minorHAnsi"/>
                <w:b/>
                <w:bCs/>
                <w:sz w:val="18"/>
                <w:szCs w:val="18"/>
                <w:lang w:eastAsia="en-AU"/>
              </w:rPr>
              <w:t>’</w:t>
            </w:r>
            <w:r w:rsidRPr="009357DA">
              <w:rPr>
                <w:rFonts w:asciiTheme="minorHAnsi" w:hAnsiTheme="minorHAnsi" w:cstheme="minorHAnsi"/>
                <w:b/>
                <w:bCs/>
                <w:sz w:val="18"/>
                <w:szCs w:val="18"/>
                <w:lang w:eastAsia="en-AU"/>
              </w:rPr>
              <w:t>s Representative</w:t>
            </w:r>
          </w:p>
        </w:tc>
      </w:tr>
      <w:tr w:rsidR="00E3556B" w:rsidRPr="009357DA" w14:paraId="160A3C34" w14:textId="77777777" w:rsidTr="003F4EBA">
        <w:tc>
          <w:tcPr>
            <w:tcW w:w="9487" w:type="dxa"/>
          </w:tcPr>
          <w:p w14:paraId="3EB08C7C" w14:textId="5748F682" w:rsidR="00E3556B" w:rsidRPr="009357DA" w:rsidRDefault="00E3556B" w:rsidP="0077121F">
            <w:pPr>
              <w:pStyle w:val="DJCSbody"/>
              <w:spacing w:before="60" w:after="60"/>
              <w:ind w:left="0"/>
              <w:rPr>
                <w:rFonts w:asciiTheme="minorHAnsi" w:hAnsiTheme="minorHAnsi" w:cstheme="minorHAnsi"/>
                <w:sz w:val="18"/>
                <w:szCs w:val="18"/>
                <w:lang w:eastAsia="en-AU"/>
              </w:rPr>
            </w:pPr>
            <w:r w:rsidRPr="009357DA">
              <w:rPr>
                <w:rFonts w:asciiTheme="minorHAnsi" w:hAnsiTheme="minorHAnsi" w:cstheme="minorHAnsi"/>
                <w:sz w:val="18"/>
                <w:szCs w:val="18"/>
                <w:lang w:eastAsia="en-AU"/>
              </w:rPr>
              <w:t>The Base Case</w:t>
            </w:r>
            <w:r>
              <w:rPr>
                <w:rFonts w:asciiTheme="minorHAnsi" w:hAnsiTheme="minorHAnsi" w:cstheme="minorHAnsi"/>
                <w:sz w:val="18"/>
                <w:szCs w:val="18"/>
                <w:lang w:eastAsia="en-AU"/>
              </w:rPr>
              <w:t xml:space="preserve">: </w:t>
            </w:r>
            <w:r w:rsidRPr="00E34470">
              <w:rPr>
                <w:rFonts w:asciiTheme="minorHAnsi" w:hAnsiTheme="minorHAnsi" w:cstheme="minorHAnsi"/>
                <w:sz w:val="18"/>
                <w:szCs w:val="18"/>
                <w:lang w:eastAsia="en-AU"/>
              </w:rPr>
              <w:t>Agents</w:t>
            </w:r>
            <w:r w:rsidR="00490D35">
              <w:rPr>
                <w:rFonts w:asciiTheme="minorHAnsi" w:hAnsiTheme="minorHAnsi" w:cstheme="minorHAnsi"/>
                <w:sz w:val="18"/>
                <w:szCs w:val="18"/>
                <w:lang w:eastAsia="en-AU"/>
              </w:rPr>
              <w:t>’</w:t>
            </w:r>
            <w:r w:rsidRPr="00E34470">
              <w:rPr>
                <w:rFonts w:asciiTheme="minorHAnsi" w:hAnsiTheme="minorHAnsi" w:cstheme="minorHAnsi"/>
                <w:sz w:val="18"/>
                <w:szCs w:val="18"/>
                <w:lang w:eastAsia="en-AU"/>
              </w:rPr>
              <w:t xml:space="preserve"> representatives will complete around 90 hours of coursework drawn from </w:t>
            </w:r>
            <w:r w:rsidR="00490D35">
              <w:rPr>
                <w:rFonts w:asciiTheme="minorHAnsi" w:hAnsiTheme="minorHAnsi" w:cstheme="minorHAnsi"/>
                <w:sz w:val="18"/>
                <w:szCs w:val="18"/>
                <w:lang w:eastAsia="en-AU"/>
              </w:rPr>
              <w:t>c</w:t>
            </w:r>
            <w:r w:rsidRPr="00E34470">
              <w:rPr>
                <w:rFonts w:asciiTheme="minorHAnsi" w:hAnsiTheme="minorHAnsi" w:cstheme="minorHAnsi"/>
                <w:sz w:val="18"/>
                <w:szCs w:val="18"/>
                <w:lang w:eastAsia="en-AU"/>
              </w:rPr>
              <w:t>ore units (</w:t>
            </w:r>
            <w:r w:rsidR="00490D35">
              <w:rPr>
                <w:rFonts w:asciiTheme="minorHAnsi" w:hAnsiTheme="minorHAnsi" w:cstheme="minorHAnsi"/>
                <w:sz w:val="18"/>
                <w:szCs w:val="18"/>
                <w:lang w:eastAsia="en-AU"/>
              </w:rPr>
              <w:t>that is,</w:t>
            </w:r>
            <w:r w:rsidRPr="00E34470">
              <w:rPr>
                <w:rFonts w:asciiTheme="minorHAnsi" w:hAnsiTheme="minorHAnsi" w:cstheme="minorHAnsi"/>
                <w:sz w:val="18"/>
                <w:szCs w:val="18"/>
                <w:lang w:eastAsia="en-AU"/>
              </w:rPr>
              <w:t xml:space="preserve"> two or three subjects</w:t>
            </w:r>
            <w:r>
              <w:rPr>
                <w:rFonts w:asciiTheme="minorHAnsi" w:hAnsiTheme="minorHAnsi" w:cstheme="minorHAnsi"/>
                <w:sz w:val="18"/>
                <w:szCs w:val="18"/>
                <w:lang w:eastAsia="en-AU"/>
              </w:rPr>
              <w:t>)</w:t>
            </w:r>
          </w:p>
        </w:tc>
      </w:tr>
      <w:tr w:rsidR="00E3556B" w:rsidRPr="009357DA" w14:paraId="1DA6DD89" w14:textId="77777777" w:rsidTr="003F4EBA">
        <w:tc>
          <w:tcPr>
            <w:tcW w:w="9487" w:type="dxa"/>
          </w:tcPr>
          <w:p w14:paraId="21B4517D" w14:textId="3275E34C" w:rsidR="00E3556B" w:rsidRPr="009357DA" w:rsidRDefault="00E3556B" w:rsidP="0077121F">
            <w:pPr>
              <w:pStyle w:val="DJCSbody"/>
              <w:spacing w:before="60" w:after="60"/>
              <w:ind w:left="0"/>
              <w:rPr>
                <w:rFonts w:asciiTheme="minorHAnsi" w:hAnsiTheme="minorHAnsi" w:cstheme="minorHAnsi"/>
                <w:sz w:val="18"/>
                <w:szCs w:val="18"/>
                <w:lang w:eastAsia="en-AU"/>
              </w:rPr>
            </w:pPr>
            <w:r w:rsidRPr="009357DA">
              <w:rPr>
                <w:rFonts w:asciiTheme="minorHAnsi" w:hAnsiTheme="minorHAnsi" w:cstheme="minorHAnsi"/>
                <w:sz w:val="18"/>
                <w:szCs w:val="18"/>
                <w:lang w:eastAsia="en-AU"/>
              </w:rPr>
              <w:t>Options 1</w:t>
            </w:r>
            <w:r>
              <w:rPr>
                <w:rFonts w:asciiTheme="minorHAnsi" w:hAnsiTheme="minorHAnsi" w:cstheme="minorHAnsi"/>
                <w:sz w:val="18"/>
                <w:szCs w:val="18"/>
                <w:lang w:eastAsia="en-AU"/>
              </w:rPr>
              <w:t xml:space="preserve"> contains all</w:t>
            </w:r>
            <w:r w:rsidRPr="009357DA">
              <w:rPr>
                <w:rFonts w:asciiTheme="minorHAnsi" w:hAnsiTheme="minorHAnsi" w:cstheme="minorHAnsi"/>
                <w:sz w:val="18"/>
                <w:szCs w:val="18"/>
                <w:lang w:eastAsia="en-AU"/>
              </w:rPr>
              <w:t xml:space="preserve"> the </w:t>
            </w:r>
            <w:r w:rsidR="00490D35">
              <w:rPr>
                <w:rFonts w:asciiTheme="minorHAnsi" w:hAnsiTheme="minorHAnsi" w:cstheme="minorHAnsi"/>
                <w:sz w:val="18"/>
                <w:szCs w:val="18"/>
                <w:lang w:eastAsia="en-AU"/>
              </w:rPr>
              <w:t>c</w:t>
            </w:r>
            <w:r w:rsidRPr="009357DA">
              <w:rPr>
                <w:rFonts w:asciiTheme="minorHAnsi" w:hAnsiTheme="minorHAnsi" w:cstheme="minorHAnsi"/>
                <w:sz w:val="18"/>
                <w:szCs w:val="18"/>
                <w:lang w:eastAsia="en-AU"/>
              </w:rPr>
              <w:t>ore units</w:t>
            </w:r>
            <w:r>
              <w:rPr>
                <w:rFonts w:asciiTheme="minorHAnsi" w:hAnsiTheme="minorHAnsi" w:cstheme="minorHAnsi"/>
                <w:sz w:val="18"/>
                <w:szCs w:val="18"/>
                <w:lang w:eastAsia="en-AU"/>
              </w:rPr>
              <w:t>, as well as:</w:t>
            </w:r>
          </w:p>
        </w:tc>
      </w:tr>
      <w:tr w:rsidR="00E3556B" w:rsidRPr="009357DA" w14:paraId="4597E2B3" w14:textId="77777777" w:rsidTr="003F4EBA">
        <w:tc>
          <w:tcPr>
            <w:tcW w:w="9487" w:type="dxa"/>
          </w:tcPr>
          <w:p w14:paraId="258DA24B" w14:textId="77777777" w:rsidR="00E3556B" w:rsidRPr="009357DA" w:rsidRDefault="00E3556B" w:rsidP="0077121F">
            <w:pPr>
              <w:pStyle w:val="DJCSbody"/>
              <w:spacing w:before="60" w:after="60"/>
              <w:ind w:left="0"/>
              <w:rPr>
                <w:rFonts w:asciiTheme="minorHAnsi" w:hAnsiTheme="minorHAnsi" w:cstheme="minorHAnsi"/>
                <w:sz w:val="18"/>
                <w:szCs w:val="18"/>
                <w:lang w:eastAsia="en-AU"/>
              </w:rPr>
            </w:pPr>
            <w:r>
              <w:rPr>
                <w:rFonts w:asciiTheme="minorHAnsi" w:hAnsiTheme="minorHAnsi" w:cstheme="minorHAnsi"/>
                <w:sz w:val="18"/>
                <w:szCs w:val="18"/>
                <w:lang w:eastAsia="en-AU"/>
              </w:rPr>
              <w:tab/>
              <w:t>Group A (Residential Property Sales)</w:t>
            </w:r>
          </w:p>
        </w:tc>
      </w:tr>
      <w:tr w:rsidR="00E3556B" w:rsidRPr="009357DA" w14:paraId="3FB8AA24" w14:textId="77777777" w:rsidTr="003F4EBA">
        <w:tc>
          <w:tcPr>
            <w:tcW w:w="9487" w:type="dxa"/>
          </w:tcPr>
          <w:p w14:paraId="6EE0C37E" w14:textId="77777777" w:rsidR="00E3556B" w:rsidRPr="009357DA" w:rsidRDefault="00E3556B" w:rsidP="00E55904">
            <w:pPr>
              <w:pStyle w:val="DJCSbody"/>
              <w:numPr>
                <w:ilvl w:val="0"/>
                <w:numId w:val="55"/>
              </w:numPr>
              <w:spacing w:before="60" w:after="60"/>
              <w:ind w:left="2290" w:hanging="357"/>
              <w:rPr>
                <w:rFonts w:asciiTheme="minorHAnsi" w:hAnsiTheme="minorHAnsi" w:cstheme="minorHAnsi"/>
                <w:sz w:val="18"/>
                <w:szCs w:val="18"/>
                <w:lang w:eastAsia="en-AU"/>
              </w:rPr>
            </w:pPr>
            <w:r w:rsidRPr="00126397">
              <w:rPr>
                <w:sz w:val="18"/>
                <w:szCs w:val="18"/>
              </w:rPr>
              <w:lastRenderedPageBreak/>
              <w:t>CPPREP4101 - Appraise residential property for sale or lease</w:t>
            </w:r>
          </w:p>
        </w:tc>
      </w:tr>
      <w:tr w:rsidR="00E3556B" w:rsidRPr="009357DA" w14:paraId="588154AE" w14:textId="77777777" w:rsidTr="003F4EBA">
        <w:tc>
          <w:tcPr>
            <w:tcW w:w="9487" w:type="dxa"/>
          </w:tcPr>
          <w:p w14:paraId="2A63FA2D" w14:textId="77777777" w:rsidR="00E3556B" w:rsidRPr="009357DA" w:rsidRDefault="00E3556B" w:rsidP="00E55904">
            <w:pPr>
              <w:pStyle w:val="DJCSbody"/>
              <w:numPr>
                <w:ilvl w:val="0"/>
                <w:numId w:val="55"/>
              </w:numPr>
              <w:spacing w:before="60" w:after="60"/>
              <w:ind w:left="2290" w:hanging="357"/>
              <w:rPr>
                <w:rFonts w:asciiTheme="minorHAnsi" w:hAnsiTheme="minorHAnsi" w:cstheme="minorHAnsi"/>
                <w:sz w:val="18"/>
                <w:szCs w:val="18"/>
                <w:lang w:eastAsia="en-AU"/>
              </w:rPr>
            </w:pPr>
            <w:r w:rsidRPr="00126397">
              <w:rPr>
                <w:sz w:val="18"/>
                <w:szCs w:val="18"/>
              </w:rPr>
              <w:t>CPPREP4103 - Establish vendor relationships</w:t>
            </w:r>
          </w:p>
        </w:tc>
      </w:tr>
      <w:tr w:rsidR="00E3556B" w:rsidRPr="009357DA" w14:paraId="67B5A5F0" w14:textId="77777777" w:rsidTr="003F4EBA">
        <w:tc>
          <w:tcPr>
            <w:tcW w:w="9487" w:type="dxa"/>
          </w:tcPr>
          <w:p w14:paraId="749A8A39" w14:textId="77777777" w:rsidR="00E3556B" w:rsidRPr="009357DA" w:rsidRDefault="00E3556B" w:rsidP="0077121F">
            <w:pPr>
              <w:pStyle w:val="DJCSbody"/>
              <w:spacing w:before="60" w:after="60"/>
              <w:ind w:left="0"/>
              <w:rPr>
                <w:rFonts w:asciiTheme="minorHAnsi" w:hAnsiTheme="minorHAnsi" w:cstheme="minorHAnsi"/>
                <w:sz w:val="18"/>
                <w:szCs w:val="18"/>
                <w:lang w:eastAsia="en-AU"/>
              </w:rPr>
            </w:pPr>
            <w:r>
              <w:rPr>
                <w:rFonts w:asciiTheme="minorHAnsi" w:hAnsiTheme="minorHAnsi" w:cstheme="minorHAnsi"/>
                <w:sz w:val="18"/>
                <w:szCs w:val="18"/>
                <w:lang w:eastAsia="en-AU"/>
              </w:rPr>
              <w:tab/>
              <w:t>Group B (Residential Property Management)</w:t>
            </w:r>
          </w:p>
        </w:tc>
      </w:tr>
      <w:tr w:rsidR="00E3556B" w:rsidRPr="009357DA" w14:paraId="63699CB9" w14:textId="77777777" w:rsidTr="003F4EBA">
        <w:tc>
          <w:tcPr>
            <w:tcW w:w="9487" w:type="dxa"/>
          </w:tcPr>
          <w:p w14:paraId="3EABE47E" w14:textId="77777777" w:rsidR="00E3556B" w:rsidRPr="009357DA" w:rsidRDefault="00E3556B" w:rsidP="00E55904">
            <w:pPr>
              <w:pStyle w:val="DJCSbody"/>
              <w:numPr>
                <w:ilvl w:val="0"/>
                <w:numId w:val="55"/>
              </w:numPr>
              <w:spacing w:before="60" w:after="60"/>
              <w:ind w:left="2290" w:hanging="357"/>
              <w:rPr>
                <w:rFonts w:asciiTheme="minorHAnsi" w:hAnsiTheme="minorHAnsi" w:cstheme="minorHAnsi"/>
                <w:sz w:val="18"/>
                <w:szCs w:val="18"/>
                <w:lang w:eastAsia="en-AU"/>
              </w:rPr>
            </w:pPr>
            <w:r w:rsidRPr="00126397">
              <w:rPr>
                <w:sz w:val="18"/>
                <w:szCs w:val="18"/>
              </w:rPr>
              <w:t>CPPREP4121 - Establish landlord relationships</w:t>
            </w:r>
          </w:p>
        </w:tc>
      </w:tr>
      <w:tr w:rsidR="00E3556B" w:rsidRPr="009357DA" w14:paraId="6C029B02" w14:textId="77777777" w:rsidTr="003F4EBA">
        <w:tc>
          <w:tcPr>
            <w:tcW w:w="9487" w:type="dxa"/>
          </w:tcPr>
          <w:p w14:paraId="65AE5513" w14:textId="77777777" w:rsidR="00E3556B" w:rsidRPr="009357DA" w:rsidRDefault="00E3556B" w:rsidP="00E55904">
            <w:pPr>
              <w:pStyle w:val="DJCSbody"/>
              <w:numPr>
                <w:ilvl w:val="0"/>
                <w:numId w:val="55"/>
              </w:numPr>
              <w:spacing w:before="60" w:after="60"/>
              <w:ind w:left="2290" w:hanging="357"/>
              <w:rPr>
                <w:rFonts w:asciiTheme="minorHAnsi" w:hAnsiTheme="minorHAnsi" w:cstheme="minorHAnsi"/>
                <w:sz w:val="18"/>
                <w:szCs w:val="18"/>
                <w:lang w:eastAsia="en-AU"/>
              </w:rPr>
            </w:pPr>
            <w:r w:rsidRPr="00126397">
              <w:rPr>
                <w:sz w:val="18"/>
                <w:szCs w:val="18"/>
              </w:rPr>
              <w:t>CPPREP4122 - Manage tenant relationships</w:t>
            </w:r>
          </w:p>
        </w:tc>
      </w:tr>
      <w:tr w:rsidR="00E3556B" w:rsidRPr="009357DA" w14:paraId="445DF286" w14:textId="77777777" w:rsidTr="003F4EBA">
        <w:tc>
          <w:tcPr>
            <w:tcW w:w="9487" w:type="dxa"/>
          </w:tcPr>
          <w:p w14:paraId="3B018527" w14:textId="77777777" w:rsidR="00E3556B" w:rsidRPr="009357DA" w:rsidRDefault="00E3556B" w:rsidP="00E55904">
            <w:pPr>
              <w:pStyle w:val="DJCSbody"/>
              <w:numPr>
                <w:ilvl w:val="0"/>
                <w:numId w:val="55"/>
              </w:numPr>
              <w:spacing w:before="60" w:after="60"/>
              <w:ind w:left="2290" w:hanging="357"/>
              <w:rPr>
                <w:rFonts w:asciiTheme="minorHAnsi" w:hAnsiTheme="minorHAnsi" w:cstheme="minorHAnsi"/>
                <w:sz w:val="18"/>
                <w:szCs w:val="18"/>
                <w:lang w:eastAsia="en-AU"/>
              </w:rPr>
            </w:pPr>
            <w:r w:rsidRPr="00126397">
              <w:rPr>
                <w:sz w:val="18"/>
                <w:szCs w:val="18"/>
              </w:rPr>
              <w:t>CPPREP4123 - Manage tenancy</w:t>
            </w:r>
          </w:p>
        </w:tc>
      </w:tr>
      <w:tr w:rsidR="00E3556B" w:rsidRPr="009357DA" w14:paraId="6FD8637F" w14:textId="77777777" w:rsidTr="003F4EBA">
        <w:tc>
          <w:tcPr>
            <w:tcW w:w="9487" w:type="dxa"/>
          </w:tcPr>
          <w:p w14:paraId="632DD1D9" w14:textId="77777777" w:rsidR="00E3556B" w:rsidRPr="009357DA" w:rsidRDefault="00E3556B" w:rsidP="00E55904">
            <w:pPr>
              <w:pStyle w:val="DJCSbody"/>
              <w:numPr>
                <w:ilvl w:val="0"/>
                <w:numId w:val="55"/>
              </w:numPr>
              <w:spacing w:before="60" w:after="60"/>
              <w:ind w:left="2290" w:hanging="357"/>
              <w:rPr>
                <w:rFonts w:asciiTheme="minorHAnsi" w:hAnsiTheme="minorHAnsi" w:cstheme="minorHAnsi"/>
                <w:sz w:val="18"/>
                <w:szCs w:val="18"/>
                <w:lang w:eastAsia="en-AU"/>
              </w:rPr>
            </w:pPr>
            <w:r w:rsidRPr="00126397">
              <w:rPr>
                <w:sz w:val="18"/>
                <w:szCs w:val="18"/>
              </w:rPr>
              <w:t>CPPREP4124 - End tenancy</w:t>
            </w:r>
          </w:p>
        </w:tc>
      </w:tr>
      <w:tr w:rsidR="00E3556B" w:rsidRPr="009357DA" w14:paraId="23517C27" w14:textId="77777777" w:rsidTr="003F4EBA">
        <w:tc>
          <w:tcPr>
            <w:tcW w:w="9487" w:type="dxa"/>
          </w:tcPr>
          <w:p w14:paraId="5B6DEE07" w14:textId="74873A4D" w:rsidR="00E3556B" w:rsidRPr="00126397" w:rsidRDefault="00E3556B" w:rsidP="0077121F">
            <w:pPr>
              <w:pStyle w:val="DJCSbody"/>
              <w:spacing w:before="60" w:after="60"/>
              <w:rPr>
                <w:sz w:val="18"/>
                <w:szCs w:val="18"/>
              </w:rPr>
            </w:pPr>
            <w:r>
              <w:rPr>
                <w:sz w:val="18"/>
                <w:szCs w:val="18"/>
              </w:rPr>
              <w:t>General electives</w:t>
            </w:r>
            <w:r w:rsidR="00A774D1">
              <w:rPr>
                <w:sz w:val="18"/>
                <w:szCs w:val="18"/>
              </w:rPr>
              <w:t xml:space="preserve"> including:</w:t>
            </w:r>
          </w:p>
        </w:tc>
      </w:tr>
      <w:tr w:rsidR="00E3556B" w:rsidRPr="009357DA" w14:paraId="1DA7D176" w14:textId="77777777" w:rsidTr="003F4EBA">
        <w:tc>
          <w:tcPr>
            <w:tcW w:w="9487" w:type="dxa"/>
          </w:tcPr>
          <w:p w14:paraId="0814B671" w14:textId="77777777" w:rsidR="00E3556B" w:rsidRPr="00126397" w:rsidRDefault="00E3556B" w:rsidP="00E55904">
            <w:pPr>
              <w:pStyle w:val="DJCSbody"/>
              <w:numPr>
                <w:ilvl w:val="0"/>
                <w:numId w:val="55"/>
              </w:numPr>
              <w:spacing w:before="60" w:after="60"/>
              <w:ind w:left="2290" w:hanging="357"/>
              <w:rPr>
                <w:sz w:val="18"/>
                <w:szCs w:val="18"/>
              </w:rPr>
            </w:pPr>
            <w:r w:rsidRPr="007C56BC">
              <w:rPr>
                <w:sz w:val="18"/>
                <w:szCs w:val="18"/>
              </w:rPr>
              <w:t>BSBDIV301 - Work effectively with diversity</w:t>
            </w:r>
          </w:p>
        </w:tc>
      </w:tr>
      <w:tr w:rsidR="00E3556B" w:rsidRPr="009357DA" w14:paraId="1990DD2A" w14:textId="77777777" w:rsidTr="003F4EBA">
        <w:tc>
          <w:tcPr>
            <w:tcW w:w="9487" w:type="dxa"/>
          </w:tcPr>
          <w:p w14:paraId="4A1B6F7D" w14:textId="77777777" w:rsidR="00E3556B" w:rsidRPr="009357DA" w:rsidRDefault="00E3556B" w:rsidP="0077121F">
            <w:pPr>
              <w:pStyle w:val="DJCSbody"/>
              <w:spacing w:before="60" w:after="60"/>
              <w:ind w:left="0"/>
              <w:rPr>
                <w:rFonts w:asciiTheme="minorHAnsi" w:hAnsiTheme="minorHAnsi" w:cstheme="minorHAnsi"/>
                <w:sz w:val="18"/>
                <w:szCs w:val="18"/>
              </w:rPr>
            </w:pPr>
            <w:r w:rsidRPr="009357DA">
              <w:rPr>
                <w:rFonts w:asciiTheme="minorHAnsi" w:hAnsiTheme="minorHAnsi" w:cstheme="minorHAnsi"/>
                <w:sz w:val="18"/>
                <w:szCs w:val="18"/>
              </w:rPr>
              <w:t xml:space="preserve">Option 2 and 3 have the following additional units: </w:t>
            </w:r>
          </w:p>
        </w:tc>
      </w:tr>
      <w:tr w:rsidR="00E3556B" w:rsidRPr="009357DA" w14:paraId="2B1CEF4F" w14:textId="77777777" w:rsidTr="003F4EBA">
        <w:tc>
          <w:tcPr>
            <w:tcW w:w="9487" w:type="dxa"/>
          </w:tcPr>
          <w:p w14:paraId="6581440F" w14:textId="77777777" w:rsidR="00E3556B" w:rsidRPr="009357DA" w:rsidRDefault="00E3556B" w:rsidP="0077121F">
            <w:pPr>
              <w:pStyle w:val="DJCSbody"/>
              <w:spacing w:before="60" w:after="60"/>
              <w:ind w:left="0"/>
              <w:rPr>
                <w:rFonts w:asciiTheme="minorHAnsi" w:hAnsiTheme="minorHAnsi" w:cstheme="minorHAnsi"/>
                <w:sz w:val="18"/>
                <w:szCs w:val="18"/>
              </w:rPr>
            </w:pPr>
            <w:r w:rsidRPr="009357DA">
              <w:rPr>
                <w:rFonts w:asciiTheme="minorHAnsi" w:hAnsiTheme="minorHAnsi" w:cstheme="minorHAnsi"/>
                <w:sz w:val="18"/>
                <w:szCs w:val="18"/>
              </w:rPr>
              <w:tab/>
              <w:t>Group A (Residential Property Sales)</w:t>
            </w:r>
          </w:p>
        </w:tc>
      </w:tr>
      <w:tr w:rsidR="00E3556B" w:rsidRPr="009357DA" w14:paraId="20172857" w14:textId="77777777" w:rsidTr="003F4EBA">
        <w:tc>
          <w:tcPr>
            <w:tcW w:w="9487" w:type="dxa"/>
          </w:tcPr>
          <w:p w14:paraId="101566D8" w14:textId="77777777" w:rsidR="00E3556B" w:rsidRPr="009357DA" w:rsidRDefault="00E3556B" w:rsidP="00E55904">
            <w:pPr>
              <w:pStyle w:val="DJCSbody"/>
              <w:numPr>
                <w:ilvl w:val="1"/>
                <w:numId w:val="47"/>
              </w:numPr>
              <w:spacing w:before="60" w:after="60"/>
              <w:ind w:left="2290" w:hanging="357"/>
              <w:rPr>
                <w:rFonts w:asciiTheme="minorHAnsi" w:hAnsiTheme="minorHAnsi" w:cstheme="minorHAnsi"/>
                <w:sz w:val="18"/>
                <w:szCs w:val="18"/>
              </w:rPr>
            </w:pPr>
            <w:r w:rsidRPr="009357DA">
              <w:rPr>
                <w:rFonts w:asciiTheme="minorHAnsi" w:hAnsiTheme="minorHAnsi" w:cstheme="minorHAnsi"/>
                <w:sz w:val="18"/>
                <w:szCs w:val="18"/>
              </w:rPr>
              <w:t>CPPREP4102 – Market property</w:t>
            </w:r>
          </w:p>
        </w:tc>
      </w:tr>
      <w:tr w:rsidR="00E3556B" w:rsidRPr="009357DA" w14:paraId="68EE9FA2" w14:textId="77777777" w:rsidTr="003F4EBA">
        <w:tc>
          <w:tcPr>
            <w:tcW w:w="9487" w:type="dxa"/>
          </w:tcPr>
          <w:p w14:paraId="33734A1A" w14:textId="77777777" w:rsidR="00E3556B" w:rsidRPr="009357DA" w:rsidRDefault="00E3556B" w:rsidP="00E55904">
            <w:pPr>
              <w:pStyle w:val="DJCSbody"/>
              <w:numPr>
                <w:ilvl w:val="1"/>
                <w:numId w:val="47"/>
              </w:numPr>
              <w:spacing w:before="60" w:after="60"/>
              <w:rPr>
                <w:rFonts w:asciiTheme="minorHAnsi" w:hAnsiTheme="minorHAnsi" w:cstheme="minorHAnsi"/>
                <w:sz w:val="18"/>
                <w:szCs w:val="18"/>
              </w:rPr>
            </w:pPr>
            <w:r w:rsidRPr="009357DA">
              <w:rPr>
                <w:rFonts w:asciiTheme="minorHAnsi" w:hAnsiTheme="minorHAnsi" w:cstheme="minorHAnsi"/>
                <w:sz w:val="18"/>
                <w:szCs w:val="18"/>
              </w:rPr>
              <w:t>CPREP4104 – Establish buyer relationships</w:t>
            </w:r>
          </w:p>
        </w:tc>
      </w:tr>
      <w:tr w:rsidR="00E3556B" w:rsidRPr="009357DA" w14:paraId="2EADFA99" w14:textId="77777777" w:rsidTr="003F4EBA">
        <w:tc>
          <w:tcPr>
            <w:tcW w:w="9487" w:type="dxa"/>
          </w:tcPr>
          <w:p w14:paraId="256F020A" w14:textId="77777777" w:rsidR="00E3556B" w:rsidRPr="009357DA" w:rsidRDefault="00E3556B" w:rsidP="00E55904">
            <w:pPr>
              <w:pStyle w:val="DJCSbody"/>
              <w:numPr>
                <w:ilvl w:val="1"/>
                <w:numId w:val="47"/>
              </w:numPr>
              <w:spacing w:before="60" w:after="60"/>
              <w:rPr>
                <w:rFonts w:asciiTheme="minorHAnsi" w:hAnsiTheme="minorHAnsi" w:cstheme="minorHAnsi"/>
                <w:sz w:val="18"/>
                <w:szCs w:val="18"/>
              </w:rPr>
            </w:pPr>
            <w:r w:rsidRPr="009357DA">
              <w:rPr>
                <w:rFonts w:asciiTheme="minorHAnsi" w:hAnsiTheme="minorHAnsi" w:cstheme="minorHAnsi"/>
                <w:sz w:val="18"/>
                <w:szCs w:val="18"/>
              </w:rPr>
              <w:t>CPREP4105 – Sell property</w:t>
            </w:r>
          </w:p>
        </w:tc>
      </w:tr>
      <w:tr w:rsidR="00E3556B" w:rsidRPr="009357DA" w14:paraId="61D7D82D" w14:textId="77777777" w:rsidTr="003F4EBA">
        <w:tc>
          <w:tcPr>
            <w:tcW w:w="9487" w:type="dxa"/>
          </w:tcPr>
          <w:p w14:paraId="63738590" w14:textId="77777777" w:rsidR="00E3556B" w:rsidRPr="009357DA" w:rsidRDefault="00E3556B" w:rsidP="0077121F">
            <w:pPr>
              <w:pStyle w:val="DJCSbody"/>
              <w:spacing w:before="60" w:after="60"/>
              <w:ind w:left="0"/>
              <w:rPr>
                <w:rFonts w:asciiTheme="minorHAnsi" w:hAnsiTheme="minorHAnsi" w:cstheme="minorHAnsi"/>
                <w:sz w:val="18"/>
                <w:szCs w:val="18"/>
              </w:rPr>
            </w:pPr>
            <w:r w:rsidRPr="009357DA">
              <w:rPr>
                <w:rFonts w:asciiTheme="minorHAnsi" w:hAnsiTheme="minorHAnsi" w:cstheme="minorHAnsi"/>
                <w:sz w:val="18"/>
                <w:szCs w:val="18"/>
              </w:rPr>
              <w:tab/>
              <w:t>and,</w:t>
            </w:r>
          </w:p>
        </w:tc>
      </w:tr>
      <w:tr w:rsidR="00E3556B" w:rsidRPr="009357DA" w14:paraId="315094FA" w14:textId="77777777" w:rsidTr="003F4EBA">
        <w:tc>
          <w:tcPr>
            <w:tcW w:w="9487" w:type="dxa"/>
          </w:tcPr>
          <w:p w14:paraId="308D21A5" w14:textId="73252984" w:rsidR="00E3556B" w:rsidRPr="009357DA" w:rsidRDefault="00E3556B" w:rsidP="0077121F">
            <w:pPr>
              <w:pStyle w:val="DJCSbody"/>
              <w:spacing w:before="60" w:after="60"/>
              <w:ind w:left="0"/>
              <w:rPr>
                <w:rFonts w:asciiTheme="minorHAnsi" w:hAnsiTheme="minorHAnsi" w:cstheme="minorHAnsi"/>
                <w:sz w:val="18"/>
                <w:szCs w:val="18"/>
              </w:rPr>
            </w:pPr>
            <w:r w:rsidRPr="009357DA">
              <w:rPr>
                <w:rFonts w:asciiTheme="minorHAnsi" w:hAnsiTheme="minorHAnsi" w:cstheme="minorHAnsi"/>
                <w:sz w:val="18"/>
                <w:szCs w:val="18"/>
              </w:rPr>
              <w:tab/>
              <w:t>Group B (Residential property management) - CPPREP4125 Transact in Trust Accounts.</w:t>
            </w:r>
          </w:p>
        </w:tc>
      </w:tr>
      <w:tr w:rsidR="00E3556B" w:rsidRPr="009357DA" w14:paraId="15990BC9" w14:textId="77777777" w:rsidTr="003F4EBA">
        <w:tc>
          <w:tcPr>
            <w:tcW w:w="9487" w:type="dxa"/>
          </w:tcPr>
          <w:p w14:paraId="7B701315" w14:textId="77777777" w:rsidR="00E3556B" w:rsidRPr="009357DA" w:rsidRDefault="00E3556B" w:rsidP="0077121F">
            <w:pPr>
              <w:pStyle w:val="DJCSbody"/>
              <w:spacing w:before="60" w:after="60"/>
              <w:ind w:left="0"/>
              <w:rPr>
                <w:rFonts w:asciiTheme="minorHAnsi" w:hAnsiTheme="minorHAnsi" w:cstheme="minorHAnsi"/>
                <w:sz w:val="18"/>
                <w:szCs w:val="18"/>
              </w:rPr>
            </w:pPr>
            <w:r w:rsidRPr="009357DA">
              <w:rPr>
                <w:rFonts w:asciiTheme="minorHAnsi" w:hAnsiTheme="minorHAnsi" w:cstheme="minorHAnsi"/>
                <w:sz w:val="18"/>
                <w:szCs w:val="18"/>
              </w:rPr>
              <w:t>Option 3 has the following additional units:</w:t>
            </w:r>
          </w:p>
        </w:tc>
      </w:tr>
      <w:tr w:rsidR="00E3556B" w:rsidRPr="009357DA" w14:paraId="7D8CF683" w14:textId="77777777" w:rsidTr="003F4EBA">
        <w:tc>
          <w:tcPr>
            <w:tcW w:w="9487" w:type="dxa"/>
          </w:tcPr>
          <w:p w14:paraId="2B65DAF0" w14:textId="77777777" w:rsidR="00E3556B" w:rsidRPr="009357DA" w:rsidRDefault="00E3556B" w:rsidP="00E55904">
            <w:pPr>
              <w:pStyle w:val="DJCSbody"/>
              <w:numPr>
                <w:ilvl w:val="0"/>
                <w:numId w:val="47"/>
              </w:numPr>
              <w:spacing w:before="60" w:after="60"/>
              <w:rPr>
                <w:rFonts w:asciiTheme="minorHAnsi" w:hAnsiTheme="minorHAnsi" w:cstheme="minorHAnsi"/>
                <w:sz w:val="18"/>
                <w:szCs w:val="18"/>
              </w:rPr>
            </w:pPr>
            <w:r w:rsidRPr="009357DA">
              <w:rPr>
                <w:rFonts w:asciiTheme="minorHAnsi" w:hAnsiTheme="minorHAnsi" w:cstheme="minorHAnsi"/>
                <w:sz w:val="18"/>
                <w:szCs w:val="18"/>
              </w:rPr>
              <w:t>Group D Auctioneering – CPPREP4161 Undertake Pre-Auction Process, and</w:t>
            </w:r>
          </w:p>
        </w:tc>
      </w:tr>
      <w:tr w:rsidR="00E3556B" w:rsidRPr="009357DA" w14:paraId="7A1204B3" w14:textId="77777777" w:rsidTr="003F4EBA">
        <w:tc>
          <w:tcPr>
            <w:tcW w:w="9487" w:type="dxa"/>
          </w:tcPr>
          <w:p w14:paraId="23D9EAD0" w14:textId="77777777" w:rsidR="00E3556B" w:rsidRPr="009357DA" w:rsidRDefault="00E3556B" w:rsidP="00E55904">
            <w:pPr>
              <w:pStyle w:val="DJCSbody"/>
              <w:numPr>
                <w:ilvl w:val="0"/>
                <w:numId w:val="47"/>
              </w:numPr>
              <w:spacing w:before="60" w:after="60"/>
              <w:rPr>
                <w:rFonts w:asciiTheme="minorHAnsi" w:hAnsiTheme="minorHAnsi" w:cstheme="minorHAnsi"/>
                <w:sz w:val="18"/>
                <w:szCs w:val="18"/>
              </w:rPr>
            </w:pPr>
            <w:r w:rsidRPr="009357DA">
              <w:rPr>
                <w:rFonts w:asciiTheme="minorHAnsi" w:hAnsiTheme="minorHAnsi" w:cstheme="minorHAnsi"/>
                <w:sz w:val="18"/>
                <w:szCs w:val="18"/>
              </w:rPr>
              <w:t>General Electives – CPPREP4503 – Present Hearings in Real Estate.</w:t>
            </w:r>
          </w:p>
        </w:tc>
      </w:tr>
    </w:tbl>
    <w:p w14:paraId="40404A32" w14:textId="00FC8AF2" w:rsidR="007E385F" w:rsidRPr="007E385F" w:rsidRDefault="007E385F" w:rsidP="005A4A18">
      <w:pPr>
        <w:pStyle w:val="DJCSbody"/>
        <w:spacing w:before="120"/>
        <w:rPr>
          <w:i/>
          <w:iCs/>
        </w:rPr>
      </w:pPr>
      <w:r w:rsidRPr="007E385F">
        <w:rPr>
          <w:i/>
          <w:iCs/>
        </w:rPr>
        <w:t xml:space="preserve">Table </w:t>
      </w:r>
      <w:r w:rsidR="00BE6F76">
        <w:rPr>
          <w:i/>
          <w:iCs/>
        </w:rPr>
        <w:t>3</w:t>
      </w:r>
      <w:r w:rsidR="00222AEF">
        <w:rPr>
          <w:i/>
          <w:iCs/>
        </w:rPr>
        <w:t>3</w:t>
      </w:r>
      <w:r w:rsidRPr="007E385F">
        <w:rPr>
          <w:i/>
          <w:iCs/>
        </w:rPr>
        <w:t xml:space="preserve">: Summary of the differences between the Base Case and the three options for </w:t>
      </w:r>
      <w:r>
        <w:rPr>
          <w:i/>
          <w:iCs/>
        </w:rPr>
        <w:t>estate agent options</w:t>
      </w:r>
    </w:p>
    <w:tbl>
      <w:tblPr>
        <w:tblStyle w:val="TableGrid"/>
        <w:tblW w:w="9520" w:type="dxa"/>
        <w:tblInd w:w="851" w:type="dxa"/>
        <w:tblLook w:val="04A0" w:firstRow="1" w:lastRow="0" w:firstColumn="1" w:lastColumn="0" w:noHBand="0" w:noVBand="1"/>
      </w:tblPr>
      <w:tblGrid>
        <w:gridCol w:w="9520"/>
      </w:tblGrid>
      <w:tr w:rsidR="00A774D1" w:rsidRPr="009357DA" w14:paraId="42ADF64E" w14:textId="77777777" w:rsidTr="00C47FE7">
        <w:trPr>
          <w:tblHeader/>
        </w:trPr>
        <w:tc>
          <w:tcPr>
            <w:tcW w:w="9520" w:type="dxa"/>
            <w:shd w:val="clear" w:color="auto" w:fill="16145F"/>
          </w:tcPr>
          <w:p w14:paraId="0CE4DAE3" w14:textId="01AF2B68" w:rsidR="00A774D1" w:rsidRPr="009357DA" w:rsidRDefault="00A774D1" w:rsidP="0077121F">
            <w:pPr>
              <w:pStyle w:val="DJCSbody"/>
              <w:spacing w:before="60" w:after="60"/>
              <w:ind w:left="0"/>
              <w:rPr>
                <w:rFonts w:asciiTheme="minorHAnsi" w:hAnsiTheme="minorHAnsi" w:cstheme="minorHAnsi"/>
                <w:b/>
                <w:bCs/>
                <w:sz w:val="18"/>
                <w:szCs w:val="18"/>
                <w:lang w:eastAsia="en-AU"/>
              </w:rPr>
            </w:pPr>
            <w:bookmarkStart w:id="118" w:name="_Hlk42153499"/>
            <w:r w:rsidRPr="009357DA">
              <w:rPr>
                <w:rFonts w:asciiTheme="minorHAnsi" w:hAnsiTheme="minorHAnsi" w:cstheme="minorHAnsi"/>
                <w:b/>
                <w:bCs/>
                <w:sz w:val="18"/>
                <w:szCs w:val="18"/>
                <w:lang w:eastAsia="en-AU"/>
              </w:rPr>
              <w:t xml:space="preserve">Options: </w:t>
            </w:r>
            <w:r w:rsidRPr="00D067E8">
              <w:rPr>
                <w:rFonts w:asciiTheme="minorHAnsi" w:hAnsiTheme="minorHAnsi" w:cstheme="minorHAnsi"/>
                <w:b/>
                <w:bCs/>
                <w:sz w:val="18"/>
                <w:szCs w:val="18"/>
                <w:shd w:val="clear" w:color="auto" w:fill="16145F"/>
                <w:lang w:eastAsia="en-AU"/>
              </w:rPr>
              <w:t>Estate agent</w:t>
            </w:r>
          </w:p>
        </w:tc>
      </w:tr>
      <w:tr w:rsidR="00A774D1" w:rsidRPr="009357DA" w14:paraId="6949680E" w14:textId="77777777" w:rsidTr="0077121F">
        <w:tc>
          <w:tcPr>
            <w:tcW w:w="9520" w:type="dxa"/>
          </w:tcPr>
          <w:p w14:paraId="26CEDEE3" w14:textId="77777777" w:rsidR="00A774D1" w:rsidRPr="00284983" w:rsidRDefault="00A774D1" w:rsidP="0077121F">
            <w:pPr>
              <w:pStyle w:val="DJCSbody"/>
              <w:spacing w:before="60" w:after="60"/>
              <w:ind w:left="0"/>
              <w:rPr>
                <w:rFonts w:asciiTheme="minorHAnsi" w:hAnsiTheme="minorHAnsi" w:cstheme="minorHAnsi"/>
                <w:sz w:val="18"/>
                <w:szCs w:val="18"/>
                <w:lang w:eastAsia="en-AU"/>
              </w:rPr>
            </w:pPr>
            <w:r w:rsidRPr="00284983">
              <w:rPr>
                <w:rFonts w:asciiTheme="minorHAnsi" w:hAnsiTheme="minorHAnsi" w:cstheme="minorHAnsi"/>
                <w:sz w:val="18"/>
                <w:szCs w:val="18"/>
                <w:lang w:eastAsia="en-AU"/>
              </w:rPr>
              <w:t>The Base Case: Estate agents will complete around 330 hours of coursework drawn from the following:</w:t>
            </w:r>
          </w:p>
        </w:tc>
      </w:tr>
      <w:tr w:rsidR="00A774D1" w:rsidRPr="009357DA" w14:paraId="1DBB1357" w14:textId="77777777" w:rsidTr="0077121F">
        <w:tc>
          <w:tcPr>
            <w:tcW w:w="9520" w:type="dxa"/>
          </w:tcPr>
          <w:p w14:paraId="4029C6C4" w14:textId="77777777" w:rsidR="00A774D1" w:rsidRPr="00284983" w:rsidRDefault="00A774D1" w:rsidP="00E55904">
            <w:pPr>
              <w:pStyle w:val="DJCSbody"/>
              <w:numPr>
                <w:ilvl w:val="0"/>
                <w:numId w:val="54"/>
              </w:numPr>
              <w:spacing w:before="60" w:after="60"/>
              <w:ind w:left="1570" w:hanging="357"/>
              <w:rPr>
                <w:rFonts w:asciiTheme="minorHAnsi" w:hAnsiTheme="minorHAnsi" w:cstheme="minorHAnsi"/>
                <w:sz w:val="18"/>
                <w:szCs w:val="18"/>
                <w:lang w:eastAsia="en-AU"/>
              </w:rPr>
            </w:pPr>
            <w:r w:rsidRPr="00284983">
              <w:rPr>
                <w:rFonts w:asciiTheme="minorHAnsi" w:hAnsiTheme="minorHAnsi" w:cstheme="minorHAnsi"/>
                <w:sz w:val="18"/>
                <w:szCs w:val="18"/>
                <w:lang w:eastAsia="en-AU"/>
              </w:rPr>
              <w:t>core units</w:t>
            </w:r>
          </w:p>
        </w:tc>
      </w:tr>
      <w:tr w:rsidR="00A774D1" w:rsidRPr="009357DA" w14:paraId="67778A44" w14:textId="77777777" w:rsidTr="0077121F">
        <w:tc>
          <w:tcPr>
            <w:tcW w:w="9520" w:type="dxa"/>
          </w:tcPr>
          <w:p w14:paraId="2CE1A4AF" w14:textId="77777777" w:rsidR="00A774D1" w:rsidRPr="00284983" w:rsidRDefault="00A774D1" w:rsidP="00E55904">
            <w:pPr>
              <w:pStyle w:val="DJCSbody"/>
              <w:numPr>
                <w:ilvl w:val="0"/>
                <w:numId w:val="54"/>
              </w:numPr>
              <w:spacing w:before="60" w:after="60"/>
              <w:ind w:left="1570" w:hanging="357"/>
              <w:rPr>
                <w:rFonts w:asciiTheme="minorHAnsi" w:hAnsiTheme="minorHAnsi" w:cstheme="minorHAnsi"/>
                <w:sz w:val="18"/>
                <w:szCs w:val="18"/>
                <w:lang w:eastAsia="en-AU"/>
              </w:rPr>
            </w:pPr>
            <w:r w:rsidRPr="00284983">
              <w:rPr>
                <w:rFonts w:asciiTheme="minorHAnsi" w:hAnsiTheme="minorHAnsi" w:cstheme="minorHAnsi"/>
                <w:sz w:val="18"/>
                <w:szCs w:val="18"/>
                <w:lang w:eastAsia="en-AU"/>
              </w:rPr>
              <w:t>residential property sales units (Group A)</w:t>
            </w:r>
          </w:p>
        </w:tc>
      </w:tr>
      <w:tr w:rsidR="00A774D1" w:rsidRPr="009357DA" w14:paraId="527759A2" w14:textId="77777777" w:rsidTr="0077121F">
        <w:tc>
          <w:tcPr>
            <w:tcW w:w="9520" w:type="dxa"/>
          </w:tcPr>
          <w:p w14:paraId="7000317C" w14:textId="77777777" w:rsidR="00A774D1" w:rsidRPr="00284983" w:rsidRDefault="00A774D1" w:rsidP="00E55904">
            <w:pPr>
              <w:pStyle w:val="DJCSbody"/>
              <w:numPr>
                <w:ilvl w:val="0"/>
                <w:numId w:val="54"/>
              </w:numPr>
              <w:spacing w:before="60" w:after="60"/>
              <w:ind w:left="1570" w:hanging="357"/>
              <w:rPr>
                <w:rFonts w:asciiTheme="minorHAnsi" w:hAnsiTheme="minorHAnsi" w:cstheme="minorHAnsi"/>
                <w:sz w:val="18"/>
                <w:szCs w:val="18"/>
                <w:lang w:eastAsia="en-AU"/>
              </w:rPr>
            </w:pPr>
            <w:r w:rsidRPr="00284983">
              <w:rPr>
                <w:rFonts w:asciiTheme="minorHAnsi" w:hAnsiTheme="minorHAnsi" w:cstheme="minorHAnsi"/>
                <w:sz w:val="18"/>
                <w:szCs w:val="18"/>
                <w:lang w:eastAsia="en-AU"/>
              </w:rPr>
              <w:t>residential property management units (Group B)</w:t>
            </w:r>
          </w:p>
        </w:tc>
      </w:tr>
      <w:tr w:rsidR="00A774D1" w:rsidRPr="009357DA" w14:paraId="3D385FB3" w14:textId="77777777" w:rsidTr="0077121F">
        <w:tc>
          <w:tcPr>
            <w:tcW w:w="9520" w:type="dxa"/>
          </w:tcPr>
          <w:p w14:paraId="47B671CB" w14:textId="77777777" w:rsidR="00A774D1" w:rsidRPr="00284983" w:rsidRDefault="00A774D1" w:rsidP="00E55904">
            <w:pPr>
              <w:pStyle w:val="DJCSbody"/>
              <w:numPr>
                <w:ilvl w:val="0"/>
                <w:numId w:val="54"/>
              </w:numPr>
              <w:spacing w:before="60" w:after="60"/>
              <w:ind w:left="1570" w:hanging="357"/>
              <w:rPr>
                <w:rFonts w:asciiTheme="minorHAnsi" w:hAnsiTheme="minorHAnsi" w:cstheme="minorHAnsi"/>
                <w:sz w:val="18"/>
                <w:szCs w:val="18"/>
                <w:lang w:eastAsia="en-AU"/>
              </w:rPr>
            </w:pPr>
            <w:r w:rsidRPr="00284983">
              <w:rPr>
                <w:rFonts w:asciiTheme="minorHAnsi" w:hAnsiTheme="minorHAnsi" w:cstheme="minorHAnsi"/>
                <w:sz w:val="18"/>
                <w:szCs w:val="18"/>
                <w:lang w:eastAsia="en-AU"/>
              </w:rPr>
              <w:t>auctioneering units (Group D)</w:t>
            </w:r>
          </w:p>
        </w:tc>
      </w:tr>
      <w:tr w:rsidR="00A774D1" w:rsidRPr="009357DA" w14:paraId="6A128583" w14:textId="77777777" w:rsidTr="0077121F">
        <w:tc>
          <w:tcPr>
            <w:tcW w:w="9520" w:type="dxa"/>
          </w:tcPr>
          <w:p w14:paraId="36BC1F88" w14:textId="34FF074C" w:rsidR="00A774D1" w:rsidRPr="00B5301D" w:rsidRDefault="00A774D1" w:rsidP="0077121F">
            <w:pPr>
              <w:pStyle w:val="DJCSbody"/>
              <w:spacing w:before="60" w:after="60"/>
              <w:ind w:left="0"/>
              <w:rPr>
                <w:rFonts w:asciiTheme="minorHAnsi" w:hAnsiTheme="minorHAnsi" w:cstheme="minorHAnsi"/>
                <w:color w:val="FF0000"/>
                <w:sz w:val="18"/>
                <w:szCs w:val="18"/>
                <w:lang w:eastAsia="en-AU"/>
              </w:rPr>
            </w:pPr>
            <w:r w:rsidRPr="009357DA">
              <w:rPr>
                <w:rFonts w:asciiTheme="minorHAnsi" w:hAnsiTheme="minorHAnsi" w:cstheme="minorHAnsi"/>
                <w:sz w:val="18"/>
                <w:szCs w:val="18"/>
                <w:lang w:eastAsia="en-AU"/>
              </w:rPr>
              <w:t>Option 1, 2</w:t>
            </w:r>
            <w:r w:rsidR="00A06CFF">
              <w:rPr>
                <w:rFonts w:asciiTheme="minorHAnsi" w:hAnsiTheme="minorHAnsi" w:cstheme="minorHAnsi"/>
                <w:sz w:val="18"/>
                <w:szCs w:val="18"/>
                <w:lang w:eastAsia="en-AU"/>
              </w:rPr>
              <w:t>,</w:t>
            </w:r>
            <w:r w:rsidRPr="009357DA">
              <w:rPr>
                <w:rFonts w:asciiTheme="minorHAnsi" w:hAnsiTheme="minorHAnsi" w:cstheme="minorHAnsi"/>
                <w:sz w:val="18"/>
                <w:szCs w:val="18"/>
                <w:lang w:eastAsia="en-AU"/>
              </w:rPr>
              <w:t xml:space="preserve"> 3</w:t>
            </w:r>
            <w:r w:rsidR="00A06CFF">
              <w:rPr>
                <w:rFonts w:asciiTheme="minorHAnsi" w:hAnsiTheme="minorHAnsi" w:cstheme="minorHAnsi"/>
                <w:sz w:val="18"/>
                <w:szCs w:val="18"/>
                <w:lang w:eastAsia="en-AU"/>
              </w:rPr>
              <w:t xml:space="preserve">, </w:t>
            </w:r>
            <w:r w:rsidR="00854EDF">
              <w:rPr>
                <w:rFonts w:asciiTheme="minorHAnsi" w:hAnsiTheme="minorHAnsi" w:cstheme="minorHAnsi"/>
                <w:sz w:val="18"/>
                <w:szCs w:val="18"/>
                <w:lang w:eastAsia="en-AU"/>
              </w:rPr>
              <w:t xml:space="preserve">and </w:t>
            </w:r>
            <w:r w:rsidR="00A06CFF">
              <w:rPr>
                <w:rFonts w:asciiTheme="minorHAnsi" w:hAnsiTheme="minorHAnsi" w:cstheme="minorHAnsi"/>
                <w:sz w:val="18"/>
                <w:szCs w:val="18"/>
                <w:lang w:eastAsia="en-AU"/>
              </w:rPr>
              <w:t>4</w:t>
            </w:r>
            <w:r w:rsidRPr="009357DA">
              <w:rPr>
                <w:rFonts w:asciiTheme="minorHAnsi" w:hAnsiTheme="minorHAnsi" w:cstheme="minorHAnsi"/>
                <w:sz w:val="18"/>
                <w:szCs w:val="18"/>
                <w:lang w:eastAsia="en-AU"/>
              </w:rPr>
              <w:t xml:space="preserve"> all contain the following:</w:t>
            </w:r>
          </w:p>
        </w:tc>
      </w:tr>
      <w:tr w:rsidR="00A774D1" w:rsidRPr="009357DA" w14:paraId="7A3D4EBB" w14:textId="77777777" w:rsidTr="0077121F">
        <w:tc>
          <w:tcPr>
            <w:tcW w:w="9520" w:type="dxa"/>
          </w:tcPr>
          <w:p w14:paraId="6398DC03" w14:textId="7D91F125" w:rsidR="00A774D1" w:rsidRPr="009357DA" w:rsidRDefault="00A774D1" w:rsidP="00E55904">
            <w:pPr>
              <w:pStyle w:val="DJCSbody"/>
              <w:numPr>
                <w:ilvl w:val="0"/>
                <w:numId w:val="48"/>
              </w:numPr>
              <w:spacing w:before="60" w:after="60"/>
              <w:ind w:left="1570" w:hanging="357"/>
              <w:rPr>
                <w:rFonts w:asciiTheme="minorHAnsi" w:hAnsiTheme="minorHAnsi" w:cstheme="minorHAnsi"/>
                <w:sz w:val="18"/>
                <w:szCs w:val="18"/>
                <w:lang w:eastAsia="en-AU"/>
              </w:rPr>
            </w:pPr>
            <w:r>
              <w:rPr>
                <w:rFonts w:asciiTheme="minorHAnsi" w:hAnsiTheme="minorHAnsi" w:cstheme="minorHAnsi"/>
                <w:sz w:val="18"/>
                <w:szCs w:val="18"/>
                <w:lang w:eastAsia="en-AU"/>
              </w:rPr>
              <w:t xml:space="preserve">All </w:t>
            </w:r>
            <w:r w:rsidR="008119AE">
              <w:rPr>
                <w:rFonts w:asciiTheme="minorHAnsi" w:hAnsiTheme="minorHAnsi" w:cstheme="minorHAnsi"/>
                <w:sz w:val="18"/>
                <w:szCs w:val="18"/>
                <w:lang w:eastAsia="en-AU"/>
              </w:rPr>
              <w:t>c</w:t>
            </w:r>
            <w:r w:rsidRPr="009357DA">
              <w:rPr>
                <w:rFonts w:asciiTheme="minorHAnsi" w:hAnsiTheme="minorHAnsi" w:cstheme="minorHAnsi"/>
                <w:sz w:val="18"/>
                <w:szCs w:val="18"/>
                <w:lang w:eastAsia="en-AU"/>
              </w:rPr>
              <w:t>ore units</w:t>
            </w:r>
          </w:p>
        </w:tc>
      </w:tr>
      <w:tr w:rsidR="00A774D1" w:rsidRPr="009357DA" w14:paraId="7C8A53FF" w14:textId="77777777" w:rsidTr="0077121F">
        <w:tc>
          <w:tcPr>
            <w:tcW w:w="9520" w:type="dxa"/>
          </w:tcPr>
          <w:p w14:paraId="1D024E80" w14:textId="77777777" w:rsidR="00A774D1" w:rsidRPr="009357DA" w:rsidRDefault="00A774D1" w:rsidP="00E55904">
            <w:pPr>
              <w:pStyle w:val="DJCSbody"/>
              <w:numPr>
                <w:ilvl w:val="0"/>
                <w:numId w:val="48"/>
              </w:numPr>
              <w:spacing w:before="60" w:after="60"/>
              <w:ind w:left="1570" w:hanging="357"/>
              <w:rPr>
                <w:rFonts w:asciiTheme="minorHAnsi" w:hAnsiTheme="minorHAnsi" w:cstheme="minorHAnsi"/>
                <w:sz w:val="18"/>
                <w:szCs w:val="18"/>
                <w:lang w:eastAsia="en-AU"/>
              </w:rPr>
            </w:pPr>
            <w:r>
              <w:rPr>
                <w:rFonts w:asciiTheme="minorHAnsi" w:hAnsiTheme="minorHAnsi" w:cstheme="minorHAnsi"/>
                <w:sz w:val="18"/>
                <w:szCs w:val="18"/>
                <w:lang w:eastAsia="en-AU"/>
              </w:rPr>
              <w:t>All R</w:t>
            </w:r>
            <w:r w:rsidRPr="009357DA">
              <w:rPr>
                <w:rFonts w:asciiTheme="minorHAnsi" w:hAnsiTheme="minorHAnsi" w:cstheme="minorHAnsi"/>
                <w:sz w:val="18"/>
                <w:szCs w:val="18"/>
                <w:lang w:eastAsia="en-AU"/>
              </w:rPr>
              <w:t>esidential property sales units (Group A)</w:t>
            </w:r>
          </w:p>
        </w:tc>
      </w:tr>
      <w:tr w:rsidR="00A774D1" w:rsidRPr="009357DA" w14:paraId="6A12C545" w14:textId="77777777" w:rsidTr="0077121F">
        <w:tc>
          <w:tcPr>
            <w:tcW w:w="9520" w:type="dxa"/>
          </w:tcPr>
          <w:p w14:paraId="61C5531F" w14:textId="77777777" w:rsidR="00A774D1" w:rsidRPr="009357DA" w:rsidRDefault="00A774D1" w:rsidP="00E55904">
            <w:pPr>
              <w:pStyle w:val="DJCSbody"/>
              <w:numPr>
                <w:ilvl w:val="0"/>
                <w:numId w:val="48"/>
              </w:numPr>
              <w:spacing w:before="60" w:after="60"/>
              <w:ind w:left="1570" w:hanging="357"/>
              <w:rPr>
                <w:rFonts w:asciiTheme="minorHAnsi" w:hAnsiTheme="minorHAnsi" w:cstheme="minorHAnsi"/>
                <w:sz w:val="18"/>
                <w:szCs w:val="18"/>
                <w:lang w:eastAsia="en-AU"/>
              </w:rPr>
            </w:pPr>
            <w:r>
              <w:rPr>
                <w:rFonts w:asciiTheme="minorHAnsi" w:hAnsiTheme="minorHAnsi" w:cstheme="minorHAnsi"/>
                <w:sz w:val="18"/>
                <w:szCs w:val="18"/>
                <w:lang w:eastAsia="en-AU"/>
              </w:rPr>
              <w:t>All R</w:t>
            </w:r>
            <w:r w:rsidRPr="009357DA">
              <w:rPr>
                <w:rFonts w:asciiTheme="minorHAnsi" w:hAnsiTheme="minorHAnsi" w:cstheme="minorHAnsi"/>
                <w:sz w:val="18"/>
                <w:szCs w:val="18"/>
                <w:lang w:eastAsia="en-AU"/>
              </w:rPr>
              <w:t>esidential property management units (Group B)</w:t>
            </w:r>
          </w:p>
        </w:tc>
      </w:tr>
      <w:tr w:rsidR="00A774D1" w:rsidRPr="009357DA" w14:paraId="04EC3BCF" w14:textId="77777777" w:rsidTr="0077121F">
        <w:tc>
          <w:tcPr>
            <w:tcW w:w="9520" w:type="dxa"/>
          </w:tcPr>
          <w:p w14:paraId="6D26CF51" w14:textId="77777777" w:rsidR="00A774D1" w:rsidRPr="009357DA" w:rsidRDefault="00A774D1" w:rsidP="00E55904">
            <w:pPr>
              <w:pStyle w:val="DJCSbody"/>
              <w:numPr>
                <w:ilvl w:val="0"/>
                <w:numId w:val="48"/>
              </w:numPr>
              <w:spacing w:before="60" w:after="60"/>
              <w:rPr>
                <w:rFonts w:asciiTheme="minorHAnsi" w:hAnsiTheme="minorHAnsi" w:cstheme="minorHAnsi"/>
                <w:sz w:val="18"/>
                <w:szCs w:val="18"/>
                <w:lang w:eastAsia="en-AU"/>
              </w:rPr>
            </w:pPr>
            <w:r>
              <w:rPr>
                <w:rFonts w:asciiTheme="minorHAnsi" w:hAnsiTheme="minorHAnsi" w:cstheme="minorHAnsi"/>
                <w:sz w:val="18"/>
                <w:szCs w:val="18"/>
                <w:lang w:eastAsia="en-AU"/>
              </w:rPr>
              <w:t>All A</w:t>
            </w:r>
            <w:r w:rsidRPr="009357DA">
              <w:rPr>
                <w:rFonts w:asciiTheme="minorHAnsi" w:hAnsiTheme="minorHAnsi" w:cstheme="minorHAnsi"/>
                <w:sz w:val="18"/>
                <w:szCs w:val="18"/>
                <w:lang w:eastAsia="en-AU"/>
              </w:rPr>
              <w:t>uctioneering units (Group D)</w:t>
            </w:r>
          </w:p>
        </w:tc>
      </w:tr>
      <w:tr w:rsidR="00A774D1" w:rsidRPr="009357DA" w14:paraId="4003394C" w14:textId="77777777" w:rsidTr="0077121F">
        <w:tc>
          <w:tcPr>
            <w:tcW w:w="9520" w:type="dxa"/>
          </w:tcPr>
          <w:p w14:paraId="75BF1E88" w14:textId="6401D569" w:rsidR="00A774D1" w:rsidRPr="009357DA" w:rsidRDefault="00A774D1" w:rsidP="00E55904">
            <w:pPr>
              <w:pStyle w:val="DJCSbody"/>
              <w:numPr>
                <w:ilvl w:val="0"/>
                <w:numId w:val="48"/>
              </w:numPr>
              <w:spacing w:before="60" w:after="60"/>
              <w:rPr>
                <w:rFonts w:asciiTheme="minorHAnsi" w:hAnsiTheme="minorHAnsi" w:cstheme="minorHAnsi"/>
                <w:sz w:val="18"/>
                <w:szCs w:val="18"/>
                <w:lang w:eastAsia="en-AU"/>
              </w:rPr>
            </w:pPr>
            <w:r>
              <w:rPr>
                <w:rFonts w:asciiTheme="minorHAnsi" w:hAnsiTheme="minorHAnsi" w:cstheme="minorHAnsi"/>
                <w:sz w:val="18"/>
                <w:szCs w:val="18"/>
                <w:lang w:eastAsia="en-AU"/>
              </w:rPr>
              <w:t xml:space="preserve">General </w:t>
            </w:r>
            <w:r w:rsidR="008119AE">
              <w:rPr>
                <w:rFonts w:asciiTheme="minorHAnsi" w:hAnsiTheme="minorHAnsi" w:cstheme="minorHAnsi"/>
                <w:sz w:val="18"/>
                <w:szCs w:val="18"/>
                <w:lang w:eastAsia="en-AU"/>
              </w:rPr>
              <w:t>e</w:t>
            </w:r>
            <w:r>
              <w:rPr>
                <w:rFonts w:asciiTheme="minorHAnsi" w:hAnsiTheme="minorHAnsi" w:cstheme="minorHAnsi"/>
                <w:sz w:val="18"/>
                <w:szCs w:val="18"/>
                <w:lang w:eastAsia="en-AU"/>
              </w:rPr>
              <w:t>lectives including:</w:t>
            </w:r>
          </w:p>
        </w:tc>
      </w:tr>
      <w:tr w:rsidR="00A774D1" w:rsidRPr="009357DA" w14:paraId="3720F13E" w14:textId="77777777" w:rsidTr="0077121F">
        <w:tc>
          <w:tcPr>
            <w:tcW w:w="9520" w:type="dxa"/>
          </w:tcPr>
          <w:p w14:paraId="56B9F60B" w14:textId="77777777" w:rsidR="00A774D1" w:rsidRPr="00444694" w:rsidRDefault="00A774D1" w:rsidP="00E55904">
            <w:pPr>
              <w:pStyle w:val="DJCSbody"/>
              <w:numPr>
                <w:ilvl w:val="0"/>
                <w:numId w:val="56"/>
              </w:numPr>
              <w:spacing w:before="60" w:after="60"/>
              <w:ind w:left="2290" w:hanging="357"/>
              <w:rPr>
                <w:rFonts w:asciiTheme="minorHAnsi" w:hAnsiTheme="minorHAnsi" w:cstheme="minorHAnsi"/>
                <w:sz w:val="18"/>
                <w:szCs w:val="18"/>
                <w:lang w:eastAsia="en-AU"/>
              </w:rPr>
            </w:pPr>
            <w:r w:rsidRPr="00126397">
              <w:rPr>
                <w:rFonts w:cs="Arial"/>
                <w:sz w:val="18"/>
                <w:szCs w:val="18"/>
              </w:rPr>
              <w:lastRenderedPageBreak/>
              <w:t>BSBDIV301 - Work effectively with diversity</w:t>
            </w:r>
          </w:p>
        </w:tc>
      </w:tr>
      <w:tr w:rsidR="00A774D1" w:rsidRPr="009357DA" w14:paraId="2450D995" w14:textId="77777777" w:rsidTr="0077121F">
        <w:tc>
          <w:tcPr>
            <w:tcW w:w="9520" w:type="dxa"/>
          </w:tcPr>
          <w:p w14:paraId="05D3AAEC" w14:textId="77777777" w:rsidR="00A774D1" w:rsidRPr="00444694" w:rsidRDefault="00A774D1" w:rsidP="00E55904">
            <w:pPr>
              <w:pStyle w:val="DJCSbody"/>
              <w:numPr>
                <w:ilvl w:val="0"/>
                <w:numId w:val="56"/>
              </w:numPr>
              <w:spacing w:before="60" w:after="60"/>
              <w:ind w:left="2290" w:hanging="357"/>
              <w:rPr>
                <w:rFonts w:asciiTheme="minorHAnsi" w:hAnsiTheme="minorHAnsi" w:cstheme="minorHAnsi"/>
                <w:sz w:val="18"/>
                <w:szCs w:val="18"/>
                <w:lang w:eastAsia="en-AU"/>
              </w:rPr>
            </w:pPr>
            <w:r w:rsidRPr="00126397">
              <w:rPr>
                <w:rFonts w:cs="Arial"/>
                <w:sz w:val="18"/>
                <w:szCs w:val="18"/>
              </w:rPr>
              <w:t>CPPREP4501 - Prepare to complete the sales process – off the plan properties</w:t>
            </w:r>
          </w:p>
        </w:tc>
      </w:tr>
      <w:tr w:rsidR="00A774D1" w:rsidRPr="009357DA" w14:paraId="45E468FB" w14:textId="77777777" w:rsidTr="0077121F">
        <w:tc>
          <w:tcPr>
            <w:tcW w:w="9520" w:type="dxa"/>
          </w:tcPr>
          <w:p w14:paraId="4CB7E54C" w14:textId="77777777" w:rsidR="00A774D1" w:rsidRDefault="00A774D1" w:rsidP="00E55904">
            <w:pPr>
              <w:pStyle w:val="DJCSbody"/>
              <w:numPr>
                <w:ilvl w:val="0"/>
                <w:numId w:val="57"/>
              </w:numPr>
              <w:spacing w:before="60" w:after="60"/>
              <w:ind w:left="2290" w:hanging="357"/>
              <w:rPr>
                <w:rFonts w:asciiTheme="minorHAnsi" w:hAnsiTheme="minorHAnsi" w:cstheme="minorHAnsi"/>
                <w:sz w:val="18"/>
                <w:szCs w:val="18"/>
                <w:lang w:eastAsia="en-AU"/>
              </w:rPr>
            </w:pPr>
            <w:r w:rsidRPr="00126397">
              <w:rPr>
                <w:rFonts w:cs="Arial"/>
                <w:sz w:val="18"/>
                <w:szCs w:val="18"/>
              </w:rPr>
              <w:t>CPPREP4503 - Present at hearings in real estate</w:t>
            </w:r>
          </w:p>
        </w:tc>
      </w:tr>
      <w:tr w:rsidR="00A774D1" w:rsidRPr="009357DA" w14:paraId="1072FA27" w14:textId="77777777" w:rsidTr="0077121F">
        <w:tc>
          <w:tcPr>
            <w:tcW w:w="9520" w:type="dxa"/>
          </w:tcPr>
          <w:p w14:paraId="669C2CE3" w14:textId="77777777" w:rsidR="00A774D1" w:rsidRDefault="00A774D1" w:rsidP="00E55904">
            <w:pPr>
              <w:pStyle w:val="DJCSbody"/>
              <w:numPr>
                <w:ilvl w:val="0"/>
                <w:numId w:val="57"/>
              </w:numPr>
              <w:spacing w:before="60" w:after="60"/>
              <w:ind w:left="2290" w:hanging="357"/>
              <w:rPr>
                <w:rFonts w:asciiTheme="minorHAnsi" w:hAnsiTheme="minorHAnsi" w:cstheme="minorHAnsi"/>
                <w:sz w:val="18"/>
                <w:szCs w:val="18"/>
                <w:lang w:eastAsia="en-AU"/>
              </w:rPr>
            </w:pPr>
            <w:r w:rsidRPr="00126397">
              <w:rPr>
                <w:rFonts w:cs="Arial"/>
                <w:sz w:val="18"/>
                <w:szCs w:val="18"/>
              </w:rPr>
              <w:t>CPPREP4504 - Deliver presentations to clients in real estate</w:t>
            </w:r>
          </w:p>
        </w:tc>
      </w:tr>
      <w:tr w:rsidR="00A774D1" w:rsidRPr="009357DA" w14:paraId="044555A7" w14:textId="77777777" w:rsidTr="0077121F">
        <w:tc>
          <w:tcPr>
            <w:tcW w:w="9520" w:type="dxa"/>
          </w:tcPr>
          <w:p w14:paraId="25F35D0C" w14:textId="220CDBE1" w:rsidR="00A774D1" w:rsidRPr="009357DA" w:rsidRDefault="00A774D1" w:rsidP="0077121F">
            <w:pPr>
              <w:pStyle w:val="DJCSbody"/>
              <w:spacing w:before="60" w:after="60"/>
              <w:ind w:left="0"/>
              <w:rPr>
                <w:rFonts w:asciiTheme="minorHAnsi" w:hAnsiTheme="minorHAnsi" w:cstheme="minorHAnsi"/>
                <w:sz w:val="18"/>
                <w:szCs w:val="18"/>
                <w:lang w:eastAsia="en-AU"/>
              </w:rPr>
            </w:pPr>
            <w:r w:rsidRPr="009357DA">
              <w:rPr>
                <w:rFonts w:asciiTheme="minorHAnsi" w:hAnsiTheme="minorHAnsi" w:cstheme="minorHAnsi"/>
                <w:sz w:val="18"/>
                <w:szCs w:val="18"/>
                <w:lang w:eastAsia="en-AU"/>
              </w:rPr>
              <w:t>Option 2</w:t>
            </w:r>
            <w:r w:rsidR="00854EDF">
              <w:rPr>
                <w:rFonts w:asciiTheme="minorHAnsi" w:hAnsiTheme="minorHAnsi" w:cstheme="minorHAnsi"/>
                <w:sz w:val="18"/>
                <w:szCs w:val="18"/>
                <w:lang w:eastAsia="en-AU"/>
              </w:rPr>
              <w:t xml:space="preserve"> and 4</w:t>
            </w:r>
            <w:r w:rsidRPr="009357DA">
              <w:rPr>
                <w:rFonts w:asciiTheme="minorHAnsi" w:hAnsiTheme="minorHAnsi" w:cstheme="minorHAnsi"/>
                <w:sz w:val="18"/>
                <w:szCs w:val="18"/>
                <w:lang w:eastAsia="en-AU"/>
              </w:rPr>
              <w:t xml:space="preserve"> have an additional:</w:t>
            </w:r>
          </w:p>
        </w:tc>
      </w:tr>
      <w:tr w:rsidR="00A774D1" w:rsidRPr="009357DA" w14:paraId="05B37634" w14:textId="77777777" w:rsidTr="0077121F">
        <w:tc>
          <w:tcPr>
            <w:tcW w:w="9520" w:type="dxa"/>
          </w:tcPr>
          <w:p w14:paraId="72F3954C" w14:textId="588F0386" w:rsidR="00A774D1" w:rsidRPr="009357DA" w:rsidRDefault="00BE2449" w:rsidP="00E55904">
            <w:pPr>
              <w:pStyle w:val="DJCSbody"/>
              <w:numPr>
                <w:ilvl w:val="0"/>
                <w:numId w:val="49"/>
              </w:numPr>
              <w:spacing w:before="60" w:after="60"/>
              <w:rPr>
                <w:rFonts w:asciiTheme="minorHAnsi" w:hAnsiTheme="minorHAnsi" w:cstheme="minorHAnsi"/>
                <w:sz w:val="18"/>
                <w:szCs w:val="18"/>
                <w:lang w:eastAsia="en-AU"/>
              </w:rPr>
            </w:pPr>
            <w:r>
              <w:rPr>
                <w:rFonts w:asciiTheme="minorHAnsi" w:hAnsiTheme="minorHAnsi" w:cstheme="minorHAnsi"/>
                <w:sz w:val="18"/>
                <w:szCs w:val="18"/>
                <w:lang w:eastAsia="en-AU"/>
              </w:rPr>
              <w:t>three</w:t>
            </w:r>
            <w:r w:rsidR="00A774D1" w:rsidRPr="009357DA">
              <w:rPr>
                <w:rFonts w:asciiTheme="minorHAnsi" w:hAnsiTheme="minorHAnsi" w:cstheme="minorHAnsi"/>
                <w:sz w:val="18"/>
                <w:szCs w:val="18"/>
                <w:lang w:eastAsia="en-AU"/>
              </w:rPr>
              <w:t xml:space="preserve"> units from Commercial Sales and Leasing</w:t>
            </w:r>
            <w:r w:rsidR="00A774D1">
              <w:rPr>
                <w:rFonts w:asciiTheme="minorHAnsi" w:hAnsiTheme="minorHAnsi" w:cstheme="minorHAnsi"/>
                <w:sz w:val="18"/>
                <w:szCs w:val="18"/>
                <w:lang w:eastAsia="en-AU"/>
              </w:rPr>
              <w:t xml:space="preserve"> (Group G)</w:t>
            </w:r>
            <w:r w:rsidR="00A774D1" w:rsidRPr="009357DA">
              <w:rPr>
                <w:rFonts w:asciiTheme="minorHAnsi" w:hAnsiTheme="minorHAnsi" w:cstheme="minorHAnsi"/>
                <w:sz w:val="18"/>
                <w:szCs w:val="18"/>
                <w:lang w:eastAsia="en-AU"/>
              </w:rPr>
              <w:t>, and</w:t>
            </w:r>
          </w:p>
        </w:tc>
      </w:tr>
      <w:tr w:rsidR="00A774D1" w:rsidRPr="009357DA" w14:paraId="0062BB83" w14:textId="77777777" w:rsidTr="0077121F">
        <w:tc>
          <w:tcPr>
            <w:tcW w:w="9520" w:type="dxa"/>
          </w:tcPr>
          <w:p w14:paraId="50CA6A74" w14:textId="37C6A2AC" w:rsidR="00A774D1" w:rsidRPr="009357DA" w:rsidRDefault="00BE2449" w:rsidP="00E55904">
            <w:pPr>
              <w:pStyle w:val="DJCSbody"/>
              <w:numPr>
                <w:ilvl w:val="0"/>
                <w:numId w:val="49"/>
              </w:numPr>
              <w:spacing w:before="60" w:after="60"/>
              <w:ind w:left="1570" w:hanging="357"/>
              <w:rPr>
                <w:rFonts w:asciiTheme="minorHAnsi" w:hAnsiTheme="minorHAnsi" w:cstheme="minorHAnsi"/>
                <w:sz w:val="18"/>
                <w:szCs w:val="18"/>
                <w:lang w:eastAsia="en-AU"/>
              </w:rPr>
            </w:pPr>
            <w:r>
              <w:rPr>
                <w:rFonts w:asciiTheme="minorHAnsi" w:hAnsiTheme="minorHAnsi" w:cstheme="minorHAnsi"/>
                <w:sz w:val="18"/>
                <w:szCs w:val="18"/>
                <w:lang w:eastAsia="en-AU"/>
              </w:rPr>
              <w:t>four</w:t>
            </w:r>
            <w:r w:rsidR="00A774D1" w:rsidRPr="009357DA">
              <w:rPr>
                <w:rFonts w:asciiTheme="minorHAnsi" w:hAnsiTheme="minorHAnsi" w:cstheme="minorHAnsi"/>
                <w:sz w:val="18"/>
                <w:szCs w:val="18"/>
                <w:lang w:eastAsia="en-AU"/>
              </w:rPr>
              <w:t xml:space="preserve"> units from Commercial and Property management</w:t>
            </w:r>
            <w:r w:rsidR="00A774D1">
              <w:rPr>
                <w:rFonts w:asciiTheme="minorHAnsi" w:hAnsiTheme="minorHAnsi" w:cstheme="minorHAnsi"/>
                <w:sz w:val="18"/>
                <w:szCs w:val="18"/>
                <w:lang w:eastAsia="en-AU"/>
              </w:rPr>
              <w:t xml:space="preserve"> (Group H)</w:t>
            </w:r>
            <w:r w:rsidR="00A774D1" w:rsidRPr="009357DA">
              <w:rPr>
                <w:rFonts w:asciiTheme="minorHAnsi" w:hAnsiTheme="minorHAnsi" w:cstheme="minorHAnsi"/>
                <w:sz w:val="18"/>
                <w:szCs w:val="18"/>
                <w:lang w:eastAsia="en-AU"/>
              </w:rPr>
              <w:t>.</w:t>
            </w:r>
          </w:p>
        </w:tc>
      </w:tr>
      <w:tr w:rsidR="00A774D1" w:rsidRPr="009357DA" w14:paraId="77CF5F8E" w14:textId="77777777" w:rsidTr="0077121F">
        <w:tc>
          <w:tcPr>
            <w:tcW w:w="9520" w:type="dxa"/>
          </w:tcPr>
          <w:p w14:paraId="66C03C1F" w14:textId="5A5B82A4" w:rsidR="00A774D1" w:rsidRPr="009357DA" w:rsidRDefault="00A06CFF" w:rsidP="00A06CFF">
            <w:pPr>
              <w:pStyle w:val="DJCSbody"/>
              <w:spacing w:before="60" w:after="60"/>
              <w:ind w:left="0"/>
              <w:rPr>
                <w:rFonts w:asciiTheme="minorHAnsi" w:hAnsiTheme="minorHAnsi" w:cstheme="minorHAnsi"/>
                <w:sz w:val="18"/>
                <w:szCs w:val="18"/>
                <w:lang w:eastAsia="en-AU"/>
              </w:rPr>
            </w:pPr>
            <w:r>
              <w:rPr>
                <w:rFonts w:asciiTheme="minorHAnsi" w:hAnsiTheme="minorHAnsi" w:cstheme="minorHAnsi"/>
                <w:sz w:val="18"/>
                <w:szCs w:val="18"/>
                <w:lang w:eastAsia="en-AU"/>
              </w:rPr>
              <w:t>Option 3</w:t>
            </w:r>
            <w:r w:rsidR="00854EDF">
              <w:rPr>
                <w:rFonts w:asciiTheme="minorHAnsi" w:hAnsiTheme="minorHAnsi" w:cstheme="minorHAnsi"/>
                <w:sz w:val="18"/>
                <w:szCs w:val="18"/>
                <w:lang w:eastAsia="en-AU"/>
              </w:rPr>
              <w:t xml:space="preserve"> and 4</w:t>
            </w:r>
            <w:r>
              <w:rPr>
                <w:rFonts w:asciiTheme="minorHAnsi" w:hAnsiTheme="minorHAnsi" w:cstheme="minorHAnsi"/>
                <w:sz w:val="18"/>
                <w:szCs w:val="18"/>
                <w:lang w:eastAsia="en-AU"/>
              </w:rPr>
              <w:t xml:space="preserve"> have an additional</w:t>
            </w:r>
            <w:r w:rsidR="00BE2449">
              <w:rPr>
                <w:rFonts w:asciiTheme="minorHAnsi" w:hAnsiTheme="minorHAnsi" w:cstheme="minorHAnsi"/>
                <w:sz w:val="18"/>
                <w:szCs w:val="18"/>
                <w:lang w:eastAsia="en-AU"/>
              </w:rPr>
              <w:t>:</w:t>
            </w:r>
          </w:p>
        </w:tc>
      </w:tr>
      <w:tr w:rsidR="00A06CFF" w:rsidRPr="009357DA" w14:paraId="3110517C" w14:textId="77777777" w:rsidTr="0077121F">
        <w:tc>
          <w:tcPr>
            <w:tcW w:w="9520" w:type="dxa"/>
          </w:tcPr>
          <w:p w14:paraId="7787D557" w14:textId="00CDE086" w:rsidR="00A06CFF" w:rsidRPr="009357DA" w:rsidRDefault="00A06CFF" w:rsidP="00E55904">
            <w:pPr>
              <w:pStyle w:val="DJCSbody"/>
              <w:numPr>
                <w:ilvl w:val="0"/>
                <w:numId w:val="63"/>
              </w:numPr>
              <w:spacing w:before="60" w:after="60"/>
              <w:ind w:left="1570" w:hanging="357"/>
              <w:rPr>
                <w:rFonts w:asciiTheme="minorHAnsi" w:hAnsiTheme="minorHAnsi" w:cstheme="minorHAnsi"/>
                <w:sz w:val="18"/>
                <w:szCs w:val="18"/>
                <w:lang w:eastAsia="en-AU"/>
              </w:rPr>
            </w:pPr>
            <w:r>
              <w:rPr>
                <w:rFonts w:asciiTheme="minorHAnsi" w:hAnsiTheme="minorHAnsi" w:cstheme="minorHAnsi"/>
                <w:sz w:val="18"/>
                <w:szCs w:val="18"/>
                <w:lang w:eastAsia="en-AU"/>
              </w:rPr>
              <w:t>12</w:t>
            </w:r>
            <w:r w:rsidRPr="009357DA">
              <w:rPr>
                <w:rFonts w:asciiTheme="minorHAnsi" w:hAnsiTheme="minorHAnsi" w:cstheme="minorHAnsi"/>
                <w:sz w:val="18"/>
                <w:szCs w:val="18"/>
                <w:lang w:eastAsia="en-AU"/>
              </w:rPr>
              <w:t xml:space="preserve"> units from the Diploma</w:t>
            </w:r>
            <w:r>
              <w:rPr>
                <w:rFonts w:asciiTheme="minorHAnsi" w:hAnsiTheme="minorHAnsi" w:cstheme="minorHAnsi"/>
                <w:sz w:val="18"/>
                <w:szCs w:val="18"/>
                <w:lang w:eastAsia="en-AU"/>
              </w:rPr>
              <w:t>, including</w:t>
            </w:r>
            <w:r w:rsidRPr="009357DA">
              <w:rPr>
                <w:rFonts w:asciiTheme="minorHAnsi" w:hAnsiTheme="minorHAnsi" w:cstheme="minorHAnsi"/>
                <w:sz w:val="18"/>
                <w:szCs w:val="18"/>
                <w:lang w:eastAsia="en-AU"/>
              </w:rPr>
              <w:t>:</w:t>
            </w:r>
          </w:p>
        </w:tc>
      </w:tr>
      <w:tr w:rsidR="00A06CFF" w:rsidRPr="009357DA" w14:paraId="1D0F4D3B" w14:textId="77777777" w:rsidTr="0077121F">
        <w:tc>
          <w:tcPr>
            <w:tcW w:w="9520" w:type="dxa"/>
          </w:tcPr>
          <w:p w14:paraId="5A12C4A8" w14:textId="45B0ABD0" w:rsidR="00A06CFF" w:rsidRPr="009357DA" w:rsidRDefault="00A06CFF" w:rsidP="00E55904">
            <w:pPr>
              <w:pStyle w:val="DJCSbody"/>
              <w:numPr>
                <w:ilvl w:val="1"/>
                <w:numId w:val="49"/>
              </w:numPr>
              <w:spacing w:before="60" w:after="60"/>
              <w:rPr>
                <w:rFonts w:asciiTheme="minorHAnsi" w:hAnsiTheme="minorHAnsi" w:cstheme="minorHAnsi"/>
                <w:sz w:val="18"/>
                <w:szCs w:val="18"/>
                <w:lang w:eastAsia="en-AU"/>
              </w:rPr>
            </w:pPr>
            <w:r w:rsidRPr="009357DA">
              <w:rPr>
                <w:rFonts w:asciiTheme="minorHAnsi" w:hAnsiTheme="minorHAnsi" w:cstheme="minorHAnsi"/>
                <w:sz w:val="18"/>
                <w:szCs w:val="18"/>
                <w:lang w:eastAsia="en-AU"/>
              </w:rPr>
              <w:t>CPPREP5001 - Manage compliance in the property industry</w:t>
            </w:r>
          </w:p>
        </w:tc>
      </w:tr>
      <w:tr w:rsidR="00A06CFF" w:rsidRPr="009357DA" w14:paraId="3604C02D" w14:textId="77777777" w:rsidTr="0077121F">
        <w:tc>
          <w:tcPr>
            <w:tcW w:w="9520" w:type="dxa"/>
          </w:tcPr>
          <w:p w14:paraId="6F128EFF" w14:textId="25BC3749" w:rsidR="00A06CFF" w:rsidRPr="009357DA" w:rsidRDefault="00A06CFF" w:rsidP="00E55904">
            <w:pPr>
              <w:pStyle w:val="DJCSbody"/>
              <w:numPr>
                <w:ilvl w:val="1"/>
                <w:numId w:val="49"/>
              </w:numPr>
              <w:spacing w:before="60" w:after="60"/>
              <w:rPr>
                <w:rFonts w:asciiTheme="minorHAnsi" w:hAnsiTheme="minorHAnsi" w:cstheme="minorHAnsi"/>
                <w:sz w:val="18"/>
                <w:szCs w:val="18"/>
                <w:lang w:eastAsia="en-AU"/>
              </w:rPr>
            </w:pPr>
            <w:r w:rsidRPr="009357DA">
              <w:rPr>
                <w:rFonts w:asciiTheme="minorHAnsi" w:hAnsiTheme="minorHAnsi" w:cstheme="minorHAnsi"/>
                <w:sz w:val="18"/>
                <w:szCs w:val="18"/>
                <w:lang w:eastAsia="en-AU"/>
              </w:rPr>
              <w:t>CPPREP5002 - Establish and monitor property industry trust account management practices</w:t>
            </w:r>
          </w:p>
        </w:tc>
      </w:tr>
      <w:tr w:rsidR="00A06CFF" w:rsidRPr="009357DA" w14:paraId="05C6F4E8" w14:textId="77777777" w:rsidTr="00A06CFF">
        <w:trPr>
          <w:trHeight w:val="370"/>
        </w:trPr>
        <w:tc>
          <w:tcPr>
            <w:tcW w:w="9520" w:type="dxa"/>
          </w:tcPr>
          <w:p w14:paraId="6F4D5BC8" w14:textId="40A1B480" w:rsidR="00A06CFF" w:rsidRPr="009357DA" w:rsidRDefault="00A06CFF" w:rsidP="00E55904">
            <w:pPr>
              <w:pStyle w:val="DJCSbody"/>
              <w:numPr>
                <w:ilvl w:val="1"/>
                <w:numId w:val="49"/>
              </w:numPr>
              <w:spacing w:before="60" w:after="60"/>
              <w:rPr>
                <w:rFonts w:asciiTheme="minorHAnsi" w:hAnsiTheme="minorHAnsi" w:cstheme="minorHAnsi"/>
                <w:sz w:val="18"/>
                <w:szCs w:val="18"/>
                <w:lang w:eastAsia="en-AU"/>
              </w:rPr>
            </w:pPr>
            <w:r w:rsidRPr="009357DA">
              <w:rPr>
                <w:rFonts w:asciiTheme="minorHAnsi" w:hAnsiTheme="minorHAnsi" w:cstheme="minorHAnsi"/>
                <w:sz w:val="18"/>
                <w:szCs w:val="18"/>
                <w:lang w:eastAsia="en-AU"/>
              </w:rPr>
              <w:t>CPPREP5003 - Manage ethical practice in the property industry</w:t>
            </w:r>
          </w:p>
        </w:tc>
      </w:tr>
      <w:tr w:rsidR="00A06CFF" w:rsidRPr="009357DA" w14:paraId="7D7A3E02" w14:textId="77777777" w:rsidTr="00A06CFF">
        <w:trPr>
          <w:trHeight w:val="370"/>
        </w:trPr>
        <w:tc>
          <w:tcPr>
            <w:tcW w:w="9520" w:type="dxa"/>
          </w:tcPr>
          <w:p w14:paraId="3CAE1577" w14:textId="16966932" w:rsidR="00A06CFF" w:rsidRPr="009357DA" w:rsidRDefault="00A06CFF" w:rsidP="00E55904">
            <w:pPr>
              <w:pStyle w:val="DJCSbody"/>
              <w:numPr>
                <w:ilvl w:val="1"/>
                <w:numId w:val="49"/>
              </w:numPr>
              <w:spacing w:before="60" w:after="60"/>
              <w:rPr>
                <w:rFonts w:asciiTheme="minorHAnsi" w:hAnsiTheme="minorHAnsi" w:cstheme="minorHAnsi"/>
                <w:sz w:val="18"/>
                <w:szCs w:val="18"/>
                <w:lang w:eastAsia="en-AU"/>
              </w:rPr>
            </w:pPr>
            <w:r w:rsidRPr="009357DA">
              <w:rPr>
                <w:rFonts w:asciiTheme="minorHAnsi" w:hAnsiTheme="minorHAnsi" w:cstheme="minorHAnsi"/>
                <w:sz w:val="18"/>
                <w:szCs w:val="18"/>
                <w:lang w:eastAsia="en-AU"/>
              </w:rPr>
              <w:t>CPPREP5004 - Manage a safe workplace in the property industry</w:t>
            </w:r>
          </w:p>
        </w:tc>
      </w:tr>
      <w:tr w:rsidR="00A06CFF" w:rsidRPr="009357DA" w14:paraId="6F1F056E" w14:textId="77777777" w:rsidTr="00A06CFF">
        <w:trPr>
          <w:trHeight w:val="370"/>
        </w:trPr>
        <w:tc>
          <w:tcPr>
            <w:tcW w:w="9520" w:type="dxa"/>
          </w:tcPr>
          <w:p w14:paraId="55A9D361" w14:textId="234E5CB6" w:rsidR="00A06CFF" w:rsidRPr="009357DA" w:rsidRDefault="00A06CFF" w:rsidP="00E55904">
            <w:pPr>
              <w:pStyle w:val="DJCSbody"/>
              <w:numPr>
                <w:ilvl w:val="1"/>
                <w:numId w:val="49"/>
              </w:numPr>
              <w:spacing w:before="60" w:after="60"/>
              <w:rPr>
                <w:rFonts w:asciiTheme="minorHAnsi" w:hAnsiTheme="minorHAnsi" w:cstheme="minorHAnsi"/>
                <w:sz w:val="18"/>
                <w:szCs w:val="18"/>
                <w:lang w:eastAsia="en-AU"/>
              </w:rPr>
            </w:pPr>
            <w:r w:rsidRPr="009357DA">
              <w:rPr>
                <w:rFonts w:asciiTheme="minorHAnsi" w:hAnsiTheme="minorHAnsi" w:cstheme="minorHAnsi"/>
                <w:sz w:val="18"/>
                <w:szCs w:val="18"/>
                <w:lang w:eastAsia="en-AU"/>
              </w:rPr>
              <w:t>CPPREP5005 - Manage teams in the property industry</w:t>
            </w:r>
          </w:p>
        </w:tc>
      </w:tr>
      <w:tr w:rsidR="00A06CFF" w:rsidRPr="009357DA" w14:paraId="5AA4F74C" w14:textId="77777777" w:rsidTr="00A06CFF">
        <w:trPr>
          <w:trHeight w:val="370"/>
        </w:trPr>
        <w:tc>
          <w:tcPr>
            <w:tcW w:w="9520" w:type="dxa"/>
          </w:tcPr>
          <w:p w14:paraId="145D4ECE" w14:textId="2367551B" w:rsidR="00A06CFF" w:rsidRPr="00A06CFF" w:rsidRDefault="00A06CFF" w:rsidP="00E55904">
            <w:pPr>
              <w:pStyle w:val="ListParagraph"/>
              <w:numPr>
                <w:ilvl w:val="1"/>
                <w:numId w:val="49"/>
              </w:numPr>
              <w:spacing w:before="60" w:after="60"/>
              <w:ind w:left="2290" w:hanging="357"/>
              <w:contextualSpacing w:val="0"/>
              <w:rPr>
                <w:rFonts w:asciiTheme="minorHAnsi" w:eastAsia="Times" w:hAnsiTheme="minorHAnsi" w:cstheme="minorHAnsi"/>
                <w:sz w:val="18"/>
                <w:szCs w:val="18"/>
                <w:lang w:eastAsia="en-AU"/>
              </w:rPr>
            </w:pPr>
            <w:r w:rsidRPr="00A06CFF">
              <w:rPr>
                <w:rFonts w:asciiTheme="minorHAnsi" w:eastAsia="Times" w:hAnsiTheme="minorHAnsi" w:cstheme="minorHAnsi"/>
                <w:sz w:val="18"/>
                <w:szCs w:val="18"/>
                <w:lang w:eastAsia="en-AU"/>
              </w:rPr>
              <w:t>CPPREP5006 - Manage operational finances in the property industry</w:t>
            </w:r>
          </w:p>
        </w:tc>
      </w:tr>
      <w:tr w:rsidR="00A06CFF" w:rsidRPr="009357DA" w14:paraId="60894FFA" w14:textId="77777777" w:rsidTr="00A06CFF">
        <w:trPr>
          <w:trHeight w:val="370"/>
        </w:trPr>
        <w:tc>
          <w:tcPr>
            <w:tcW w:w="9520" w:type="dxa"/>
          </w:tcPr>
          <w:p w14:paraId="2C0F42FB" w14:textId="4DE46BF8" w:rsidR="00A06CFF" w:rsidRPr="00A06CFF" w:rsidRDefault="00A06CFF" w:rsidP="00E55904">
            <w:pPr>
              <w:pStyle w:val="ListParagraph"/>
              <w:numPr>
                <w:ilvl w:val="1"/>
                <w:numId w:val="49"/>
              </w:numPr>
              <w:spacing w:before="60" w:after="60"/>
              <w:ind w:left="2290" w:hanging="357"/>
              <w:contextualSpacing w:val="0"/>
              <w:rPr>
                <w:rFonts w:asciiTheme="minorHAnsi" w:eastAsia="Times" w:hAnsiTheme="minorHAnsi" w:cstheme="minorHAnsi"/>
                <w:sz w:val="18"/>
                <w:szCs w:val="18"/>
                <w:lang w:eastAsia="en-AU"/>
              </w:rPr>
            </w:pPr>
            <w:r w:rsidRPr="00A06CFF">
              <w:rPr>
                <w:rFonts w:asciiTheme="minorHAnsi" w:eastAsia="Times" w:hAnsiTheme="minorHAnsi" w:cstheme="minorHAnsi"/>
                <w:sz w:val="18"/>
                <w:szCs w:val="18"/>
                <w:lang w:eastAsia="en-AU"/>
              </w:rPr>
              <w:t>CPPREP5007 - Develop a strategic business plan in the property industry</w:t>
            </w:r>
          </w:p>
        </w:tc>
      </w:tr>
      <w:tr w:rsidR="00A06CFF" w:rsidRPr="009357DA" w14:paraId="4BFFB5D0" w14:textId="77777777" w:rsidTr="0077121F">
        <w:tc>
          <w:tcPr>
            <w:tcW w:w="9520" w:type="dxa"/>
          </w:tcPr>
          <w:p w14:paraId="124068C3" w14:textId="1E26ECAC" w:rsidR="00A06CFF" w:rsidRPr="009357DA" w:rsidRDefault="00A06CFF" w:rsidP="00E55904">
            <w:pPr>
              <w:pStyle w:val="DJCSbody"/>
              <w:numPr>
                <w:ilvl w:val="1"/>
                <w:numId w:val="49"/>
              </w:numPr>
              <w:spacing w:before="60" w:after="60"/>
              <w:rPr>
                <w:rFonts w:asciiTheme="minorHAnsi" w:hAnsiTheme="minorHAnsi" w:cstheme="minorHAnsi"/>
                <w:sz w:val="18"/>
                <w:szCs w:val="18"/>
                <w:lang w:eastAsia="en-AU"/>
              </w:rPr>
            </w:pPr>
            <w:r>
              <w:rPr>
                <w:rFonts w:asciiTheme="minorHAnsi" w:hAnsiTheme="minorHAnsi" w:cstheme="minorHAnsi"/>
                <w:sz w:val="18"/>
                <w:szCs w:val="18"/>
                <w:lang w:eastAsia="en-AU"/>
              </w:rPr>
              <w:t>Any five elective units</w:t>
            </w:r>
          </w:p>
        </w:tc>
      </w:tr>
    </w:tbl>
    <w:p w14:paraId="4BAFDD63" w14:textId="45FE5D06" w:rsidR="004C4A4E" w:rsidRDefault="0071680D" w:rsidP="004C4A4E">
      <w:pPr>
        <w:pStyle w:val="Heading3"/>
        <w:rPr>
          <w:lang w:eastAsia="en-AU"/>
        </w:rPr>
      </w:pPr>
      <w:bookmarkStart w:id="119" w:name="_Toc47697238"/>
      <w:bookmarkStart w:id="120" w:name="_Hlk39148756"/>
      <w:bookmarkStart w:id="121" w:name="_Hlk26876962"/>
      <w:bookmarkEnd w:id="114"/>
      <w:bookmarkEnd w:id="117"/>
      <w:bookmarkEnd w:id="118"/>
      <w:r>
        <w:rPr>
          <w:lang w:eastAsia="en-AU"/>
        </w:rPr>
        <w:t xml:space="preserve">Criterion 1: </w:t>
      </w:r>
      <w:bookmarkStart w:id="122" w:name="_Hlk38963738"/>
      <w:r w:rsidR="00700901">
        <w:rPr>
          <w:lang w:eastAsia="en-AU"/>
        </w:rPr>
        <w:t>r</w:t>
      </w:r>
      <w:r w:rsidR="00F633AB">
        <w:rPr>
          <w:lang w:eastAsia="en-AU"/>
        </w:rPr>
        <w:t>eputation</w:t>
      </w:r>
      <w:r w:rsidR="004C4A4E">
        <w:rPr>
          <w:lang w:eastAsia="en-AU"/>
        </w:rPr>
        <w:t xml:space="preserve"> of </w:t>
      </w:r>
      <w:r w:rsidR="00F633AB">
        <w:rPr>
          <w:lang w:eastAsia="en-AU"/>
        </w:rPr>
        <w:t xml:space="preserve">the </w:t>
      </w:r>
      <w:r w:rsidR="00284C06">
        <w:rPr>
          <w:lang w:eastAsia="en-AU"/>
        </w:rPr>
        <w:t>r</w:t>
      </w:r>
      <w:r w:rsidR="00F633AB">
        <w:rPr>
          <w:lang w:eastAsia="en-AU"/>
        </w:rPr>
        <w:t xml:space="preserve">eal </w:t>
      </w:r>
      <w:r w:rsidR="00284C06">
        <w:rPr>
          <w:lang w:eastAsia="en-AU"/>
        </w:rPr>
        <w:t>e</w:t>
      </w:r>
      <w:r w:rsidR="00F633AB">
        <w:rPr>
          <w:lang w:eastAsia="en-AU"/>
        </w:rPr>
        <w:t xml:space="preserve">state </w:t>
      </w:r>
      <w:r w:rsidR="00284C06">
        <w:rPr>
          <w:lang w:eastAsia="en-AU"/>
        </w:rPr>
        <w:t>s</w:t>
      </w:r>
      <w:r w:rsidR="00F633AB">
        <w:rPr>
          <w:lang w:eastAsia="en-AU"/>
        </w:rPr>
        <w:t xml:space="preserve">ervices </w:t>
      </w:r>
      <w:r w:rsidR="00284C06">
        <w:rPr>
          <w:lang w:eastAsia="en-AU"/>
        </w:rPr>
        <w:t>i</w:t>
      </w:r>
      <w:r w:rsidR="004C4A4E">
        <w:rPr>
          <w:lang w:eastAsia="en-AU"/>
        </w:rPr>
        <w:t>ndustry</w:t>
      </w:r>
      <w:bookmarkEnd w:id="119"/>
      <w:bookmarkEnd w:id="122"/>
    </w:p>
    <w:p w14:paraId="15AFAD89" w14:textId="56446D57" w:rsidR="0053456C" w:rsidRPr="0053456C" w:rsidRDefault="00444AE5" w:rsidP="0053456C">
      <w:pPr>
        <w:pStyle w:val="DJCSbody"/>
        <w:rPr>
          <w:rFonts w:asciiTheme="minorHAnsi" w:hAnsiTheme="minorHAnsi" w:cstheme="minorHAnsi"/>
          <w:b/>
          <w:bCs/>
          <w:u w:val="single"/>
          <w:lang w:eastAsia="en-AU"/>
        </w:rPr>
      </w:pPr>
      <w:bookmarkStart w:id="123" w:name="_Hlk39065399"/>
      <w:r w:rsidRPr="001729D8">
        <w:rPr>
          <w:rFonts w:asciiTheme="minorHAnsi" w:hAnsiTheme="minorHAnsi" w:cstheme="minorHAnsi"/>
          <w:b/>
          <w:bCs/>
          <w:u w:val="single"/>
          <w:lang w:eastAsia="en-AU"/>
        </w:rPr>
        <w:t xml:space="preserve">Options: </w:t>
      </w:r>
      <w:r w:rsidR="00AB0D22">
        <w:rPr>
          <w:rFonts w:asciiTheme="minorHAnsi" w:hAnsiTheme="minorHAnsi" w:cstheme="minorHAnsi"/>
          <w:b/>
          <w:bCs/>
          <w:u w:val="single"/>
          <w:lang w:eastAsia="en-AU"/>
        </w:rPr>
        <w:t>a</w:t>
      </w:r>
      <w:r w:rsidRPr="001729D8">
        <w:rPr>
          <w:rFonts w:asciiTheme="minorHAnsi" w:hAnsiTheme="minorHAnsi" w:cstheme="minorHAnsi"/>
          <w:b/>
          <w:bCs/>
          <w:u w:val="single"/>
          <w:lang w:eastAsia="en-AU"/>
        </w:rPr>
        <w:t xml:space="preserve">gent’s </w:t>
      </w:r>
      <w:r w:rsidR="00AB0D22">
        <w:rPr>
          <w:rFonts w:asciiTheme="minorHAnsi" w:hAnsiTheme="minorHAnsi" w:cstheme="minorHAnsi"/>
          <w:b/>
          <w:bCs/>
          <w:u w:val="single"/>
          <w:lang w:eastAsia="en-AU"/>
        </w:rPr>
        <w:t>r</w:t>
      </w:r>
      <w:r w:rsidRPr="001729D8">
        <w:rPr>
          <w:rFonts w:asciiTheme="minorHAnsi" w:hAnsiTheme="minorHAnsi" w:cstheme="minorHAnsi"/>
          <w:b/>
          <w:bCs/>
          <w:u w:val="single"/>
          <w:lang w:eastAsia="en-AU"/>
        </w:rPr>
        <w:t>epresentative</w:t>
      </w:r>
    </w:p>
    <w:p w14:paraId="52705A6C" w14:textId="285C489A" w:rsidR="00C04671" w:rsidRPr="009D6234" w:rsidRDefault="001729D8" w:rsidP="00085296">
      <w:pPr>
        <w:pStyle w:val="DJCSbody"/>
        <w:rPr>
          <w:rFonts w:cs="Arial"/>
          <w:b/>
          <w:bCs/>
          <w:color w:val="373737"/>
          <w:shd w:val="clear" w:color="auto" w:fill="FFFFFF"/>
        </w:rPr>
      </w:pPr>
      <w:r w:rsidRPr="001729D8">
        <w:rPr>
          <w:rFonts w:asciiTheme="minorHAnsi" w:hAnsiTheme="minorHAnsi" w:cstheme="minorHAnsi"/>
          <w:b/>
          <w:bCs/>
          <w:lang w:eastAsia="en-AU"/>
        </w:rPr>
        <w:t>Discussion</w:t>
      </w:r>
    </w:p>
    <w:p w14:paraId="61123537" w14:textId="16D27505" w:rsidR="00CB1988" w:rsidRDefault="003E308E" w:rsidP="005518E9">
      <w:pPr>
        <w:pStyle w:val="DJCSbody"/>
        <w:rPr>
          <w:rFonts w:asciiTheme="minorHAnsi" w:hAnsiTheme="minorHAnsi" w:cstheme="minorHAnsi"/>
          <w:lang w:eastAsia="en-AU"/>
        </w:rPr>
      </w:pPr>
      <w:r w:rsidRPr="003E308E">
        <w:rPr>
          <w:rFonts w:asciiTheme="minorHAnsi" w:hAnsiTheme="minorHAnsi" w:cstheme="minorHAnsi"/>
          <w:lang w:eastAsia="en-AU"/>
        </w:rPr>
        <w:t xml:space="preserve">In addition to the </w:t>
      </w:r>
      <w:r w:rsidR="00AB0D22">
        <w:rPr>
          <w:rFonts w:asciiTheme="minorHAnsi" w:hAnsiTheme="minorHAnsi" w:cstheme="minorHAnsi"/>
          <w:lang w:eastAsia="en-AU"/>
        </w:rPr>
        <w:t>c</w:t>
      </w:r>
      <w:r w:rsidRPr="003E308E">
        <w:rPr>
          <w:rFonts w:asciiTheme="minorHAnsi" w:hAnsiTheme="minorHAnsi" w:cstheme="minorHAnsi"/>
          <w:lang w:eastAsia="en-AU"/>
        </w:rPr>
        <w:t xml:space="preserve">ore units, </w:t>
      </w:r>
      <w:r w:rsidR="00D27E24">
        <w:rPr>
          <w:rFonts w:asciiTheme="minorHAnsi" w:hAnsiTheme="minorHAnsi" w:cstheme="minorHAnsi"/>
          <w:lang w:eastAsia="en-AU"/>
        </w:rPr>
        <w:t>o</w:t>
      </w:r>
      <w:r w:rsidRPr="003E308E">
        <w:rPr>
          <w:rFonts w:asciiTheme="minorHAnsi" w:hAnsiTheme="minorHAnsi" w:cstheme="minorHAnsi"/>
          <w:lang w:eastAsia="en-AU"/>
        </w:rPr>
        <w:t>ption 1 requires the completion of two Residential Property Sales units</w:t>
      </w:r>
      <w:r w:rsidR="003A7E4A">
        <w:rPr>
          <w:rFonts w:asciiTheme="minorHAnsi" w:hAnsiTheme="minorHAnsi" w:cstheme="minorHAnsi"/>
          <w:lang w:eastAsia="en-AU"/>
        </w:rPr>
        <w:t xml:space="preserve">, </w:t>
      </w:r>
      <w:r w:rsidRPr="003E308E">
        <w:rPr>
          <w:rFonts w:asciiTheme="minorHAnsi" w:hAnsiTheme="minorHAnsi" w:cstheme="minorHAnsi"/>
          <w:lang w:eastAsia="en-AU"/>
        </w:rPr>
        <w:t>four Residential Property Management units</w:t>
      </w:r>
      <w:r w:rsidR="003A7E4A">
        <w:rPr>
          <w:rFonts w:asciiTheme="minorHAnsi" w:hAnsiTheme="minorHAnsi" w:cstheme="minorHAnsi"/>
          <w:lang w:eastAsia="en-AU"/>
        </w:rPr>
        <w:t xml:space="preserve"> and one </w:t>
      </w:r>
      <w:r w:rsidR="00D27E24">
        <w:rPr>
          <w:rFonts w:asciiTheme="minorHAnsi" w:hAnsiTheme="minorHAnsi" w:cstheme="minorHAnsi"/>
          <w:lang w:eastAsia="en-AU"/>
        </w:rPr>
        <w:t>g</w:t>
      </w:r>
      <w:r w:rsidR="003A7E4A">
        <w:rPr>
          <w:rFonts w:asciiTheme="minorHAnsi" w:hAnsiTheme="minorHAnsi" w:cstheme="minorHAnsi"/>
          <w:lang w:eastAsia="en-AU"/>
        </w:rPr>
        <w:t xml:space="preserve">eneral </w:t>
      </w:r>
      <w:r w:rsidR="00D27E24">
        <w:rPr>
          <w:rFonts w:asciiTheme="minorHAnsi" w:hAnsiTheme="minorHAnsi" w:cstheme="minorHAnsi"/>
          <w:lang w:eastAsia="en-AU"/>
        </w:rPr>
        <w:t>e</w:t>
      </w:r>
      <w:r w:rsidR="003A7E4A">
        <w:rPr>
          <w:rFonts w:asciiTheme="minorHAnsi" w:hAnsiTheme="minorHAnsi" w:cstheme="minorHAnsi"/>
          <w:lang w:eastAsia="en-AU"/>
        </w:rPr>
        <w:t>lective unit, all adding up to approximately 430 hours of coursework. This is a significant improvement on the Base Case</w:t>
      </w:r>
      <w:r w:rsidR="002F16D9">
        <w:rPr>
          <w:rFonts w:asciiTheme="minorHAnsi" w:hAnsiTheme="minorHAnsi" w:cstheme="minorHAnsi"/>
          <w:lang w:eastAsia="en-AU"/>
        </w:rPr>
        <w:t>,</w:t>
      </w:r>
      <w:r w:rsidR="003A7E4A">
        <w:rPr>
          <w:rFonts w:asciiTheme="minorHAnsi" w:hAnsiTheme="minorHAnsi" w:cstheme="minorHAnsi"/>
          <w:lang w:eastAsia="en-AU"/>
        </w:rPr>
        <w:t xml:space="preserve"> which </w:t>
      </w:r>
      <w:r w:rsidR="00C80E13">
        <w:rPr>
          <w:rFonts w:asciiTheme="minorHAnsi" w:hAnsiTheme="minorHAnsi" w:cstheme="minorHAnsi"/>
          <w:lang w:eastAsia="en-AU"/>
        </w:rPr>
        <w:t xml:space="preserve">is </w:t>
      </w:r>
      <w:r w:rsidR="003A7E4A">
        <w:rPr>
          <w:rFonts w:asciiTheme="minorHAnsi" w:hAnsiTheme="minorHAnsi" w:cstheme="minorHAnsi"/>
          <w:lang w:eastAsia="en-AU"/>
        </w:rPr>
        <w:t xml:space="preserve">likely </w:t>
      </w:r>
      <w:r w:rsidR="00C80E13">
        <w:rPr>
          <w:rFonts w:asciiTheme="minorHAnsi" w:hAnsiTheme="minorHAnsi" w:cstheme="minorHAnsi"/>
          <w:lang w:eastAsia="en-AU"/>
        </w:rPr>
        <w:t xml:space="preserve">to </w:t>
      </w:r>
      <w:r w:rsidR="003A7E4A">
        <w:rPr>
          <w:rFonts w:asciiTheme="minorHAnsi" w:hAnsiTheme="minorHAnsi" w:cstheme="minorHAnsi"/>
          <w:lang w:eastAsia="en-AU"/>
        </w:rPr>
        <w:t xml:space="preserve">total 90 hours of coursework drawn from the </w:t>
      </w:r>
      <w:r w:rsidR="00C80E13">
        <w:rPr>
          <w:rFonts w:asciiTheme="minorHAnsi" w:hAnsiTheme="minorHAnsi" w:cstheme="minorHAnsi"/>
          <w:lang w:eastAsia="en-AU"/>
        </w:rPr>
        <w:t>c</w:t>
      </w:r>
      <w:r w:rsidR="003A7E4A">
        <w:rPr>
          <w:rFonts w:asciiTheme="minorHAnsi" w:hAnsiTheme="minorHAnsi" w:cstheme="minorHAnsi"/>
          <w:lang w:eastAsia="en-AU"/>
        </w:rPr>
        <w:t>ore units (</w:t>
      </w:r>
      <w:r w:rsidR="00C80E13">
        <w:rPr>
          <w:rFonts w:asciiTheme="minorHAnsi" w:hAnsiTheme="minorHAnsi" w:cstheme="minorHAnsi"/>
          <w:lang w:eastAsia="en-AU"/>
        </w:rPr>
        <w:t>that is,</w:t>
      </w:r>
      <w:r w:rsidR="003A7E4A">
        <w:rPr>
          <w:rFonts w:asciiTheme="minorHAnsi" w:hAnsiTheme="minorHAnsi" w:cstheme="minorHAnsi"/>
          <w:lang w:eastAsia="en-AU"/>
        </w:rPr>
        <w:t xml:space="preserve"> the completion of two or three units selected from the </w:t>
      </w:r>
      <w:r w:rsidR="002F16D9">
        <w:rPr>
          <w:rFonts w:asciiTheme="minorHAnsi" w:hAnsiTheme="minorHAnsi" w:cstheme="minorHAnsi"/>
          <w:lang w:eastAsia="en-AU"/>
        </w:rPr>
        <w:t>c</w:t>
      </w:r>
      <w:r w:rsidR="003A7E4A">
        <w:rPr>
          <w:rFonts w:asciiTheme="minorHAnsi" w:hAnsiTheme="minorHAnsi" w:cstheme="minorHAnsi"/>
          <w:lang w:eastAsia="en-AU"/>
        </w:rPr>
        <w:t xml:space="preserve">ore units). </w:t>
      </w:r>
    </w:p>
    <w:p w14:paraId="189AE651" w14:textId="1F5A46A1" w:rsidR="00581070" w:rsidRDefault="00834A14" w:rsidP="00581070">
      <w:pPr>
        <w:pStyle w:val="DJCSbody"/>
        <w:rPr>
          <w:rFonts w:asciiTheme="minorHAnsi" w:hAnsiTheme="minorHAnsi" w:cstheme="minorHAnsi"/>
          <w:szCs w:val="22"/>
        </w:rPr>
      </w:pPr>
      <w:r>
        <w:rPr>
          <w:rFonts w:asciiTheme="minorHAnsi" w:hAnsiTheme="minorHAnsi" w:cstheme="minorHAnsi"/>
          <w:lang w:eastAsia="en-AU"/>
        </w:rPr>
        <w:t>O</w:t>
      </w:r>
      <w:r w:rsidR="00C26DEB">
        <w:rPr>
          <w:rFonts w:asciiTheme="minorHAnsi" w:hAnsiTheme="minorHAnsi" w:cstheme="minorHAnsi"/>
          <w:lang w:eastAsia="en-AU"/>
        </w:rPr>
        <w:t xml:space="preserve">ption 2 </w:t>
      </w:r>
      <w:r w:rsidR="00D32381">
        <w:rPr>
          <w:rFonts w:asciiTheme="minorHAnsi" w:hAnsiTheme="minorHAnsi" w:cstheme="minorHAnsi"/>
          <w:lang w:eastAsia="en-AU"/>
        </w:rPr>
        <w:t>requires the completion of</w:t>
      </w:r>
      <w:r>
        <w:rPr>
          <w:rFonts w:asciiTheme="minorHAnsi" w:hAnsiTheme="minorHAnsi" w:cstheme="minorHAnsi"/>
          <w:lang w:eastAsia="en-AU"/>
        </w:rPr>
        <w:t xml:space="preserve"> </w:t>
      </w:r>
      <w:r w:rsidR="003F076B">
        <w:rPr>
          <w:rFonts w:asciiTheme="minorHAnsi" w:hAnsiTheme="minorHAnsi" w:cstheme="minorHAnsi"/>
          <w:lang w:eastAsia="en-AU"/>
        </w:rPr>
        <w:t>one additional unit from</w:t>
      </w:r>
      <w:r w:rsidR="00C26DEB">
        <w:rPr>
          <w:rFonts w:asciiTheme="minorHAnsi" w:hAnsiTheme="minorHAnsi" w:cstheme="minorHAnsi"/>
          <w:lang w:eastAsia="en-AU"/>
        </w:rPr>
        <w:t xml:space="preserve"> </w:t>
      </w:r>
      <w:r w:rsidR="003F076B">
        <w:rPr>
          <w:rFonts w:asciiTheme="minorHAnsi" w:hAnsiTheme="minorHAnsi" w:cstheme="minorHAnsi"/>
          <w:lang w:eastAsia="en-AU"/>
        </w:rPr>
        <w:t>R</w:t>
      </w:r>
      <w:r w:rsidR="00C26DEB">
        <w:rPr>
          <w:rFonts w:asciiTheme="minorHAnsi" w:hAnsiTheme="minorHAnsi" w:cstheme="minorHAnsi"/>
          <w:lang w:eastAsia="en-AU"/>
        </w:rPr>
        <w:t xml:space="preserve">esidential </w:t>
      </w:r>
      <w:r w:rsidR="003F076B">
        <w:rPr>
          <w:rFonts w:asciiTheme="minorHAnsi" w:hAnsiTheme="minorHAnsi" w:cstheme="minorHAnsi"/>
          <w:lang w:eastAsia="en-AU"/>
        </w:rPr>
        <w:t>P</w:t>
      </w:r>
      <w:r w:rsidR="00C26DEB">
        <w:rPr>
          <w:rFonts w:asciiTheme="minorHAnsi" w:hAnsiTheme="minorHAnsi" w:cstheme="minorHAnsi"/>
          <w:lang w:eastAsia="en-AU"/>
        </w:rPr>
        <w:t xml:space="preserve">roperty </w:t>
      </w:r>
      <w:r w:rsidR="003F076B">
        <w:rPr>
          <w:rFonts w:asciiTheme="minorHAnsi" w:hAnsiTheme="minorHAnsi" w:cstheme="minorHAnsi"/>
          <w:lang w:eastAsia="en-AU"/>
        </w:rPr>
        <w:t>M</w:t>
      </w:r>
      <w:r w:rsidR="00C26DEB">
        <w:rPr>
          <w:rFonts w:asciiTheme="minorHAnsi" w:hAnsiTheme="minorHAnsi" w:cstheme="minorHAnsi"/>
          <w:lang w:eastAsia="en-AU"/>
        </w:rPr>
        <w:t>anagement</w:t>
      </w:r>
      <w:r w:rsidR="00C269CC">
        <w:rPr>
          <w:rFonts w:asciiTheme="minorHAnsi" w:hAnsiTheme="minorHAnsi" w:cstheme="minorHAnsi"/>
          <w:lang w:eastAsia="en-AU"/>
        </w:rPr>
        <w:t xml:space="preserve"> on trust accounting</w:t>
      </w:r>
      <w:r w:rsidR="005518E9">
        <w:rPr>
          <w:rFonts w:asciiTheme="minorHAnsi" w:hAnsiTheme="minorHAnsi" w:cstheme="minorHAnsi"/>
          <w:lang w:eastAsia="en-AU"/>
        </w:rPr>
        <w:t xml:space="preserve"> (</w:t>
      </w:r>
      <w:r w:rsidR="00581070">
        <w:rPr>
          <w:rFonts w:asciiTheme="minorHAnsi" w:hAnsiTheme="minorHAnsi" w:cstheme="minorHAnsi"/>
          <w:lang w:eastAsia="en-AU"/>
        </w:rPr>
        <w:t xml:space="preserve">CPPREP4125 </w:t>
      </w:r>
      <w:r w:rsidR="005518E9">
        <w:rPr>
          <w:rFonts w:asciiTheme="minorHAnsi" w:hAnsiTheme="minorHAnsi" w:cstheme="minorHAnsi"/>
          <w:lang w:eastAsia="en-AU"/>
        </w:rPr>
        <w:t xml:space="preserve">Transact in Trust Accounts). </w:t>
      </w:r>
      <w:r w:rsidR="000F0375" w:rsidRPr="000F0375">
        <w:rPr>
          <w:rFonts w:asciiTheme="minorHAnsi" w:hAnsiTheme="minorHAnsi" w:cstheme="minorHAnsi"/>
          <w:lang w:eastAsia="en-AU"/>
        </w:rPr>
        <w:t>Poor knowledge and practice regard</w:t>
      </w:r>
      <w:r w:rsidR="002F16D9">
        <w:rPr>
          <w:rFonts w:asciiTheme="minorHAnsi" w:hAnsiTheme="minorHAnsi" w:cstheme="minorHAnsi"/>
          <w:lang w:eastAsia="en-AU"/>
        </w:rPr>
        <w:t>ing</w:t>
      </w:r>
      <w:r w:rsidR="000F0375" w:rsidRPr="000F0375">
        <w:rPr>
          <w:rFonts w:asciiTheme="minorHAnsi" w:hAnsiTheme="minorHAnsi" w:cstheme="minorHAnsi"/>
          <w:lang w:eastAsia="en-AU"/>
        </w:rPr>
        <w:t xml:space="preserve"> trust accounting were the subject of three submissions to the CPLR</w:t>
      </w:r>
      <w:r w:rsidR="00CE3071">
        <w:rPr>
          <w:rFonts w:asciiTheme="minorHAnsi" w:hAnsiTheme="minorHAnsi" w:cstheme="minorHAnsi"/>
          <w:lang w:eastAsia="en-AU"/>
        </w:rPr>
        <w:t xml:space="preserve">. </w:t>
      </w:r>
      <w:r w:rsidR="003A7E4A">
        <w:rPr>
          <w:rFonts w:asciiTheme="minorHAnsi" w:hAnsiTheme="minorHAnsi" w:cstheme="minorHAnsi"/>
          <w:szCs w:val="22"/>
        </w:rPr>
        <w:t xml:space="preserve">As such, this additional unit </w:t>
      </w:r>
      <w:r w:rsidR="00561513">
        <w:rPr>
          <w:rFonts w:asciiTheme="minorHAnsi" w:hAnsiTheme="minorHAnsi" w:cstheme="minorHAnsi"/>
          <w:szCs w:val="22"/>
        </w:rPr>
        <w:t>is</w:t>
      </w:r>
      <w:r w:rsidR="009518F5">
        <w:rPr>
          <w:rFonts w:asciiTheme="minorHAnsi" w:hAnsiTheme="minorHAnsi" w:cstheme="minorHAnsi"/>
          <w:szCs w:val="22"/>
        </w:rPr>
        <w:t xml:space="preserve"> likely</w:t>
      </w:r>
      <w:r w:rsidR="003A7E4A">
        <w:rPr>
          <w:rFonts w:asciiTheme="minorHAnsi" w:hAnsiTheme="minorHAnsi" w:cstheme="minorHAnsi"/>
          <w:szCs w:val="22"/>
        </w:rPr>
        <w:t xml:space="preserve"> </w:t>
      </w:r>
      <w:r w:rsidR="00561513">
        <w:rPr>
          <w:rFonts w:asciiTheme="minorHAnsi" w:hAnsiTheme="minorHAnsi" w:cstheme="minorHAnsi"/>
          <w:szCs w:val="22"/>
        </w:rPr>
        <w:t xml:space="preserve">to </w:t>
      </w:r>
      <w:r w:rsidR="00581070">
        <w:rPr>
          <w:rFonts w:asciiTheme="minorHAnsi" w:hAnsiTheme="minorHAnsi" w:cstheme="minorHAnsi"/>
          <w:szCs w:val="22"/>
        </w:rPr>
        <w:t>improve competence in the area of trust accounting and</w:t>
      </w:r>
      <w:r w:rsidR="00D27818">
        <w:rPr>
          <w:rFonts w:asciiTheme="minorHAnsi" w:hAnsiTheme="minorHAnsi" w:cstheme="minorHAnsi"/>
          <w:szCs w:val="22"/>
        </w:rPr>
        <w:t xml:space="preserve"> improve</w:t>
      </w:r>
      <w:r w:rsidR="00581070">
        <w:rPr>
          <w:rFonts w:asciiTheme="minorHAnsi" w:hAnsiTheme="minorHAnsi" w:cstheme="minorHAnsi"/>
          <w:szCs w:val="22"/>
        </w:rPr>
        <w:t xml:space="preserve"> the industr</w:t>
      </w:r>
      <w:r w:rsidR="009518F5">
        <w:rPr>
          <w:rFonts w:asciiTheme="minorHAnsi" w:hAnsiTheme="minorHAnsi" w:cstheme="minorHAnsi"/>
          <w:szCs w:val="22"/>
        </w:rPr>
        <w:t>y’s</w:t>
      </w:r>
      <w:r w:rsidR="00581070">
        <w:rPr>
          <w:rFonts w:asciiTheme="minorHAnsi" w:hAnsiTheme="minorHAnsi" w:cstheme="minorHAnsi"/>
          <w:szCs w:val="22"/>
        </w:rPr>
        <w:t xml:space="preserve"> reputation.</w:t>
      </w:r>
    </w:p>
    <w:p w14:paraId="69966C16" w14:textId="0A8E687A" w:rsidR="008614DF" w:rsidRDefault="003F076B" w:rsidP="00581070">
      <w:pPr>
        <w:pStyle w:val="DJCSbody"/>
        <w:rPr>
          <w:rFonts w:asciiTheme="minorHAnsi" w:hAnsiTheme="minorHAnsi" w:cstheme="minorHAnsi"/>
          <w:szCs w:val="22"/>
        </w:rPr>
      </w:pPr>
      <w:r w:rsidRPr="003F076B">
        <w:rPr>
          <w:rFonts w:asciiTheme="minorHAnsi" w:hAnsiTheme="minorHAnsi" w:cstheme="minorHAnsi"/>
          <w:szCs w:val="22"/>
        </w:rPr>
        <w:t>Option 2</w:t>
      </w:r>
      <w:r>
        <w:rPr>
          <w:rFonts w:asciiTheme="minorHAnsi" w:hAnsiTheme="minorHAnsi" w:cstheme="minorHAnsi"/>
          <w:szCs w:val="22"/>
        </w:rPr>
        <w:t xml:space="preserve"> also</w:t>
      </w:r>
      <w:r w:rsidRPr="003F076B">
        <w:rPr>
          <w:rFonts w:asciiTheme="minorHAnsi" w:hAnsiTheme="minorHAnsi" w:cstheme="minorHAnsi"/>
          <w:szCs w:val="22"/>
        </w:rPr>
        <w:t xml:space="preserve"> offers three additional units from Residential Property Sales</w:t>
      </w:r>
      <w:r>
        <w:rPr>
          <w:rFonts w:asciiTheme="minorHAnsi" w:hAnsiTheme="minorHAnsi" w:cstheme="minorHAnsi"/>
          <w:szCs w:val="22"/>
        </w:rPr>
        <w:t xml:space="preserve">. </w:t>
      </w:r>
      <w:r w:rsidR="008614DF" w:rsidRPr="008614DF">
        <w:rPr>
          <w:rFonts w:asciiTheme="minorHAnsi" w:hAnsiTheme="minorHAnsi" w:cstheme="minorHAnsi"/>
          <w:szCs w:val="22"/>
        </w:rPr>
        <w:t xml:space="preserve">As noted in Table 8 (see section 4.2.3), of the enquires and complaints regarding residential property sales and residential property management, residential property sales accounts for approximately 83 percent for the 2017-19 period. As such, the additional sales units required in </w:t>
      </w:r>
      <w:r w:rsidR="00A5496B">
        <w:rPr>
          <w:rFonts w:asciiTheme="minorHAnsi" w:hAnsiTheme="minorHAnsi" w:cstheme="minorHAnsi"/>
          <w:szCs w:val="22"/>
        </w:rPr>
        <w:t>o</w:t>
      </w:r>
      <w:r w:rsidR="008614DF" w:rsidRPr="008614DF">
        <w:rPr>
          <w:rFonts w:asciiTheme="minorHAnsi" w:hAnsiTheme="minorHAnsi" w:cstheme="minorHAnsi"/>
          <w:szCs w:val="22"/>
        </w:rPr>
        <w:t xml:space="preserve">ption 2 </w:t>
      </w:r>
      <w:r w:rsidR="00A5496B">
        <w:rPr>
          <w:rFonts w:asciiTheme="minorHAnsi" w:hAnsiTheme="minorHAnsi" w:cstheme="minorHAnsi"/>
          <w:szCs w:val="22"/>
        </w:rPr>
        <w:t xml:space="preserve">are likely to </w:t>
      </w:r>
      <w:r w:rsidR="008614DF" w:rsidRPr="008614DF">
        <w:rPr>
          <w:rFonts w:asciiTheme="minorHAnsi" w:hAnsiTheme="minorHAnsi" w:cstheme="minorHAnsi"/>
          <w:szCs w:val="22"/>
        </w:rPr>
        <w:t xml:space="preserve">likely improve the competence of </w:t>
      </w:r>
      <w:r w:rsidR="00061BD0" w:rsidRPr="008614DF">
        <w:rPr>
          <w:rFonts w:asciiTheme="minorHAnsi" w:hAnsiTheme="minorHAnsi" w:cstheme="minorHAnsi"/>
          <w:szCs w:val="22"/>
        </w:rPr>
        <w:t>agents</w:t>
      </w:r>
      <w:r w:rsidR="00A5496B">
        <w:rPr>
          <w:rFonts w:asciiTheme="minorHAnsi" w:hAnsiTheme="minorHAnsi" w:cstheme="minorHAnsi"/>
          <w:szCs w:val="22"/>
        </w:rPr>
        <w:t>’</w:t>
      </w:r>
      <w:r w:rsidR="008614DF" w:rsidRPr="008614DF">
        <w:rPr>
          <w:rFonts w:asciiTheme="minorHAnsi" w:hAnsiTheme="minorHAnsi" w:cstheme="minorHAnsi"/>
          <w:szCs w:val="22"/>
        </w:rPr>
        <w:t xml:space="preserve"> representatives in residential property </w:t>
      </w:r>
      <w:r w:rsidR="00BB2B2D" w:rsidRPr="008614DF">
        <w:rPr>
          <w:rFonts w:asciiTheme="minorHAnsi" w:hAnsiTheme="minorHAnsi" w:cstheme="minorHAnsi"/>
          <w:szCs w:val="22"/>
        </w:rPr>
        <w:t>sales and</w:t>
      </w:r>
      <w:r w:rsidR="009518F5">
        <w:rPr>
          <w:rFonts w:asciiTheme="minorHAnsi" w:hAnsiTheme="minorHAnsi" w:cstheme="minorHAnsi"/>
          <w:szCs w:val="22"/>
        </w:rPr>
        <w:t xml:space="preserve"> </w:t>
      </w:r>
      <w:r w:rsidR="008614DF" w:rsidRPr="008614DF">
        <w:rPr>
          <w:rFonts w:asciiTheme="minorHAnsi" w:hAnsiTheme="minorHAnsi" w:cstheme="minorHAnsi"/>
          <w:szCs w:val="22"/>
        </w:rPr>
        <w:t xml:space="preserve">have a positive impact on the </w:t>
      </w:r>
      <w:r w:rsidR="00A5496B">
        <w:rPr>
          <w:rFonts w:asciiTheme="minorHAnsi" w:hAnsiTheme="minorHAnsi" w:cstheme="minorHAnsi"/>
          <w:szCs w:val="22"/>
        </w:rPr>
        <w:t xml:space="preserve">industry’s </w:t>
      </w:r>
      <w:r w:rsidR="008614DF" w:rsidRPr="008614DF">
        <w:rPr>
          <w:rFonts w:asciiTheme="minorHAnsi" w:hAnsiTheme="minorHAnsi" w:cstheme="minorHAnsi"/>
          <w:szCs w:val="22"/>
        </w:rPr>
        <w:t>reputation.</w:t>
      </w:r>
    </w:p>
    <w:p w14:paraId="4095CB2A" w14:textId="7277399E" w:rsidR="001D7F7A" w:rsidRDefault="005518E9" w:rsidP="00411324">
      <w:pPr>
        <w:pStyle w:val="DJCSbody"/>
        <w:rPr>
          <w:rFonts w:asciiTheme="minorHAnsi" w:hAnsiTheme="minorHAnsi" w:cstheme="minorHAnsi"/>
          <w:lang w:eastAsia="en-AU"/>
        </w:rPr>
      </w:pPr>
      <w:r>
        <w:rPr>
          <w:rFonts w:asciiTheme="minorHAnsi" w:hAnsiTheme="minorHAnsi" w:cstheme="minorHAnsi"/>
          <w:lang w:eastAsia="en-AU"/>
        </w:rPr>
        <w:lastRenderedPageBreak/>
        <w:t>O</w:t>
      </w:r>
      <w:r w:rsidR="001729D8">
        <w:rPr>
          <w:rFonts w:asciiTheme="minorHAnsi" w:hAnsiTheme="minorHAnsi" w:cstheme="minorHAnsi"/>
          <w:lang w:eastAsia="en-AU"/>
        </w:rPr>
        <w:t>ption 3</w:t>
      </w:r>
      <w:r>
        <w:rPr>
          <w:rFonts w:asciiTheme="minorHAnsi" w:hAnsiTheme="minorHAnsi" w:cstheme="minorHAnsi"/>
          <w:lang w:eastAsia="en-AU"/>
        </w:rPr>
        <w:t xml:space="preserve"> include</w:t>
      </w:r>
      <w:r w:rsidR="00362DFA">
        <w:rPr>
          <w:rFonts w:asciiTheme="minorHAnsi" w:hAnsiTheme="minorHAnsi" w:cstheme="minorHAnsi"/>
          <w:lang w:eastAsia="en-AU"/>
        </w:rPr>
        <w:t>s</w:t>
      </w:r>
      <w:r>
        <w:rPr>
          <w:rFonts w:asciiTheme="minorHAnsi" w:hAnsiTheme="minorHAnsi" w:cstheme="minorHAnsi"/>
          <w:lang w:eastAsia="en-AU"/>
        </w:rPr>
        <w:t xml:space="preserve"> an auctioneering unit (</w:t>
      </w:r>
      <w:r w:rsidR="008614DF">
        <w:rPr>
          <w:rFonts w:asciiTheme="minorHAnsi" w:hAnsiTheme="minorHAnsi" w:cstheme="minorHAnsi"/>
          <w:lang w:eastAsia="en-AU"/>
        </w:rPr>
        <w:t xml:space="preserve">CPPREP4161 </w:t>
      </w:r>
      <w:r>
        <w:rPr>
          <w:rFonts w:asciiTheme="minorHAnsi" w:hAnsiTheme="minorHAnsi" w:cstheme="minorHAnsi"/>
          <w:lang w:eastAsia="en-AU"/>
        </w:rPr>
        <w:t xml:space="preserve">Undertake Pre-Auction Process) and a </w:t>
      </w:r>
      <w:r w:rsidR="00CE5422">
        <w:rPr>
          <w:rFonts w:asciiTheme="minorHAnsi" w:hAnsiTheme="minorHAnsi" w:cstheme="minorHAnsi"/>
          <w:lang w:eastAsia="en-AU"/>
        </w:rPr>
        <w:t>g</w:t>
      </w:r>
      <w:r>
        <w:rPr>
          <w:rFonts w:asciiTheme="minorHAnsi" w:hAnsiTheme="minorHAnsi" w:cstheme="minorHAnsi"/>
          <w:lang w:eastAsia="en-AU"/>
        </w:rPr>
        <w:t xml:space="preserve">eneral </w:t>
      </w:r>
      <w:r w:rsidR="00CE5422">
        <w:rPr>
          <w:rFonts w:asciiTheme="minorHAnsi" w:hAnsiTheme="minorHAnsi" w:cstheme="minorHAnsi"/>
          <w:lang w:eastAsia="en-AU"/>
        </w:rPr>
        <w:t>e</w:t>
      </w:r>
      <w:r>
        <w:rPr>
          <w:rFonts w:asciiTheme="minorHAnsi" w:hAnsiTheme="minorHAnsi" w:cstheme="minorHAnsi"/>
          <w:lang w:eastAsia="en-AU"/>
        </w:rPr>
        <w:t>lective unit (</w:t>
      </w:r>
      <w:r w:rsidR="008614DF">
        <w:rPr>
          <w:rFonts w:asciiTheme="minorHAnsi" w:hAnsiTheme="minorHAnsi" w:cstheme="minorHAnsi"/>
          <w:lang w:eastAsia="en-AU"/>
        </w:rPr>
        <w:t xml:space="preserve">CPPREP4503 </w:t>
      </w:r>
      <w:r>
        <w:rPr>
          <w:rFonts w:asciiTheme="minorHAnsi" w:hAnsiTheme="minorHAnsi" w:cstheme="minorHAnsi"/>
          <w:lang w:eastAsia="en-AU"/>
        </w:rPr>
        <w:t>Present Hearings in Real Estate).</w:t>
      </w:r>
      <w:r w:rsidR="009B15EB" w:rsidRPr="009B15EB">
        <w:t xml:space="preserve"> </w:t>
      </w:r>
      <w:r w:rsidR="009B15EB">
        <w:rPr>
          <w:rFonts w:asciiTheme="minorHAnsi" w:hAnsiTheme="minorHAnsi" w:cstheme="minorHAnsi"/>
          <w:lang w:eastAsia="en-AU"/>
        </w:rPr>
        <w:t>Th</w:t>
      </w:r>
      <w:r w:rsidR="009E357A">
        <w:rPr>
          <w:rFonts w:asciiTheme="minorHAnsi" w:hAnsiTheme="minorHAnsi" w:cstheme="minorHAnsi"/>
          <w:lang w:eastAsia="en-AU"/>
        </w:rPr>
        <w:t>e</w:t>
      </w:r>
      <w:r w:rsidR="003F076B">
        <w:rPr>
          <w:rFonts w:asciiTheme="minorHAnsi" w:hAnsiTheme="minorHAnsi" w:cstheme="minorHAnsi"/>
          <w:lang w:eastAsia="en-AU"/>
        </w:rPr>
        <w:t xml:space="preserve"> auctioneering</w:t>
      </w:r>
      <w:r w:rsidR="009B15EB">
        <w:rPr>
          <w:rFonts w:asciiTheme="minorHAnsi" w:hAnsiTheme="minorHAnsi" w:cstheme="minorHAnsi"/>
          <w:lang w:eastAsia="en-AU"/>
        </w:rPr>
        <w:t xml:space="preserve"> unit</w:t>
      </w:r>
      <w:r w:rsidR="009B15EB" w:rsidRPr="009B15EB">
        <w:rPr>
          <w:rFonts w:asciiTheme="minorHAnsi" w:hAnsiTheme="minorHAnsi" w:cstheme="minorHAnsi"/>
          <w:lang w:eastAsia="en-AU"/>
        </w:rPr>
        <w:t xml:space="preserve"> includes preparing a strategy for auctions, including liaising with the vendor or sales agent, confirming the details of the contract and confirming the details of the property</w:t>
      </w:r>
      <w:r w:rsidR="009B15EB">
        <w:rPr>
          <w:rFonts w:asciiTheme="minorHAnsi" w:hAnsiTheme="minorHAnsi" w:cstheme="minorHAnsi"/>
          <w:lang w:eastAsia="en-AU"/>
        </w:rPr>
        <w:t xml:space="preserve"> (including pricing expectations)</w:t>
      </w:r>
      <w:r w:rsidR="009B15EB" w:rsidRPr="009B15EB">
        <w:rPr>
          <w:rFonts w:asciiTheme="minorHAnsi" w:hAnsiTheme="minorHAnsi" w:cstheme="minorHAnsi"/>
          <w:lang w:eastAsia="en-AU"/>
        </w:rPr>
        <w:t>.</w:t>
      </w:r>
      <w:r w:rsidR="009B15EB">
        <w:rPr>
          <w:rFonts w:asciiTheme="minorHAnsi" w:hAnsiTheme="minorHAnsi" w:cstheme="minorHAnsi"/>
          <w:lang w:eastAsia="en-AU"/>
        </w:rPr>
        <w:t xml:space="preserve"> </w:t>
      </w:r>
      <w:r>
        <w:rPr>
          <w:rFonts w:asciiTheme="minorHAnsi" w:hAnsiTheme="minorHAnsi" w:cstheme="minorHAnsi"/>
          <w:lang w:eastAsia="en-AU"/>
        </w:rPr>
        <w:t>Feedback to the</w:t>
      </w:r>
      <w:r w:rsidR="00E27C37">
        <w:rPr>
          <w:rFonts w:asciiTheme="minorHAnsi" w:hAnsiTheme="minorHAnsi" w:cstheme="minorHAnsi"/>
          <w:lang w:eastAsia="en-AU"/>
        </w:rPr>
        <w:t xml:space="preserve"> CPLR</w:t>
      </w:r>
      <w:r>
        <w:rPr>
          <w:rFonts w:asciiTheme="minorHAnsi" w:hAnsiTheme="minorHAnsi" w:cstheme="minorHAnsi"/>
          <w:lang w:eastAsia="en-AU"/>
        </w:rPr>
        <w:t xml:space="preserve"> </w:t>
      </w:r>
      <w:r w:rsidR="00834A14">
        <w:rPr>
          <w:rFonts w:asciiTheme="minorHAnsi" w:hAnsiTheme="minorHAnsi" w:cstheme="minorHAnsi"/>
          <w:lang w:eastAsia="en-AU"/>
        </w:rPr>
        <w:t xml:space="preserve">noted </w:t>
      </w:r>
      <w:r>
        <w:rPr>
          <w:rFonts w:asciiTheme="minorHAnsi" w:hAnsiTheme="minorHAnsi" w:cstheme="minorHAnsi"/>
          <w:lang w:eastAsia="en-AU"/>
        </w:rPr>
        <w:t xml:space="preserve">auctioneering </w:t>
      </w:r>
      <w:r w:rsidR="00675510">
        <w:rPr>
          <w:rFonts w:asciiTheme="minorHAnsi" w:hAnsiTheme="minorHAnsi" w:cstheme="minorHAnsi"/>
          <w:lang w:eastAsia="en-AU"/>
        </w:rPr>
        <w:t>as an area where standards need to be raised</w:t>
      </w:r>
      <w:r w:rsidR="009B15EB">
        <w:rPr>
          <w:rFonts w:asciiTheme="minorHAnsi" w:hAnsiTheme="minorHAnsi" w:cstheme="minorHAnsi"/>
          <w:lang w:eastAsia="en-AU"/>
        </w:rPr>
        <w:t>, particularly in relation to pricing and legal contract conditions.</w:t>
      </w:r>
    </w:p>
    <w:p w14:paraId="16C770A8" w14:textId="0ED4216C" w:rsidR="00AB16A8" w:rsidRPr="00AB16A8" w:rsidRDefault="00AB16A8" w:rsidP="00411324">
      <w:pPr>
        <w:pStyle w:val="DJCSbody"/>
        <w:rPr>
          <w:rFonts w:asciiTheme="minorHAnsi" w:hAnsiTheme="minorHAnsi" w:cstheme="minorHAnsi"/>
          <w:b/>
          <w:bCs/>
          <w:lang w:eastAsia="en-AU"/>
        </w:rPr>
      </w:pPr>
      <w:r w:rsidRPr="00AB16A8">
        <w:rPr>
          <w:rFonts w:asciiTheme="minorHAnsi" w:hAnsiTheme="minorHAnsi" w:cstheme="minorHAnsi"/>
          <w:b/>
          <w:bCs/>
          <w:lang w:eastAsia="en-AU"/>
        </w:rPr>
        <w:t>Score</w:t>
      </w:r>
    </w:p>
    <w:p w14:paraId="410C1C95" w14:textId="6E9F0D34" w:rsidR="00C269CC" w:rsidRDefault="00517E2C" w:rsidP="00411324">
      <w:pPr>
        <w:pStyle w:val="DJCSbody"/>
        <w:rPr>
          <w:rFonts w:asciiTheme="minorHAnsi" w:hAnsiTheme="minorHAnsi" w:cstheme="minorHAnsi"/>
          <w:lang w:eastAsia="en-AU"/>
        </w:rPr>
      </w:pPr>
      <w:r w:rsidRPr="00517E2C">
        <w:rPr>
          <w:rFonts w:asciiTheme="minorHAnsi" w:hAnsiTheme="minorHAnsi" w:cstheme="minorHAnsi"/>
          <w:lang w:eastAsia="en-AU"/>
        </w:rPr>
        <w:t xml:space="preserve">The additional knowledge gained under </w:t>
      </w:r>
      <w:r w:rsidR="00F9606F">
        <w:rPr>
          <w:rFonts w:asciiTheme="minorHAnsi" w:hAnsiTheme="minorHAnsi" w:cstheme="minorHAnsi"/>
          <w:lang w:eastAsia="en-AU"/>
        </w:rPr>
        <w:t>o</w:t>
      </w:r>
      <w:r w:rsidRPr="00517E2C">
        <w:rPr>
          <w:rFonts w:asciiTheme="minorHAnsi" w:hAnsiTheme="minorHAnsi" w:cstheme="minorHAnsi"/>
          <w:lang w:eastAsia="en-AU"/>
        </w:rPr>
        <w:t xml:space="preserve">ption 1 with respect to the Base Case would have a </w:t>
      </w:r>
      <w:r w:rsidR="005C7524">
        <w:rPr>
          <w:rFonts w:asciiTheme="minorHAnsi" w:hAnsiTheme="minorHAnsi" w:cstheme="minorHAnsi"/>
          <w:lang w:eastAsia="en-AU"/>
        </w:rPr>
        <w:t>s</w:t>
      </w:r>
      <w:r w:rsidR="00E25949">
        <w:rPr>
          <w:rFonts w:asciiTheme="minorHAnsi" w:hAnsiTheme="minorHAnsi" w:cstheme="minorHAnsi"/>
          <w:lang w:eastAsia="en-AU"/>
        </w:rPr>
        <w:t>ignificant</w:t>
      </w:r>
      <w:r w:rsidRPr="00517E2C">
        <w:rPr>
          <w:rFonts w:asciiTheme="minorHAnsi" w:hAnsiTheme="minorHAnsi" w:cstheme="minorHAnsi"/>
          <w:lang w:eastAsia="en-AU"/>
        </w:rPr>
        <w:t xml:space="preserve"> impact on the competence of agents</w:t>
      </w:r>
      <w:r w:rsidR="00F9606F">
        <w:rPr>
          <w:rFonts w:asciiTheme="minorHAnsi" w:hAnsiTheme="minorHAnsi" w:cstheme="minorHAnsi"/>
          <w:lang w:eastAsia="en-AU"/>
        </w:rPr>
        <w:t>’</w:t>
      </w:r>
      <w:r w:rsidRPr="00517E2C">
        <w:rPr>
          <w:rFonts w:asciiTheme="minorHAnsi" w:hAnsiTheme="minorHAnsi" w:cstheme="minorHAnsi"/>
          <w:lang w:eastAsia="en-AU"/>
        </w:rPr>
        <w:t xml:space="preserve"> representatives, and</w:t>
      </w:r>
      <w:r w:rsidR="00F9606F">
        <w:rPr>
          <w:rFonts w:asciiTheme="minorHAnsi" w:hAnsiTheme="minorHAnsi" w:cstheme="minorHAnsi"/>
          <w:lang w:eastAsia="en-AU"/>
        </w:rPr>
        <w:t xml:space="preserve"> </w:t>
      </w:r>
      <w:r w:rsidRPr="00517E2C">
        <w:rPr>
          <w:rFonts w:asciiTheme="minorHAnsi" w:hAnsiTheme="minorHAnsi" w:cstheme="minorHAnsi"/>
          <w:lang w:eastAsia="en-AU"/>
        </w:rPr>
        <w:t>consequently the reputation of the real estate industry.</w:t>
      </w:r>
      <w:r w:rsidR="003F076B">
        <w:rPr>
          <w:rFonts w:asciiTheme="minorHAnsi" w:hAnsiTheme="minorHAnsi" w:cstheme="minorHAnsi"/>
          <w:lang w:eastAsia="en-AU"/>
        </w:rPr>
        <w:t xml:space="preserve"> As noted in section 4.2.1,</w:t>
      </w:r>
      <w:r w:rsidR="007E385F">
        <w:rPr>
          <w:rFonts w:asciiTheme="minorHAnsi" w:hAnsiTheme="minorHAnsi" w:cstheme="minorHAnsi"/>
          <w:lang w:eastAsia="en-AU"/>
        </w:rPr>
        <w:t xml:space="preserve"> </w:t>
      </w:r>
      <w:r w:rsidR="00BD5B1B">
        <w:rPr>
          <w:rFonts w:asciiTheme="minorHAnsi" w:hAnsiTheme="minorHAnsi" w:cstheme="minorHAnsi"/>
          <w:lang w:eastAsia="en-AU"/>
        </w:rPr>
        <w:t>a decline in the industry’s reput</w:t>
      </w:r>
      <w:r w:rsidR="00C06D94">
        <w:rPr>
          <w:rFonts w:asciiTheme="minorHAnsi" w:hAnsiTheme="minorHAnsi" w:cstheme="minorHAnsi"/>
          <w:lang w:eastAsia="en-AU"/>
        </w:rPr>
        <w:t xml:space="preserve">ation is likely to increase </w:t>
      </w:r>
      <w:r w:rsidR="007E385F">
        <w:rPr>
          <w:rFonts w:asciiTheme="minorHAnsi" w:hAnsiTheme="minorHAnsi" w:cstheme="minorHAnsi"/>
          <w:lang w:eastAsia="en-AU"/>
        </w:rPr>
        <w:t xml:space="preserve">screening costs faced by </w:t>
      </w:r>
      <w:r w:rsidR="00677D98">
        <w:rPr>
          <w:rFonts w:asciiTheme="minorHAnsi" w:hAnsiTheme="minorHAnsi" w:cstheme="minorHAnsi"/>
          <w:lang w:eastAsia="en-AU"/>
        </w:rPr>
        <w:t>consumers and</w:t>
      </w:r>
      <w:r w:rsidR="00C06D94">
        <w:rPr>
          <w:rFonts w:asciiTheme="minorHAnsi" w:hAnsiTheme="minorHAnsi" w:cstheme="minorHAnsi"/>
          <w:lang w:eastAsia="en-AU"/>
        </w:rPr>
        <w:t xml:space="preserve"> </w:t>
      </w:r>
      <w:r w:rsidR="003F076B">
        <w:rPr>
          <w:rFonts w:asciiTheme="minorHAnsi" w:hAnsiTheme="minorHAnsi" w:cstheme="minorHAnsi"/>
          <w:lang w:eastAsia="en-AU"/>
        </w:rPr>
        <w:t>decrease the rate of housing turnover</w:t>
      </w:r>
      <w:r w:rsidR="008F7B01">
        <w:rPr>
          <w:rFonts w:asciiTheme="minorHAnsi" w:hAnsiTheme="minorHAnsi" w:cstheme="minorHAnsi"/>
          <w:lang w:eastAsia="en-AU"/>
        </w:rPr>
        <w:t xml:space="preserve">. </w:t>
      </w:r>
      <w:r w:rsidR="00002031">
        <w:rPr>
          <w:rFonts w:asciiTheme="minorHAnsi" w:hAnsiTheme="minorHAnsi" w:cstheme="minorHAnsi"/>
          <w:lang w:eastAsia="en-AU"/>
        </w:rPr>
        <w:t xml:space="preserve"> </w:t>
      </w:r>
      <w:r w:rsidR="008F7B01">
        <w:rPr>
          <w:rFonts w:asciiTheme="minorHAnsi" w:hAnsiTheme="minorHAnsi" w:cstheme="minorHAnsi"/>
          <w:lang w:eastAsia="en-AU"/>
        </w:rPr>
        <w:t xml:space="preserve">A </w:t>
      </w:r>
      <w:r w:rsidR="00002031">
        <w:rPr>
          <w:rFonts w:asciiTheme="minorHAnsi" w:hAnsiTheme="minorHAnsi" w:cstheme="minorHAnsi"/>
          <w:lang w:eastAsia="en-AU"/>
        </w:rPr>
        <w:t>decline in the industry’s reputation</w:t>
      </w:r>
      <w:r w:rsidR="003F076B">
        <w:rPr>
          <w:rFonts w:asciiTheme="minorHAnsi" w:hAnsiTheme="minorHAnsi" w:cstheme="minorHAnsi"/>
          <w:lang w:eastAsia="en-AU"/>
        </w:rPr>
        <w:t xml:space="preserve"> may have broader economic impacts, includ</w:t>
      </w:r>
      <w:r w:rsidR="008F7B01">
        <w:rPr>
          <w:rFonts w:asciiTheme="minorHAnsi" w:hAnsiTheme="minorHAnsi" w:cstheme="minorHAnsi"/>
          <w:lang w:eastAsia="en-AU"/>
        </w:rPr>
        <w:t>ing</w:t>
      </w:r>
      <w:r w:rsidR="003F076B">
        <w:rPr>
          <w:rFonts w:asciiTheme="minorHAnsi" w:hAnsiTheme="minorHAnsi" w:cstheme="minorHAnsi"/>
          <w:lang w:eastAsia="en-AU"/>
        </w:rPr>
        <w:t xml:space="preserve"> a decrease in industry revenue, a reduction in stamp duty revenue collected by </w:t>
      </w:r>
      <w:r w:rsidR="008F7B01">
        <w:rPr>
          <w:rFonts w:asciiTheme="minorHAnsi" w:hAnsiTheme="minorHAnsi" w:cstheme="minorHAnsi"/>
          <w:lang w:eastAsia="en-AU"/>
        </w:rPr>
        <w:t>g</w:t>
      </w:r>
      <w:r w:rsidR="003F076B">
        <w:rPr>
          <w:rFonts w:asciiTheme="minorHAnsi" w:hAnsiTheme="minorHAnsi" w:cstheme="minorHAnsi"/>
          <w:lang w:eastAsia="en-AU"/>
        </w:rPr>
        <w:t>overnment</w:t>
      </w:r>
      <w:r w:rsidR="008F7B01">
        <w:rPr>
          <w:rFonts w:asciiTheme="minorHAnsi" w:hAnsiTheme="minorHAnsi" w:cstheme="minorHAnsi"/>
          <w:lang w:eastAsia="en-AU"/>
        </w:rPr>
        <w:t>,</w:t>
      </w:r>
      <w:r w:rsidR="003F076B">
        <w:rPr>
          <w:rFonts w:asciiTheme="minorHAnsi" w:hAnsiTheme="minorHAnsi" w:cstheme="minorHAnsi"/>
          <w:lang w:eastAsia="en-AU"/>
        </w:rPr>
        <w:t xml:space="preserve"> and a decrease in consumer spending.</w:t>
      </w:r>
      <w:r w:rsidR="00847A08">
        <w:rPr>
          <w:rFonts w:asciiTheme="minorHAnsi" w:hAnsiTheme="minorHAnsi" w:cstheme="minorHAnsi"/>
          <w:lang w:eastAsia="en-AU"/>
        </w:rPr>
        <w:t xml:space="preserve"> </w:t>
      </w:r>
      <w:r w:rsidR="00305B01">
        <w:rPr>
          <w:rFonts w:asciiTheme="minorHAnsi" w:hAnsiTheme="minorHAnsi" w:cstheme="minorHAnsi"/>
          <w:lang w:eastAsia="en-AU"/>
        </w:rPr>
        <w:t xml:space="preserve">Option 1 scored </w:t>
      </w:r>
      <w:r w:rsidR="005C7524">
        <w:rPr>
          <w:rFonts w:asciiTheme="minorHAnsi" w:hAnsiTheme="minorHAnsi" w:cstheme="minorHAnsi"/>
          <w:lang w:eastAsia="en-AU"/>
        </w:rPr>
        <w:t>seven</w:t>
      </w:r>
      <w:r w:rsidR="00305B01">
        <w:rPr>
          <w:rFonts w:asciiTheme="minorHAnsi" w:hAnsiTheme="minorHAnsi" w:cstheme="minorHAnsi"/>
          <w:lang w:eastAsia="en-AU"/>
        </w:rPr>
        <w:t xml:space="preserve"> points.</w:t>
      </w:r>
    </w:p>
    <w:p w14:paraId="55948BF5" w14:textId="7FD8C9C2" w:rsidR="00DF5AB6" w:rsidRDefault="00E27C37" w:rsidP="00085296">
      <w:pPr>
        <w:pStyle w:val="DJCSbody"/>
        <w:rPr>
          <w:rFonts w:asciiTheme="minorHAnsi" w:hAnsiTheme="minorHAnsi" w:cstheme="minorHAnsi"/>
          <w:lang w:eastAsia="en-AU"/>
        </w:rPr>
      </w:pPr>
      <w:bookmarkStart w:id="124" w:name="_Hlk39820922"/>
      <w:r>
        <w:rPr>
          <w:rFonts w:asciiTheme="minorHAnsi" w:hAnsiTheme="minorHAnsi" w:cstheme="minorHAnsi"/>
          <w:lang w:eastAsia="en-AU"/>
        </w:rPr>
        <w:t>Option 2</w:t>
      </w:r>
      <w:r w:rsidR="00DF5AB6">
        <w:rPr>
          <w:rFonts w:asciiTheme="minorHAnsi" w:hAnsiTheme="minorHAnsi" w:cstheme="minorHAnsi"/>
          <w:lang w:eastAsia="en-AU"/>
        </w:rPr>
        <w:t xml:space="preserve"> </w:t>
      </w:r>
      <w:r w:rsidR="00E95913">
        <w:rPr>
          <w:rFonts w:asciiTheme="minorHAnsi" w:hAnsiTheme="minorHAnsi" w:cstheme="minorHAnsi"/>
          <w:lang w:eastAsia="en-AU"/>
        </w:rPr>
        <w:t>includes an</w:t>
      </w:r>
      <w:r w:rsidR="00DF5AB6">
        <w:rPr>
          <w:rFonts w:asciiTheme="minorHAnsi" w:hAnsiTheme="minorHAnsi" w:cstheme="minorHAnsi"/>
          <w:lang w:eastAsia="en-AU"/>
        </w:rPr>
        <w:t xml:space="preserve"> additional trust accounting unit and three additional sales units</w:t>
      </w:r>
      <w:r w:rsidR="0062077D">
        <w:rPr>
          <w:rFonts w:asciiTheme="minorHAnsi" w:hAnsiTheme="minorHAnsi" w:cstheme="minorHAnsi"/>
          <w:lang w:eastAsia="en-AU"/>
        </w:rPr>
        <w:t xml:space="preserve">. </w:t>
      </w:r>
      <w:r w:rsidR="00A9658C">
        <w:rPr>
          <w:rFonts w:asciiTheme="minorHAnsi" w:hAnsiTheme="minorHAnsi" w:cstheme="minorHAnsi"/>
          <w:lang w:eastAsia="en-AU"/>
        </w:rPr>
        <w:t>T</w:t>
      </w:r>
      <w:r>
        <w:rPr>
          <w:rFonts w:asciiTheme="minorHAnsi" w:hAnsiTheme="minorHAnsi" w:cstheme="minorHAnsi"/>
          <w:lang w:eastAsia="en-AU"/>
        </w:rPr>
        <w:t xml:space="preserve">rust accounting relates to all aspects of a business, </w:t>
      </w:r>
      <w:r w:rsidR="00903F34">
        <w:rPr>
          <w:rFonts w:asciiTheme="minorHAnsi" w:hAnsiTheme="minorHAnsi" w:cstheme="minorHAnsi"/>
          <w:lang w:eastAsia="en-AU"/>
        </w:rPr>
        <w:t>(</w:t>
      </w:r>
      <w:r>
        <w:rPr>
          <w:rFonts w:asciiTheme="minorHAnsi" w:hAnsiTheme="minorHAnsi" w:cstheme="minorHAnsi"/>
          <w:lang w:eastAsia="en-AU"/>
        </w:rPr>
        <w:t>for example sales deposits, rent or fees for advertising and maintenance</w:t>
      </w:r>
      <w:r w:rsidR="00903F34">
        <w:rPr>
          <w:rFonts w:asciiTheme="minorHAnsi" w:hAnsiTheme="minorHAnsi" w:cstheme="minorHAnsi"/>
          <w:lang w:eastAsia="en-AU"/>
        </w:rPr>
        <w:t>)</w:t>
      </w:r>
      <w:r w:rsidR="00F744A9">
        <w:rPr>
          <w:rFonts w:asciiTheme="minorHAnsi" w:hAnsiTheme="minorHAnsi" w:cstheme="minorHAnsi"/>
          <w:lang w:eastAsia="en-AU"/>
        </w:rPr>
        <w:t xml:space="preserve">. </w:t>
      </w:r>
      <w:r w:rsidR="00425152">
        <w:rPr>
          <w:rFonts w:asciiTheme="minorHAnsi" w:hAnsiTheme="minorHAnsi" w:cstheme="minorHAnsi"/>
          <w:lang w:eastAsia="en-AU"/>
        </w:rPr>
        <w:t>Also, r</w:t>
      </w:r>
      <w:r w:rsidR="00DF5AB6" w:rsidRPr="00DF5AB6">
        <w:rPr>
          <w:rFonts w:asciiTheme="minorHAnsi" w:hAnsiTheme="minorHAnsi" w:cstheme="minorHAnsi"/>
          <w:lang w:eastAsia="en-AU"/>
        </w:rPr>
        <w:t>esidential property sales account</w:t>
      </w:r>
      <w:r w:rsidR="00903F34">
        <w:rPr>
          <w:rFonts w:asciiTheme="minorHAnsi" w:hAnsiTheme="minorHAnsi" w:cstheme="minorHAnsi"/>
          <w:lang w:eastAsia="en-AU"/>
        </w:rPr>
        <w:t>ed</w:t>
      </w:r>
      <w:r w:rsidR="00DF5AB6" w:rsidRPr="00DF5AB6">
        <w:rPr>
          <w:rFonts w:asciiTheme="minorHAnsi" w:hAnsiTheme="minorHAnsi" w:cstheme="minorHAnsi"/>
          <w:lang w:eastAsia="en-AU"/>
        </w:rPr>
        <w:t xml:space="preserve"> for approximately 83 percent of enquires and complaints for the 2017-19 period</w:t>
      </w:r>
      <w:r w:rsidR="00425152">
        <w:rPr>
          <w:rFonts w:asciiTheme="minorHAnsi" w:hAnsiTheme="minorHAnsi" w:cstheme="minorHAnsi"/>
          <w:lang w:eastAsia="en-AU"/>
        </w:rPr>
        <w:t xml:space="preserve">. In light of these factors, </w:t>
      </w:r>
      <w:r w:rsidR="0062077D">
        <w:rPr>
          <w:rFonts w:asciiTheme="minorHAnsi" w:hAnsiTheme="minorHAnsi" w:cstheme="minorHAnsi"/>
          <w:lang w:eastAsia="en-AU"/>
        </w:rPr>
        <w:t xml:space="preserve">the additional units </w:t>
      </w:r>
      <w:r w:rsidR="00425152">
        <w:rPr>
          <w:rFonts w:asciiTheme="minorHAnsi" w:hAnsiTheme="minorHAnsi" w:cstheme="minorHAnsi"/>
          <w:lang w:eastAsia="en-AU"/>
        </w:rPr>
        <w:t xml:space="preserve">may </w:t>
      </w:r>
      <w:r w:rsidR="0062077D">
        <w:rPr>
          <w:rFonts w:asciiTheme="minorHAnsi" w:hAnsiTheme="minorHAnsi" w:cstheme="minorHAnsi"/>
          <w:lang w:eastAsia="en-AU"/>
        </w:rPr>
        <w:t>significantly improve the competence of agents</w:t>
      </w:r>
      <w:r w:rsidR="00425152">
        <w:rPr>
          <w:rFonts w:asciiTheme="minorHAnsi" w:hAnsiTheme="minorHAnsi" w:cstheme="minorHAnsi"/>
          <w:lang w:eastAsia="en-AU"/>
        </w:rPr>
        <w:t>’</w:t>
      </w:r>
      <w:r w:rsidR="00180D1C">
        <w:rPr>
          <w:rFonts w:asciiTheme="minorHAnsi" w:hAnsiTheme="minorHAnsi" w:cstheme="minorHAnsi"/>
          <w:lang w:eastAsia="en-AU"/>
        </w:rPr>
        <w:t xml:space="preserve"> representatives</w:t>
      </w:r>
      <w:r w:rsidR="0062077D">
        <w:rPr>
          <w:rFonts w:asciiTheme="minorHAnsi" w:hAnsiTheme="minorHAnsi" w:cstheme="minorHAnsi"/>
          <w:lang w:eastAsia="en-AU"/>
        </w:rPr>
        <w:t xml:space="preserve"> and the reputation of industry</w:t>
      </w:r>
      <w:r>
        <w:rPr>
          <w:rFonts w:asciiTheme="minorHAnsi" w:hAnsiTheme="minorHAnsi" w:cstheme="minorHAnsi"/>
          <w:lang w:eastAsia="en-AU"/>
        </w:rPr>
        <w:t xml:space="preserve">. </w:t>
      </w:r>
      <w:r w:rsidR="005C7524">
        <w:rPr>
          <w:rFonts w:asciiTheme="minorHAnsi" w:hAnsiTheme="minorHAnsi" w:cstheme="minorHAnsi"/>
          <w:lang w:eastAsia="en-AU"/>
        </w:rPr>
        <w:t xml:space="preserve"> Option 2 scored nine points.</w:t>
      </w:r>
    </w:p>
    <w:bookmarkEnd w:id="124"/>
    <w:p w14:paraId="7466C08D" w14:textId="7394D26B" w:rsidR="00555991" w:rsidRPr="005B331D" w:rsidRDefault="006F605F" w:rsidP="001406D5">
      <w:pPr>
        <w:pStyle w:val="DJCSbody"/>
        <w:rPr>
          <w:rFonts w:asciiTheme="minorHAnsi" w:hAnsiTheme="minorHAnsi" w:cstheme="minorHAnsi"/>
          <w:lang w:eastAsia="en-AU"/>
        </w:rPr>
      </w:pPr>
      <w:r w:rsidRPr="005B331D">
        <w:rPr>
          <w:rFonts w:asciiTheme="minorHAnsi" w:hAnsiTheme="minorHAnsi" w:cstheme="minorHAnsi"/>
          <w:lang w:eastAsia="en-AU"/>
        </w:rPr>
        <w:t>Option 3 covers most of the activities in which an agent’s representative is eligible to practice</w:t>
      </w:r>
      <w:r w:rsidR="005B331D" w:rsidRPr="005B331D">
        <w:rPr>
          <w:rFonts w:asciiTheme="minorHAnsi" w:hAnsiTheme="minorHAnsi" w:cstheme="minorHAnsi"/>
          <w:lang w:eastAsia="en-AU"/>
        </w:rPr>
        <w:t>. It includes</w:t>
      </w:r>
      <w:r w:rsidRPr="005B331D">
        <w:rPr>
          <w:rFonts w:asciiTheme="minorHAnsi" w:hAnsiTheme="minorHAnsi" w:cstheme="minorHAnsi"/>
          <w:lang w:eastAsia="en-AU"/>
        </w:rPr>
        <w:t xml:space="preserve"> an auctioneering unit </w:t>
      </w:r>
      <w:r w:rsidR="005B331D" w:rsidRPr="005B331D">
        <w:rPr>
          <w:rFonts w:asciiTheme="minorHAnsi" w:hAnsiTheme="minorHAnsi" w:cstheme="minorHAnsi"/>
          <w:lang w:eastAsia="en-AU"/>
        </w:rPr>
        <w:t>(</w:t>
      </w:r>
      <w:r w:rsidRPr="005B331D">
        <w:rPr>
          <w:rFonts w:asciiTheme="minorHAnsi" w:hAnsiTheme="minorHAnsi" w:cstheme="minorHAnsi"/>
          <w:lang w:eastAsia="en-AU"/>
        </w:rPr>
        <w:t>an area identified</w:t>
      </w:r>
      <w:r w:rsidR="005B331D" w:rsidRPr="005B331D">
        <w:rPr>
          <w:rFonts w:asciiTheme="minorHAnsi" w:hAnsiTheme="minorHAnsi" w:cstheme="minorHAnsi"/>
          <w:lang w:eastAsia="en-AU"/>
        </w:rPr>
        <w:t xml:space="preserve"> in the CPLR</w:t>
      </w:r>
      <w:r w:rsidRPr="005B331D">
        <w:rPr>
          <w:rFonts w:asciiTheme="minorHAnsi" w:hAnsiTheme="minorHAnsi" w:cstheme="minorHAnsi"/>
          <w:lang w:eastAsia="en-AU"/>
        </w:rPr>
        <w:t xml:space="preserve"> as requiring improvement</w:t>
      </w:r>
      <w:r w:rsidR="005B331D" w:rsidRPr="005B331D">
        <w:rPr>
          <w:rFonts w:asciiTheme="minorHAnsi" w:hAnsiTheme="minorHAnsi" w:cstheme="minorHAnsi"/>
          <w:lang w:eastAsia="en-AU"/>
        </w:rPr>
        <w:t>)</w:t>
      </w:r>
      <w:r w:rsidRPr="005B331D">
        <w:rPr>
          <w:rFonts w:asciiTheme="minorHAnsi" w:hAnsiTheme="minorHAnsi" w:cstheme="minorHAnsi"/>
          <w:lang w:eastAsia="en-AU"/>
        </w:rPr>
        <w:t xml:space="preserve">, and </w:t>
      </w:r>
      <w:r w:rsidR="005B331D" w:rsidRPr="005B331D">
        <w:rPr>
          <w:rFonts w:asciiTheme="minorHAnsi" w:hAnsiTheme="minorHAnsi" w:cstheme="minorHAnsi"/>
          <w:lang w:eastAsia="en-AU"/>
        </w:rPr>
        <w:t xml:space="preserve">a </w:t>
      </w:r>
      <w:r w:rsidRPr="005B331D">
        <w:rPr>
          <w:rFonts w:asciiTheme="minorHAnsi" w:hAnsiTheme="minorHAnsi" w:cstheme="minorHAnsi"/>
          <w:lang w:eastAsia="en-AU"/>
        </w:rPr>
        <w:t xml:space="preserve">further unit relating to presenting at hearings, as set out above. As such, </w:t>
      </w:r>
      <w:r w:rsidR="00283524">
        <w:rPr>
          <w:rFonts w:asciiTheme="minorHAnsi" w:hAnsiTheme="minorHAnsi" w:cstheme="minorHAnsi"/>
          <w:lang w:eastAsia="en-AU"/>
        </w:rPr>
        <w:t xml:space="preserve">this option </w:t>
      </w:r>
      <w:r w:rsidRPr="005B331D">
        <w:rPr>
          <w:rFonts w:asciiTheme="minorHAnsi" w:hAnsiTheme="minorHAnsi" w:cstheme="minorHAnsi"/>
          <w:lang w:eastAsia="en-AU"/>
        </w:rPr>
        <w:t xml:space="preserve">will benefit the real estate industry </w:t>
      </w:r>
      <w:r w:rsidR="00283524">
        <w:rPr>
          <w:rFonts w:asciiTheme="minorHAnsi" w:hAnsiTheme="minorHAnsi" w:cstheme="minorHAnsi"/>
          <w:lang w:eastAsia="en-AU"/>
        </w:rPr>
        <w:t xml:space="preserve">the </w:t>
      </w:r>
      <w:r w:rsidRPr="005B331D">
        <w:rPr>
          <w:rFonts w:asciiTheme="minorHAnsi" w:hAnsiTheme="minorHAnsi" w:cstheme="minorHAnsi"/>
          <w:lang w:eastAsia="en-AU"/>
        </w:rPr>
        <w:t>most in ensuring the competence of agents</w:t>
      </w:r>
      <w:r w:rsidR="00283524">
        <w:rPr>
          <w:rFonts w:asciiTheme="minorHAnsi" w:hAnsiTheme="minorHAnsi" w:cstheme="minorHAnsi"/>
          <w:lang w:eastAsia="en-AU"/>
        </w:rPr>
        <w:t>’</w:t>
      </w:r>
      <w:r w:rsidRPr="005B331D">
        <w:rPr>
          <w:rFonts w:asciiTheme="minorHAnsi" w:hAnsiTheme="minorHAnsi" w:cstheme="minorHAnsi"/>
          <w:lang w:eastAsia="en-AU"/>
        </w:rPr>
        <w:t xml:space="preserve"> representatives and a good industry reputation. Option 3 scored</w:t>
      </w:r>
      <w:r w:rsidR="005C7524" w:rsidRPr="005B331D">
        <w:rPr>
          <w:rFonts w:asciiTheme="minorHAnsi" w:hAnsiTheme="minorHAnsi" w:cstheme="minorHAnsi"/>
          <w:lang w:eastAsia="en-AU"/>
        </w:rPr>
        <w:t xml:space="preserve"> 10 points.</w:t>
      </w:r>
    </w:p>
    <w:tbl>
      <w:tblPr>
        <w:tblStyle w:val="TableGrid"/>
        <w:tblW w:w="9520" w:type="dxa"/>
        <w:tblInd w:w="846" w:type="dxa"/>
        <w:tblLook w:val="04A0" w:firstRow="1" w:lastRow="0" w:firstColumn="1" w:lastColumn="0" w:noHBand="0" w:noVBand="1"/>
      </w:tblPr>
      <w:tblGrid>
        <w:gridCol w:w="2420"/>
        <w:gridCol w:w="2421"/>
        <w:gridCol w:w="2421"/>
        <w:gridCol w:w="2258"/>
      </w:tblGrid>
      <w:tr w:rsidR="008614DF" w:rsidRPr="008E0646" w14:paraId="34011EE1" w14:textId="77777777" w:rsidTr="003F4EBA">
        <w:trPr>
          <w:tblHeader/>
        </w:trPr>
        <w:tc>
          <w:tcPr>
            <w:tcW w:w="2413" w:type="dxa"/>
            <w:shd w:val="clear" w:color="auto" w:fill="16145F"/>
          </w:tcPr>
          <w:p w14:paraId="5548BDA1" w14:textId="77777777" w:rsidR="008614DF" w:rsidRPr="008E0646" w:rsidRDefault="008614DF" w:rsidP="00A80A28">
            <w:pPr>
              <w:pStyle w:val="DJCSbody"/>
              <w:spacing w:before="120"/>
              <w:ind w:left="0"/>
              <w:jc w:val="center"/>
              <w:rPr>
                <w:sz w:val="18"/>
                <w:szCs w:val="18"/>
                <w:lang w:eastAsia="en-AU"/>
              </w:rPr>
            </w:pPr>
          </w:p>
        </w:tc>
        <w:tc>
          <w:tcPr>
            <w:tcW w:w="2414" w:type="dxa"/>
            <w:shd w:val="clear" w:color="auto" w:fill="16145F"/>
          </w:tcPr>
          <w:p w14:paraId="629FA44D" w14:textId="77777777" w:rsidR="008614DF" w:rsidRPr="008E0646" w:rsidRDefault="008614DF" w:rsidP="00A80A28">
            <w:pPr>
              <w:pStyle w:val="DJCSbody"/>
              <w:spacing w:before="120"/>
              <w:ind w:left="0"/>
              <w:jc w:val="center"/>
              <w:rPr>
                <w:sz w:val="18"/>
                <w:szCs w:val="18"/>
                <w:lang w:eastAsia="en-AU"/>
              </w:rPr>
            </w:pPr>
            <w:r w:rsidRPr="008E0646">
              <w:rPr>
                <w:sz w:val="18"/>
                <w:szCs w:val="18"/>
                <w:lang w:eastAsia="en-AU"/>
              </w:rPr>
              <w:t xml:space="preserve">Option </w:t>
            </w:r>
            <w:r>
              <w:rPr>
                <w:sz w:val="18"/>
                <w:szCs w:val="18"/>
                <w:lang w:eastAsia="en-AU"/>
              </w:rPr>
              <w:t>1</w:t>
            </w:r>
          </w:p>
        </w:tc>
        <w:tc>
          <w:tcPr>
            <w:tcW w:w="2414" w:type="dxa"/>
            <w:shd w:val="clear" w:color="auto" w:fill="16145F"/>
          </w:tcPr>
          <w:p w14:paraId="216EFD82" w14:textId="77777777" w:rsidR="008614DF" w:rsidRPr="008E0646" w:rsidRDefault="008614DF" w:rsidP="00A80A28">
            <w:pPr>
              <w:pStyle w:val="DJCSbody"/>
              <w:spacing w:before="120"/>
              <w:ind w:left="0"/>
              <w:jc w:val="center"/>
              <w:rPr>
                <w:sz w:val="18"/>
                <w:szCs w:val="18"/>
                <w:lang w:eastAsia="en-AU"/>
              </w:rPr>
            </w:pPr>
            <w:r w:rsidRPr="008E0646">
              <w:rPr>
                <w:sz w:val="18"/>
                <w:szCs w:val="18"/>
                <w:lang w:eastAsia="en-AU"/>
              </w:rPr>
              <w:t xml:space="preserve">Option </w:t>
            </w:r>
            <w:r>
              <w:rPr>
                <w:sz w:val="18"/>
                <w:szCs w:val="18"/>
                <w:lang w:eastAsia="en-AU"/>
              </w:rPr>
              <w:t>2</w:t>
            </w:r>
          </w:p>
        </w:tc>
        <w:tc>
          <w:tcPr>
            <w:tcW w:w="2251" w:type="dxa"/>
            <w:shd w:val="clear" w:color="auto" w:fill="16145F"/>
          </w:tcPr>
          <w:p w14:paraId="3A002E68" w14:textId="77777777" w:rsidR="008614DF" w:rsidRPr="008E0646" w:rsidRDefault="008614DF" w:rsidP="00A80A28">
            <w:pPr>
              <w:pStyle w:val="DJCSbody"/>
              <w:spacing w:before="120"/>
              <w:ind w:left="0"/>
              <w:jc w:val="center"/>
              <w:rPr>
                <w:sz w:val="18"/>
                <w:szCs w:val="18"/>
                <w:lang w:eastAsia="en-AU"/>
              </w:rPr>
            </w:pPr>
            <w:r>
              <w:rPr>
                <w:sz w:val="18"/>
                <w:szCs w:val="18"/>
                <w:lang w:eastAsia="en-AU"/>
              </w:rPr>
              <w:t>Option 3</w:t>
            </w:r>
          </w:p>
        </w:tc>
      </w:tr>
      <w:tr w:rsidR="008614DF" w:rsidRPr="008E0646" w14:paraId="5730C75D" w14:textId="77777777" w:rsidTr="003F4EBA">
        <w:tc>
          <w:tcPr>
            <w:tcW w:w="2413" w:type="dxa"/>
          </w:tcPr>
          <w:p w14:paraId="2A0A6213" w14:textId="77777777" w:rsidR="008614DF" w:rsidRPr="008E0646" w:rsidRDefault="008614DF" w:rsidP="00A80A28">
            <w:pPr>
              <w:pStyle w:val="DJCSbody"/>
              <w:spacing w:before="120"/>
              <w:ind w:left="0"/>
              <w:rPr>
                <w:sz w:val="18"/>
                <w:szCs w:val="18"/>
                <w:lang w:eastAsia="en-AU"/>
              </w:rPr>
            </w:pPr>
            <w:r>
              <w:rPr>
                <w:sz w:val="18"/>
                <w:szCs w:val="18"/>
                <w:lang w:eastAsia="en-AU"/>
              </w:rPr>
              <w:t>Agent’s Representative</w:t>
            </w:r>
          </w:p>
        </w:tc>
        <w:tc>
          <w:tcPr>
            <w:tcW w:w="2414" w:type="dxa"/>
          </w:tcPr>
          <w:p w14:paraId="6B613F8D" w14:textId="5B3F226D" w:rsidR="008614DF" w:rsidRPr="008E0646" w:rsidRDefault="005C7524" w:rsidP="00A80A28">
            <w:pPr>
              <w:pStyle w:val="DJCSbody"/>
              <w:spacing w:before="120"/>
              <w:ind w:left="0"/>
              <w:jc w:val="center"/>
              <w:rPr>
                <w:sz w:val="18"/>
                <w:szCs w:val="18"/>
                <w:lang w:eastAsia="en-AU"/>
              </w:rPr>
            </w:pPr>
            <w:r>
              <w:rPr>
                <w:sz w:val="18"/>
                <w:szCs w:val="18"/>
                <w:lang w:eastAsia="en-AU"/>
              </w:rPr>
              <w:t>7</w:t>
            </w:r>
          </w:p>
        </w:tc>
        <w:tc>
          <w:tcPr>
            <w:tcW w:w="2414" w:type="dxa"/>
          </w:tcPr>
          <w:p w14:paraId="0CCFFD76" w14:textId="46EFF9B6" w:rsidR="008614DF" w:rsidRPr="008E0646" w:rsidRDefault="00847A08" w:rsidP="00A80A28">
            <w:pPr>
              <w:pStyle w:val="DJCSbody"/>
              <w:spacing w:before="120"/>
              <w:ind w:left="0"/>
              <w:jc w:val="center"/>
              <w:rPr>
                <w:sz w:val="18"/>
                <w:szCs w:val="18"/>
                <w:lang w:eastAsia="en-AU"/>
              </w:rPr>
            </w:pPr>
            <w:r>
              <w:rPr>
                <w:sz w:val="18"/>
                <w:szCs w:val="18"/>
                <w:lang w:eastAsia="en-AU"/>
              </w:rPr>
              <w:t>9</w:t>
            </w:r>
          </w:p>
        </w:tc>
        <w:tc>
          <w:tcPr>
            <w:tcW w:w="2251" w:type="dxa"/>
          </w:tcPr>
          <w:p w14:paraId="223B4773" w14:textId="65D37510" w:rsidR="008614DF" w:rsidRPr="008E0646" w:rsidRDefault="00847A08" w:rsidP="00A80A28">
            <w:pPr>
              <w:pStyle w:val="DJCSbody"/>
              <w:spacing w:before="120"/>
              <w:ind w:left="0"/>
              <w:jc w:val="center"/>
              <w:rPr>
                <w:sz w:val="18"/>
                <w:szCs w:val="18"/>
                <w:lang w:eastAsia="en-AU"/>
              </w:rPr>
            </w:pPr>
            <w:r>
              <w:rPr>
                <w:sz w:val="18"/>
                <w:szCs w:val="18"/>
                <w:lang w:eastAsia="en-AU"/>
              </w:rPr>
              <w:t>10</w:t>
            </w:r>
          </w:p>
        </w:tc>
      </w:tr>
    </w:tbl>
    <w:bookmarkEnd w:id="123"/>
    <w:p w14:paraId="139267A7" w14:textId="68536D55" w:rsidR="00750B28" w:rsidRDefault="00750B28" w:rsidP="00085296">
      <w:pPr>
        <w:pStyle w:val="DJCSbody"/>
        <w:spacing w:before="160"/>
        <w:rPr>
          <w:rFonts w:asciiTheme="minorHAnsi" w:hAnsiTheme="minorHAnsi" w:cstheme="minorHAnsi"/>
          <w:b/>
          <w:bCs/>
          <w:u w:val="single"/>
          <w:lang w:eastAsia="en-AU"/>
        </w:rPr>
      </w:pPr>
      <w:r w:rsidRPr="00BD0824">
        <w:rPr>
          <w:rFonts w:asciiTheme="minorHAnsi" w:hAnsiTheme="minorHAnsi" w:cstheme="minorHAnsi"/>
          <w:b/>
          <w:bCs/>
          <w:u w:val="single"/>
          <w:lang w:eastAsia="en-AU"/>
        </w:rPr>
        <w:t>Options: Estate agents</w:t>
      </w:r>
    </w:p>
    <w:p w14:paraId="639654A8" w14:textId="05E9B7E0" w:rsidR="00BD0824" w:rsidRPr="00BD0824" w:rsidRDefault="00BD0824" w:rsidP="00750B28">
      <w:pPr>
        <w:pStyle w:val="DJCSbody"/>
        <w:rPr>
          <w:rFonts w:asciiTheme="minorHAnsi" w:hAnsiTheme="minorHAnsi" w:cstheme="minorHAnsi"/>
          <w:b/>
          <w:bCs/>
          <w:lang w:eastAsia="en-AU"/>
        </w:rPr>
      </w:pPr>
      <w:r>
        <w:rPr>
          <w:rFonts w:asciiTheme="minorHAnsi" w:hAnsiTheme="minorHAnsi" w:cstheme="minorHAnsi"/>
          <w:b/>
          <w:bCs/>
          <w:lang w:eastAsia="en-AU"/>
        </w:rPr>
        <w:t>Discussion</w:t>
      </w:r>
    </w:p>
    <w:p w14:paraId="7308ED67" w14:textId="38CF7EC6" w:rsidR="00CC5B42" w:rsidRDefault="00CC5B42" w:rsidP="00C2580C">
      <w:pPr>
        <w:pStyle w:val="DJCSbody"/>
        <w:rPr>
          <w:rFonts w:asciiTheme="minorHAnsi" w:hAnsiTheme="minorHAnsi" w:cstheme="minorHAnsi"/>
          <w:lang w:eastAsia="en-AU"/>
        </w:rPr>
      </w:pPr>
      <w:r>
        <w:rPr>
          <w:rFonts w:asciiTheme="minorHAnsi" w:hAnsiTheme="minorHAnsi" w:cstheme="minorHAnsi"/>
          <w:lang w:eastAsia="en-AU"/>
        </w:rPr>
        <w:t xml:space="preserve">Option 1 </w:t>
      </w:r>
      <w:r w:rsidRPr="00CC5B42">
        <w:rPr>
          <w:rFonts w:asciiTheme="minorHAnsi" w:hAnsiTheme="minorHAnsi" w:cstheme="minorHAnsi"/>
          <w:lang w:eastAsia="en-AU"/>
        </w:rPr>
        <w:t xml:space="preserve">covers all </w:t>
      </w:r>
      <w:r w:rsidR="00493100">
        <w:rPr>
          <w:rFonts w:asciiTheme="minorHAnsi" w:hAnsiTheme="minorHAnsi" w:cstheme="minorHAnsi"/>
          <w:lang w:eastAsia="en-AU"/>
        </w:rPr>
        <w:t>c</w:t>
      </w:r>
      <w:r w:rsidRPr="00CC5B42">
        <w:rPr>
          <w:rFonts w:asciiTheme="minorHAnsi" w:hAnsiTheme="minorHAnsi" w:cstheme="minorHAnsi"/>
          <w:lang w:eastAsia="en-AU"/>
        </w:rPr>
        <w:t>ore units, Residential Property Sales units, Residential Property Management units, and Auctioneering units and requires approximately 735 hours to complete</w:t>
      </w:r>
      <w:r>
        <w:rPr>
          <w:rFonts w:asciiTheme="minorHAnsi" w:hAnsiTheme="minorHAnsi" w:cstheme="minorHAnsi"/>
          <w:lang w:eastAsia="en-AU"/>
        </w:rPr>
        <w:t xml:space="preserve">. </w:t>
      </w:r>
      <w:r w:rsidR="00E64B64">
        <w:rPr>
          <w:rFonts w:asciiTheme="minorHAnsi" w:hAnsiTheme="minorHAnsi" w:cstheme="minorHAnsi"/>
          <w:lang w:eastAsia="en-AU"/>
        </w:rPr>
        <w:t>The</w:t>
      </w:r>
      <w:r w:rsidRPr="00CC5B42">
        <w:rPr>
          <w:rFonts w:asciiTheme="minorHAnsi" w:hAnsiTheme="minorHAnsi" w:cstheme="minorHAnsi"/>
          <w:lang w:eastAsia="en-AU"/>
        </w:rPr>
        <w:t xml:space="preserve"> Base Case</w:t>
      </w:r>
      <w:r>
        <w:rPr>
          <w:rFonts w:asciiTheme="minorHAnsi" w:hAnsiTheme="minorHAnsi" w:cstheme="minorHAnsi"/>
          <w:lang w:eastAsia="en-AU"/>
        </w:rPr>
        <w:t xml:space="preserve"> req</w:t>
      </w:r>
      <w:r w:rsidR="00E5523D">
        <w:rPr>
          <w:rFonts w:asciiTheme="minorHAnsi" w:hAnsiTheme="minorHAnsi" w:cstheme="minorHAnsi"/>
          <w:lang w:eastAsia="en-AU"/>
        </w:rPr>
        <w:t xml:space="preserve">uires </w:t>
      </w:r>
      <w:r w:rsidR="00E64B64">
        <w:rPr>
          <w:rFonts w:asciiTheme="minorHAnsi" w:hAnsiTheme="minorHAnsi" w:cstheme="minorHAnsi"/>
          <w:lang w:eastAsia="en-AU"/>
        </w:rPr>
        <w:t xml:space="preserve">the completion of </w:t>
      </w:r>
      <w:r w:rsidR="00E5523D">
        <w:rPr>
          <w:rFonts w:asciiTheme="minorHAnsi" w:hAnsiTheme="minorHAnsi" w:cstheme="minorHAnsi"/>
          <w:lang w:eastAsia="en-AU"/>
        </w:rPr>
        <w:t xml:space="preserve">approximately 330 hours of coursework drawn from </w:t>
      </w:r>
      <w:r w:rsidR="00553BE0">
        <w:rPr>
          <w:rFonts w:asciiTheme="minorHAnsi" w:hAnsiTheme="minorHAnsi" w:cstheme="minorHAnsi"/>
          <w:lang w:eastAsia="en-AU"/>
        </w:rPr>
        <w:t>these</w:t>
      </w:r>
      <w:r w:rsidR="00E5523D">
        <w:rPr>
          <w:rFonts w:asciiTheme="minorHAnsi" w:hAnsiTheme="minorHAnsi" w:cstheme="minorHAnsi"/>
          <w:lang w:eastAsia="en-AU"/>
        </w:rPr>
        <w:t xml:space="preserve"> areas.</w:t>
      </w:r>
      <w:r w:rsidR="002E5C7B">
        <w:rPr>
          <w:rFonts w:asciiTheme="minorHAnsi" w:hAnsiTheme="minorHAnsi" w:cstheme="minorHAnsi"/>
          <w:lang w:eastAsia="en-AU"/>
        </w:rPr>
        <w:t xml:space="preserve"> Given the time allocated to coursework in the Base Case, a significant number of units (possibly </w:t>
      </w:r>
      <w:r w:rsidR="005A4A18">
        <w:rPr>
          <w:rFonts w:asciiTheme="minorHAnsi" w:hAnsiTheme="minorHAnsi" w:cstheme="minorHAnsi"/>
          <w:lang w:eastAsia="en-AU"/>
        </w:rPr>
        <w:t>in excess of half</w:t>
      </w:r>
      <w:r w:rsidR="002E5C7B">
        <w:rPr>
          <w:rFonts w:asciiTheme="minorHAnsi" w:hAnsiTheme="minorHAnsi" w:cstheme="minorHAnsi"/>
          <w:lang w:eastAsia="en-AU"/>
        </w:rPr>
        <w:t xml:space="preserve">) will not be completed. As such, Option 1 would be a </w:t>
      </w:r>
      <w:r w:rsidR="00D37AE5" w:rsidRPr="00D37AE5">
        <w:rPr>
          <w:rFonts w:asciiTheme="minorHAnsi" w:hAnsiTheme="minorHAnsi" w:cstheme="minorHAnsi"/>
          <w:lang w:eastAsia="en-AU"/>
        </w:rPr>
        <w:t>s</w:t>
      </w:r>
      <w:r w:rsidR="00E25949">
        <w:rPr>
          <w:rFonts w:asciiTheme="minorHAnsi" w:hAnsiTheme="minorHAnsi" w:cstheme="minorHAnsi"/>
          <w:lang w:eastAsia="en-AU"/>
        </w:rPr>
        <w:t>ignificant</w:t>
      </w:r>
      <w:r w:rsidR="002E5C7B">
        <w:rPr>
          <w:rFonts w:asciiTheme="minorHAnsi" w:hAnsiTheme="minorHAnsi" w:cstheme="minorHAnsi"/>
          <w:lang w:eastAsia="en-AU"/>
        </w:rPr>
        <w:t xml:space="preserve"> improvement on the Base Case.</w:t>
      </w:r>
    </w:p>
    <w:p w14:paraId="7A3C9BDA" w14:textId="2EBE82E4" w:rsidR="004203B9" w:rsidRDefault="00750B28" w:rsidP="00D37AE5">
      <w:pPr>
        <w:pStyle w:val="DJCSbody"/>
        <w:rPr>
          <w:rFonts w:asciiTheme="minorHAnsi" w:hAnsiTheme="minorHAnsi" w:cstheme="minorHAnsi"/>
          <w:lang w:eastAsia="en-AU"/>
        </w:rPr>
      </w:pPr>
      <w:r>
        <w:rPr>
          <w:rFonts w:asciiTheme="minorHAnsi" w:hAnsiTheme="minorHAnsi" w:cstheme="minorHAnsi"/>
          <w:lang w:eastAsia="en-AU"/>
        </w:rPr>
        <w:t>Option 2</w:t>
      </w:r>
      <w:r w:rsidR="00D969C6">
        <w:rPr>
          <w:rFonts w:asciiTheme="minorHAnsi" w:hAnsiTheme="minorHAnsi" w:cstheme="minorHAnsi"/>
          <w:lang w:eastAsia="en-AU"/>
        </w:rPr>
        <w:t xml:space="preserve"> </w:t>
      </w:r>
      <w:r w:rsidR="009D422F">
        <w:rPr>
          <w:rFonts w:asciiTheme="minorHAnsi" w:hAnsiTheme="minorHAnsi" w:cstheme="minorHAnsi"/>
          <w:lang w:eastAsia="en-AU"/>
        </w:rPr>
        <w:t>and 4</w:t>
      </w:r>
      <w:r>
        <w:rPr>
          <w:rFonts w:asciiTheme="minorHAnsi" w:hAnsiTheme="minorHAnsi" w:cstheme="minorHAnsi"/>
          <w:lang w:eastAsia="en-AU"/>
        </w:rPr>
        <w:t xml:space="preserve"> offer</w:t>
      </w:r>
      <w:r w:rsidR="00085296">
        <w:rPr>
          <w:rFonts w:asciiTheme="minorHAnsi" w:hAnsiTheme="minorHAnsi" w:cstheme="minorHAnsi"/>
          <w:lang w:eastAsia="en-AU"/>
        </w:rPr>
        <w:t xml:space="preserve"> </w:t>
      </w:r>
      <w:r w:rsidR="00E64B64">
        <w:rPr>
          <w:rFonts w:asciiTheme="minorHAnsi" w:hAnsiTheme="minorHAnsi" w:cstheme="minorHAnsi"/>
          <w:lang w:eastAsia="en-AU"/>
        </w:rPr>
        <w:t>seven</w:t>
      </w:r>
      <w:r>
        <w:rPr>
          <w:rFonts w:asciiTheme="minorHAnsi" w:hAnsiTheme="minorHAnsi" w:cstheme="minorHAnsi"/>
          <w:lang w:eastAsia="en-AU"/>
        </w:rPr>
        <w:t xml:space="preserve"> additional units </w:t>
      </w:r>
      <w:r w:rsidR="00E64B64">
        <w:rPr>
          <w:rFonts w:asciiTheme="minorHAnsi" w:hAnsiTheme="minorHAnsi" w:cstheme="minorHAnsi"/>
          <w:lang w:eastAsia="en-AU"/>
        </w:rPr>
        <w:t>from</w:t>
      </w:r>
      <w:r>
        <w:rPr>
          <w:rFonts w:asciiTheme="minorHAnsi" w:hAnsiTheme="minorHAnsi" w:cstheme="minorHAnsi"/>
          <w:lang w:eastAsia="en-AU"/>
        </w:rPr>
        <w:t xml:space="preserve"> </w:t>
      </w:r>
      <w:r w:rsidR="00E64B64">
        <w:rPr>
          <w:rFonts w:asciiTheme="minorHAnsi" w:hAnsiTheme="minorHAnsi" w:cstheme="minorHAnsi"/>
          <w:lang w:eastAsia="en-AU"/>
        </w:rPr>
        <w:t>C</w:t>
      </w:r>
      <w:r>
        <w:rPr>
          <w:rFonts w:asciiTheme="minorHAnsi" w:hAnsiTheme="minorHAnsi" w:cstheme="minorHAnsi"/>
          <w:lang w:eastAsia="en-AU"/>
        </w:rPr>
        <w:t xml:space="preserve">ommercial </w:t>
      </w:r>
      <w:r w:rsidR="00E64B64">
        <w:rPr>
          <w:rFonts w:asciiTheme="minorHAnsi" w:hAnsiTheme="minorHAnsi" w:cstheme="minorHAnsi"/>
          <w:lang w:eastAsia="en-AU"/>
        </w:rPr>
        <w:t>S</w:t>
      </w:r>
      <w:r>
        <w:rPr>
          <w:rFonts w:asciiTheme="minorHAnsi" w:hAnsiTheme="minorHAnsi" w:cstheme="minorHAnsi"/>
          <w:lang w:eastAsia="en-AU"/>
        </w:rPr>
        <w:t xml:space="preserve">ales and </w:t>
      </w:r>
      <w:r w:rsidR="00E64B64">
        <w:rPr>
          <w:rFonts w:asciiTheme="minorHAnsi" w:hAnsiTheme="minorHAnsi" w:cstheme="minorHAnsi"/>
          <w:lang w:eastAsia="en-AU"/>
        </w:rPr>
        <w:t>L</w:t>
      </w:r>
      <w:r>
        <w:rPr>
          <w:rFonts w:asciiTheme="minorHAnsi" w:hAnsiTheme="minorHAnsi" w:cstheme="minorHAnsi"/>
          <w:lang w:eastAsia="en-AU"/>
        </w:rPr>
        <w:t xml:space="preserve">easing and </w:t>
      </w:r>
      <w:r w:rsidR="00E64B64">
        <w:rPr>
          <w:rFonts w:asciiTheme="minorHAnsi" w:hAnsiTheme="minorHAnsi" w:cstheme="minorHAnsi"/>
          <w:lang w:eastAsia="en-AU"/>
        </w:rPr>
        <w:t>C</w:t>
      </w:r>
      <w:r>
        <w:rPr>
          <w:rFonts w:asciiTheme="minorHAnsi" w:hAnsiTheme="minorHAnsi" w:cstheme="minorHAnsi"/>
          <w:lang w:eastAsia="en-AU"/>
        </w:rPr>
        <w:t xml:space="preserve">ommercial and </w:t>
      </w:r>
      <w:r w:rsidR="00E64B64">
        <w:rPr>
          <w:rFonts w:asciiTheme="minorHAnsi" w:hAnsiTheme="minorHAnsi" w:cstheme="minorHAnsi"/>
          <w:lang w:eastAsia="en-AU"/>
        </w:rPr>
        <w:t>P</w:t>
      </w:r>
      <w:r>
        <w:rPr>
          <w:rFonts w:asciiTheme="minorHAnsi" w:hAnsiTheme="minorHAnsi" w:cstheme="minorHAnsi"/>
          <w:lang w:eastAsia="en-AU"/>
        </w:rPr>
        <w:t xml:space="preserve">roperty </w:t>
      </w:r>
      <w:r w:rsidR="00E64B64">
        <w:rPr>
          <w:rFonts w:asciiTheme="minorHAnsi" w:hAnsiTheme="minorHAnsi" w:cstheme="minorHAnsi"/>
          <w:lang w:eastAsia="en-AU"/>
        </w:rPr>
        <w:t>M</w:t>
      </w:r>
      <w:r>
        <w:rPr>
          <w:rFonts w:asciiTheme="minorHAnsi" w:hAnsiTheme="minorHAnsi" w:cstheme="minorHAnsi"/>
          <w:lang w:eastAsia="en-AU"/>
        </w:rPr>
        <w:t>anagement.</w:t>
      </w:r>
      <w:r w:rsidR="004203B9">
        <w:rPr>
          <w:rFonts w:asciiTheme="minorHAnsi" w:hAnsiTheme="minorHAnsi" w:cstheme="minorHAnsi"/>
          <w:lang w:eastAsia="en-AU"/>
        </w:rPr>
        <w:t xml:space="preserve"> </w:t>
      </w:r>
      <w:r w:rsidR="00D37AE5">
        <w:rPr>
          <w:rFonts w:asciiTheme="minorHAnsi" w:hAnsiTheme="minorHAnsi" w:cstheme="minorHAnsi"/>
          <w:lang w:eastAsia="en-AU"/>
        </w:rPr>
        <w:t xml:space="preserve">These units </w:t>
      </w:r>
      <w:r w:rsidR="00533088">
        <w:rPr>
          <w:rFonts w:asciiTheme="minorHAnsi" w:hAnsiTheme="minorHAnsi" w:cstheme="minorHAnsi"/>
          <w:lang w:eastAsia="en-AU"/>
        </w:rPr>
        <w:t>are</w:t>
      </w:r>
      <w:r w:rsidR="00D37AE5">
        <w:rPr>
          <w:rFonts w:asciiTheme="minorHAnsi" w:hAnsiTheme="minorHAnsi" w:cstheme="minorHAnsi"/>
          <w:lang w:eastAsia="en-AU"/>
        </w:rPr>
        <w:t xml:space="preserve"> likely </w:t>
      </w:r>
      <w:r w:rsidR="00533088">
        <w:rPr>
          <w:rFonts w:asciiTheme="minorHAnsi" w:hAnsiTheme="minorHAnsi" w:cstheme="minorHAnsi"/>
          <w:lang w:eastAsia="en-AU"/>
        </w:rPr>
        <w:t xml:space="preserve">to </w:t>
      </w:r>
      <w:r w:rsidR="00D37AE5">
        <w:rPr>
          <w:rFonts w:asciiTheme="minorHAnsi" w:hAnsiTheme="minorHAnsi" w:cstheme="minorHAnsi"/>
          <w:lang w:eastAsia="en-AU"/>
        </w:rPr>
        <w:t xml:space="preserve">improve </w:t>
      </w:r>
      <w:r w:rsidR="00533088">
        <w:rPr>
          <w:rFonts w:asciiTheme="minorHAnsi" w:hAnsiTheme="minorHAnsi" w:cstheme="minorHAnsi"/>
          <w:lang w:eastAsia="en-AU"/>
        </w:rPr>
        <w:t xml:space="preserve">the </w:t>
      </w:r>
      <w:r w:rsidR="00D37AE5">
        <w:rPr>
          <w:rFonts w:asciiTheme="minorHAnsi" w:hAnsiTheme="minorHAnsi" w:cstheme="minorHAnsi"/>
          <w:lang w:eastAsia="en-AU"/>
        </w:rPr>
        <w:t xml:space="preserve">competence of estate agents across the commercial sector and </w:t>
      </w:r>
      <w:r w:rsidR="004203B9">
        <w:rPr>
          <w:rFonts w:asciiTheme="minorHAnsi" w:hAnsiTheme="minorHAnsi" w:cstheme="minorHAnsi"/>
          <w:lang w:eastAsia="en-AU"/>
        </w:rPr>
        <w:t>contribute to the improvement of the industry’s reputation.</w:t>
      </w:r>
    </w:p>
    <w:p w14:paraId="2CF1B673" w14:textId="1E087EC5" w:rsidR="00A3111E" w:rsidRDefault="00EB074F" w:rsidP="00A3111E">
      <w:pPr>
        <w:pStyle w:val="DJCSbody"/>
        <w:rPr>
          <w:lang w:eastAsia="en-AU"/>
        </w:rPr>
      </w:pPr>
      <w:r>
        <w:rPr>
          <w:lang w:eastAsia="en-AU"/>
        </w:rPr>
        <w:t xml:space="preserve">Option </w:t>
      </w:r>
      <w:r w:rsidR="00D969C6">
        <w:rPr>
          <w:lang w:eastAsia="en-AU"/>
        </w:rPr>
        <w:t xml:space="preserve">3 </w:t>
      </w:r>
      <w:r w:rsidR="009D422F">
        <w:rPr>
          <w:lang w:eastAsia="en-AU"/>
        </w:rPr>
        <w:t>and 4</w:t>
      </w:r>
      <w:r>
        <w:rPr>
          <w:lang w:eastAsia="en-AU"/>
        </w:rPr>
        <w:t xml:space="preserve"> contain</w:t>
      </w:r>
      <w:r w:rsidR="00A3111E">
        <w:rPr>
          <w:lang w:eastAsia="en-AU"/>
        </w:rPr>
        <w:t xml:space="preserve"> several Diploma level units </w:t>
      </w:r>
      <w:r w:rsidR="00441597">
        <w:rPr>
          <w:lang w:eastAsia="en-AU"/>
        </w:rPr>
        <w:t>that</w:t>
      </w:r>
      <w:r w:rsidR="00CD174F">
        <w:rPr>
          <w:lang w:eastAsia="en-AU"/>
        </w:rPr>
        <w:t xml:space="preserve"> would be of benefit with respect to </w:t>
      </w:r>
      <w:r w:rsidR="000565DC">
        <w:rPr>
          <w:lang w:eastAsia="en-AU"/>
        </w:rPr>
        <w:t>c</w:t>
      </w:r>
      <w:r w:rsidR="00CD174F">
        <w:rPr>
          <w:lang w:eastAsia="en-AU"/>
        </w:rPr>
        <w:t>riterion 1 given they support compliance and ethical practice in the industry</w:t>
      </w:r>
      <w:r w:rsidR="001511FB">
        <w:rPr>
          <w:lang w:eastAsia="en-AU"/>
        </w:rPr>
        <w:t xml:space="preserve"> at the management level</w:t>
      </w:r>
      <w:r w:rsidR="00CD7726">
        <w:rPr>
          <w:lang w:eastAsia="en-AU"/>
        </w:rPr>
        <w:t xml:space="preserve">. </w:t>
      </w:r>
      <w:r w:rsidR="00CD174F">
        <w:rPr>
          <w:lang w:eastAsia="en-AU"/>
        </w:rPr>
        <w:t>These include</w:t>
      </w:r>
      <w:r w:rsidR="0021699D">
        <w:rPr>
          <w:lang w:eastAsia="en-AU"/>
        </w:rPr>
        <w:t xml:space="preserve"> the following core and elective units</w:t>
      </w:r>
      <w:r w:rsidR="00CD174F">
        <w:rPr>
          <w:lang w:eastAsia="en-AU"/>
        </w:rPr>
        <w:t>:</w:t>
      </w:r>
    </w:p>
    <w:p w14:paraId="55E94F50" w14:textId="327567ED" w:rsidR="00A3111E" w:rsidRDefault="00A3111E" w:rsidP="00A3111E">
      <w:pPr>
        <w:pStyle w:val="DJCSbody"/>
        <w:rPr>
          <w:lang w:eastAsia="en-AU"/>
        </w:rPr>
      </w:pPr>
      <w:r>
        <w:rPr>
          <w:lang w:eastAsia="en-AU"/>
        </w:rPr>
        <w:t>Core Units:</w:t>
      </w:r>
    </w:p>
    <w:p w14:paraId="3DE6E7EC" w14:textId="5DE5C028" w:rsidR="00CD174F" w:rsidRDefault="00CD174F" w:rsidP="00E55904">
      <w:pPr>
        <w:pStyle w:val="DJCSbody"/>
        <w:numPr>
          <w:ilvl w:val="0"/>
          <w:numId w:val="50"/>
        </w:numPr>
        <w:ind w:left="1570" w:hanging="357"/>
        <w:rPr>
          <w:lang w:eastAsia="en-AU"/>
        </w:rPr>
      </w:pPr>
      <w:r>
        <w:rPr>
          <w:lang w:eastAsia="en-AU"/>
        </w:rPr>
        <w:lastRenderedPageBreak/>
        <w:t>CPPREP5001 - Manage compliance in the property industry (</w:t>
      </w:r>
      <w:r w:rsidR="000565DC">
        <w:rPr>
          <w:lang w:eastAsia="en-AU"/>
        </w:rPr>
        <w:t>for example</w:t>
      </w:r>
      <w:r w:rsidR="00A5380B">
        <w:rPr>
          <w:lang w:eastAsia="en-AU"/>
        </w:rPr>
        <w:t>,</w:t>
      </w:r>
      <w:r>
        <w:rPr>
          <w:lang w:eastAsia="en-AU"/>
        </w:rPr>
        <w:t xml:space="preserve"> one of the performance criteria is to i</w:t>
      </w:r>
      <w:r w:rsidRPr="00060FB0">
        <w:rPr>
          <w:lang w:eastAsia="en-AU"/>
        </w:rPr>
        <w:t>dentify all jurisdictional legislation, regulations, codes of conduct and ethics to which the agency must comply</w:t>
      </w:r>
      <w:r>
        <w:rPr>
          <w:lang w:eastAsia="en-AU"/>
        </w:rPr>
        <w:t>; and another is to d</w:t>
      </w:r>
      <w:r w:rsidRPr="00060FB0">
        <w:rPr>
          <w:lang w:eastAsia="en-AU"/>
        </w:rPr>
        <w:t>evelop strategies and associated policies, procedures and structures to support agency compliance</w:t>
      </w:r>
      <w:r>
        <w:rPr>
          <w:lang w:eastAsia="en-AU"/>
        </w:rPr>
        <w:t>).</w:t>
      </w:r>
    </w:p>
    <w:p w14:paraId="5E5C2006" w14:textId="1BF1A808" w:rsidR="00CD174F" w:rsidRDefault="00CD174F" w:rsidP="00E55904">
      <w:pPr>
        <w:pStyle w:val="DJCSbody"/>
        <w:numPr>
          <w:ilvl w:val="0"/>
          <w:numId w:val="50"/>
        </w:numPr>
        <w:rPr>
          <w:lang w:eastAsia="en-AU"/>
        </w:rPr>
      </w:pPr>
      <w:r>
        <w:rPr>
          <w:lang w:eastAsia="en-AU"/>
        </w:rPr>
        <w:t>CPPREP5002 - Establish and monitor property industry trust account management practices (</w:t>
      </w:r>
      <w:r w:rsidR="00A508FF">
        <w:rPr>
          <w:lang w:eastAsia="en-AU"/>
        </w:rPr>
        <w:t>for example</w:t>
      </w:r>
      <w:r>
        <w:rPr>
          <w:lang w:eastAsia="en-AU"/>
        </w:rPr>
        <w:t xml:space="preserve"> one of the performance criteria is to d</w:t>
      </w:r>
      <w:r w:rsidRPr="00060FB0">
        <w:rPr>
          <w:lang w:eastAsia="en-AU"/>
        </w:rPr>
        <w:t>evelop strategies to monitor and control risks associated with operating a trust account</w:t>
      </w:r>
      <w:r>
        <w:rPr>
          <w:lang w:eastAsia="en-AU"/>
        </w:rPr>
        <w:t>).</w:t>
      </w:r>
    </w:p>
    <w:p w14:paraId="0F457779" w14:textId="7FBB4D65" w:rsidR="00CD174F" w:rsidRDefault="00CD174F" w:rsidP="00E55904">
      <w:pPr>
        <w:pStyle w:val="DJCSbody"/>
        <w:numPr>
          <w:ilvl w:val="0"/>
          <w:numId w:val="50"/>
        </w:numPr>
        <w:rPr>
          <w:lang w:eastAsia="en-AU"/>
        </w:rPr>
      </w:pPr>
      <w:r>
        <w:rPr>
          <w:lang w:eastAsia="en-AU"/>
        </w:rPr>
        <w:t>CPPREP5003 - Manage ethical practice in the property industry (</w:t>
      </w:r>
      <w:r w:rsidR="00A508FF">
        <w:rPr>
          <w:lang w:eastAsia="en-AU"/>
        </w:rPr>
        <w:t xml:space="preserve">for example </w:t>
      </w:r>
      <w:r>
        <w:rPr>
          <w:lang w:eastAsia="en-AU"/>
        </w:rPr>
        <w:t>one of the performance criteria is to p</w:t>
      </w:r>
      <w:r w:rsidRPr="00060FB0">
        <w:rPr>
          <w:lang w:eastAsia="en-AU"/>
        </w:rPr>
        <w:t>lan and implement policies, procedures, structures and risk mitigation strategies that enable an ethical practice culture</w:t>
      </w:r>
      <w:r>
        <w:rPr>
          <w:lang w:eastAsia="en-AU"/>
        </w:rPr>
        <w:t>).</w:t>
      </w:r>
    </w:p>
    <w:p w14:paraId="0D2FA75A" w14:textId="3883E7D6" w:rsidR="00CD174F" w:rsidRDefault="00CD174F" w:rsidP="00E55904">
      <w:pPr>
        <w:pStyle w:val="DJCSbody"/>
        <w:numPr>
          <w:ilvl w:val="0"/>
          <w:numId w:val="50"/>
        </w:numPr>
        <w:rPr>
          <w:lang w:eastAsia="en-AU"/>
        </w:rPr>
      </w:pPr>
      <w:r>
        <w:rPr>
          <w:lang w:eastAsia="en-AU"/>
        </w:rPr>
        <w:t>CPPREP5005 - Manage teams in the property industry (</w:t>
      </w:r>
      <w:r w:rsidR="00520E25">
        <w:rPr>
          <w:lang w:eastAsia="en-AU"/>
        </w:rPr>
        <w:t>for example</w:t>
      </w:r>
      <w:r>
        <w:rPr>
          <w:lang w:eastAsia="en-AU"/>
        </w:rPr>
        <w:t xml:space="preserve"> one of the performance criteria is to c</w:t>
      </w:r>
      <w:r w:rsidRPr="00060FB0">
        <w:rPr>
          <w:lang w:eastAsia="en-AU"/>
        </w:rPr>
        <w:t>ommunicate agency standards, culture and business expectations to teams</w:t>
      </w:r>
      <w:r>
        <w:rPr>
          <w:lang w:eastAsia="en-AU"/>
        </w:rPr>
        <w:t>)</w:t>
      </w:r>
      <w:r w:rsidR="0021699D">
        <w:rPr>
          <w:lang w:eastAsia="en-AU"/>
        </w:rPr>
        <w:t>.</w:t>
      </w:r>
    </w:p>
    <w:p w14:paraId="4AEC71D6" w14:textId="3F48171D" w:rsidR="00A3111E" w:rsidRDefault="00A3111E" w:rsidP="00A3111E">
      <w:pPr>
        <w:pStyle w:val="DJCSbody"/>
        <w:rPr>
          <w:lang w:eastAsia="en-AU"/>
        </w:rPr>
      </w:pPr>
      <w:r>
        <w:rPr>
          <w:lang w:eastAsia="en-AU"/>
        </w:rPr>
        <w:t>Elective units:</w:t>
      </w:r>
    </w:p>
    <w:p w14:paraId="025C265C" w14:textId="032BEDEE" w:rsidR="00A3111E" w:rsidRDefault="00A3111E" w:rsidP="00E55904">
      <w:pPr>
        <w:pStyle w:val="DJCSbody"/>
        <w:numPr>
          <w:ilvl w:val="0"/>
          <w:numId w:val="50"/>
        </w:numPr>
        <w:rPr>
          <w:lang w:eastAsia="en-AU"/>
        </w:rPr>
      </w:pPr>
      <w:r w:rsidRPr="00A3111E">
        <w:rPr>
          <w:lang w:eastAsia="en-AU"/>
        </w:rPr>
        <w:t>BSBMGT605 - Provide leadership across the organisation</w:t>
      </w:r>
      <w:r w:rsidR="0021699D">
        <w:rPr>
          <w:lang w:eastAsia="en-AU"/>
        </w:rPr>
        <w:t xml:space="preserve"> (</w:t>
      </w:r>
      <w:r w:rsidR="00520E25">
        <w:rPr>
          <w:lang w:eastAsia="en-AU"/>
        </w:rPr>
        <w:t>for example</w:t>
      </w:r>
      <w:r w:rsidR="0021699D">
        <w:rPr>
          <w:lang w:eastAsia="en-AU"/>
        </w:rPr>
        <w:t xml:space="preserve"> one of the performance criteria is to m</w:t>
      </w:r>
      <w:r w:rsidR="0021699D" w:rsidRPr="0021699D">
        <w:rPr>
          <w:lang w:eastAsia="en-AU"/>
        </w:rPr>
        <w:t>odel ethical conduct in all areas of work and encourage others to adopt business ethics</w:t>
      </w:r>
      <w:r w:rsidR="0021699D">
        <w:rPr>
          <w:lang w:eastAsia="en-AU"/>
        </w:rPr>
        <w:t>).</w:t>
      </w:r>
    </w:p>
    <w:p w14:paraId="4BAB7852" w14:textId="0ABCF1B1" w:rsidR="00A3111E" w:rsidRPr="00CD174F" w:rsidRDefault="00A3111E" w:rsidP="00E55904">
      <w:pPr>
        <w:pStyle w:val="DJCSbody"/>
        <w:numPr>
          <w:ilvl w:val="0"/>
          <w:numId w:val="50"/>
        </w:numPr>
        <w:rPr>
          <w:lang w:eastAsia="en-AU"/>
        </w:rPr>
      </w:pPr>
      <w:r w:rsidRPr="00A3111E">
        <w:rPr>
          <w:lang w:eastAsia="en-AU"/>
        </w:rPr>
        <w:t>CPPREP5010 - Manage customer service activities in the property industry</w:t>
      </w:r>
      <w:r>
        <w:rPr>
          <w:lang w:eastAsia="en-AU"/>
        </w:rPr>
        <w:t xml:space="preserve"> (</w:t>
      </w:r>
      <w:r w:rsidR="00520E25">
        <w:rPr>
          <w:lang w:eastAsia="en-AU"/>
        </w:rPr>
        <w:t>for example</w:t>
      </w:r>
      <w:r>
        <w:rPr>
          <w:lang w:eastAsia="en-AU"/>
        </w:rPr>
        <w:t xml:space="preserve">. one </w:t>
      </w:r>
      <w:r w:rsidR="009D422F">
        <w:rPr>
          <w:lang w:eastAsia="en-AU"/>
        </w:rPr>
        <w:t>o</w:t>
      </w:r>
      <w:r>
        <w:rPr>
          <w:lang w:eastAsia="en-AU"/>
        </w:rPr>
        <w:t>f the performance criteria is</w:t>
      </w:r>
      <w:r w:rsidR="0021699D">
        <w:rPr>
          <w:lang w:eastAsia="en-AU"/>
        </w:rPr>
        <w:t xml:space="preserve"> to c</w:t>
      </w:r>
      <w:r w:rsidR="0021699D" w:rsidRPr="0021699D">
        <w:rPr>
          <w:lang w:eastAsia="en-AU"/>
        </w:rPr>
        <w:t>ommunicate to staff the ethics, culture and performance standards for customer service</w:t>
      </w:r>
      <w:r w:rsidR="0021699D">
        <w:rPr>
          <w:lang w:eastAsia="en-AU"/>
        </w:rPr>
        <w:t>).</w:t>
      </w:r>
    </w:p>
    <w:p w14:paraId="79DC287A" w14:textId="58E044A2" w:rsidR="006E0291" w:rsidRDefault="006E0291" w:rsidP="009462D9">
      <w:pPr>
        <w:pStyle w:val="DJCSbody"/>
        <w:rPr>
          <w:rFonts w:asciiTheme="minorHAnsi" w:hAnsiTheme="minorHAnsi" w:cstheme="minorHAnsi"/>
          <w:b/>
          <w:bCs/>
          <w:lang w:eastAsia="en-AU"/>
        </w:rPr>
      </w:pPr>
      <w:r w:rsidRPr="006E0291">
        <w:rPr>
          <w:rFonts w:asciiTheme="minorHAnsi" w:hAnsiTheme="minorHAnsi" w:cstheme="minorHAnsi"/>
          <w:b/>
          <w:bCs/>
          <w:lang w:eastAsia="en-AU"/>
        </w:rPr>
        <w:t>Scor</w:t>
      </w:r>
      <w:r w:rsidR="006D769E">
        <w:rPr>
          <w:rFonts w:asciiTheme="minorHAnsi" w:hAnsiTheme="minorHAnsi" w:cstheme="minorHAnsi"/>
          <w:b/>
          <w:bCs/>
          <w:lang w:eastAsia="en-AU"/>
        </w:rPr>
        <w:t>e</w:t>
      </w:r>
    </w:p>
    <w:p w14:paraId="21E27548" w14:textId="7B5AC6CE" w:rsidR="002E5C7B" w:rsidRDefault="002E5C7B" w:rsidP="009462D9">
      <w:pPr>
        <w:pStyle w:val="DJCSbody"/>
        <w:rPr>
          <w:rFonts w:asciiTheme="minorHAnsi" w:hAnsiTheme="minorHAnsi" w:cstheme="minorHAnsi"/>
          <w:lang w:eastAsia="en-AU"/>
        </w:rPr>
      </w:pPr>
      <w:r w:rsidRPr="002E5C7B">
        <w:rPr>
          <w:rFonts w:asciiTheme="minorHAnsi" w:hAnsiTheme="minorHAnsi" w:cstheme="minorHAnsi"/>
          <w:lang w:eastAsia="en-AU"/>
        </w:rPr>
        <w:t xml:space="preserve">The additional knowledge gained under </w:t>
      </w:r>
      <w:r w:rsidR="0008316F">
        <w:rPr>
          <w:rFonts w:asciiTheme="minorHAnsi" w:hAnsiTheme="minorHAnsi" w:cstheme="minorHAnsi"/>
          <w:lang w:eastAsia="en-AU"/>
        </w:rPr>
        <w:t>o</w:t>
      </w:r>
      <w:r w:rsidRPr="002E5C7B">
        <w:rPr>
          <w:rFonts w:asciiTheme="minorHAnsi" w:hAnsiTheme="minorHAnsi" w:cstheme="minorHAnsi"/>
          <w:lang w:eastAsia="en-AU"/>
        </w:rPr>
        <w:t xml:space="preserve">ption 1 with respect to the Base Case </w:t>
      </w:r>
      <w:r w:rsidR="0008316F">
        <w:rPr>
          <w:rFonts w:asciiTheme="minorHAnsi" w:hAnsiTheme="minorHAnsi" w:cstheme="minorHAnsi"/>
          <w:lang w:eastAsia="en-AU"/>
        </w:rPr>
        <w:t>is</w:t>
      </w:r>
      <w:r w:rsidRPr="002E5C7B">
        <w:rPr>
          <w:rFonts w:asciiTheme="minorHAnsi" w:hAnsiTheme="minorHAnsi" w:cstheme="minorHAnsi"/>
          <w:lang w:eastAsia="en-AU"/>
        </w:rPr>
        <w:t xml:space="preserve"> </w:t>
      </w:r>
      <w:r w:rsidR="00180D1C">
        <w:rPr>
          <w:rFonts w:asciiTheme="minorHAnsi" w:hAnsiTheme="minorHAnsi" w:cstheme="minorHAnsi"/>
          <w:lang w:eastAsia="en-AU"/>
        </w:rPr>
        <w:t xml:space="preserve">likely </w:t>
      </w:r>
      <w:r w:rsidR="0008316F">
        <w:rPr>
          <w:rFonts w:asciiTheme="minorHAnsi" w:hAnsiTheme="minorHAnsi" w:cstheme="minorHAnsi"/>
          <w:lang w:eastAsia="en-AU"/>
        </w:rPr>
        <w:t xml:space="preserve">to </w:t>
      </w:r>
      <w:r w:rsidRPr="002E5C7B">
        <w:rPr>
          <w:rFonts w:asciiTheme="minorHAnsi" w:hAnsiTheme="minorHAnsi" w:cstheme="minorHAnsi"/>
          <w:lang w:eastAsia="en-AU"/>
        </w:rPr>
        <w:t>have a</w:t>
      </w:r>
      <w:r>
        <w:rPr>
          <w:rFonts w:asciiTheme="minorHAnsi" w:hAnsiTheme="minorHAnsi" w:cstheme="minorHAnsi"/>
          <w:lang w:eastAsia="en-AU"/>
        </w:rPr>
        <w:t xml:space="preserve"> </w:t>
      </w:r>
      <w:r w:rsidR="007C2C18">
        <w:rPr>
          <w:rFonts w:asciiTheme="minorHAnsi" w:hAnsiTheme="minorHAnsi" w:cstheme="minorHAnsi"/>
          <w:lang w:eastAsia="en-AU"/>
        </w:rPr>
        <w:t>significant</w:t>
      </w:r>
      <w:r>
        <w:rPr>
          <w:rFonts w:asciiTheme="minorHAnsi" w:hAnsiTheme="minorHAnsi" w:cstheme="minorHAnsi"/>
          <w:lang w:eastAsia="en-AU"/>
        </w:rPr>
        <w:t xml:space="preserve"> </w:t>
      </w:r>
      <w:r w:rsidRPr="002E5C7B">
        <w:rPr>
          <w:rFonts w:asciiTheme="minorHAnsi" w:hAnsiTheme="minorHAnsi" w:cstheme="minorHAnsi"/>
          <w:lang w:eastAsia="en-AU"/>
        </w:rPr>
        <w:t xml:space="preserve">impact on the competence of </w:t>
      </w:r>
      <w:r>
        <w:rPr>
          <w:rFonts w:asciiTheme="minorHAnsi" w:hAnsiTheme="minorHAnsi" w:cstheme="minorHAnsi"/>
          <w:lang w:eastAsia="en-AU"/>
        </w:rPr>
        <w:t>estate agents</w:t>
      </w:r>
      <w:r w:rsidRPr="002E5C7B">
        <w:rPr>
          <w:rFonts w:asciiTheme="minorHAnsi" w:hAnsiTheme="minorHAnsi" w:cstheme="minorHAnsi"/>
          <w:lang w:eastAsia="en-AU"/>
        </w:rPr>
        <w:t>, and consequently</w:t>
      </w:r>
      <w:r w:rsidR="00FD3450">
        <w:rPr>
          <w:rFonts w:asciiTheme="minorHAnsi" w:hAnsiTheme="minorHAnsi" w:cstheme="minorHAnsi"/>
          <w:lang w:eastAsia="en-AU"/>
        </w:rPr>
        <w:t xml:space="preserve"> on</w:t>
      </w:r>
      <w:r w:rsidRPr="002E5C7B">
        <w:rPr>
          <w:rFonts w:asciiTheme="minorHAnsi" w:hAnsiTheme="minorHAnsi" w:cstheme="minorHAnsi"/>
          <w:lang w:eastAsia="en-AU"/>
        </w:rPr>
        <w:t xml:space="preserve"> the reputation of the real estate industry.</w:t>
      </w:r>
      <w:r w:rsidR="00305B01">
        <w:rPr>
          <w:rFonts w:asciiTheme="minorHAnsi" w:hAnsiTheme="minorHAnsi" w:cstheme="minorHAnsi"/>
          <w:lang w:eastAsia="en-AU"/>
        </w:rPr>
        <w:t xml:space="preserve"> </w:t>
      </w:r>
      <w:r w:rsidR="00E64B64" w:rsidRPr="00E64B64">
        <w:rPr>
          <w:rFonts w:asciiTheme="minorHAnsi" w:hAnsiTheme="minorHAnsi" w:cstheme="minorHAnsi"/>
          <w:lang w:eastAsia="en-AU"/>
        </w:rPr>
        <w:t xml:space="preserve">As noted </w:t>
      </w:r>
      <w:r w:rsidR="00D74AD5">
        <w:rPr>
          <w:rFonts w:asciiTheme="minorHAnsi" w:hAnsiTheme="minorHAnsi" w:cstheme="minorHAnsi"/>
          <w:lang w:eastAsia="en-AU"/>
        </w:rPr>
        <w:t>above</w:t>
      </w:r>
      <w:r w:rsidR="00E64B64" w:rsidRPr="00E64B64">
        <w:rPr>
          <w:rFonts w:asciiTheme="minorHAnsi" w:hAnsiTheme="minorHAnsi" w:cstheme="minorHAnsi"/>
          <w:lang w:eastAsia="en-AU"/>
        </w:rPr>
        <w:t>, in addition to the screening costs faced by consumers, a decrease in the rate of housing turnover</w:t>
      </w:r>
      <w:r w:rsidR="00002031">
        <w:rPr>
          <w:rFonts w:asciiTheme="minorHAnsi" w:hAnsiTheme="minorHAnsi" w:cstheme="minorHAnsi"/>
          <w:lang w:eastAsia="en-AU"/>
        </w:rPr>
        <w:t xml:space="preserve"> resulting from a decline in the industry’s reputation</w:t>
      </w:r>
      <w:r w:rsidR="00E64B64" w:rsidRPr="00E64B64">
        <w:rPr>
          <w:rFonts w:asciiTheme="minorHAnsi" w:hAnsiTheme="minorHAnsi" w:cstheme="minorHAnsi"/>
          <w:lang w:eastAsia="en-AU"/>
        </w:rPr>
        <w:t xml:space="preserve"> may have broader economic impact</w:t>
      </w:r>
      <w:r w:rsidR="002E5EA9">
        <w:rPr>
          <w:rFonts w:asciiTheme="minorHAnsi" w:hAnsiTheme="minorHAnsi" w:cstheme="minorHAnsi"/>
          <w:lang w:eastAsia="en-AU"/>
        </w:rPr>
        <w:t xml:space="preserve">. This </w:t>
      </w:r>
      <w:r w:rsidR="00E64B64" w:rsidRPr="00E64B64">
        <w:rPr>
          <w:rFonts w:asciiTheme="minorHAnsi" w:hAnsiTheme="minorHAnsi" w:cstheme="minorHAnsi"/>
          <w:lang w:eastAsia="en-AU"/>
        </w:rPr>
        <w:t xml:space="preserve">may include a decrease in industry revenue, a reduction in stamp duty revenue collected by </w:t>
      </w:r>
      <w:r w:rsidR="002E5EA9">
        <w:rPr>
          <w:rFonts w:asciiTheme="minorHAnsi" w:hAnsiTheme="minorHAnsi" w:cstheme="minorHAnsi"/>
          <w:lang w:eastAsia="en-AU"/>
        </w:rPr>
        <w:t>g</w:t>
      </w:r>
      <w:r w:rsidR="00E64B64" w:rsidRPr="00E64B64">
        <w:rPr>
          <w:rFonts w:asciiTheme="minorHAnsi" w:hAnsiTheme="minorHAnsi" w:cstheme="minorHAnsi"/>
          <w:lang w:eastAsia="en-AU"/>
        </w:rPr>
        <w:t>overnment</w:t>
      </w:r>
      <w:r w:rsidR="002E5EA9">
        <w:rPr>
          <w:rFonts w:asciiTheme="minorHAnsi" w:hAnsiTheme="minorHAnsi" w:cstheme="minorHAnsi"/>
          <w:lang w:eastAsia="en-AU"/>
        </w:rPr>
        <w:t>,</w:t>
      </w:r>
      <w:r w:rsidR="00E64B64" w:rsidRPr="00E64B64">
        <w:rPr>
          <w:rFonts w:asciiTheme="minorHAnsi" w:hAnsiTheme="minorHAnsi" w:cstheme="minorHAnsi"/>
          <w:lang w:eastAsia="en-AU"/>
        </w:rPr>
        <w:t xml:space="preserve"> and a decrease in consumer spending.</w:t>
      </w:r>
      <w:r w:rsidR="00E64B64">
        <w:rPr>
          <w:rFonts w:asciiTheme="minorHAnsi" w:hAnsiTheme="minorHAnsi" w:cstheme="minorHAnsi"/>
          <w:lang w:eastAsia="en-AU"/>
        </w:rPr>
        <w:t xml:space="preserve"> </w:t>
      </w:r>
      <w:r w:rsidR="00305B01">
        <w:rPr>
          <w:rFonts w:asciiTheme="minorHAnsi" w:hAnsiTheme="minorHAnsi" w:cstheme="minorHAnsi"/>
          <w:lang w:eastAsia="en-AU"/>
        </w:rPr>
        <w:t>Option</w:t>
      </w:r>
      <w:r w:rsidR="000C660A">
        <w:rPr>
          <w:rFonts w:asciiTheme="minorHAnsi" w:hAnsiTheme="minorHAnsi" w:cstheme="minorHAnsi"/>
          <w:lang w:eastAsia="en-AU"/>
        </w:rPr>
        <w:t xml:space="preserve"> 1</w:t>
      </w:r>
      <w:r w:rsidR="00305B01">
        <w:rPr>
          <w:rFonts w:asciiTheme="minorHAnsi" w:hAnsiTheme="minorHAnsi" w:cstheme="minorHAnsi"/>
          <w:lang w:eastAsia="en-AU"/>
        </w:rPr>
        <w:t xml:space="preserve"> scored </w:t>
      </w:r>
      <w:r w:rsidR="00D74AD5">
        <w:rPr>
          <w:rFonts w:asciiTheme="minorHAnsi" w:hAnsiTheme="minorHAnsi" w:cstheme="minorHAnsi"/>
          <w:lang w:eastAsia="en-AU"/>
        </w:rPr>
        <w:t>s</w:t>
      </w:r>
      <w:r w:rsidR="0090351D">
        <w:rPr>
          <w:rFonts w:asciiTheme="minorHAnsi" w:hAnsiTheme="minorHAnsi" w:cstheme="minorHAnsi"/>
          <w:lang w:eastAsia="en-AU"/>
        </w:rPr>
        <w:t>ix</w:t>
      </w:r>
      <w:r w:rsidR="00D74AD5">
        <w:rPr>
          <w:rFonts w:asciiTheme="minorHAnsi" w:hAnsiTheme="minorHAnsi" w:cstheme="minorHAnsi"/>
          <w:lang w:eastAsia="en-AU"/>
        </w:rPr>
        <w:t xml:space="preserve"> </w:t>
      </w:r>
      <w:r w:rsidR="00305B01">
        <w:rPr>
          <w:rFonts w:asciiTheme="minorHAnsi" w:hAnsiTheme="minorHAnsi" w:cstheme="minorHAnsi"/>
          <w:lang w:eastAsia="en-AU"/>
        </w:rPr>
        <w:t>points.</w:t>
      </w:r>
    </w:p>
    <w:p w14:paraId="277E0B15" w14:textId="39AE33F6" w:rsidR="00CD174F" w:rsidRDefault="00CD174F" w:rsidP="004069A9">
      <w:pPr>
        <w:pStyle w:val="DJCSbody"/>
        <w:rPr>
          <w:rFonts w:asciiTheme="minorHAnsi" w:hAnsiTheme="minorHAnsi" w:cstheme="minorHAnsi"/>
          <w:lang w:eastAsia="en-AU"/>
        </w:rPr>
      </w:pPr>
      <w:r>
        <w:rPr>
          <w:rFonts w:asciiTheme="minorHAnsi" w:hAnsiTheme="minorHAnsi" w:cstheme="minorHAnsi"/>
          <w:lang w:eastAsia="en-AU"/>
        </w:rPr>
        <w:t>Option 2</w:t>
      </w:r>
      <w:r w:rsidR="009D422F">
        <w:rPr>
          <w:rFonts w:asciiTheme="minorHAnsi" w:hAnsiTheme="minorHAnsi" w:cstheme="minorHAnsi"/>
          <w:lang w:eastAsia="en-AU"/>
        </w:rPr>
        <w:t xml:space="preserve"> and 4</w:t>
      </w:r>
      <w:r>
        <w:rPr>
          <w:rFonts w:asciiTheme="minorHAnsi" w:hAnsiTheme="minorHAnsi" w:cstheme="minorHAnsi"/>
          <w:lang w:eastAsia="en-AU"/>
        </w:rPr>
        <w:t xml:space="preserve"> </w:t>
      </w:r>
      <w:r w:rsidR="002E5EA9">
        <w:rPr>
          <w:rFonts w:asciiTheme="minorHAnsi" w:hAnsiTheme="minorHAnsi" w:cstheme="minorHAnsi"/>
          <w:lang w:eastAsia="en-AU"/>
        </w:rPr>
        <w:t>are</w:t>
      </w:r>
      <w:r w:rsidRPr="00863DD8">
        <w:rPr>
          <w:rFonts w:asciiTheme="minorHAnsi" w:hAnsiTheme="minorHAnsi" w:cstheme="minorHAnsi"/>
          <w:lang w:eastAsia="en-AU"/>
        </w:rPr>
        <w:t xml:space="preserve"> likely </w:t>
      </w:r>
      <w:r>
        <w:rPr>
          <w:rFonts w:asciiTheme="minorHAnsi" w:hAnsiTheme="minorHAnsi" w:cstheme="minorHAnsi"/>
          <w:lang w:eastAsia="en-AU"/>
        </w:rPr>
        <w:t>to improve the level of competence</w:t>
      </w:r>
      <w:r w:rsidRPr="00863DD8">
        <w:rPr>
          <w:rFonts w:asciiTheme="minorHAnsi" w:hAnsiTheme="minorHAnsi" w:cstheme="minorHAnsi"/>
          <w:lang w:eastAsia="en-AU"/>
        </w:rPr>
        <w:t xml:space="preserve"> </w:t>
      </w:r>
      <w:r w:rsidR="002E5EA9">
        <w:rPr>
          <w:rFonts w:asciiTheme="minorHAnsi" w:hAnsiTheme="minorHAnsi" w:cstheme="minorHAnsi"/>
          <w:lang w:eastAsia="en-AU"/>
        </w:rPr>
        <w:t xml:space="preserve">of </w:t>
      </w:r>
      <w:r>
        <w:rPr>
          <w:rFonts w:asciiTheme="minorHAnsi" w:hAnsiTheme="minorHAnsi" w:cstheme="minorHAnsi"/>
          <w:lang w:eastAsia="en-AU"/>
        </w:rPr>
        <w:t>estate agents operating in the commercial real estate industry</w:t>
      </w:r>
      <w:r w:rsidR="00AD5CE8">
        <w:rPr>
          <w:rFonts w:asciiTheme="minorHAnsi" w:hAnsiTheme="minorHAnsi" w:cstheme="minorHAnsi"/>
          <w:lang w:eastAsia="en-AU"/>
        </w:rPr>
        <w:t>. A</w:t>
      </w:r>
      <w:r>
        <w:rPr>
          <w:rFonts w:asciiTheme="minorHAnsi" w:hAnsiTheme="minorHAnsi" w:cstheme="minorHAnsi"/>
          <w:lang w:eastAsia="en-AU"/>
        </w:rPr>
        <w:t xml:space="preserve">s a consequence, </w:t>
      </w:r>
      <w:r w:rsidR="00AD5CE8">
        <w:rPr>
          <w:rFonts w:asciiTheme="minorHAnsi" w:hAnsiTheme="minorHAnsi" w:cstheme="minorHAnsi"/>
          <w:lang w:eastAsia="en-AU"/>
        </w:rPr>
        <w:t xml:space="preserve">these options </w:t>
      </w:r>
      <w:r w:rsidR="00D74AD5">
        <w:rPr>
          <w:rFonts w:asciiTheme="minorHAnsi" w:hAnsiTheme="minorHAnsi" w:cstheme="minorHAnsi"/>
          <w:lang w:eastAsia="en-AU"/>
        </w:rPr>
        <w:t xml:space="preserve">may </w:t>
      </w:r>
      <w:r>
        <w:rPr>
          <w:rFonts w:asciiTheme="minorHAnsi" w:hAnsiTheme="minorHAnsi" w:cstheme="minorHAnsi"/>
          <w:lang w:eastAsia="en-AU"/>
        </w:rPr>
        <w:t>reduce the costs associated with a poor industry reputation and lack of trust. Business from commercial firms accounted for 14.3 percent of real estate industry revenue in 2018-19.</w:t>
      </w:r>
      <w:r>
        <w:rPr>
          <w:rStyle w:val="FootnoteReference"/>
          <w:rFonts w:asciiTheme="minorHAnsi" w:hAnsiTheme="minorHAnsi" w:cstheme="minorHAnsi"/>
          <w:lang w:eastAsia="en-AU"/>
        </w:rPr>
        <w:footnoteReference w:id="39"/>
      </w:r>
      <w:r w:rsidR="00E64B64">
        <w:rPr>
          <w:rFonts w:asciiTheme="minorHAnsi" w:hAnsiTheme="minorHAnsi" w:cstheme="minorHAnsi"/>
          <w:lang w:eastAsia="en-AU"/>
        </w:rPr>
        <w:t xml:space="preserve"> </w:t>
      </w:r>
      <w:r w:rsidR="004069A9">
        <w:rPr>
          <w:rFonts w:asciiTheme="minorHAnsi" w:hAnsiTheme="minorHAnsi" w:cstheme="minorHAnsi"/>
          <w:lang w:eastAsia="en-AU"/>
        </w:rPr>
        <w:t xml:space="preserve"> </w:t>
      </w:r>
      <w:r w:rsidR="0021699D">
        <w:rPr>
          <w:rFonts w:asciiTheme="minorHAnsi" w:hAnsiTheme="minorHAnsi" w:cstheme="minorHAnsi"/>
          <w:lang w:eastAsia="en-AU"/>
        </w:rPr>
        <w:t>These options receive an additional point.</w:t>
      </w:r>
    </w:p>
    <w:p w14:paraId="27F17093" w14:textId="5DCEC6BB" w:rsidR="0021699D" w:rsidRPr="002E5C7B" w:rsidRDefault="0021699D" w:rsidP="004069A9">
      <w:pPr>
        <w:pStyle w:val="DJCSbody"/>
        <w:rPr>
          <w:rFonts w:asciiTheme="minorHAnsi" w:hAnsiTheme="minorHAnsi" w:cstheme="minorHAnsi"/>
          <w:lang w:eastAsia="en-AU"/>
        </w:rPr>
      </w:pPr>
      <w:r w:rsidRPr="0021699D">
        <w:rPr>
          <w:rFonts w:asciiTheme="minorHAnsi" w:hAnsiTheme="minorHAnsi" w:cstheme="minorHAnsi"/>
          <w:lang w:eastAsia="en-AU"/>
        </w:rPr>
        <w:t xml:space="preserve">Option </w:t>
      </w:r>
      <w:r>
        <w:rPr>
          <w:rFonts w:asciiTheme="minorHAnsi" w:hAnsiTheme="minorHAnsi" w:cstheme="minorHAnsi"/>
          <w:lang w:eastAsia="en-AU"/>
        </w:rPr>
        <w:t>3</w:t>
      </w:r>
      <w:r w:rsidR="009D422F">
        <w:rPr>
          <w:rFonts w:asciiTheme="minorHAnsi" w:hAnsiTheme="minorHAnsi" w:cstheme="minorHAnsi"/>
          <w:lang w:eastAsia="en-AU"/>
        </w:rPr>
        <w:t xml:space="preserve"> and 4 </w:t>
      </w:r>
      <w:r w:rsidRPr="0021699D">
        <w:rPr>
          <w:rFonts w:asciiTheme="minorHAnsi" w:hAnsiTheme="minorHAnsi" w:cstheme="minorHAnsi"/>
          <w:lang w:eastAsia="en-AU"/>
        </w:rPr>
        <w:t>contain</w:t>
      </w:r>
      <w:r>
        <w:rPr>
          <w:rFonts w:asciiTheme="minorHAnsi" w:hAnsiTheme="minorHAnsi" w:cstheme="minorHAnsi"/>
          <w:lang w:eastAsia="en-AU"/>
        </w:rPr>
        <w:t xml:space="preserve"> </w:t>
      </w:r>
      <w:r w:rsidRPr="0021699D">
        <w:rPr>
          <w:rFonts w:asciiTheme="minorHAnsi" w:hAnsiTheme="minorHAnsi" w:cstheme="minorHAnsi"/>
          <w:lang w:eastAsia="en-AU"/>
        </w:rPr>
        <w:t>four additional</w:t>
      </w:r>
      <w:r>
        <w:rPr>
          <w:rFonts w:asciiTheme="minorHAnsi" w:hAnsiTheme="minorHAnsi" w:cstheme="minorHAnsi"/>
          <w:lang w:eastAsia="en-AU"/>
        </w:rPr>
        <w:t xml:space="preserve"> core</w:t>
      </w:r>
      <w:r w:rsidRPr="0021699D">
        <w:rPr>
          <w:rFonts w:asciiTheme="minorHAnsi" w:hAnsiTheme="minorHAnsi" w:cstheme="minorHAnsi"/>
          <w:lang w:eastAsia="en-AU"/>
        </w:rPr>
        <w:t xml:space="preserve"> units</w:t>
      </w:r>
      <w:r>
        <w:rPr>
          <w:rFonts w:asciiTheme="minorHAnsi" w:hAnsiTheme="minorHAnsi" w:cstheme="minorHAnsi"/>
          <w:lang w:eastAsia="en-AU"/>
        </w:rPr>
        <w:t xml:space="preserve"> from the Diploma</w:t>
      </w:r>
      <w:r w:rsidRPr="0021699D">
        <w:rPr>
          <w:rFonts w:asciiTheme="minorHAnsi" w:hAnsiTheme="minorHAnsi" w:cstheme="minorHAnsi"/>
          <w:lang w:eastAsia="en-AU"/>
        </w:rPr>
        <w:t xml:space="preserve"> that would support compliance and ethical practice in the industry</w:t>
      </w:r>
      <w:r w:rsidR="001511FB">
        <w:rPr>
          <w:rFonts w:asciiTheme="minorHAnsi" w:hAnsiTheme="minorHAnsi" w:cstheme="minorHAnsi"/>
          <w:lang w:eastAsia="en-AU"/>
        </w:rPr>
        <w:t xml:space="preserve"> at the management level</w:t>
      </w:r>
      <w:r w:rsidR="009E211A">
        <w:rPr>
          <w:rFonts w:asciiTheme="minorHAnsi" w:hAnsiTheme="minorHAnsi" w:cstheme="minorHAnsi"/>
          <w:lang w:eastAsia="en-AU"/>
        </w:rPr>
        <w:t xml:space="preserve">. They </w:t>
      </w:r>
      <w:r w:rsidR="00677D98">
        <w:rPr>
          <w:rFonts w:asciiTheme="minorHAnsi" w:hAnsiTheme="minorHAnsi" w:cstheme="minorHAnsi"/>
          <w:lang w:eastAsia="en-AU"/>
        </w:rPr>
        <w:t>are,</w:t>
      </w:r>
      <w:r w:rsidR="009E211A">
        <w:rPr>
          <w:rFonts w:asciiTheme="minorHAnsi" w:hAnsiTheme="minorHAnsi" w:cstheme="minorHAnsi"/>
          <w:lang w:eastAsia="en-AU"/>
        </w:rPr>
        <w:t xml:space="preserve"> t</w:t>
      </w:r>
      <w:r w:rsidRPr="0021699D">
        <w:rPr>
          <w:rFonts w:asciiTheme="minorHAnsi" w:hAnsiTheme="minorHAnsi" w:cstheme="minorHAnsi"/>
          <w:lang w:eastAsia="en-AU"/>
        </w:rPr>
        <w:t>herefore, likely improve the industry’s reputation.</w:t>
      </w:r>
      <w:r>
        <w:rPr>
          <w:rFonts w:asciiTheme="minorHAnsi" w:hAnsiTheme="minorHAnsi" w:cstheme="minorHAnsi"/>
          <w:lang w:eastAsia="en-AU"/>
        </w:rPr>
        <w:t xml:space="preserve"> </w:t>
      </w:r>
      <w:r w:rsidR="005A53A8">
        <w:rPr>
          <w:rFonts w:asciiTheme="minorHAnsi" w:hAnsiTheme="minorHAnsi" w:cstheme="minorHAnsi"/>
          <w:lang w:eastAsia="en-AU"/>
        </w:rPr>
        <w:t xml:space="preserve">While the two elective </w:t>
      </w:r>
      <w:r>
        <w:rPr>
          <w:rFonts w:asciiTheme="minorHAnsi" w:hAnsiTheme="minorHAnsi" w:cstheme="minorHAnsi"/>
          <w:lang w:eastAsia="en-AU"/>
        </w:rPr>
        <w:t xml:space="preserve">units would also </w:t>
      </w:r>
      <w:r w:rsidRPr="0021699D">
        <w:rPr>
          <w:rFonts w:asciiTheme="minorHAnsi" w:hAnsiTheme="minorHAnsi" w:cstheme="minorHAnsi"/>
          <w:lang w:eastAsia="en-AU"/>
        </w:rPr>
        <w:t>support compliance and ethical practice in the industry</w:t>
      </w:r>
      <w:r w:rsidR="005A53A8" w:rsidRPr="005A53A8">
        <w:rPr>
          <w:rFonts w:asciiTheme="minorHAnsi" w:hAnsiTheme="minorHAnsi" w:cstheme="minorHAnsi"/>
          <w:lang w:eastAsia="en-AU"/>
        </w:rPr>
        <w:t xml:space="preserve">, it is uncertain whether </w:t>
      </w:r>
      <w:r w:rsidR="009D422F">
        <w:rPr>
          <w:rFonts w:asciiTheme="minorHAnsi" w:hAnsiTheme="minorHAnsi" w:cstheme="minorHAnsi"/>
          <w:lang w:eastAsia="en-AU"/>
        </w:rPr>
        <w:t xml:space="preserve">either of these </w:t>
      </w:r>
      <w:r w:rsidR="005A53A8" w:rsidRPr="005A53A8">
        <w:rPr>
          <w:rFonts w:asciiTheme="minorHAnsi" w:hAnsiTheme="minorHAnsi" w:cstheme="minorHAnsi"/>
          <w:lang w:eastAsia="en-AU"/>
        </w:rPr>
        <w:t>unit</w:t>
      </w:r>
      <w:r w:rsidR="009D422F">
        <w:rPr>
          <w:rFonts w:asciiTheme="minorHAnsi" w:hAnsiTheme="minorHAnsi" w:cstheme="minorHAnsi"/>
          <w:lang w:eastAsia="en-AU"/>
        </w:rPr>
        <w:t>s</w:t>
      </w:r>
      <w:r w:rsidR="005A53A8" w:rsidRPr="005A53A8">
        <w:rPr>
          <w:rFonts w:asciiTheme="minorHAnsi" w:hAnsiTheme="minorHAnsi" w:cstheme="minorHAnsi"/>
          <w:lang w:eastAsia="en-AU"/>
        </w:rPr>
        <w:t xml:space="preserve"> would be selected</w:t>
      </w:r>
      <w:r w:rsidR="004160A7">
        <w:rPr>
          <w:rFonts w:asciiTheme="minorHAnsi" w:hAnsiTheme="minorHAnsi" w:cstheme="minorHAnsi"/>
          <w:lang w:eastAsia="en-AU"/>
        </w:rPr>
        <w:t xml:space="preserve"> </w:t>
      </w:r>
      <w:r w:rsidR="005A53A8">
        <w:rPr>
          <w:rFonts w:asciiTheme="minorHAnsi" w:hAnsiTheme="minorHAnsi" w:cstheme="minorHAnsi"/>
          <w:lang w:eastAsia="en-AU"/>
        </w:rPr>
        <w:t>among</w:t>
      </w:r>
      <w:r w:rsidR="004160A7">
        <w:rPr>
          <w:rFonts w:asciiTheme="minorHAnsi" w:hAnsiTheme="minorHAnsi" w:cstheme="minorHAnsi"/>
          <w:lang w:eastAsia="en-AU"/>
        </w:rPr>
        <w:t>st</w:t>
      </w:r>
      <w:r w:rsidR="005A53A8" w:rsidRPr="005A53A8">
        <w:rPr>
          <w:rFonts w:asciiTheme="minorHAnsi" w:hAnsiTheme="minorHAnsi" w:cstheme="minorHAnsi"/>
          <w:lang w:eastAsia="en-AU"/>
        </w:rPr>
        <w:t xml:space="preserve"> 1</w:t>
      </w:r>
      <w:r w:rsidR="005A53A8">
        <w:rPr>
          <w:rFonts w:asciiTheme="minorHAnsi" w:hAnsiTheme="minorHAnsi" w:cstheme="minorHAnsi"/>
          <w:lang w:eastAsia="en-AU"/>
        </w:rPr>
        <w:t>2</w:t>
      </w:r>
      <w:r w:rsidR="005A53A8" w:rsidRPr="005A53A8">
        <w:rPr>
          <w:rFonts w:asciiTheme="minorHAnsi" w:hAnsiTheme="minorHAnsi" w:cstheme="minorHAnsi"/>
          <w:lang w:eastAsia="en-AU"/>
        </w:rPr>
        <w:t xml:space="preserve"> other possible electives.</w:t>
      </w:r>
      <w:r w:rsidR="005A53A8">
        <w:rPr>
          <w:rFonts w:asciiTheme="minorHAnsi" w:hAnsiTheme="minorHAnsi" w:cstheme="minorHAnsi"/>
          <w:lang w:eastAsia="en-AU"/>
        </w:rPr>
        <w:t xml:space="preserve"> These options receive t</w:t>
      </w:r>
      <w:r w:rsidR="00A64DFC">
        <w:rPr>
          <w:rFonts w:asciiTheme="minorHAnsi" w:hAnsiTheme="minorHAnsi" w:cstheme="minorHAnsi"/>
          <w:lang w:eastAsia="en-AU"/>
        </w:rPr>
        <w:t>hree</w:t>
      </w:r>
      <w:r w:rsidR="005A53A8">
        <w:rPr>
          <w:rFonts w:asciiTheme="minorHAnsi" w:hAnsiTheme="minorHAnsi" w:cstheme="minorHAnsi"/>
          <w:lang w:eastAsia="en-AU"/>
        </w:rPr>
        <w:t xml:space="preserve"> additional points.</w:t>
      </w:r>
    </w:p>
    <w:bookmarkEnd w:id="120"/>
    <w:p w14:paraId="14C03DCE" w14:textId="4D6492A8" w:rsidR="005A53A8" w:rsidRPr="005C4303" w:rsidRDefault="005A53A8" w:rsidP="00F73D17">
      <w:pPr>
        <w:pStyle w:val="DJCSbody"/>
        <w:rPr>
          <w:rFonts w:asciiTheme="minorHAnsi" w:hAnsiTheme="minorHAnsi" w:cstheme="minorHAnsi"/>
          <w:lang w:eastAsia="en-AU"/>
        </w:rPr>
      </w:pPr>
      <w:r>
        <w:rPr>
          <w:rFonts w:asciiTheme="minorHAnsi" w:hAnsiTheme="minorHAnsi" w:cstheme="minorHAnsi"/>
          <w:lang w:eastAsia="en-AU"/>
        </w:rPr>
        <w:t xml:space="preserve">Therefore, </w:t>
      </w:r>
      <w:r w:rsidR="00995BE8">
        <w:rPr>
          <w:rFonts w:asciiTheme="minorHAnsi" w:hAnsiTheme="minorHAnsi" w:cstheme="minorHAnsi"/>
          <w:lang w:eastAsia="en-AU"/>
        </w:rPr>
        <w:t>o</w:t>
      </w:r>
      <w:r w:rsidR="00C549E6">
        <w:rPr>
          <w:rFonts w:asciiTheme="minorHAnsi" w:hAnsiTheme="minorHAnsi" w:cstheme="minorHAnsi"/>
          <w:lang w:eastAsia="en-AU"/>
        </w:rPr>
        <w:t xml:space="preserve">ption 1 score six points, </w:t>
      </w:r>
      <w:r w:rsidR="00995BE8">
        <w:rPr>
          <w:rFonts w:asciiTheme="minorHAnsi" w:hAnsiTheme="minorHAnsi" w:cstheme="minorHAnsi"/>
          <w:lang w:eastAsia="en-AU"/>
        </w:rPr>
        <w:t>o</w:t>
      </w:r>
      <w:r>
        <w:rPr>
          <w:rFonts w:asciiTheme="minorHAnsi" w:hAnsiTheme="minorHAnsi" w:cstheme="minorHAnsi"/>
          <w:lang w:eastAsia="en-AU"/>
        </w:rPr>
        <w:t xml:space="preserve">ption 2 receives seven points, </w:t>
      </w:r>
      <w:r w:rsidR="00995BE8">
        <w:rPr>
          <w:rFonts w:asciiTheme="minorHAnsi" w:hAnsiTheme="minorHAnsi" w:cstheme="minorHAnsi"/>
          <w:lang w:eastAsia="en-AU"/>
        </w:rPr>
        <w:t>o</w:t>
      </w:r>
      <w:r>
        <w:rPr>
          <w:rFonts w:asciiTheme="minorHAnsi" w:hAnsiTheme="minorHAnsi" w:cstheme="minorHAnsi"/>
          <w:lang w:eastAsia="en-AU"/>
        </w:rPr>
        <w:t xml:space="preserve">ption 3 receives </w:t>
      </w:r>
      <w:r w:rsidR="00CD6948">
        <w:rPr>
          <w:rFonts w:asciiTheme="minorHAnsi" w:hAnsiTheme="minorHAnsi" w:cstheme="minorHAnsi"/>
          <w:lang w:eastAsia="en-AU"/>
        </w:rPr>
        <w:t>nine</w:t>
      </w:r>
      <w:r>
        <w:rPr>
          <w:rFonts w:asciiTheme="minorHAnsi" w:hAnsiTheme="minorHAnsi" w:cstheme="minorHAnsi"/>
          <w:lang w:eastAsia="en-AU"/>
        </w:rPr>
        <w:t xml:space="preserve"> points, </w:t>
      </w:r>
      <w:r w:rsidR="009D422F">
        <w:rPr>
          <w:rFonts w:asciiTheme="minorHAnsi" w:hAnsiTheme="minorHAnsi" w:cstheme="minorHAnsi"/>
          <w:lang w:eastAsia="en-AU"/>
        </w:rPr>
        <w:t xml:space="preserve">and </w:t>
      </w:r>
      <w:r w:rsidR="00995BE8">
        <w:rPr>
          <w:rFonts w:asciiTheme="minorHAnsi" w:hAnsiTheme="minorHAnsi" w:cstheme="minorHAnsi"/>
          <w:lang w:eastAsia="en-AU"/>
        </w:rPr>
        <w:t>o</w:t>
      </w:r>
      <w:r w:rsidR="009D422F">
        <w:rPr>
          <w:rFonts w:asciiTheme="minorHAnsi" w:hAnsiTheme="minorHAnsi" w:cstheme="minorHAnsi"/>
          <w:lang w:eastAsia="en-AU"/>
        </w:rPr>
        <w:t>ption 4</w:t>
      </w:r>
      <w:r>
        <w:rPr>
          <w:rFonts w:asciiTheme="minorHAnsi" w:hAnsiTheme="minorHAnsi" w:cstheme="minorHAnsi"/>
          <w:lang w:eastAsia="en-AU"/>
        </w:rPr>
        <w:t xml:space="preserve"> receive</w:t>
      </w:r>
      <w:r w:rsidR="00A5645A">
        <w:rPr>
          <w:rFonts w:asciiTheme="minorHAnsi" w:hAnsiTheme="minorHAnsi" w:cstheme="minorHAnsi"/>
          <w:lang w:eastAsia="en-AU"/>
        </w:rPr>
        <w:t>d</w:t>
      </w:r>
      <w:r>
        <w:rPr>
          <w:rFonts w:asciiTheme="minorHAnsi" w:hAnsiTheme="minorHAnsi" w:cstheme="minorHAnsi"/>
          <w:lang w:eastAsia="en-AU"/>
        </w:rPr>
        <w:t xml:space="preserve"> </w:t>
      </w:r>
      <w:r w:rsidR="00CD6948">
        <w:rPr>
          <w:rFonts w:asciiTheme="minorHAnsi" w:hAnsiTheme="minorHAnsi" w:cstheme="minorHAnsi"/>
          <w:lang w:eastAsia="en-AU"/>
        </w:rPr>
        <w:t>ten</w:t>
      </w:r>
      <w:r>
        <w:rPr>
          <w:rFonts w:asciiTheme="minorHAnsi" w:hAnsiTheme="minorHAnsi" w:cstheme="minorHAnsi"/>
          <w:lang w:eastAsia="en-AU"/>
        </w:rPr>
        <w:t xml:space="preserve"> points.</w:t>
      </w:r>
    </w:p>
    <w:tbl>
      <w:tblPr>
        <w:tblStyle w:val="TableGrid"/>
        <w:tblW w:w="9520" w:type="dxa"/>
        <w:tblInd w:w="846" w:type="dxa"/>
        <w:tblLook w:val="04A0" w:firstRow="1" w:lastRow="0" w:firstColumn="1" w:lastColumn="0" w:noHBand="0" w:noVBand="1"/>
      </w:tblPr>
      <w:tblGrid>
        <w:gridCol w:w="1992"/>
        <w:gridCol w:w="2003"/>
        <w:gridCol w:w="2003"/>
        <w:gridCol w:w="1892"/>
        <w:gridCol w:w="1630"/>
      </w:tblGrid>
      <w:tr w:rsidR="009D422F" w:rsidRPr="008E0646" w14:paraId="5FBB8E5B" w14:textId="50A888E1" w:rsidTr="009D422F">
        <w:trPr>
          <w:trHeight w:val="497"/>
          <w:tblHeader/>
        </w:trPr>
        <w:tc>
          <w:tcPr>
            <w:tcW w:w="1938" w:type="dxa"/>
            <w:shd w:val="clear" w:color="auto" w:fill="16145F"/>
          </w:tcPr>
          <w:p w14:paraId="1E776CEC" w14:textId="77777777" w:rsidR="009D422F" w:rsidRPr="008E0646" w:rsidRDefault="009D422F" w:rsidP="00D877C9">
            <w:pPr>
              <w:pStyle w:val="DJCSbody"/>
              <w:spacing w:before="120"/>
              <w:ind w:left="0"/>
              <w:jc w:val="center"/>
              <w:rPr>
                <w:sz w:val="18"/>
                <w:szCs w:val="18"/>
                <w:lang w:eastAsia="en-AU"/>
              </w:rPr>
            </w:pPr>
          </w:p>
        </w:tc>
        <w:tc>
          <w:tcPr>
            <w:tcW w:w="1950" w:type="dxa"/>
            <w:shd w:val="clear" w:color="auto" w:fill="16145F"/>
          </w:tcPr>
          <w:p w14:paraId="669A5650" w14:textId="77777777" w:rsidR="009D422F" w:rsidRPr="008E0646" w:rsidRDefault="009D422F" w:rsidP="00D877C9">
            <w:pPr>
              <w:pStyle w:val="DJCSbody"/>
              <w:spacing w:before="120"/>
              <w:ind w:left="0"/>
              <w:jc w:val="center"/>
              <w:rPr>
                <w:sz w:val="18"/>
                <w:szCs w:val="18"/>
                <w:lang w:eastAsia="en-AU"/>
              </w:rPr>
            </w:pPr>
            <w:r w:rsidRPr="008E0646">
              <w:rPr>
                <w:sz w:val="18"/>
                <w:szCs w:val="18"/>
                <w:lang w:eastAsia="en-AU"/>
              </w:rPr>
              <w:t xml:space="preserve">Option </w:t>
            </w:r>
            <w:r>
              <w:rPr>
                <w:sz w:val="18"/>
                <w:szCs w:val="18"/>
                <w:lang w:eastAsia="en-AU"/>
              </w:rPr>
              <w:t>1</w:t>
            </w:r>
          </w:p>
        </w:tc>
        <w:tc>
          <w:tcPr>
            <w:tcW w:w="1950" w:type="dxa"/>
            <w:shd w:val="clear" w:color="auto" w:fill="16145F"/>
          </w:tcPr>
          <w:p w14:paraId="49EE2293" w14:textId="77777777" w:rsidR="009D422F" w:rsidRPr="008E0646" w:rsidRDefault="009D422F" w:rsidP="00D877C9">
            <w:pPr>
              <w:pStyle w:val="DJCSbody"/>
              <w:spacing w:before="120"/>
              <w:ind w:left="0"/>
              <w:jc w:val="center"/>
              <w:rPr>
                <w:sz w:val="18"/>
                <w:szCs w:val="18"/>
                <w:lang w:eastAsia="en-AU"/>
              </w:rPr>
            </w:pPr>
            <w:r w:rsidRPr="008E0646">
              <w:rPr>
                <w:sz w:val="18"/>
                <w:szCs w:val="18"/>
                <w:lang w:eastAsia="en-AU"/>
              </w:rPr>
              <w:t xml:space="preserve">Option </w:t>
            </w:r>
            <w:r>
              <w:rPr>
                <w:sz w:val="18"/>
                <w:szCs w:val="18"/>
                <w:lang w:eastAsia="en-AU"/>
              </w:rPr>
              <w:t>2</w:t>
            </w:r>
          </w:p>
        </w:tc>
        <w:tc>
          <w:tcPr>
            <w:tcW w:w="1842" w:type="dxa"/>
            <w:shd w:val="clear" w:color="auto" w:fill="16145F"/>
          </w:tcPr>
          <w:p w14:paraId="4FB14BF3" w14:textId="77777777" w:rsidR="009D422F" w:rsidRPr="008E0646" w:rsidRDefault="009D422F" w:rsidP="00D877C9">
            <w:pPr>
              <w:pStyle w:val="DJCSbody"/>
              <w:spacing w:before="120"/>
              <w:ind w:left="0"/>
              <w:jc w:val="center"/>
              <w:rPr>
                <w:sz w:val="18"/>
                <w:szCs w:val="18"/>
                <w:lang w:eastAsia="en-AU"/>
              </w:rPr>
            </w:pPr>
            <w:r>
              <w:rPr>
                <w:sz w:val="18"/>
                <w:szCs w:val="18"/>
                <w:lang w:eastAsia="en-AU"/>
              </w:rPr>
              <w:t>Option 3</w:t>
            </w:r>
          </w:p>
        </w:tc>
        <w:tc>
          <w:tcPr>
            <w:tcW w:w="1587" w:type="dxa"/>
            <w:shd w:val="clear" w:color="auto" w:fill="16145F"/>
          </w:tcPr>
          <w:p w14:paraId="7D2B99C5" w14:textId="1FDA551C" w:rsidR="009D422F" w:rsidRDefault="009D422F" w:rsidP="00D877C9">
            <w:pPr>
              <w:pStyle w:val="DJCSbody"/>
              <w:spacing w:before="120"/>
              <w:ind w:left="0"/>
              <w:jc w:val="center"/>
              <w:rPr>
                <w:sz w:val="18"/>
                <w:szCs w:val="18"/>
                <w:lang w:eastAsia="en-AU"/>
              </w:rPr>
            </w:pPr>
            <w:r>
              <w:rPr>
                <w:sz w:val="18"/>
                <w:szCs w:val="18"/>
                <w:lang w:eastAsia="en-AU"/>
              </w:rPr>
              <w:t>Option 4</w:t>
            </w:r>
          </w:p>
        </w:tc>
      </w:tr>
      <w:tr w:rsidR="009D422F" w:rsidRPr="008E0646" w14:paraId="5814133E" w14:textId="1BB366EF" w:rsidTr="009D422F">
        <w:trPr>
          <w:trHeight w:val="497"/>
        </w:trPr>
        <w:tc>
          <w:tcPr>
            <w:tcW w:w="1938" w:type="dxa"/>
          </w:tcPr>
          <w:p w14:paraId="60F6A120" w14:textId="3C6B77F7" w:rsidR="009D422F" w:rsidRPr="008E0646" w:rsidRDefault="009D422F" w:rsidP="002249AB">
            <w:pPr>
              <w:pStyle w:val="DJCSbody"/>
              <w:spacing w:before="120"/>
              <w:ind w:left="0"/>
              <w:rPr>
                <w:sz w:val="18"/>
                <w:szCs w:val="18"/>
                <w:lang w:eastAsia="en-AU"/>
              </w:rPr>
            </w:pPr>
            <w:r>
              <w:rPr>
                <w:sz w:val="18"/>
                <w:szCs w:val="18"/>
                <w:lang w:eastAsia="en-AU"/>
              </w:rPr>
              <w:t>Estate Agent</w:t>
            </w:r>
          </w:p>
        </w:tc>
        <w:tc>
          <w:tcPr>
            <w:tcW w:w="1950" w:type="dxa"/>
          </w:tcPr>
          <w:p w14:paraId="709023BC" w14:textId="05769821" w:rsidR="009D422F" w:rsidRPr="008E0646" w:rsidRDefault="009D422F" w:rsidP="00737B32">
            <w:pPr>
              <w:pStyle w:val="DJCSbody"/>
              <w:spacing w:before="120"/>
              <w:ind w:left="0"/>
              <w:jc w:val="center"/>
              <w:rPr>
                <w:sz w:val="18"/>
                <w:szCs w:val="18"/>
                <w:lang w:eastAsia="en-AU"/>
              </w:rPr>
            </w:pPr>
            <w:r>
              <w:rPr>
                <w:sz w:val="18"/>
                <w:szCs w:val="18"/>
                <w:lang w:eastAsia="en-AU"/>
              </w:rPr>
              <w:t>6</w:t>
            </w:r>
          </w:p>
        </w:tc>
        <w:tc>
          <w:tcPr>
            <w:tcW w:w="1950" w:type="dxa"/>
          </w:tcPr>
          <w:p w14:paraId="64B7DEB4" w14:textId="7982775C" w:rsidR="009D422F" w:rsidRPr="008E0646" w:rsidRDefault="009D422F" w:rsidP="00737B32">
            <w:pPr>
              <w:pStyle w:val="DJCSbody"/>
              <w:spacing w:before="120"/>
              <w:ind w:left="0"/>
              <w:jc w:val="center"/>
              <w:rPr>
                <w:sz w:val="18"/>
                <w:szCs w:val="18"/>
                <w:lang w:eastAsia="en-AU"/>
              </w:rPr>
            </w:pPr>
            <w:r>
              <w:rPr>
                <w:sz w:val="18"/>
                <w:szCs w:val="18"/>
                <w:lang w:eastAsia="en-AU"/>
              </w:rPr>
              <w:t>7</w:t>
            </w:r>
          </w:p>
        </w:tc>
        <w:tc>
          <w:tcPr>
            <w:tcW w:w="1842" w:type="dxa"/>
          </w:tcPr>
          <w:p w14:paraId="7CE77F85" w14:textId="69BA192E" w:rsidR="009D422F" w:rsidRPr="008E0646" w:rsidRDefault="00A64DFC" w:rsidP="00737B32">
            <w:pPr>
              <w:pStyle w:val="DJCSbody"/>
              <w:spacing w:before="120"/>
              <w:ind w:left="0"/>
              <w:jc w:val="center"/>
              <w:rPr>
                <w:sz w:val="18"/>
                <w:szCs w:val="18"/>
                <w:lang w:eastAsia="en-AU"/>
              </w:rPr>
            </w:pPr>
            <w:r>
              <w:rPr>
                <w:sz w:val="18"/>
                <w:szCs w:val="18"/>
                <w:lang w:eastAsia="en-AU"/>
              </w:rPr>
              <w:t>9</w:t>
            </w:r>
          </w:p>
        </w:tc>
        <w:tc>
          <w:tcPr>
            <w:tcW w:w="1587" w:type="dxa"/>
          </w:tcPr>
          <w:p w14:paraId="66DB7146" w14:textId="53DD9C79" w:rsidR="009D422F" w:rsidRDefault="00A64DFC" w:rsidP="00737B32">
            <w:pPr>
              <w:pStyle w:val="DJCSbody"/>
              <w:spacing w:before="120"/>
              <w:ind w:left="0"/>
              <w:jc w:val="center"/>
              <w:rPr>
                <w:sz w:val="18"/>
                <w:szCs w:val="18"/>
                <w:lang w:eastAsia="en-AU"/>
              </w:rPr>
            </w:pPr>
            <w:r>
              <w:rPr>
                <w:sz w:val="18"/>
                <w:szCs w:val="18"/>
                <w:lang w:eastAsia="en-AU"/>
              </w:rPr>
              <w:t>10</w:t>
            </w:r>
          </w:p>
        </w:tc>
      </w:tr>
    </w:tbl>
    <w:p w14:paraId="41F110CE" w14:textId="56E24E44" w:rsidR="004C4A4E" w:rsidRDefault="0071680D" w:rsidP="004C4A4E">
      <w:pPr>
        <w:pStyle w:val="Heading3"/>
        <w:rPr>
          <w:lang w:eastAsia="en-AU"/>
        </w:rPr>
      </w:pPr>
      <w:bookmarkStart w:id="125" w:name="_Toc47697239"/>
      <w:bookmarkStart w:id="126" w:name="_Hlk38963916"/>
      <w:r>
        <w:rPr>
          <w:lang w:eastAsia="en-AU"/>
        </w:rPr>
        <w:t xml:space="preserve">Criterion 2: </w:t>
      </w:r>
      <w:r w:rsidR="00995BE8">
        <w:rPr>
          <w:rFonts w:asciiTheme="minorHAnsi" w:hAnsiTheme="minorHAnsi" w:cstheme="minorHAnsi"/>
        </w:rPr>
        <w:t>r</w:t>
      </w:r>
      <w:r w:rsidR="008140B8">
        <w:rPr>
          <w:rFonts w:asciiTheme="minorHAnsi" w:hAnsiTheme="minorHAnsi" w:cstheme="minorHAnsi"/>
        </w:rPr>
        <w:t>educed r</w:t>
      </w:r>
      <w:r w:rsidR="005C7728" w:rsidRPr="003836FE">
        <w:rPr>
          <w:rFonts w:asciiTheme="minorHAnsi" w:hAnsiTheme="minorHAnsi" w:cstheme="minorHAnsi"/>
        </w:rPr>
        <w:t>isk to vulnerable tenants from substandard estate agents and agents</w:t>
      </w:r>
      <w:r w:rsidR="00995BE8">
        <w:rPr>
          <w:rFonts w:asciiTheme="minorHAnsi" w:hAnsiTheme="minorHAnsi" w:cstheme="minorHAnsi"/>
        </w:rPr>
        <w:t>’</w:t>
      </w:r>
      <w:r w:rsidR="005C7728" w:rsidRPr="003836FE">
        <w:rPr>
          <w:rFonts w:asciiTheme="minorHAnsi" w:hAnsiTheme="minorHAnsi" w:cstheme="minorHAnsi"/>
        </w:rPr>
        <w:t xml:space="preserve"> representatives</w:t>
      </w:r>
      <w:bookmarkEnd w:id="125"/>
    </w:p>
    <w:bookmarkEnd w:id="121"/>
    <w:p w14:paraId="50E1BA25" w14:textId="7F249A0A" w:rsidR="00BC0C05" w:rsidRDefault="00BC0C05" w:rsidP="00BC0C05">
      <w:pPr>
        <w:pStyle w:val="DJCSbody"/>
        <w:rPr>
          <w:rFonts w:asciiTheme="minorHAnsi" w:hAnsiTheme="minorHAnsi" w:cstheme="minorHAnsi"/>
          <w:b/>
          <w:bCs/>
          <w:u w:val="single"/>
          <w:lang w:eastAsia="en-AU"/>
        </w:rPr>
      </w:pPr>
      <w:r w:rsidRPr="00D01394">
        <w:rPr>
          <w:rFonts w:asciiTheme="minorHAnsi" w:hAnsiTheme="minorHAnsi" w:cstheme="minorHAnsi"/>
          <w:b/>
          <w:bCs/>
          <w:u w:val="single"/>
          <w:lang w:eastAsia="en-AU"/>
        </w:rPr>
        <w:t>Options: Agent’s Representative</w:t>
      </w:r>
    </w:p>
    <w:p w14:paraId="3A365FB4" w14:textId="1167C69A" w:rsidR="00D01394" w:rsidRPr="00D01394" w:rsidRDefault="00D01394" w:rsidP="00BC0C05">
      <w:pPr>
        <w:pStyle w:val="DJCSbody"/>
        <w:rPr>
          <w:rFonts w:asciiTheme="minorHAnsi" w:hAnsiTheme="minorHAnsi" w:cstheme="minorHAnsi"/>
          <w:b/>
          <w:bCs/>
          <w:lang w:eastAsia="en-AU"/>
        </w:rPr>
      </w:pPr>
      <w:r>
        <w:rPr>
          <w:rFonts w:asciiTheme="minorHAnsi" w:hAnsiTheme="minorHAnsi" w:cstheme="minorHAnsi"/>
          <w:b/>
          <w:bCs/>
          <w:lang w:eastAsia="en-AU"/>
        </w:rPr>
        <w:t>Discussion</w:t>
      </w:r>
    </w:p>
    <w:p w14:paraId="34C47F80" w14:textId="15F1EE6B" w:rsidR="007F38F5" w:rsidRDefault="007F38F5" w:rsidP="007F38F5">
      <w:pPr>
        <w:pStyle w:val="DJCSbody"/>
        <w:rPr>
          <w:rFonts w:asciiTheme="minorHAnsi" w:hAnsiTheme="minorHAnsi" w:cstheme="minorHAnsi"/>
          <w:lang w:eastAsia="en-AU"/>
        </w:rPr>
      </w:pPr>
      <w:r>
        <w:rPr>
          <w:rFonts w:asciiTheme="minorHAnsi" w:hAnsiTheme="minorHAnsi" w:cstheme="minorHAnsi"/>
          <w:lang w:eastAsia="en-AU"/>
        </w:rPr>
        <w:t xml:space="preserve">The Base Case consists of 90 hours of coursework drawn from the </w:t>
      </w:r>
      <w:r w:rsidR="00995BE8">
        <w:rPr>
          <w:rFonts w:asciiTheme="minorHAnsi" w:hAnsiTheme="minorHAnsi" w:cstheme="minorHAnsi"/>
          <w:lang w:eastAsia="en-AU"/>
        </w:rPr>
        <w:t>c</w:t>
      </w:r>
      <w:r>
        <w:rPr>
          <w:rFonts w:asciiTheme="minorHAnsi" w:hAnsiTheme="minorHAnsi" w:cstheme="minorHAnsi"/>
          <w:lang w:eastAsia="en-AU"/>
        </w:rPr>
        <w:t>ore units. Most of</w:t>
      </w:r>
      <w:r w:rsidRPr="007F38F5">
        <w:rPr>
          <w:rFonts w:asciiTheme="minorHAnsi" w:hAnsiTheme="minorHAnsi" w:cstheme="minorHAnsi"/>
          <w:lang w:eastAsia="en-AU"/>
        </w:rPr>
        <w:t xml:space="preserve"> </w:t>
      </w:r>
      <w:r>
        <w:rPr>
          <w:rFonts w:asciiTheme="minorHAnsi" w:hAnsiTheme="minorHAnsi" w:cstheme="minorHAnsi"/>
          <w:lang w:eastAsia="en-AU"/>
        </w:rPr>
        <w:t xml:space="preserve">the </w:t>
      </w:r>
      <w:r w:rsidR="00995BE8">
        <w:rPr>
          <w:rFonts w:asciiTheme="minorHAnsi" w:hAnsiTheme="minorHAnsi" w:cstheme="minorHAnsi"/>
          <w:lang w:eastAsia="en-AU"/>
        </w:rPr>
        <w:t>c</w:t>
      </w:r>
      <w:r w:rsidRPr="007F38F5">
        <w:rPr>
          <w:rFonts w:asciiTheme="minorHAnsi" w:hAnsiTheme="minorHAnsi" w:cstheme="minorHAnsi"/>
          <w:lang w:eastAsia="en-AU"/>
        </w:rPr>
        <w:t xml:space="preserve">ore units </w:t>
      </w:r>
      <w:r>
        <w:rPr>
          <w:rFonts w:asciiTheme="minorHAnsi" w:hAnsiTheme="minorHAnsi" w:cstheme="minorHAnsi"/>
          <w:lang w:eastAsia="en-AU"/>
        </w:rPr>
        <w:t xml:space="preserve">(with the possible exception of CPPREP4004 Establish marketing and communication profiles in real estate) </w:t>
      </w:r>
      <w:r w:rsidRPr="007F38F5">
        <w:rPr>
          <w:rFonts w:asciiTheme="minorHAnsi" w:hAnsiTheme="minorHAnsi" w:cstheme="minorHAnsi"/>
          <w:lang w:eastAsia="en-AU"/>
        </w:rPr>
        <w:t>are relevant to property management</w:t>
      </w:r>
      <w:r w:rsidR="00CD5982">
        <w:rPr>
          <w:rFonts w:asciiTheme="minorHAnsi" w:hAnsiTheme="minorHAnsi" w:cstheme="minorHAnsi"/>
          <w:lang w:eastAsia="en-AU"/>
        </w:rPr>
        <w:t xml:space="preserve"> </w:t>
      </w:r>
      <w:r>
        <w:rPr>
          <w:rFonts w:asciiTheme="minorHAnsi" w:hAnsiTheme="minorHAnsi" w:cstheme="minorHAnsi"/>
          <w:lang w:eastAsia="en-AU"/>
        </w:rPr>
        <w:t>as</w:t>
      </w:r>
      <w:r w:rsidRPr="007F38F5">
        <w:rPr>
          <w:rFonts w:asciiTheme="minorHAnsi" w:hAnsiTheme="minorHAnsi" w:cstheme="minorHAnsi"/>
          <w:lang w:eastAsia="en-AU"/>
        </w:rPr>
        <w:t xml:space="preserve"> they deal with themes that apply to all aspects of real estate services</w:t>
      </w:r>
      <w:r>
        <w:rPr>
          <w:rFonts w:asciiTheme="minorHAnsi" w:hAnsiTheme="minorHAnsi" w:cstheme="minorHAnsi"/>
          <w:lang w:eastAsia="en-AU"/>
        </w:rPr>
        <w:t xml:space="preserve"> </w:t>
      </w:r>
      <w:r w:rsidRPr="007F38F5">
        <w:rPr>
          <w:rFonts w:asciiTheme="minorHAnsi" w:hAnsiTheme="minorHAnsi" w:cstheme="minorHAnsi"/>
          <w:lang w:eastAsia="en-AU"/>
        </w:rPr>
        <w:t>(</w:t>
      </w:r>
      <w:r w:rsidR="006F6D92">
        <w:rPr>
          <w:rFonts w:asciiTheme="minorHAnsi" w:hAnsiTheme="minorHAnsi" w:cstheme="minorHAnsi"/>
          <w:lang w:eastAsia="en-AU"/>
        </w:rPr>
        <w:t xml:space="preserve">for example </w:t>
      </w:r>
      <w:r w:rsidRPr="007F38F5">
        <w:rPr>
          <w:rFonts w:asciiTheme="minorHAnsi" w:hAnsiTheme="minorHAnsi" w:cstheme="minorHAnsi"/>
          <w:lang w:eastAsia="en-AU"/>
        </w:rPr>
        <w:t>accessing and interpreting legislation).</w:t>
      </w:r>
      <w:r>
        <w:rPr>
          <w:rFonts w:asciiTheme="minorHAnsi" w:hAnsiTheme="minorHAnsi" w:cstheme="minorHAnsi"/>
          <w:lang w:eastAsia="en-AU"/>
        </w:rPr>
        <w:t xml:space="preserve"> However, it is </w:t>
      </w:r>
      <w:r w:rsidR="00F77013">
        <w:rPr>
          <w:rFonts w:asciiTheme="minorHAnsi" w:hAnsiTheme="minorHAnsi" w:cstheme="minorHAnsi"/>
          <w:lang w:eastAsia="en-AU"/>
        </w:rPr>
        <w:t>uncertain</w:t>
      </w:r>
      <w:r>
        <w:rPr>
          <w:rFonts w:asciiTheme="minorHAnsi" w:hAnsiTheme="minorHAnsi" w:cstheme="minorHAnsi"/>
          <w:lang w:eastAsia="en-AU"/>
        </w:rPr>
        <w:t xml:space="preserve"> which of the </w:t>
      </w:r>
      <w:r w:rsidR="004244ED">
        <w:rPr>
          <w:rFonts w:asciiTheme="minorHAnsi" w:hAnsiTheme="minorHAnsi" w:cstheme="minorHAnsi"/>
          <w:lang w:eastAsia="en-AU"/>
        </w:rPr>
        <w:t>c</w:t>
      </w:r>
      <w:r>
        <w:rPr>
          <w:rFonts w:asciiTheme="minorHAnsi" w:hAnsiTheme="minorHAnsi" w:cstheme="minorHAnsi"/>
          <w:lang w:eastAsia="en-AU"/>
        </w:rPr>
        <w:t>ore units would be completed under the Base Case.</w:t>
      </w:r>
    </w:p>
    <w:p w14:paraId="732C5363" w14:textId="6EEA79F1" w:rsidR="00EF1EBD" w:rsidRDefault="00CB1988" w:rsidP="00BC0C05">
      <w:pPr>
        <w:pStyle w:val="DJCSbody"/>
        <w:rPr>
          <w:rFonts w:asciiTheme="minorHAnsi" w:hAnsiTheme="minorHAnsi" w:cstheme="minorHAnsi"/>
          <w:lang w:eastAsia="en-AU"/>
        </w:rPr>
      </w:pPr>
      <w:r>
        <w:rPr>
          <w:rFonts w:asciiTheme="minorHAnsi" w:hAnsiTheme="minorHAnsi" w:cstheme="minorHAnsi"/>
          <w:lang w:eastAsia="en-AU"/>
        </w:rPr>
        <w:t>Option</w:t>
      </w:r>
      <w:r w:rsidR="004244ED">
        <w:rPr>
          <w:rFonts w:asciiTheme="minorHAnsi" w:hAnsiTheme="minorHAnsi" w:cstheme="minorHAnsi"/>
          <w:lang w:eastAsia="en-AU"/>
        </w:rPr>
        <w:t>s</w:t>
      </w:r>
      <w:r>
        <w:rPr>
          <w:rFonts w:asciiTheme="minorHAnsi" w:hAnsiTheme="minorHAnsi" w:cstheme="minorHAnsi"/>
          <w:lang w:eastAsia="en-AU"/>
        </w:rPr>
        <w:t xml:space="preserve"> </w:t>
      </w:r>
      <w:r w:rsidR="00466A45">
        <w:rPr>
          <w:rFonts w:asciiTheme="minorHAnsi" w:hAnsiTheme="minorHAnsi" w:cstheme="minorHAnsi"/>
          <w:lang w:eastAsia="en-AU"/>
        </w:rPr>
        <w:t>1</w:t>
      </w:r>
      <w:r w:rsidR="00CD2DF0">
        <w:rPr>
          <w:rFonts w:asciiTheme="minorHAnsi" w:hAnsiTheme="minorHAnsi" w:cstheme="minorHAnsi"/>
          <w:lang w:eastAsia="en-AU"/>
        </w:rPr>
        <w:t xml:space="preserve">, 2 and 3 </w:t>
      </w:r>
      <w:r w:rsidR="00277471">
        <w:rPr>
          <w:rFonts w:asciiTheme="minorHAnsi" w:hAnsiTheme="minorHAnsi" w:cstheme="minorHAnsi"/>
          <w:lang w:eastAsia="en-AU"/>
        </w:rPr>
        <w:t xml:space="preserve">provide similar </w:t>
      </w:r>
      <w:r w:rsidR="00CD2DF0">
        <w:rPr>
          <w:rFonts w:asciiTheme="minorHAnsi" w:hAnsiTheme="minorHAnsi" w:cstheme="minorHAnsi"/>
          <w:lang w:eastAsia="en-AU"/>
        </w:rPr>
        <w:t>level</w:t>
      </w:r>
      <w:r w:rsidR="00277471">
        <w:rPr>
          <w:rFonts w:asciiTheme="minorHAnsi" w:hAnsiTheme="minorHAnsi" w:cstheme="minorHAnsi"/>
          <w:lang w:eastAsia="en-AU"/>
        </w:rPr>
        <w:t>s</w:t>
      </w:r>
      <w:r w:rsidR="00CD2DF0">
        <w:rPr>
          <w:rFonts w:asciiTheme="minorHAnsi" w:hAnsiTheme="minorHAnsi" w:cstheme="minorHAnsi"/>
          <w:lang w:eastAsia="en-AU"/>
        </w:rPr>
        <w:t xml:space="preserve"> of training in relation to property management. </w:t>
      </w:r>
      <w:r w:rsidR="00C67C4E">
        <w:rPr>
          <w:rFonts w:asciiTheme="minorHAnsi" w:hAnsiTheme="minorHAnsi" w:cstheme="minorHAnsi"/>
          <w:lang w:eastAsia="en-AU"/>
        </w:rPr>
        <w:t xml:space="preserve">In addition to the </w:t>
      </w:r>
      <w:r w:rsidR="00277471">
        <w:rPr>
          <w:rFonts w:asciiTheme="minorHAnsi" w:hAnsiTheme="minorHAnsi" w:cstheme="minorHAnsi"/>
          <w:lang w:eastAsia="en-AU"/>
        </w:rPr>
        <w:t>c</w:t>
      </w:r>
      <w:r w:rsidR="00C67C4E">
        <w:rPr>
          <w:rFonts w:asciiTheme="minorHAnsi" w:hAnsiTheme="minorHAnsi" w:cstheme="minorHAnsi"/>
          <w:lang w:eastAsia="en-AU"/>
        </w:rPr>
        <w:t xml:space="preserve">ore units, </w:t>
      </w:r>
      <w:r w:rsidR="00277471">
        <w:rPr>
          <w:rFonts w:asciiTheme="minorHAnsi" w:hAnsiTheme="minorHAnsi" w:cstheme="minorHAnsi"/>
          <w:lang w:eastAsia="en-AU"/>
        </w:rPr>
        <w:t>o</w:t>
      </w:r>
      <w:r w:rsidR="00C67C4E">
        <w:rPr>
          <w:rFonts w:asciiTheme="minorHAnsi" w:hAnsiTheme="minorHAnsi" w:cstheme="minorHAnsi"/>
          <w:lang w:eastAsia="en-AU"/>
        </w:rPr>
        <w:t>ption 1 provides four units on residential property management</w:t>
      </w:r>
      <w:r w:rsidR="004B6E82">
        <w:rPr>
          <w:rFonts w:asciiTheme="minorHAnsi" w:hAnsiTheme="minorHAnsi" w:cstheme="minorHAnsi"/>
          <w:lang w:eastAsia="en-AU"/>
        </w:rPr>
        <w:t xml:space="preserve">, </w:t>
      </w:r>
      <w:r w:rsidR="00B5161A">
        <w:rPr>
          <w:rFonts w:asciiTheme="minorHAnsi" w:hAnsiTheme="minorHAnsi" w:cstheme="minorHAnsi"/>
          <w:lang w:eastAsia="en-AU"/>
        </w:rPr>
        <w:t>equating to</w:t>
      </w:r>
      <w:r w:rsidR="004B6E82">
        <w:rPr>
          <w:rFonts w:asciiTheme="minorHAnsi" w:hAnsiTheme="minorHAnsi" w:cstheme="minorHAnsi"/>
          <w:lang w:eastAsia="en-AU"/>
        </w:rPr>
        <w:t xml:space="preserve"> approximately 140 hours for coursework</w:t>
      </w:r>
      <w:r w:rsidR="00C67C4E">
        <w:rPr>
          <w:rFonts w:asciiTheme="minorHAnsi" w:hAnsiTheme="minorHAnsi" w:cstheme="minorHAnsi"/>
          <w:lang w:eastAsia="en-AU"/>
        </w:rPr>
        <w:t xml:space="preserve">. </w:t>
      </w:r>
      <w:r w:rsidR="00CD2DF0">
        <w:rPr>
          <w:rFonts w:asciiTheme="minorHAnsi" w:hAnsiTheme="minorHAnsi" w:cstheme="minorHAnsi"/>
          <w:lang w:eastAsia="en-AU"/>
        </w:rPr>
        <w:t>Option</w:t>
      </w:r>
      <w:r w:rsidR="00BA1CC8">
        <w:rPr>
          <w:rFonts w:asciiTheme="minorHAnsi" w:hAnsiTheme="minorHAnsi" w:cstheme="minorHAnsi"/>
          <w:lang w:eastAsia="en-AU"/>
        </w:rPr>
        <w:t>s</w:t>
      </w:r>
      <w:r w:rsidR="00CD2DF0">
        <w:rPr>
          <w:rFonts w:asciiTheme="minorHAnsi" w:hAnsiTheme="minorHAnsi" w:cstheme="minorHAnsi"/>
          <w:lang w:eastAsia="en-AU"/>
        </w:rPr>
        <w:t xml:space="preserve"> 2 and 3 have an additional unit on trust accounting under Residential Property Managemen</w:t>
      </w:r>
      <w:r w:rsidR="00B04E27">
        <w:rPr>
          <w:rFonts w:asciiTheme="minorHAnsi" w:hAnsiTheme="minorHAnsi" w:cstheme="minorHAnsi"/>
          <w:lang w:eastAsia="en-AU"/>
        </w:rPr>
        <w:t>t</w:t>
      </w:r>
      <w:r w:rsidR="00BA1CC8">
        <w:rPr>
          <w:rFonts w:asciiTheme="minorHAnsi" w:hAnsiTheme="minorHAnsi" w:cstheme="minorHAnsi"/>
          <w:lang w:eastAsia="en-AU"/>
        </w:rPr>
        <w:t>. This additional unit</w:t>
      </w:r>
      <w:r w:rsidR="004B6E82">
        <w:rPr>
          <w:rFonts w:asciiTheme="minorHAnsi" w:hAnsiTheme="minorHAnsi" w:cstheme="minorHAnsi"/>
          <w:lang w:eastAsia="en-AU"/>
        </w:rPr>
        <w:t xml:space="preserve"> would, for example, build competency with regard to the processing and management of rental transactions. Option</w:t>
      </w:r>
      <w:r w:rsidR="00BA1CC8">
        <w:rPr>
          <w:rFonts w:asciiTheme="minorHAnsi" w:hAnsiTheme="minorHAnsi" w:cstheme="minorHAnsi"/>
          <w:lang w:eastAsia="en-AU"/>
        </w:rPr>
        <w:t>s</w:t>
      </w:r>
      <w:r w:rsidR="004B6E82">
        <w:rPr>
          <w:rFonts w:asciiTheme="minorHAnsi" w:hAnsiTheme="minorHAnsi" w:cstheme="minorHAnsi"/>
          <w:lang w:eastAsia="en-AU"/>
        </w:rPr>
        <w:t xml:space="preserve"> 2 and 3 </w:t>
      </w:r>
      <w:r w:rsidR="006E0291">
        <w:rPr>
          <w:rFonts w:asciiTheme="minorHAnsi" w:hAnsiTheme="minorHAnsi" w:cstheme="minorHAnsi"/>
          <w:lang w:eastAsia="en-AU"/>
        </w:rPr>
        <w:t>consist of</w:t>
      </w:r>
      <w:r w:rsidR="004B6E82">
        <w:rPr>
          <w:rFonts w:asciiTheme="minorHAnsi" w:hAnsiTheme="minorHAnsi" w:cstheme="minorHAnsi"/>
          <w:lang w:eastAsia="en-AU"/>
        </w:rPr>
        <w:t xml:space="preserve"> approximately 190 hours of course work</w:t>
      </w:r>
      <w:r w:rsidR="00F24B70">
        <w:rPr>
          <w:rFonts w:asciiTheme="minorHAnsi" w:hAnsiTheme="minorHAnsi" w:cstheme="minorHAnsi"/>
          <w:lang w:eastAsia="en-AU"/>
        </w:rPr>
        <w:t xml:space="preserve"> for Residential Property Management</w:t>
      </w:r>
      <w:r w:rsidR="004B6E82">
        <w:rPr>
          <w:rFonts w:asciiTheme="minorHAnsi" w:hAnsiTheme="minorHAnsi" w:cstheme="minorHAnsi"/>
          <w:lang w:eastAsia="en-AU"/>
        </w:rPr>
        <w:t>.</w:t>
      </w:r>
    </w:p>
    <w:p w14:paraId="3A1B3244" w14:textId="77CF358C" w:rsidR="00CB1988" w:rsidRPr="006E0291" w:rsidRDefault="006E0291" w:rsidP="00BC0C05">
      <w:pPr>
        <w:pStyle w:val="DJCSbody"/>
        <w:rPr>
          <w:rFonts w:asciiTheme="minorHAnsi" w:hAnsiTheme="minorHAnsi" w:cstheme="minorHAnsi"/>
          <w:b/>
          <w:bCs/>
          <w:lang w:eastAsia="en-AU"/>
        </w:rPr>
      </w:pPr>
      <w:r w:rsidRPr="006E0291">
        <w:rPr>
          <w:rFonts w:asciiTheme="minorHAnsi" w:hAnsiTheme="minorHAnsi" w:cstheme="minorHAnsi"/>
          <w:b/>
          <w:bCs/>
          <w:lang w:eastAsia="en-AU"/>
        </w:rPr>
        <w:t>Scor</w:t>
      </w:r>
      <w:r w:rsidR="006D769E">
        <w:rPr>
          <w:rFonts w:asciiTheme="minorHAnsi" w:hAnsiTheme="minorHAnsi" w:cstheme="minorHAnsi"/>
          <w:b/>
          <w:bCs/>
          <w:lang w:eastAsia="en-AU"/>
        </w:rPr>
        <w:t>e</w:t>
      </w:r>
    </w:p>
    <w:p w14:paraId="48CC5744" w14:textId="2A3F9B78" w:rsidR="0026448F" w:rsidRDefault="0026448F" w:rsidP="0026448F">
      <w:pPr>
        <w:pStyle w:val="DJCSbody"/>
        <w:rPr>
          <w:rFonts w:asciiTheme="minorHAnsi" w:hAnsiTheme="minorHAnsi" w:cstheme="minorHAnsi"/>
          <w:lang w:eastAsia="en-AU"/>
        </w:rPr>
      </w:pPr>
      <w:r>
        <w:rPr>
          <w:rFonts w:asciiTheme="minorHAnsi" w:hAnsiTheme="minorHAnsi" w:cstheme="minorHAnsi"/>
          <w:lang w:eastAsia="en-AU"/>
        </w:rPr>
        <w:t xml:space="preserve">As noted in section </w:t>
      </w:r>
      <w:r w:rsidR="002E7895">
        <w:rPr>
          <w:rFonts w:asciiTheme="minorHAnsi" w:hAnsiTheme="minorHAnsi" w:cstheme="minorHAnsi"/>
          <w:lang w:eastAsia="en-AU"/>
        </w:rPr>
        <w:t>4.2.2</w:t>
      </w:r>
      <w:r>
        <w:rPr>
          <w:rFonts w:asciiTheme="minorHAnsi" w:hAnsiTheme="minorHAnsi" w:cstheme="minorHAnsi"/>
          <w:lang w:eastAsia="en-AU"/>
        </w:rPr>
        <w:t>, the</w:t>
      </w:r>
      <w:r w:rsidRPr="00CB1988">
        <w:rPr>
          <w:rFonts w:asciiTheme="minorHAnsi" w:hAnsiTheme="minorHAnsi" w:cstheme="minorHAnsi"/>
          <w:lang w:eastAsia="en-AU"/>
        </w:rPr>
        <w:t xml:space="preserve"> CPLR identified property management as an area that presented significant risk to vulnerable tenants</w:t>
      </w:r>
      <w:r w:rsidR="003174F6">
        <w:rPr>
          <w:rFonts w:asciiTheme="minorHAnsi" w:hAnsiTheme="minorHAnsi" w:cstheme="minorHAnsi"/>
          <w:lang w:eastAsia="en-AU"/>
        </w:rPr>
        <w:t>. This risk</w:t>
      </w:r>
      <w:r>
        <w:rPr>
          <w:rFonts w:asciiTheme="minorHAnsi" w:hAnsiTheme="minorHAnsi" w:cstheme="minorHAnsi"/>
          <w:lang w:eastAsia="en-AU"/>
        </w:rPr>
        <w:t xml:space="preserve"> </w:t>
      </w:r>
      <w:r w:rsidR="003174F6">
        <w:rPr>
          <w:rFonts w:asciiTheme="minorHAnsi" w:hAnsiTheme="minorHAnsi" w:cstheme="minorHAnsi"/>
          <w:lang w:eastAsia="en-AU"/>
        </w:rPr>
        <w:t>is heighten</w:t>
      </w:r>
      <w:r w:rsidR="003B7F5F">
        <w:rPr>
          <w:rFonts w:asciiTheme="minorHAnsi" w:hAnsiTheme="minorHAnsi" w:cstheme="minorHAnsi"/>
          <w:lang w:eastAsia="en-AU"/>
        </w:rPr>
        <w:t xml:space="preserve">ed by </w:t>
      </w:r>
      <w:r>
        <w:rPr>
          <w:rFonts w:asciiTheme="minorHAnsi" w:hAnsiTheme="minorHAnsi" w:cstheme="minorHAnsi"/>
          <w:lang w:eastAsia="en-AU"/>
        </w:rPr>
        <w:t>agents</w:t>
      </w:r>
      <w:r w:rsidR="003B7F5F">
        <w:rPr>
          <w:rFonts w:asciiTheme="minorHAnsi" w:hAnsiTheme="minorHAnsi" w:cstheme="minorHAnsi"/>
          <w:lang w:eastAsia="en-AU"/>
        </w:rPr>
        <w:t>’</w:t>
      </w:r>
      <w:r>
        <w:rPr>
          <w:rFonts w:asciiTheme="minorHAnsi" w:hAnsiTheme="minorHAnsi" w:cstheme="minorHAnsi"/>
          <w:lang w:eastAsia="en-AU"/>
        </w:rPr>
        <w:t xml:space="preserve"> representatives</w:t>
      </w:r>
      <w:r w:rsidR="003B7F5F">
        <w:rPr>
          <w:rFonts w:asciiTheme="minorHAnsi" w:hAnsiTheme="minorHAnsi" w:cstheme="minorHAnsi"/>
          <w:lang w:eastAsia="en-AU"/>
        </w:rPr>
        <w:t>,</w:t>
      </w:r>
      <w:r>
        <w:rPr>
          <w:rFonts w:asciiTheme="minorHAnsi" w:hAnsiTheme="minorHAnsi" w:cstheme="minorHAnsi"/>
          <w:lang w:eastAsia="en-AU"/>
        </w:rPr>
        <w:t xml:space="preserve"> who can act as a property manager with very little training (</w:t>
      </w:r>
      <w:r w:rsidR="003B7F5F">
        <w:rPr>
          <w:rFonts w:asciiTheme="minorHAnsi" w:hAnsiTheme="minorHAnsi" w:cstheme="minorHAnsi"/>
          <w:lang w:eastAsia="en-AU"/>
        </w:rPr>
        <w:t>that is,</w:t>
      </w:r>
      <w:r>
        <w:rPr>
          <w:rFonts w:asciiTheme="minorHAnsi" w:hAnsiTheme="minorHAnsi" w:cstheme="minorHAnsi"/>
          <w:lang w:eastAsia="en-AU"/>
        </w:rPr>
        <w:t xml:space="preserve"> </w:t>
      </w:r>
      <w:r w:rsidR="00143D39">
        <w:rPr>
          <w:rFonts w:asciiTheme="minorHAnsi" w:hAnsiTheme="minorHAnsi" w:cstheme="minorHAnsi"/>
          <w:lang w:eastAsia="en-AU"/>
        </w:rPr>
        <w:t xml:space="preserve">the </w:t>
      </w:r>
      <w:r>
        <w:rPr>
          <w:rFonts w:asciiTheme="minorHAnsi" w:hAnsiTheme="minorHAnsi" w:cstheme="minorHAnsi"/>
          <w:lang w:eastAsia="en-AU"/>
        </w:rPr>
        <w:t>three units currently prescribed).</w:t>
      </w:r>
      <w:r w:rsidRPr="004B6E82">
        <w:t xml:space="preserve"> </w:t>
      </w:r>
      <w:r>
        <w:t xml:space="preserve">These risks may include </w:t>
      </w:r>
      <w:r w:rsidRPr="004B6E82">
        <w:rPr>
          <w:rFonts w:asciiTheme="minorHAnsi" w:hAnsiTheme="minorHAnsi" w:cstheme="minorHAnsi"/>
          <w:lang w:eastAsia="en-AU"/>
        </w:rPr>
        <w:t>a tenant losing their home and potentially facing homelessness, living in unsafe conditions lacking essential services, or facing large costs that may not be necessary.</w:t>
      </w:r>
    </w:p>
    <w:p w14:paraId="5578622A" w14:textId="5B913BB1" w:rsidR="00EF1EBD" w:rsidRDefault="00EF1EBD" w:rsidP="003E308E">
      <w:pPr>
        <w:pStyle w:val="DJCSbody"/>
        <w:rPr>
          <w:rFonts w:asciiTheme="minorHAnsi" w:hAnsiTheme="minorHAnsi" w:cstheme="minorHAnsi"/>
          <w:lang w:eastAsia="en-AU"/>
        </w:rPr>
      </w:pPr>
      <w:r>
        <w:rPr>
          <w:rFonts w:asciiTheme="minorHAnsi" w:hAnsiTheme="minorHAnsi" w:cstheme="minorHAnsi"/>
          <w:lang w:eastAsia="en-AU"/>
        </w:rPr>
        <w:t xml:space="preserve">The combination of the </w:t>
      </w:r>
      <w:r w:rsidR="002F331A">
        <w:rPr>
          <w:rFonts w:asciiTheme="minorHAnsi" w:hAnsiTheme="minorHAnsi" w:cstheme="minorHAnsi"/>
          <w:lang w:eastAsia="en-AU"/>
        </w:rPr>
        <w:t>c</w:t>
      </w:r>
      <w:r>
        <w:rPr>
          <w:rFonts w:asciiTheme="minorHAnsi" w:hAnsiTheme="minorHAnsi" w:cstheme="minorHAnsi"/>
          <w:lang w:eastAsia="en-AU"/>
        </w:rPr>
        <w:t>ore units</w:t>
      </w:r>
      <w:r w:rsidR="00B5161A">
        <w:rPr>
          <w:rFonts w:asciiTheme="minorHAnsi" w:hAnsiTheme="minorHAnsi" w:cstheme="minorHAnsi"/>
          <w:lang w:eastAsia="en-AU"/>
        </w:rPr>
        <w:t xml:space="preserve"> </w:t>
      </w:r>
      <w:r>
        <w:rPr>
          <w:rFonts w:asciiTheme="minorHAnsi" w:hAnsiTheme="minorHAnsi" w:cstheme="minorHAnsi"/>
          <w:lang w:eastAsia="en-AU"/>
        </w:rPr>
        <w:t xml:space="preserve">plus the 140 hours of </w:t>
      </w:r>
      <w:r w:rsidR="003C79E4">
        <w:rPr>
          <w:rFonts w:asciiTheme="minorHAnsi" w:hAnsiTheme="minorHAnsi" w:cstheme="minorHAnsi"/>
          <w:lang w:eastAsia="en-AU"/>
        </w:rPr>
        <w:t xml:space="preserve">residential property management </w:t>
      </w:r>
      <w:r>
        <w:rPr>
          <w:rFonts w:asciiTheme="minorHAnsi" w:hAnsiTheme="minorHAnsi" w:cstheme="minorHAnsi"/>
          <w:lang w:eastAsia="en-AU"/>
        </w:rPr>
        <w:t xml:space="preserve">training in </w:t>
      </w:r>
      <w:r w:rsidR="002F331A">
        <w:rPr>
          <w:rFonts w:asciiTheme="minorHAnsi" w:hAnsiTheme="minorHAnsi" w:cstheme="minorHAnsi"/>
          <w:lang w:eastAsia="en-AU"/>
        </w:rPr>
        <w:t>o</w:t>
      </w:r>
      <w:r>
        <w:rPr>
          <w:rFonts w:asciiTheme="minorHAnsi" w:hAnsiTheme="minorHAnsi" w:cstheme="minorHAnsi"/>
          <w:lang w:eastAsia="en-AU"/>
        </w:rPr>
        <w:t xml:space="preserve">ption 1 is a </w:t>
      </w:r>
      <w:r w:rsidR="0048428A">
        <w:rPr>
          <w:rFonts w:asciiTheme="minorHAnsi" w:hAnsiTheme="minorHAnsi" w:cstheme="minorHAnsi"/>
          <w:lang w:eastAsia="en-AU"/>
        </w:rPr>
        <w:t>substantial</w:t>
      </w:r>
      <w:r>
        <w:rPr>
          <w:rFonts w:asciiTheme="minorHAnsi" w:hAnsiTheme="minorHAnsi" w:cstheme="minorHAnsi"/>
          <w:lang w:eastAsia="en-AU"/>
        </w:rPr>
        <w:t xml:space="preserve"> improvement on the Base Case</w:t>
      </w:r>
      <w:r w:rsidR="00B5161A">
        <w:rPr>
          <w:rFonts w:asciiTheme="minorHAnsi" w:hAnsiTheme="minorHAnsi" w:cstheme="minorHAnsi"/>
          <w:lang w:eastAsia="en-AU"/>
        </w:rPr>
        <w:t>, which</w:t>
      </w:r>
      <w:r>
        <w:rPr>
          <w:rFonts w:asciiTheme="minorHAnsi" w:hAnsiTheme="minorHAnsi" w:cstheme="minorHAnsi"/>
          <w:lang w:eastAsia="en-AU"/>
        </w:rPr>
        <w:t xml:space="preserve"> </w:t>
      </w:r>
      <w:r w:rsidR="002F331A">
        <w:rPr>
          <w:rFonts w:asciiTheme="minorHAnsi" w:hAnsiTheme="minorHAnsi" w:cstheme="minorHAnsi"/>
          <w:lang w:eastAsia="en-AU"/>
        </w:rPr>
        <w:t xml:space="preserve">is likely to involve a </w:t>
      </w:r>
      <w:r w:rsidR="00B80A05">
        <w:rPr>
          <w:rFonts w:asciiTheme="minorHAnsi" w:hAnsiTheme="minorHAnsi" w:cstheme="minorHAnsi"/>
          <w:lang w:eastAsia="en-AU"/>
        </w:rPr>
        <w:t xml:space="preserve">maximum of around </w:t>
      </w:r>
      <w:r>
        <w:rPr>
          <w:rFonts w:asciiTheme="minorHAnsi" w:hAnsiTheme="minorHAnsi" w:cstheme="minorHAnsi"/>
          <w:lang w:eastAsia="en-AU"/>
        </w:rPr>
        <w:t>90 hours of training</w:t>
      </w:r>
      <w:r w:rsidR="00677D98">
        <w:rPr>
          <w:rFonts w:asciiTheme="minorHAnsi" w:hAnsiTheme="minorHAnsi" w:cstheme="minorHAnsi"/>
          <w:lang w:eastAsia="en-AU"/>
        </w:rPr>
        <w:t>, some of which</w:t>
      </w:r>
      <w:r w:rsidR="002E7895">
        <w:rPr>
          <w:rFonts w:asciiTheme="minorHAnsi" w:hAnsiTheme="minorHAnsi" w:cstheme="minorHAnsi"/>
          <w:lang w:eastAsia="en-AU"/>
        </w:rPr>
        <w:t xml:space="preserve"> may not relate </w:t>
      </w:r>
      <w:r w:rsidR="00B80A05">
        <w:rPr>
          <w:rFonts w:asciiTheme="minorHAnsi" w:hAnsiTheme="minorHAnsi" w:cstheme="minorHAnsi"/>
          <w:lang w:eastAsia="en-AU"/>
        </w:rPr>
        <w:t>to residential property management</w:t>
      </w:r>
      <w:r>
        <w:rPr>
          <w:rFonts w:asciiTheme="minorHAnsi" w:hAnsiTheme="minorHAnsi" w:cstheme="minorHAnsi"/>
          <w:lang w:eastAsia="en-AU"/>
        </w:rPr>
        <w:t>.</w:t>
      </w:r>
      <w:r w:rsidR="00B80A05">
        <w:rPr>
          <w:rFonts w:asciiTheme="minorHAnsi" w:hAnsiTheme="minorHAnsi" w:cstheme="minorHAnsi"/>
          <w:lang w:eastAsia="en-AU"/>
        </w:rPr>
        <w:t xml:space="preserve"> </w:t>
      </w:r>
      <w:r w:rsidR="00F8743F">
        <w:rPr>
          <w:rFonts w:asciiTheme="minorHAnsi" w:hAnsiTheme="minorHAnsi" w:cstheme="minorHAnsi"/>
          <w:lang w:eastAsia="en-AU"/>
        </w:rPr>
        <w:t>O</w:t>
      </w:r>
      <w:r w:rsidR="00B80A05">
        <w:rPr>
          <w:rFonts w:asciiTheme="minorHAnsi" w:hAnsiTheme="minorHAnsi" w:cstheme="minorHAnsi"/>
          <w:lang w:eastAsia="en-AU"/>
        </w:rPr>
        <w:t>ption</w:t>
      </w:r>
      <w:r w:rsidR="0048683A">
        <w:rPr>
          <w:rFonts w:asciiTheme="minorHAnsi" w:hAnsiTheme="minorHAnsi" w:cstheme="minorHAnsi"/>
          <w:lang w:eastAsia="en-AU"/>
        </w:rPr>
        <w:t xml:space="preserve"> 1</w:t>
      </w:r>
      <w:r w:rsidR="00B80A05">
        <w:rPr>
          <w:rFonts w:asciiTheme="minorHAnsi" w:hAnsiTheme="minorHAnsi" w:cstheme="minorHAnsi"/>
          <w:lang w:eastAsia="en-AU"/>
        </w:rPr>
        <w:t xml:space="preserve"> score </w:t>
      </w:r>
      <w:r w:rsidR="00380A3D">
        <w:rPr>
          <w:rFonts w:asciiTheme="minorHAnsi" w:hAnsiTheme="minorHAnsi" w:cstheme="minorHAnsi"/>
          <w:lang w:eastAsia="en-AU"/>
        </w:rPr>
        <w:t>seven</w:t>
      </w:r>
      <w:r w:rsidR="00B80A05">
        <w:rPr>
          <w:rFonts w:asciiTheme="minorHAnsi" w:hAnsiTheme="minorHAnsi" w:cstheme="minorHAnsi"/>
          <w:lang w:eastAsia="en-AU"/>
        </w:rPr>
        <w:t xml:space="preserve"> points.</w:t>
      </w:r>
    </w:p>
    <w:p w14:paraId="01EC3240" w14:textId="0D1A2809" w:rsidR="00555991" w:rsidRDefault="006E0291" w:rsidP="00FC6240">
      <w:pPr>
        <w:pStyle w:val="DJCSbody"/>
        <w:rPr>
          <w:rFonts w:asciiTheme="minorHAnsi" w:hAnsiTheme="minorHAnsi" w:cstheme="minorHAnsi"/>
          <w:lang w:eastAsia="en-AU"/>
        </w:rPr>
      </w:pPr>
      <w:r>
        <w:rPr>
          <w:rFonts w:asciiTheme="minorHAnsi" w:hAnsiTheme="minorHAnsi" w:cstheme="minorHAnsi"/>
          <w:lang w:eastAsia="en-AU"/>
        </w:rPr>
        <w:t>Option</w:t>
      </w:r>
      <w:r w:rsidR="00F8743F">
        <w:rPr>
          <w:rFonts w:asciiTheme="minorHAnsi" w:hAnsiTheme="minorHAnsi" w:cstheme="minorHAnsi"/>
          <w:lang w:eastAsia="en-AU"/>
        </w:rPr>
        <w:t>s</w:t>
      </w:r>
      <w:r>
        <w:rPr>
          <w:rFonts w:asciiTheme="minorHAnsi" w:hAnsiTheme="minorHAnsi" w:cstheme="minorHAnsi"/>
          <w:lang w:eastAsia="en-AU"/>
        </w:rPr>
        <w:t xml:space="preserve"> 2 and 3 </w:t>
      </w:r>
      <w:r w:rsidR="00B80A05">
        <w:rPr>
          <w:rFonts w:asciiTheme="minorHAnsi" w:hAnsiTheme="minorHAnsi" w:cstheme="minorHAnsi"/>
          <w:lang w:eastAsia="en-AU"/>
        </w:rPr>
        <w:t>score</w:t>
      </w:r>
      <w:r>
        <w:rPr>
          <w:rFonts w:asciiTheme="minorHAnsi" w:hAnsiTheme="minorHAnsi" w:cstheme="minorHAnsi"/>
          <w:lang w:eastAsia="en-AU"/>
        </w:rPr>
        <w:t xml:space="preserve"> </w:t>
      </w:r>
      <w:r w:rsidR="00DC32CB">
        <w:rPr>
          <w:rFonts w:asciiTheme="minorHAnsi" w:hAnsiTheme="minorHAnsi" w:cstheme="minorHAnsi"/>
          <w:lang w:eastAsia="en-AU"/>
        </w:rPr>
        <w:t xml:space="preserve">eight </w:t>
      </w:r>
      <w:r w:rsidR="00B80A05">
        <w:rPr>
          <w:rFonts w:asciiTheme="minorHAnsi" w:hAnsiTheme="minorHAnsi" w:cstheme="minorHAnsi"/>
          <w:lang w:eastAsia="en-AU"/>
        </w:rPr>
        <w:t>points</w:t>
      </w:r>
      <w:r>
        <w:rPr>
          <w:rFonts w:asciiTheme="minorHAnsi" w:hAnsiTheme="minorHAnsi" w:cstheme="minorHAnsi"/>
          <w:lang w:eastAsia="en-AU"/>
        </w:rPr>
        <w:t xml:space="preserve"> due to the additional unit on trust accounting.</w:t>
      </w:r>
    </w:p>
    <w:tbl>
      <w:tblPr>
        <w:tblStyle w:val="TableGrid"/>
        <w:tblW w:w="9520" w:type="dxa"/>
        <w:tblInd w:w="846" w:type="dxa"/>
        <w:tblLook w:val="04A0" w:firstRow="1" w:lastRow="0" w:firstColumn="1" w:lastColumn="0" w:noHBand="0" w:noVBand="1"/>
      </w:tblPr>
      <w:tblGrid>
        <w:gridCol w:w="2420"/>
        <w:gridCol w:w="2421"/>
        <w:gridCol w:w="2421"/>
        <w:gridCol w:w="2258"/>
      </w:tblGrid>
      <w:tr w:rsidR="00B80A05" w:rsidRPr="008E0646" w14:paraId="526E1FB8" w14:textId="77777777" w:rsidTr="003F4EBA">
        <w:trPr>
          <w:tblHeader/>
        </w:trPr>
        <w:tc>
          <w:tcPr>
            <w:tcW w:w="2413" w:type="dxa"/>
            <w:shd w:val="clear" w:color="auto" w:fill="16145F"/>
          </w:tcPr>
          <w:p w14:paraId="5E909486" w14:textId="77777777" w:rsidR="00B80A05" w:rsidRPr="008E0646" w:rsidRDefault="00B80A05" w:rsidP="00A80A28">
            <w:pPr>
              <w:pStyle w:val="DJCSbody"/>
              <w:spacing w:before="120"/>
              <w:ind w:left="0"/>
              <w:jc w:val="center"/>
              <w:rPr>
                <w:sz w:val="18"/>
                <w:szCs w:val="18"/>
                <w:lang w:eastAsia="en-AU"/>
              </w:rPr>
            </w:pPr>
          </w:p>
        </w:tc>
        <w:tc>
          <w:tcPr>
            <w:tcW w:w="2414" w:type="dxa"/>
            <w:shd w:val="clear" w:color="auto" w:fill="16145F"/>
          </w:tcPr>
          <w:p w14:paraId="6B9EC420" w14:textId="77777777" w:rsidR="00B80A05" w:rsidRPr="008E0646" w:rsidRDefault="00B80A05" w:rsidP="00B80A05">
            <w:pPr>
              <w:pStyle w:val="DJCSbody"/>
              <w:spacing w:before="120"/>
              <w:ind w:left="0"/>
              <w:jc w:val="center"/>
              <w:rPr>
                <w:sz w:val="18"/>
                <w:szCs w:val="18"/>
                <w:lang w:eastAsia="en-AU"/>
              </w:rPr>
            </w:pPr>
            <w:r w:rsidRPr="008E0646">
              <w:rPr>
                <w:sz w:val="18"/>
                <w:szCs w:val="18"/>
                <w:lang w:eastAsia="en-AU"/>
              </w:rPr>
              <w:t xml:space="preserve">Option </w:t>
            </w:r>
            <w:r>
              <w:rPr>
                <w:sz w:val="18"/>
                <w:szCs w:val="18"/>
                <w:lang w:eastAsia="en-AU"/>
              </w:rPr>
              <w:t>1</w:t>
            </w:r>
          </w:p>
        </w:tc>
        <w:tc>
          <w:tcPr>
            <w:tcW w:w="2414" w:type="dxa"/>
            <w:shd w:val="clear" w:color="auto" w:fill="16145F"/>
          </w:tcPr>
          <w:p w14:paraId="44D6EB99" w14:textId="77777777" w:rsidR="00B80A05" w:rsidRPr="008E0646" w:rsidRDefault="00B80A05" w:rsidP="00B80A05">
            <w:pPr>
              <w:pStyle w:val="DJCSbody"/>
              <w:spacing w:before="120"/>
              <w:ind w:left="0"/>
              <w:jc w:val="center"/>
              <w:rPr>
                <w:sz w:val="18"/>
                <w:szCs w:val="18"/>
                <w:lang w:eastAsia="en-AU"/>
              </w:rPr>
            </w:pPr>
            <w:r w:rsidRPr="008E0646">
              <w:rPr>
                <w:sz w:val="18"/>
                <w:szCs w:val="18"/>
                <w:lang w:eastAsia="en-AU"/>
              </w:rPr>
              <w:t xml:space="preserve">Option </w:t>
            </w:r>
            <w:r>
              <w:rPr>
                <w:sz w:val="18"/>
                <w:szCs w:val="18"/>
                <w:lang w:eastAsia="en-AU"/>
              </w:rPr>
              <w:t>2</w:t>
            </w:r>
          </w:p>
        </w:tc>
        <w:tc>
          <w:tcPr>
            <w:tcW w:w="2251" w:type="dxa"/>
            <w:shd w:val="clear" w:color="auto" w:fill="16145F"/>
          </w:tcPr>
          <w:p w14:paraId="04191CAF" w14:textId="77777777" w:rsidR="00B80A05" w:rsidRPr="008E0646" w:rsidRDefault="00B80A05" w:rsidP="00B80A05">
            <w:pPr>
              <w:pStyle w:val="DJCSbody"/>
              <w:spacing w:before="120"/>
              <w:ind w:left="0"/>
              <w:jc w:val="center"/>
              <w:rPr>
                <w:sz w:val="18"/>
                <w:szCs w:val="18"/>
                <w:lang w:eastAsia="en-AU"/>
              </w:rPr>
            </w:pPr>
            <w:r>
              <w:rPr>
                <w:sz w:val="18"/>
                <w:szCs w:val="18"/>
                <w:lang w:eastAsia="en-AU"/>
              </w:rPr>
              <w:t>Option 3</w:t>
            </w:r>
          </w:p>
        </w:tc>
      </w:tr>
      <w:tr w:rsidR="00B80A05" w:rsidRPr="008E0646" w14:paraId="0711F4B8" w14:textId="77777777" w:rsidTr="003F4EBA">
        <w:tc>
          <w:tcPr>
            <w:tcW w:w="2413" w:type="dxa"/>
          </w:tcPr>
          <w:p w14:paraId="65C3ADE2" w14:textId="77777777" w:rsidR="00B80A05" w:rsidRPr="008E0646" w:rsidRDefault="00B80A05" w:rsidP="00A80A28">
            <w:pPr>
              <w:pStyle w:val="DJCSbody"/>
              <w:spacing w:before="120"/>
              <w:ind w:left="0"/>
              <w:rPr>
                <w:sz w:val="18"/>
                <w:szCs w:val="18"/>
                <w:lang w:eastAsia="en-AU"/>
              </w:rPr>
            </w:pPr>
            <w:r>
              <w:rPr>
                <w:sz w:val="18"/>
                <w:szCs w:val="18"/>
                <w:lang w:eastAsia="en-AU"/>
              </w:rPr>
              <w:t>Agent’s Representative</w:t>
            </w:r>
          </w:p>
        </w:tc>
        <w:tc>
          <w:tcPr>
            <w:tcW w:w="2414" w:type="dxa"/>
          </w:tcPr>
          <w:p w14:paraId="1EF2A15A" w14:textId="4C9CFC3C" w:rsidR="00B80A05" w:rsidRPr="008E0646" w:rsidRDefault="00380A3D" w:rsidP="00B80A05">
            <w:pPr>
              <w:pStyle w:val="DJCSbody"/>
              <w:spacing w:before="120"/>
              <w:ind w:left="0"/>
              <w:jc w:val="center"/>
              <w:rPr>
                <w:sz w:val="18"/>
                <w:szCs w:val="18"/>
                <w:lang w:eastAsia="en-AU"/>
              </w:rPr>
            </w:pPr>
            <w:r>
              <w:rPr>
                <w:sz w:val="18"/>
                <w:szCs w:val="18"/>
                <w:lang w:eastAsia="en-AU"/>
              </w:rPr>
              <w:t>7</w:t>
            </w:r>
          </w:p>
        </w:tc>
        <w:tc>
          <w:tcPr>
            <w:tcW w:w="2414" w:type="dxa"/>
          </w:tcPr>
          <w:p w14:paraId="5D24C2E6" w14:textId="4237EB48" w:rsidR="00B80A05" w:rsidRPr="008E0646" w:rsidRDefault="00380A3D" w:rsidP="00B80A05">
            <w:pPr>
              <w:pStyle w:val="DJCSbody"/>
              <w:spacing w:before="120"/>
              <w:ind w:left="0"/>
              <w:jc w:val="center"/>
              <w:rPr>
                <w:sz w:val="18"/>
                <w:szCs w:val="18"/>
                <w:lang w:eastAsia="en-AU"/>
              </w:rPr>
            </w:pPr>
            <w:r>
              <w:rPr>
                <w:sz w:val="18"/>
                <w:szCs w:val="18"/>
                <w:lang w:eastAsia="en-AU"/>
              </w:rPr>
              <w:t>8</w:t>
            </w:r>
          </w:p>
        </w:tc>
        <w:tc>
          <w:tcPr>
            <w:tcW w:w="2251" w:type="dxa"/>
          </w:tcPr>
          <w:p w14:paraId="6655DD26" w14:textId="116A366A" w:rsidR="00B80A05" w:rsidRPr="008E0646" w:rsidRDefault="00380A3D" w:rsidP="00B80A05">
            <w:pPr>
              <w:pStyle w:val="DJCSbody"/>
              <w:spacing w:before="120"/>
              <w:ind w:left="0"/>
              <w:jc w:val="center"/>
              <w:rPr>
                <w:sz w:val="18"/>
                <w:szCs w:val="18"/>
                <w:lang w:eastAsia="en-AU"/>
              </w:rPr>
            </w:pPr>
            <w:r>
              <w:rPr>
                <w:sz w:val="18"/>
                <w:szCs w:val="18"/>
                <w:lang w:eastAsia="en-AU"/>
              </w:rPr>
              <w:t>8</w:t>
            </w:r>
          </w:p>
        </w:tc>
      </w:tr>
    </w:tbl>
    <w:p w14:paraId="10252DFB" w14:textId="553AC382" w:rsidR="00BC0C05" w:rsidRDefault="00BC0C05" w:rsidP="00D01394">
      <w:pPr>
        <w:pStyle w:val="DJCSbody"/>
        <w:spacing w:before="120"/>
        <w:rPr>
          <w:rFonts w:asciiTheme="minorHAnsi" w:hAnsiTheme="minorHAnsi" w:cstheme="minorHAnsi"/>
          <w:b/>
          <w:bCs/>
          <w:u w:val="single"/>
          <w:lang w:eastAsia="en-AU"/>
        </w:rPr>
      </w:pPr>
      <w:r w:rsidRPr="00D01394">
        <w:rPr>
          <w:rFonts w:asciiTheme="minorHAnsi" w:hAnsiTheme="minorHAnsi" w:cstheme="minorHAnsi"/>
          <w:b/>
          <w:bCs/>
          <w:u w:val="single"/>
          <w:lang w:eastAsia="en-AU"/>
        </w:rPr>
        <w:t>Options: Estate agents</w:t>
      </w:r>
    </w:p>
    <w:p w14:paraId="4A6B2998" w14:textId="3A1E62BC" w:rsidR="00D01394" w:rsidRPr="00D01394" w:rsidRDefault="00D01394" w:rsidP="00BC0C05">
      <w:pPr>
        <w:pStyle w:val="DJCSbody"/>
        <w:rPr>
          <w:rFonts w:asciiTheme="minorHAnsi" w:hAnsiTheme="minorHAnsi" w:cstheme="minorHAnsi"/>
          <w:b/>
          <w:bCs/>
          <w:lang w:eastAsia="en-AU"/>
        </w:rPr>
      </w:pPr>
      <w:r>
        <w:rPr>
          <w:rFonts w:asciiTheme="minorHAnsi" w:hAnsiTheme="minorHAnsi" w:cstheme="minorHAnsi"/>
          <w:b/>
          <w:bCs/>
          <w:lang w:eastAsia="en-AU"/>
        </w:rPr>
        <w:t>Discussion</w:t>
      </w:r>
    </w:p>
    <w:p w14:paraId="62E9EB6D" w14:textId="3AAE3A27" w:rsidR="00F24B70" w:rsidRDefault="00F24B70" w:rsidP="00DF29E7">
      <w:pPr>
        <w:pStyle w:val="DJCSbody"/>
        <w:rPr>
          <w:lang w:eastAsia="en-AU"/>
        </w:rPr>
      </w:pPr>
      <w:r>
        <w:rPr>
          <w:lang w:eastAsia="en-AU"/>
        </w:rPr>
        <w:t>The Base Case entails 330 hours of training selected from</w:t>
      </w:r>
      <w:r w:rsidR="006F255E">
        <w:rPr>
          <w:lang w:eastAsia="en-AU"/>
        </w:rPr>
        <w:t xml:space="preserve"> </w:t>
      </w:r>
      <w:r w:rsidR="00812938">
        <w:rPr>
          <w:lang w:eastAsia="en-AU"/>
        </w:rPr>
        <w:t>c</w:t>
      </w:r>
      <w:r w:rsidR="006F255E">
        <w:rPr>
          <w:lang w:eastAsia="en-AU"/>
        </w:rPr>
        <w:t>ore units,</w:t>
      </w:r>
      <w:r>
        <w:rPr>
          <w:lang w:eastAsia="en-AU"/>
        </w:rPr>
        <w:t xml:space="preserve"> </w:t>
      </w:r>
      <w:r>
        <w:rPr>
          <w:rFonts w:asciiTheme="minorHAnsi" w:hAnsiTheme="minorHAnsi" w:cstheme="minorHAnsi"/>
          <w:lang w:eastAsia="en-AU"/>
        </w:rPr>
        <w:t>Residential Property Sales, Residential Property Management and Auctioneering.</w:t>
      </w:r>
      <w:r w:rsidR="00AB6A92" w:rsidRPr="00AB6A92">
        <w:t xml:space="preserve"> </w:t>
      </w:r>
      <w:r w:rsidR="00AB6A92" w:rsidRPr="00AB6A92">
        <w:rPr>
          <w:rFonts w:asciiTheme="minorHAnsi" w:hAnsiTheme="minorHAnsi" w:cstheme="minorHAnsi"/>
          <w:lang w:eastAsia="en-AU"/>
        </w:rPr>
        <w:t xml:space="preserve">Given the time allocated to coursework in the Base Case, a significant number of units (possibly </w:t>
      </w:r>
      <w:r w:rsidR="0026448F">
        <w:rPr>
          <w:rFonts w:asciiTheme="minorHAnsi" w:hAnsiTheme="minorHAnsi" w:cstheme="minorHAnsi"/>
          <w:lang w:eastAsia="en-AU"/>
        </w:rPr>
        <w:t>in excess of</w:t>
      </w:r>
      <w:r w:rsidR="00AB6A92" w:rsidRPr="00AB6A92">
        <w:rPr>
          <w:rFonts w:asciiTheme="minorHAnsi" w:hAnsiTheme="minorHAnsi" w:cstheme="minorHAnsi"/>
          <w:lang w:eastAsia="en-AU"/>
        </w:rPr>
        <w:t xml:space="preserve"> half) will not be completed.</w:t>
      </w:r>
    </w:p>
    <w:p w14:paraId="6E234389" w14:textId="3BC2F9EE" w:rsidR="00AB59AA" w:rsidRDefault="006F255E" w:rsidP="00DF29E7">
      <w:pPr>
        <w:pStyle w:val="DJCSbody"/>
        <w:rPr>
          <w:lang w:eastAsia="en-AU"/>
        </w:rPr>
      </w:pPr>
      <w:r>
        <w:rPr>
          <w:lang w:eastAsia="en-AU"/>
        </w:rPr>
        <w:t>Option 1</w:t>
      </w:r>
      <w:r w:rsidR="00247453">
        <w:rPr>
          <w:lang w:eastAsia="en-AU"/>
        </w:rPr>
        <w:t xml:space="preserve"> </w:t>
      </w:r>
      <w:r w:rsidR="00F75D5E">
        <w:rPr>
          <w:lang w:eastAsia="en-AU"/>
        </w:rPr>
        <w:t>contain</w:t>
      </w:r>
      <w:r w:rsidR="00247453">
        <w:rPr>
          <w:lang w:eastAsia="en-AU"/>
        </w:rPr>
        <w:t>s</w:t>
      </w:r>
      <w:r w:rsidR="00F75D5E">
        <w:rPr>
          <w:lang w:eastAsia="en-AU"/>
        </w:rPr>
        <w:t xml:space="preserve"> all</w:t>
      </w:r>
      <w:r w:rsidRPr="00AB59AA">
        <w:rPr>
          <w:lang w:eastAsia="en-AU"/>
        </w:rPr>
        <w:t xml:space="preserve"> </w:t>
      </w:r>
      <w:r w:rsidR="0069598C">
        <w:rPr>
          <w:lang w:eastAsia="en-AU"/>
        </w:rPr>
        <w:t xml:space="preserve">the </w:t>
      </w:r>
      <w:r w:rsidR="00812938">
        <w:rPr>
          <w:lang w:eastAsia="en-AU"/>
        </w:rPr>
        <w:t>c</w:t>
      </w:r>
      <w:r w:rsidRPr="00AB59AA">
        <w:rPr>
          <w:lang w:eastAsia="en-AU"/>
        </w:rPr>
        <w:t>ore</w:t>
      </w:r>
      <w:r>
        <w:rPr>
          <w:lang w:eastAsia="en-AU"/>
        </w:rPr>
        <w:t xml:space="preserve"> units, which</w:t>
      </w:r>
      <w:r w:rsidRPr="00AB59AA">
        <w:rPr>
          <w:lang w:eastAsia="en-AU"/>
        </w:rPr>
        <w:t xml:space="preserve"> are relevant to property management given they deal with themes (</w:t>
      </w:r>
      <w:r w:rsidR="005B5328">
        <w:rPr>
          <w:lang w:eastAsia="en-AU"/>
        </w:rPr>
        <w:t xml:space="preserve">such as </w:t>
      </w:r>
      <w:r w:rsidRPr="00AB59AA">
        <w:rPr>
          <w:lang w:eastAsia="en-AU"/>
        </w:rPr>
        <w:t>accessing and interpreting legislation) that apply to all aspects of real estate services</w:t>
      </w:r>
      <w:r w:rsidR="00247453">
        <w:rPr>
          <w:lang w:eastAsia="en-AU"/>
        </w:rPr>
        <w:t>.</w:t>
      </w:r>
      <w:r w:rsidRPr="00AB59AA">
        <w:rPr>
          <w:lang w:eastAsia="en-AU"/>
        </w:rPr>
        <w:t xml:space="preserve"> In addition to the </w:t>
      </w:r>
      <w:r w:rsidR="006428C1">
        <w:rPr>
          <w:lang w:eastAsia="en-AU"/>
        </w:rPr>
        <w:t>c</w:t>
      </w:r>
      <w:r w:rsidRPr="00AB59AA">
        <w:rPr>
          <w:lang w:eastAsia="en-AU"/>
        </w:rPr>
        <w:t xml:space="preserve">ore units, </w:t>
      </w:r>
      <w:r w:rsidR="006428C1">
        <w:rPr>
          <w:lang w:eastAsia="en-AU"/>
        </w:rPr>
        <w:t>o</w:t>
      </w:r>
      <w:r>
        <w:rPr>
          <w:lang w:eastAsia="en-AU"/>
        </w:rPr>
        <w:t>ption 1</w:t>
      </w:r>
      <w:r w:rsidR="00247453">
        <w:rPr>
          <w:lang w:eastAsia="en-AU"/>
        </w:rPr>
        <w:t xml:space="preserve"> </w:t>
      </w:r>
      <w:r>
        <w:rPr>
          <w:lang w:eastAsia="en-AU"/>
        </w:rPr>
        <w:t>prescribe</w:t>
      </w:r>
      <w:r w:rsidR="00247453">
        <w:rPr>
          <w:lang w:eastAsia="en-AU"/>
        </w:rPr>
        <w:t>s</w:t>
      </w:r>
      <w:r>
        <w:rPr>
          <w:lang w:eastAsia="en-AU"/>
        </w:rPr>
        <w:t xml:space="preserve"> </w:t>
      </w:r>
      <w:r w:rsidR="00247453">
        <w:rPr>
          <w:lang w:eastAsia="en-AU"/>
        </w:rPr>
        <w:t xml:space="preserve">all </w:t>
      </w:r>
      <w:r>
        <w:rPr>
          <w:lang w:eastAsia="en-AU"/>
        </w:rPr>
        <w:t>five units</w:t>
      </w:r>
      <w:r w:rsidRPr="00AB59AA">
        <w:rPr>
          <w:lang w:eastAsia="en-AU"/>
        </w:rPr>
        <w:t xml:space="preserve"> </w:t>
      </w:r>
      <w:r w:rsidR="00247453">
        <w:rPr>
          <w:lang w:eastAsia="en-AU"/>
        </w:rPr>
        <w:t xml:space="preserve">from </w:t>
      </w:r>
      <w:r w:rsidRPr="00AB59AA">
        <w:rPr>
          <w:lang w:eastAsia="en-AU"/>
        </w:rPr>
        <w:t>Residential Property Management</w:t>
      </w:r>
      <w:r w:rsidR="00733272">
        <w:rPr>
          <w:lang w:eastAsia="en-AU"/>
        </w:rPr>
        <w:t xml:space="preserve">, which </w:t>
      </w:r>
      <w:r>
        <w:rPr>
          <w:lang w:eastAsia="en-AU"/>
        </w:rPr>
        <w:t>add</w:t>
      </w:r>
      <w:r w:rsidR="00733272">
        <w:rPr>
          <w:lang w:eastAsia="en-AU"/>
        </w:rPr>
        <w:t>s</w:t>
      </w:r>
      <w:r>
        <w:rPr>
          <w:lang w:eastAsia="en-AU"/>
        </w:rPr>
        <w:t xml:space="preserve"> up to approximately</w:t>
      </w:r>
      <w:r w:rsidR="00AB59AA" w:rsidRPr="00AB59AA">
        <w:rPr>
          <w:lang w:eastAsia="en-AU"/>
        </w:rPr>
        <w:t xml:space="preserve"> 190 hours of course work.</w:t>
      </w:r>
    </w:p>
    <w:p w14:paraId="5947184B" w14:textId="7F14804A" w:rsidR="00E6513F" w:rsidRDefault="00AB59AA" w:rsidP="00733272">
      <w:pPr>
        <w:pStyle w:val="DJCSbody"/>
        <w:rPr>
          <w:lang w:eastAsia="en-AU"/>
        </w:rPr>
      </w:pPr>
      <w:r>
        <w:rPr>
          <w:lang w:eastAsia="en-AU"/>
        </w:rPr>
        <w:lastRenderedPageBreak/>
        <w:t xml:space="preserve">The </w:t>
      </w:r>
      <w:r w:rsidR="00F75D5E">
        <w:rPr>
          <w:lang w:eastAsia="en-AU"/>
        </w:rPr>
        <w:t xml:space="preserve">additional </w:t>
      </w:r>
      <w:r>
        <w:rPr>
          <w:lang w:eastAsia="en-AU"/>
        </w:rPr>
        <w:t xml:space="preserve">commercial units offered in </w:t>
      </w:r>
      <w:r w:rsidR="006428C1">
        <w:rPr>
          <w:lang w:eastAsia="en-AU"/>
        </w:rPr>
        <w:t>o</w:t>
      </w:r>
      <w:r>
        <w:rPr>
          <w:lang w:eastAsia="en-AU"/>
        </w:rPr>
        <w:t>ption</w:t>
      </w:r>
      <w:r w:rsidR="006428C1">
        <w:rPr>
          <w:lang w:eastAsia="en-AU"/>
        </w:rPr>
        <w:t>s</w:t>
      </w:r>
      <w:r>
        <w:rPr>
          <w:lang w:eastAsia="en-AU"/>
        </w:rPr>
        <w:t xml:space="preserve"> 2</w:t>
      </w:r>
      <w:r w:rsidR="00E54D79">
        <w:rPr>
          <w:lang w:eastAsia="en-AU"/>
        </w:rPr>
        <w:t xml:space="preserve"> and 4</w:t>
      </w:r>
      <w:r>
        <w:rPr>
          <w:lang w:eastAsia="en-AU"/>
        </w:rPr>
        <w:t xml:space="preserve"> are not relevant to </w:t>
      </w:r>
      <w:r w:rsidR="006428C1">
        <w:rPr>
          <w:lang w:eastAsia="en-AU"/>
        </w:rPr>
        <w:t>c</w:t>
      </w:r>
      <w:r w:rsidR="00247453">
        <w:rPr>
          <w:lang w:eastAsia="en-AU"/>
        </w:rPr>
        <w:t>riterion 2</w:t>
      </w:r>
      <w:r>
        <w:rPr>
          <w:lang w:eastAsia="en-AU"/>
        </w:rPr>
        <w:t xml:space="preserve">, </w:t>
      </w:r>
      <w:r w:rsidR="00D10CC4">
        <w:rPr>
          <w:lang w:eastAsia="en-AU"/>
        </w:rPr>
        <w:t xml:space="preserve">as </w:t>
      </w:r>
      <w:r w:rsidR="00827138">
        <w:rPr>
          <w:lang w:eastAsia="en-AU"/>
        </w:rPr>
        <w:t xml:space="preserve">a </w:t>
      </w:r>
      <w:r>
        <w:rPr>
          <w:lang w:eastAsia="en-AU"/>
        </w:rPr>
        <w:t xml:space="preserve">business is not considered </w:t>
      </w:r>
      <w:r w:rsidR="00D10CC4">
        <w:rPr>
          <w:lang w:eastAsia="en-AU"/>
        </w:rPr>
        <w:t xml:space="preserve">to be </w:t>
      </w:r>
      <w:r>
        <w:rPr>
          <w:lang w:eastAsia="en-AU"/>
        </w:rPr>
        <w:t>a vulnerable tenant</w:t>
      </w:r>
      <w:r w:rsidR="00AF353F">
        <w:rPr>
          <w:lang w:eastAsia="en-AU"/>
        </w:rPr>
        <w:t xml:space="preserve">. Vulnerable tenants include </w:t>
      </w:r>
      <w:r>
        <w:rPr>
          <w:lang w:eastAsia="en-AU"/>
        </w:rPr>
        <w:t>victim</w:t>
      </w:r>
      <w:r w:rsidR="00AF353F">
        <w:rPr>
          <w:lang w:eastAsia="en-AU"/>
        </w:rPr>
        <w:t>s</w:t>
      </w:r>
      <w:r>
        <w:rPr>
          <w:lang w:eastAsia="en-AU"/>
        </w:rPr>
        <w:t xml:space="preserve"> of family violence</w:t>
      </w:r>
      <w:r w:rsidR="00E334E1">
        <w:rPr>
          <w:lang w:eastAsia="en-AU"/>
        </w:rPr>
        <w:t xml:space="preserve">, the aged, </w:t>
      </w:r>
      <w:r w:rsidR="00934CD4">
        <w:rPr>
          <w:lang w:eastAsia="en-AU"/>
        </w:rPr>
        <w:t xml:space="preserve">and </w:t>
      </w:r>
      <w:r w:rsidR="00E334E1">
        <w:rPr>
          <w:lang w:eastAsia="en-AU"/>
        </w:rPr>
        <w:t>individual</w:t>
      </w:r>
      <w:r w:rsidR="00934CD4">
        <w:rPr>
          <w:lang w:eastAsia="en-AU"/>
        </w:rPr>
        <w:t>s</w:t>
      </w:r>
      <w:r w:rsidR="00E334E1">
        <w:rPr>
          <w:lang w:eastAsia="en-AU"/>
        </w:rPr>
        <w:t xml:space="preserve"> from a non-English speaking background.</w:t>
      </w:r>
      <w:r w:rsidR="008A0960">
        <w:rPr>
          <w:lang w:eastAsia="en-AU"/>
        </w:rPr>
        <w:t xml:space="preserve"> </w:t>
      </w:r>
      <w:bookmarkStart w:id="127" w:name="_Hlk39815429"/>
    </w:p>
    <w:p w14:paraId="501D1722" w14:textId="6FE590AF" w:rsidR="008A0960" w:rsidRDefault="00E6513F" w:rsidP="00733272">
      <w:pPr>
        <w:pStyle w:val="DJCSbody"/>
        <w:rPr>
          <w:lang w:eastAsia="en-AU"/>
        </w:rPr>
      </w:pPr>
      <w:bookmarkStart w:id="128" w:name="_Hlk42157908"/>
      <w:r>
        <w:rPr>
          <w:lang w:eastAsia="en-AU"/>
        </w:rPr>
        <w:t>Option</w:t>
      </w:r>
      <w:r w:rsidR="00934CD4">
        <w:rPr>
          <w:lang w:eastAsia="en-AU"/>
        </w:rPr>
        <w:t>s</w:t>
      </w:r>
      <w:r>
        <w:rPr>
          <w:lang w:eastAsia="en-AU"/>
        </w:rPr>
        <w:t xml:space="preserve"> 3</w:t>
      </w:r>
      <w:r w:rsidR="009955DB">
        <w:rPr>
          <w:lang w:eastAsia="en-AU"/>
        </w:rPr>
        <w:t xml:space="preserve"> and 4</w:t>
      </w:r>
      <w:r>
        <w:rPr>
          <w:lang w:eastAsia="en-AU"/>
        </w:rPr>
        <w:t xml:space="preserve"> contain four core</w:t>
      </w:r>
      <w:r w:rsidR="008A0960">
        <w:rPr>
          <w:lang w:eastAsia="en-AU"/>
        </w:rPr>
        <w:t xml:space="preserve"> Diploma level units would be of benefit </w:t>
      </w:r>
      <w:r w:rsidR="00934CD4">
        <w:rPr>
          <w:lang w:eastAsia="en-AU"/>
        </w:rPr>
        <w:t xml:space="preserve">regarding </w:t>
      </w:r>
      <w:r w:rsidR="008A0960">
        <w:rPr>
          <w:lang w:eastAsia="en-AU"/>
        </w:rPr>
        <w:t xml:space="preserve">Criterion </w:t>
      </w:r>
      <w:r w:rsidR="00AB6A92">
        <w:rPr>
          <w:lang w:eastAsia="en-AU"/>
        </w:rPr>
        <w:t>2</w:t>
      </w:r>
      <w:r w:rsidR="008A0960">
        <w:rPr>
          <w:lang w:eastAsia="en-AU"/>
        </w:rPr>
        <w:t xml:space="preserve"> </w:t>
      </w:r>
      <w:r w:rsidR="000E5DB6">
        <w:rPr>
          <w:lang w:eastAsia="en-AU"/>
        </w:rPr>
        <w:t xml:space="preserve">as </w:t>
      </w:r>
      <w:r w:rsidR="008A0960">
        <w:rPr>
          <w:lang w:eastAsia="en-AU"/>
        </w:rPr>
        <w:t xml:space="preserve">they </w:t>
      </w:r>
      <w:bookmarkStart w:id="129" w:name="_Hlk39829219"/>
      <w:r w:rsidR="008A0960">
        <w:rPr>
          <w:lang w:eastAsia="en-AU"/>
        </w:rPr>
        <w:t>support compliance and ethical practice in the industry</w:t>
      </w:r>
      <w:r w:rsidR="001511FB">
        <w:rPr>
          <w:lang w:eastAsia="en-AU"/>
        </w:rPr>
        <w:t xml:space="preserve"> at the management level</w:t>
      </w:r>
      <w:r w:rsidR="009955DB">
        <w:rPr>
          <w:lang w:eastAsia="en-AU"/>
        </w:rPr>
        <w:t>.</w:t>
      </w:r>
      <w:r w:rsidR="00827138">
        <w:rPr>
          <w:lang w:eastAsia="en-AU"/>
        </w:rPr>
        <w:t xml:space="preserve"> </w:t>
      </w:r>
      <w:bookmarkEnd w:id="129"/>
      <w:r>
        <w:rPr>
          <w:lang w:eastAsia="en-AU"/>
        </w:rPr>
        <w:t xml:space="preserve">If selected, two elective units </w:t>
      </w:r>
      <w:r w:rsidR="00EC1216">
        <w:rPr>
          <w:lang w:eastAsia="en-AU"/>
        </w:rPr>
        <w:t xml:space="preserve">from the Diploma </w:t>
      </w:r>
      <w:r>
        <w:rPr>
          <w:lang w:eastAsia="en-AU"/>
        </w:rPr>
        <w:t>would be of similar benefit.</w:t>
      </w:r>
      <w:r w:rsidR="009955DB" w:rsidRPr="009955DB">
        <w:rPr>
          <w:lang w:eastAsia="en-AU"/>
        </w:rPr>
        <w:t xml:space="preserve"> </w:t>
      </w:r>
      <w:r w:rsidR="009955DB">
        <w:rPr>
          <w:lang w:eastAsia="en-AU"/>
        </w:rPr>
        <w:t xml:space="preserve">See </w:t>
      </w:r>
      <w:r w:rsidR="000E5DB6">
        <w:rPr>
          <w:lang w:eastAsia="en-AU"/>
        </w:rPr>
        <w:t xml:space="preserve">the </w:t>
      </w:r>
      <w:r w:rsidR="009955DB">
        <w:rPr>
          <w:lang w:eastAsia="en-AU"/>
        </w:rPr>
        <w:t xml:space="preserve">list of Diploma units under </w:t>
      </w:r>
      <w:r w:rsidR="000E5DB6">
        <w:rPr>
          <w:lang w:eastAsia="en-AU"/>
        </w:rPr>
        <w:t>c</w:t>
      </w:r>
      <w:r w:rsidR="009955DB">
        <w:rPr>
          <w:lang w:eastAsia="en-AU"/>
        </w:rPr>
        <w:t xml:space="preserve">riterion 1, </w:t>
      </w:r>
      <w:r w:rsidR="00CE2584">
        <w:rPr>
          <w:lang w:eastAsia="en-AU"/>
        </w:rPr>
        <w:t>o</w:t>
      </w:r>
      <w:r w:rsidR="009955DB">
        <w:rPr>
          <w:lang w:eastAsia="en-AU"/>
        </w:rPr>
        <w:t>ptions: Estate Agent for further information.</w:t>
      </w:r>
    </w:p>
    <w:bookmarkEnd w:id="127"/>
    <w:bookmarkEnd w:id="128"/>
    <w:p w14:paraId="3D6C2CBC" w14:textId="3ABB2891" w:rsidR="00BC0C05" w:rsidRPr="00F75D5E" w:rsidRDefault="00D452C4" w:rsidP="00D452C4">
      <w:pPr>
        <w:pStyle w:val="DJCSbody"/>
        <w:rPr>
          <w:rFonts w:asciiTheme="minorHAnsi" w:hAnsiTheme="minorHAnsi" w:cstheme="minorHAnsi"/>
          <w:b/>
          <w:bCs/>
          <w:lang w:eastAsia="en-AU"/>
        </w:rPr>
      </w:pPr>
      <w:r w:rsidRPr="00F75D5E">
        <w:rPr>
          <w:rFonts w:asciiTheme="minorHAnsi" w:hAnsiTheme="minorHAnsi" w:cstheme="minorHAnsi"/>
          <w:b/>
          <w:bCs/>
          <w:lang w:eastAsia="en-AU"/>
        </w:rPr>
        <w:t>Scor</w:t>
      </w:r>
      <w:r w:rsidR="006D769E">
        <w:rPr>
          <w:rFonts w:asciiTheme="minorHAnsi" w:hAnsiTheme="minorHAnsi" w:cstheme="minorHAnsi"/>
          <w:b/>
          <w:bCs/>
          <w:lang w:eastAsia="en-AU"/>
        </w:rPr>
        <w:t>e</w:t>
      </w:r>
    </w:p>
    <w:p w14:paraId="0BBC11E0" w14:textId="3289FB37" w:rsidR="008228BD" w:rsidRDefault="008228BD" w:rsidP="008228BD">
      <w:pPr>
        <w:pStyle w:val="DJCSbody"/>
        <w:rPr>
          <w:rFonts w:asciiTheme="minorHAnsi" w:hAnsiTheme="minorHAnsi" w:cstheme="minorHAnsi"/>
          <w:lang w:eastAsia="en-AU"/>
        </w:rPr>
      </w:pPr>
      <w:r>
        <w:rPr>
          <w:rFonts w:asciiTheme="minorHAnsi" w:hAnsiTheme="minorHAnsi" w:cstheme="minorHAnsi"/>
          <w:lang w:eastAsia="en-AU"/>
        </w:rPr>
        <w:t xml:space="preserve">As noted in section </w:t>
      </w:r>
      <w:r w:rsidR="002E7895">
        <w:rPr>
          <w:rFonts w:asciiTheme="minorHAnsi" w:hAnsiTheme="minorHAnsi" w:cstheme="minorHAnsi"/>
          <w:lang w:eastAsia="en-AU"/>
        </w:rPr>
        <w:t>4.2.2</w:t>
      </w:r>
      <w:r>
        <w:rPr>
          <w:rFonts w:asciiTheme="minorHAnsi" w:hAnsiTheme="minorHAnsi" w:cstheme="minorHAnsi"/>
          <w:lang w:eastAsia="en-AU"/>
        </w:rPr>
        <w:t>, the</w:t>
      </w:r>
      <w:r w:rsidRPr="00CB1988">
        <w:rPr>
          <w:rFonts w:asciiTheme="minorHAnsi" w:hAnsiTheme="minorHAnsi" w:cstheme="minorHAnsi"/>
          <w:lang w:eastAsia="en-AU"/>
        </w:rPr>
        <w:t xml:space="preserve"> CPLR identified property management as an area that present</w:t>
      </w:r>
      <w:r w:rsidR="00415279">
        <w:rPr>
          <w:rFonts w:asciiTheme="minorHAnsi" w:hAnsiTheme="minorHAnsi" w:cstheme="minorHAnsi"/>
          <w:lang w:eastAsia="en-AU"/>
        </w:rPr>
        <w:t>s</w:t>
      </w:r>
      <w:r w:rsidRPr="00CB1988">
        <w:rPr>
          <w:rFonts w:asciiTheme="minorHAnsi" w:hAnsiTheme="minorHAnsi" w:cstheme="minorHAnsi"/>
          <w:lang w:eastAsia="en-AU"/>
        </w:rPr>
        <w:t xml:space="preserve"> significant risk to vulnerable tenants</w:t>
      </w:r>
      <w:r w:rsidR="0048428A">
        <w:rPr>
          <w:rFonts w:asciiTheme="minorHAnsi" w:hAnsiTheme="minorHAnsi" w:cstheme="minorHAnsi"/>
          <w:lang w:eastAsia="en-AU"/>
        </w:rPr>
        <w:t>.</w:t>
      </w:r>
      <w:r w:rsidRPr="004B6E82">
        <w:t xml:space="preserve"> </w:t>
      </w:r>
      <w:r>
        <w:t xml:space="preserve">These risks may include </w:t>
      </w:r>
      <w:r w:rsidRPr="004B6E82">
        <w:rPr>
          <w:rFonts w:asciiTheme="minorHAnsi" w:hAnsiTheme="minorHAnsi" w:cstheme="minorHAnsi"/>
          <w:lang w:eastAsia="en-AU"/>
        </w:rPr>
        <w:t>a tenant losing their home and potentially facing homelessness, living in unsafe conditions lacking essential services, or facing large costs that may not be necessary.</w:t>
      </w:r>
    </w:p>
    <w:p w14:paraId="4360254A" w14:textId="65CD8D7C" w:rsidR="00F44577" w:rsidRDefault="00D452C4" w:rsidP="00D452C4">
      <w:pPr>
        <w:pStyle w:val="DJCSbody"/>
        <w:rPr>
          <w:rFonts w:asciiTheme="minorHAnsi" w:hAnsiTheme="minorHAnsi" w:cstheme="minorHAnsi"/>
          <w:lang w:eastAsia="en-AU"/>
        </w:rPr>
      </w:pPr>
      <w:r>
        <w:rPr>
          <w:rFonts w:asciiTheme="minorHAnsi" w:hAnsiTheme="minorHAnsi" w:cstheme="minorHAnsi"/>
          <w:lang w:eastAsia="en-AU"/>
        </w:rPr>
        <w:t xml:space="preserve">Option </w:t>
      </w:r>
      <w:r w:rsidR="00F44577">
        <w:rPr>
          <w:rFonts w:asciiTheme="minorHAnsi" w:hAnsiTheme="minorHAnsi" w:cstheme="minorHAnsi"/>
          <w:lang w:eastAsia="en-AU"/>
        </w:rPr>
        <w:t>1</w:t>
      </w:r>
      <w:r>
        <w:rPr>
          <w:rFonts w:asciiTheme="minorHAnsi" w:hAnsiTheme="minorHAnsi" w:cstheme="minorHAnsi"/>
          <w:lang w:eastAsia="en-AU"/>
        </w:rPr>
        <w:t xml:space="preserve"> is a </w:t>
      </w:r>
      <w:r w:rsidR="0048428A">
        <w:rPr>
          <w:rFonts w:asciiTheme="minorHAnsi" w:hAnsiTheme="minorHAnsi" w:cstheme="minorHAnsi"/>
          <w:lang w:eastAsia="en-AU"/>
        </w:rPr>
        <w:t>substantial</w:t>
      </w:r>
      <w:r>
        <w:rPr>
          <w:rFonts w:asciiTheme="minorHAnsi" w:hAnsiTheme="minorHAnsi" w:cstheme="minorHAnsi"/>
          <w:lang w:eastAsia="en-AU"/>
        </w:rPr>
        <w:t xml:space="preserve"> improvement on the Base Case </w:t>
      </w:r>
      <w:r w:rsidR="00AD45DD">
        <w:rPr>
          <w:rFonts w:asciiTheme="minorHAnsi" w:hAnsiTheme="minorHAnsi" w:cstheme="minorHAnsi"/>
          <w:lang w:eastAsia="en-AU"/>
        </w:rPr>
        <w:t xml:space="preserve">based on time allocated to coursework </w:t>
      </w:r>
      <w:r w:rsidR="001406D5">
        <w:rPr>
          <w:rFonts w:asciiTheme="minorHAnsi" w:hAnsiTheme="minorHAnsi" w:cstheme="minorHAnsi"/>
          <w:lang w:eastAsia="en-AU"/>
        </w:rPr>
        <w:t>as well as c</w:t>
      </w:r>
      <w:r w:rsidR="00F77013">
        <w:rPr>
          <w:rFonts w:asciiTheme="minorHAnsi" w:hAnsiTheme="minorHAnsi" w:cstheme="minorHAnsi"/>
          <w:lang w:eastAsia="en-AU"/>
        </w:rPr>
        <w:t>ertain</w:t>
      </w:r>
      <w:r>
        <w:rPr>
          <w:rFonts w:asciiTheme="minorHAnsi" w:hAnsiTheme="minorHAnsi" w:cstheme="minorHAnsi"/>
          <w:lang w:eastAsia="en-AU"/>
        </w:rPr>
        <w:t>ty regarding the inclusion of all the</w:t>
      </w:r>
      <w:r w:rsidR="00F44577">
        <w:rPr>
          <w:rFonts w:asciiTheme="minorHAnsi" w:hAnsiTheme="minorHAnsi" w:cstheme="minorHAnsi"/>
          <w:lang w:eastAsia="en-AU"/>
        </w:rPr>
        <w:t xml:space="preserve"> </w:t>
      </w:r>
      <w:r w:rsidR="00415279">
        <w:rPr>
          <w:rFonts w:asciiTheme="minorHAnsi" w:hAnsiTheme="minorHAnsi" w:cstheme="minorHAnsi"/>
          <w:lang w:eastAsia="en-AU"/>
        </w:rPr>
        <w:t>c</w:t>
      </w:r>
      <w:r w:rsidR="00F44577">
        <w:rPr>
          <w:rFonts w:asciiTheme="minorHAnsi" w:hAnsiTheme="minorHAnsi" w:cstheme="minorHAnsi"/>
          <w:lang w:eastAsia="en-AU"/>
        </w:rPr>
        <w:t>ore units and</w:t>
      </w:r>
      <w:r>
        <w:rPr>
          <w:rFonts w:asciiTheme="minorHAnsi" w:hAnsiTheme="minorHAnsi" w:cstheme="minorHAnsi"/>
          <w:lang w:eastAsia="en-AU"/>
        </w:rPr>
        <w:t xml:space="preserve"> Residential Property Management</w:t>
      </w:r>
      <w:r w:rsidR="00F44577">
        <w:rPr>
          <w:rFonts w:asciiTheme="minorHAnsi" w:hAnsiTheme="minorHAnsi" w:cstheme="minorHAnsi"/>
          <w:lang w:eastAsia="en-AU"/>
        </w:rPr>
        <w:t xml:space="preserve"> units.</w:t>
      </w:r>
      <w:r w:rsidR="00C824AD">
        <w:rPr>
          <w:rFonts w:asciiTheme="minorHAnsi" w:hAnsiTheme="minorHAnsi" w:cstheme="minorHAnsi"/>
          <w:lang w:eastAsia="en-AU"/>
        </w:rPr>
        <w:t xml:space="preserve"> Option 1 scores </w:t>
      </w:r>
      <w:r w:rsidR="0048428A">
        <w:rPr>
          <w:rFonts w:asciiTheme="minorHAnsi" w:hAnsiTheme="minorHAnsi" w:cstheme="minorHAnsi"/>
          <w:lang w:eastAsia="en-AU"/>
        </w:rPr>
        <w:t>six</w:t>
      </w:r>
      <w:r w:rsidR="00C824AD">
        <w:rPr>
          <w:rFonts w:asciiTheme="minorHAnsi" w:hAnsiTheme="minorHAnsi" w:cstheme="minorHAnsi"/>
          <w:lang w:eastAsia="en-AU"/>
        </w:rPr>
        <w:t xml:space="preserve"> points.</w:t>
      </w:r>
      <w:r w:rsidR="00F44577">
        <w:rPr>
          <w:rFonts w:asciiTheme="minorHAnsi" w:hAnsiTheme="minorHAnsi" w:cstheme="minorHAnsi"/>
          <w:lang w:eastAsia="en-AU"/>
        </w:rPr>
        <w:t xml:space="preserve"> </w:t>
      </w:r>
    </w:p>
    <w:p w14:paraId="797FE8EB" w14:textId="4E2E390B" w:rsidR="00C549E6" w:rsidRDefault="00C549E6" w:rsidP="00D452C4">
      <w:pPr>
        <w:pStyle w:val="DJCSbody"/>
        <w:rPr>
          <w:rFonts w:asciiTheme="minorHAnsi" w:hAnsiTheme="minorHAnsi" w:cstheme="minorHAnsi"/>
          <w:lang w:eastAsia="en-AU"/>
        </w:rPr>
      </w:pPr>
      <w:r>
        <w:rPr>
          <w:rFonts w:asciiTheme="minorHAnsi" w:hAnsiTheme="minorHAnsi" w:cstheme="minorHAnsi"/>
          <w:lang w:eastAsia="en-AU"/>
        </w:rPr>
        <w:t xml:space="preserve">Given the additional commercial units offered in </w:t>
      </w:r>
      <w:r w:rsidR="00415279">
        <w:rPr>
          <w:rFonts w:asciiTheme="minorHAnsi" w:hAnsiTheme="minorHAnsi" w:cstheme="minorHAnsi"/>
          <w:lang w:eastAsia="en-AU"/>
        </w:rPr>
        <w:t>o</w:t>
      </w:r>
      <w:r>
        <w:rPr>
          <w:rFonts w:asciiTheme="minorHAnsi" w:hAnsiTheme="minorHAnsi" w:cstheme="minorHAnsi"/>
          <w:lang w:eastAsia="en-AU"/>
        </w:rPr>
        <w:t xml:space="preserve">ption 2 are not relevant to Criterion 2, </w:t>
      </w:r>
      <w:r w:rsidR="00415279">
        <w:rPr>
          <w:rFonts w:asciiTheme="minorHAnsi" w:hAnsiTheme="minorHAnsi" w:cstheme="minorHAnsi"/>
          <w:lang w:eastAsia="en-AU"/>
        </w:rPr>
        <w:t>o</w:t>
      </w:r>
      <w:r>
        <w:rPr>
          <w:rFonts w:asciiTheme="minorHAnsi" w:hAnsiTheme="minorHAnsi" w:cstheme="minorHAnsi"/>
          <w:lang w:eastAsia="en-AU"/>
        </w:rPr>
        <w:t>ption 2 does not score any additional points.</w:t>
      </w:r>
    </w:p>
    <w:p w14:paraId="6F022B86" w14:textId="4D1C335A" w:rsidR="00C824AD" w:rsidRDefault="005110A7" w:rsidP="005110A7">
      <w:pPr>
        <w:pStyle w:val="DJCSbody"/>
        <w:rPr>
          <w:rFonts w:asciiTheme="minorHAnsi" w:hAnsiTheme="minorHAnsi" w:cstheme="minorHAnsi"/>
          <w:lang w:eastAsia="en-AU"/>
        </w:rPr>
      </w:pPr>
      <w:r>
        <w:rPr>
          <w:rFonts w:asciiTheme="minorHAnsi" w:hAnsiTheme="minorHAnsi" w:cstheme="minorHAnsi"/>
          <w:lang w:eastAsia="en-AU"/>
        </w:rPr>
        <w:t>Option</w:t>
      </w:r>
      <w:r w:rsidR="00415279">
        <w:rPr>
          <w:rFonts w:asciiTheme="minorHAnsi" w:hAnsiTheme="minorHAnsi" w:cstheme="minorHAnsi"/>
          <w:lang w:eastAsia="en-AU"/>
        </w:rPr>
        <w:t>s</w:t>
      </w:r>
      <w:r>
        <w:rPr>
          <w:rFonts w:asciiTheme="minorHAnsi" w:hAnsiTheme="minorHAnsi" w:cstheme="minorHAnsi"/>
          <w:lang w:eastAsia="en-AU"/>
        </w:rPr>
        <w:t xml:space="preserve"> </w:t>
      </w:r>
      <w:r w:rsidR="00E6513F">
        <w:rPr>
          <w:rFonts w:asciiTheme="minorHAnsi" w:hAnsiTheme="minorHAnsi" w:cstheme="minorHAnsi"/>
          <w:lang w:eastAsia="en-AU"/>
        </w:rPr>
        <w:t>3</w:t>
      </w:r>
      <w:r w:rsidR="00EC1216">
        <w:rPr>
          <w:rFonts w:asciiTheme="minorHAnsi" w:hAnsiTheme="minorHAnsi" w:cstheme="minorHAnsi"/>
          <w:lang w:eastAsia="en-AU"/>
        </w:rPr>
        <w:t xml:space="preserve"> and 4</w:t>
      </w:r>
      <w:r w:rsidR="00E6513F">
        <w:rPr>
          <w:rFonts w:asciiTheme="minorHAnsi" w:hAnsiTheme="minorHAnsi" w:cstheme="minorHAnsi"/>
          <w:lang w:eastAsia="en-AU"/>
        </w:rPr>
        <w:t xml:space="preserve"> are</w:t>
      </w:r>
      <w:r w:rsidR="00C824AD">
        <w:rPr>
          <w:rFonts w:asciiTheme="minorHAnsi" w:hAnsiTheme="minorHAnsi" w:cstheme="minorHAnsi"/>
          <w:lang w:eastAsia="en-AU"/>
        </w:rPr>
        <w:t xml:space="preserve"> an</w:t>
      </w:r>
      <w:r>
        <w:rPr>
          <w:rFonts w:asciiTheme="minorHAnsi" w:hAnsiTheme="minorHAnsi" w:cstheme="minorHAnsi"/>
          <w:lang w:eastAsia="en-AU"/>
        </w:rPr>
        <w:t xml:space="preserve"> improvement on </w:t>
      </w:r>
      <w:r w:rsidR="006E7FE0">
        <w:rPr>
          <w:rFonts w:asciiTheme="minorHAnsi" w:hAnsiTheme="minorHAnsi" w:cstheme="minorHAnsi"/>
          <w:lang w:eastAsia="en-AU"/>
        </w:rPr>
        <w:t>o</w:t>
      </w:r>
      <w:r>
        <w:rPr>
          <w:rFonts w:asciiTheme="minorHAnsi" w:hAnsiTheme="minorHAnsi" w:cstheme="minorHAnsi"/>
          <w:lang w:eastAsia="en-AU"/>
        </w:rPr>
        <w:t xml:space="preserve">ption 1 </w:t>
      </w:r>
      <w:r w:rsidR="006E7FE0">
        <w:rPr>
          <w:rFonts w:asciiTheme="minorHAnsi" w:hAnsiTheme="minorHAnsi" w:cstheme="minorHAnsi"/>
          <w:lang w:eastAsia="en-AU"/>
        </w:rPr>
        <w:t xml:space="preserve">as </w:t>
      </w:r>
      <w:r>
        <w:rPr>
          <w:rFonts w:asciiTheme="minorHAnsi" w:hAnsiTheme="minorHAnsi" w:cstheme="minorHAnsi"/>
          <w:lang w:eastAsia="en-AU"/>
        </w:rPr>
        <w:t>the</w:t>
      </w:r>
      <w:r w:rsidR="00C549E6">
        <w:rPr>
          <w:rFonts w:asciiTheme="minorHAnsi" w:hAnsiTheme="minorHAnsi" w:cstheme="minorHAnsi"/>
          <w:lang w:eastAsia="en-AU"/>
        </w:rPr>
        <w:t>y contain</w:t>
      </w:r>
      <w:r>
        <w:rPr>
          <w:rFonts w:asciiTheme="minorHAnsi" w:hAnsiTheme="minorHAnsi" w:cstheme="minorHAnsi"/>
          <w:lang w:eastAsia="en-AU"/>
        </w:rPr>
        <w:t xml:space="preserve"> additional </w:t>
      </w:r>
      <w:r w:rsidR="00C824AD">
        <w:rPr>
          <w:rFonts w:asciiTheme="minorHAnsi" w:hAnsiTheme="minorHAnsi" w:cstheme="minorHAnsi"/>
          <w:lang w:eastAsia="en-AU"/>
        </w:rPr>
        <w:t>Diploma</w:t>
      </w:r>
      <w:r w:rsidR="00E6513F">
        <w:rPr>
          <w:rFonts w:asciiTheme="minorHAnsi" w:hAnsiTheme="minorHAnsi" w:cstheme="minorHAnsi"/>
          <w:lang w:eastAsia="en-AU"/>
        </w:rPr>
        <w:t xml:space="preserve"> level</w:t>
      </w:r>
      <w:r w:rsidR="00C824AD">
        <w:rPr>
          <w:rFonts w:asciiTheme="minorHAnsi" w:hAnsiTheme="minorHAnsi" w:cstheme="minorHAnsi"/>
          <w:lang w:eastAsia="en-AU"/>
        </w:rPr>
        <w:t xml:space="preserve"> </w:t>
      </w:r>
      <w:r>
        <w:rPr>
          <w:rFonts w:asciiTheme="minorHAnsi" w:hAnsiTheme="minorHAnsi" w:cstheme="minorHAnsi"/>
          <w:lang w:eastAsia="en-AU"/>
        </w:rPr>
        <w:t>units</w:t>
      </w:r>
      <w:r w:rsidR="00AD45DD" w:rsidRPr="00AD45DD">
        <w:t xml:space="preserve"> </w:t>
      </w:r>
      <w:r w:rsidR="00AD45DD">
        <w:t>(</w:t>
      </w:r>
      <w:r w:rsidR="00AD45DD">
        <w:rPr>
          <w:rFonts w:asciiTheme="minorHAnsi" w:hAnsiTheme="minorHAnsi" w:cstheme="minorHAnsi"/>
          <w:lang w:eastAsia="en-AU"/>
        </w:rPr>
        <w:t xml:space="preserve">which cover </w:t>
      </w:r>
      <w:r w:rsidR="00AD45DD" w:rsidRPr="00AD45DD">
        <w:rPr>
          <w:rFonts w:asciiTheme="minorHAnsi" w:hAnsiTheme="minorHAnsi" w:cstheme="minorHAnsi"/>
          <w:lang w:eastAsia="en-AU"/>
        </w:rPr>
        <w:t>compliance and ethical practice in the industry at the management level</w:t>
      </w:r>
      <w:r w:rsidR="00AD45DD">
        <w:rPr>
          <w:rFonts w:asciiTheme="minorHAnsi" w:hAnsiTheme="minorHAnsi" w:cstheme="minorHAnsi"/>
          <w:lang w:eastAsia="en-AU"/>
        </w:rPr>
        <w:t>)</w:t>
      </w:r>
      <w:r>
        <w:rPr>
          <w:rFonts w:asciiTheme="minorHAnsi" w:hAnsiTheme="minorHAnsi" w:cstheme="minorHAnsi"/>
          <w:lang w:eastAsia="en-AU"/>
        </w:rPr>
        <w:t xml:space="preserve"> that would support vulnerable tenants.</w:t>
      </w:r>
      <w:r w:rsidR="00EC1216">
        <w:rPr>
          <w:rFonts w:asciiTheme="minorHAnsi" w:hAnsiTheme="minorHAnsi" w:cstheme="minorHAnsi"/>
          <w:lang w:eastAsia="en-AU"/>
        </w:rPr>
        <w:t xml:space="preserve"> </w:t>
      </w:r>
      <w:r w:rsidR="00C824AD">
        <w:rPr>
          <w:rFonts w:asciiTheme="minorHAnsi" w:hAnsiTheme="minorHAnsi" w:cstheme="minorHAnsi"/>
          <w:lang w:eastAsia="en-AU"/>
        </w:rPr>
        <w:t>Option</w:t>
      </w:r>
      <w:r w:rsidR="006E7FE0">
        <w:rPr>
          <w:rFonts w:asciiTheme="minorHAnsi" w:hAnsiTheme="minorHAnsi" w:cstheme="minorHAnsi"/>
          <w:lang w:eastAsia="en-AU"/>
        </w:rPr>
        <w:t>s</w:t>
      </w:r>
      <w:r w:rsidR="00C824AD">
        <w:rPr>
          <w:rFonts w:asciiTheme="minorHAnsi" w:hAnsiTheme="minorHAnsi" w:cstheme="minorHAnsi"/>
          <w:lang w:eastAsia="en-AU"/>
        </w:rPr>
        <w:t xml:space="preserve"> </w:t>
      </w:r>
      <w:r w:rsidR="00E6513F">
        <w:rPr>
          <w:rFonts w:asciiTheme="minorHAnsi" w:hAnsiTheme="minorHAnsi" w:cstheme="minorHAnsi"/>
          <w:lang w:eastAsia="en-AU"/>
        </w:rPr>
        <w:t>3</w:t>
      </w:r>
      <w:r w:rsidR="00EC1216">
        <w:rPr>
          <w:rFonts w:asciiTheme="minorHAnsi" w:hAnsiTheme="minorHAnsi" w:cstheme="minorHAnsi"/>
          <w:lang w:eastAsia="en-AU"/>
        </w:rPr>
        <w:t xml:space="preserve"> and 4</w:t>
      </w:r>
      <w:r w:rsidR="00E6513F">
        <w:rPr>
          <w:rFonts w:asciiTheme="minorHAnsi" w:hAnsiTheme="minorHAnsi" w:cstheme="minorHAnsi"/>
          <w:lang w:eastAsia="en-AU"/>
        </w:rPr>
        <w:t xml:space="preserve"> score an additional t</w:t>
      </w:r>
      <w:r w:rsidR="00EC1216">
        <w:rPr>
          <w:rFonts w:asciiTheme="minorHAnsi" w:hAnsiTheme="minorHAnsi" w:cstheme="minorHAnsi"/>
          <w:lang w:eastAsia="en-AU"/>
        </w:rPr>
        <w:t>hree</w:t>
      </w:r>
      <w:r w:rsidR="00E6513F">
        <w:rPr>
          <w:rFonts w:asciiTheme="minorHAnsi" w:hAnsiTheme="minorHAnsi" w:cstheme="minorHAnsi"/>
          <w:lang w:eastAsia="en-AU"/>
        </w:rPr>
        <w:t xml:space="preserve"> points</w:t>
      </w:r>
      <w:r w:rsidR="00C824AD">
        <w:rPr>
          <w:rFonts w:asciiTheme="minorHAnsi" w:hAnsiTheme="minorHAnsi" w:cstheme="minorHAnsi"/>
          <w:lang w:eastAsia="en-AU"/>
        </w:rPr>
        <w:t>.</w:t>
      </w:r>
      <w:r>
        <w:rPr>
          <w:rFonts w:asciiTheme="minorHAnsi" w:hAnsiTheme="minorHAnsi" w:cstheme="minorHAnsi"/>
          <w:lang w:eastAsia="en-AU"/>
        </w:rPr>
        <w:t xml:space="preserve"> </w:t>
      </w:r>
    </w:p>
    <w:p w14:paraId="5E389A01" w14:textId="53A8173D" w:rsidR="00C549E6" w:rsidRPr="00555991" w:rsidRDefault="00C549E6" w:rsidP="00C549E6">
      <w:pPr>
        <w:pStyle w:val="DJCSbody"/>
        <w:rPr>
          <w:rFonts w:asciiTheme="minorHAnsi" w:hAnsiTheme="minorHAnsi" w:cstheme="minorHAnsi"/>
          <w:lang w:eastAsia="en-AU"/>
        </w:rPr>
      </w:pPr>
      <w:r>
        <w:rPr>
          <w:rFonts w:asciiTheme="minorHAnsi" w:hAnsiTheme="minorHAnsi" w:cstheme="minorHAnsi"/>
          <w:lang w:eastAsia="en-AU"/>
        </w:rPr>
        <w:t xml:space="preserve">Therefore </w:t>
      </w:r>
      <w:r w:rsidR="006E7FE0">
        <w:rPr>
          <w:rFonts w:asciiTheme="minorHAnsi" w:hAnsiTheme="minorHAnsi" w:cstheme="minorHAnsi"/>
          <w:lang w:eastAsia="en-AU"/>
        </w:rPr>
        <w:t>o</w:t>
      </w:r>
      <w:r>
        <w:rPr>
          <w:rFonts w:asciiTheme="minorHAnsi" w:hAnsiTheme="minorHAnsi" w:cstheme="minorHAnsi"/>
          <w:lang w:eastAsia="en-AU"/>
        </w:rPr>
        <w:t>ption</w:t>
      </w:r>
      <w:r w:rsidR="006E7FE0">
        <w:rPr>
          <w:rFonts w:asciiTheme="minorHAnsi" w:hAnsiTheme="minorHAnsi" w:cstheme="minorHAnsi"/>
          <w:lang w:eastAsia="en-AU"/>
        </w:rPr>
        <w:t>s</w:t>
      </w:r>
      <w:r>
        <w:rPr>
          <w:rFonts w:asciiTheme="minorHAnsi" w:hAnsiTheme="minorHAnsi" w:cstheme="minorHAnsi"/>
          <w:lang w:eastAsia="en-AU"/>
        </w:rPr>
        <w:t xml:space="preserve"> 1 and 2 score six points and </w:t>
      </w:r>
      <w:r w:rsidR="006E7FE0">
        <w:rPr>
          <w:rFonts w:asciiTheme="minorHAnsi" w:hAnsiTheme="minorHAnsi" w:cstheme="minorHAnsi"/>
          <w:lang w:eastAsia="en-AU"/>
        </w:rPr>
        <w:t>o</w:t>
      </w:r>
      <w:r>
        <w:rPr>
          <w:rFonts w:asciiTheme="minorHAnsi" w:hAnsiTheme="minorHAnsi" w:cstheme="minorHAnsi"/>
          <w:lang w:eastAsia="en-AU"/>
        </w:rPr>
        <w:t>ption</w:t>
      </w:r>
      <w:r w:rsidR="006E7FE0">
        <w:rPr>
          <w:rFonts w:asciiTheme="minorHAnsi" w:hAnsiTheme="minorHAnsi" w:cstheme="minorHAnsi"/>
          <w:lang w:eastAsia="en-AU"/>
        </w:rPr>
        <w:t>s</w:t>
      </w:r>
      <w:r>
        <w:rPr>
          <w:rFonts w:asciiTheme="minorHAnsi" w:hAnsiTheme="minorHAnsi" w:cstheme="minorHAnsi"/>
          <w:lang w:eastAsia="en-AU"/>
        </w:rPr>
        <w:t xml:space="preserve"> 3</w:t>
      </w:r>
      <w:r w:rsidR="009638A9">
        <w:rPr>
          <w:rFonts w:asciiTheme="minorHAnsi" w:hAnsiTheme="minorHAnsi" w:cstheme="minorHAnsi"/>
          <w:lang w:eastAsia="en-AU"/>
        </w:rPr>
        <w:t xml:space="preserve"> and 4</w:t>
      </w:r>
      <w:r>
        <w:rPr>
          <w:rFonts w:asciiTheme="minorHAnsi" w:hAnsiTheme="minorHAnsi" w:cstheme="minorHAnsi"/>
          <w:lang w:eastAsia="en-AU"/>
        </w:rPr>
        <w:t xml:space="preserve"> score nine points.</w:t>
      </w:r>
    </w:p>
    <w:tbl>
      <w:tblPr>
        <w:tblStyle w:val="TableGrid"/>
        <w:tblW w:w="9520" w:type="dxa"/>
        <w:tblInd w:w="846" w:type="dxa"/>
        <w:tblLook w:val="04A0" w:firstRow="1" w:lastRow="0" w:firstColumn="1" w:lastColumn="0" w:noHBand="0" w:noVBand="1"/>
      </w:tblPr>
      <w:tblGrid>
        <w:gridCol w:w="1991"/>
        <w:gridCol w:w="2003"/>
        <w:gridCol w:w="2003"/>
        <w:gridCol w:w="1892"/>
        <w:gridCol w:w="1631"/>
      </w:tblGrid>
      <w:tr w:rsidR="00EC1216" w:rsidRPr="008E0646" w14:paraId="07C7191C" w14:textId="7AF86639" w:rsidTr="00EC1216">
        <w:trPr>
          <w:tblHeader/>
        </w:trPr>
        <w:tc>
          <w:tcPr>
            <w:tcW w:w="1695" w:type="dxa"/>
            <w:shd w:val="clear" w:color="auto" w:fill="16145F"/>
          </w:tcPr>
          <w:p w14:paraId="7EDEA62E" w14:textId="2ADAB848" w:rsidR="00EC1216" w:rsidRPr="008E0646" w:rsidRDefault="00EC1216" w:rsidP="00D877C9">
            <w:pPr>
              <w:pStyle w:val="DJCSbody"/>
              <w:spacing w:before="120"/>
              <w:ind w:left="0"/>
              <w:jc w:val="center"/>
              <w:rPr>
                <w:sz w:val="18"/>
                <w:szCs w:val="18"/>
                <w:lang w:eastAsia="en-AU"/>
              </w:rPr>
            </w:pPr>
          </w:p>
        </w:tc>
        <w:tc>
          <w:tcPr>
            <w:tcW w:w="1705" w:type="dxa"/>
            <w:shd w:val="clear" w:color="auto" w:fill="16145F"/>
          </w:tcPr>
          <w:p w14:paraId="3E9A3709" w14:textId="5C7C7815" w:rsidR="00EC1216" w:rsidRPr="008E0646" w:rsidRDefault="00EC1216" w:rsidP="00D877C9">
            <w:pPr>
              <w:pStyle w:val="DJCSbody"/>
              <w:spacing w:before="120"/>
              <w:ind w:left="0"/>
              <w:jc w:val="center"/>
              <w:rPr>
                <w:sz w:val="18"/>
                <w:szCs w:val="18"/>
                <w:lang w:eastAsia="en-AU"/>
              </w:rPr>
            </w:pPr>
            <w:r w:rsidRPr="008E0646">
              <w:rPr>
                <w:sz w:val="18"/>
                <w:szCs w:val="18"/>
                <w:lang w:eastAsia="en-AU"/>
              </w:rPr>
              <w:t xml:space="preserve">Option </w:t>
            </w:r>
            <w:r>
              <w:rPr>
                <w:sz w:val="18"/>
                <w:szCs w:val="18"/>
                <w:lang w:eastAsia="en-AU"/>
              </w:rPr>
              <w:t>1</w:t>
            </w:r>
          </w:p>
        </w:tc>
        <w:tc>
          <w:tcPr>
            <w:tcW w:w="1705" w:type="dxa"/>
            <w:shd w:val="clear" w:color="auto" w:fill="16145F"/>
          </w:tcPr>
          <w:p w14:paraId="3D3E25B8" w14:textId="5DBDFE5D" w:rsidR="00EC1216" w:rsidRPr="008E0646" w:rsidRDefault="00EC1216" w:rsidP="00D877C9">
            <w:pPr>
              <w:pStyle w:val="DJCSbody"/>
              <w:spacing w:before="120"/>
              <w:ind w:left="0"/>
              <w:jc w:val="center"/>
              <w:rPr>
                <w:sz w:val="18"/>
                <w:szCs w:val="18"/>
                <w:lang w:eastAsia="en-AU"/>
              </w:rPr>
            </w:pPr>
            <w:r w:rsidRPr="008E0646">
              <w:rPr>
                <w:sz w:val="18"/>
                <w:szCs w:val="18"/>
                <w:lang w:eastAsia="en-AU"/>
              </w:rPr>
              <w:t xml:space="preserve">Option </w:t>
            </w:r>
            <w:r>
              <w:rPr>
                <w:sz w:val="18"/>
                <w:szCs w:val="18"/>
                <w:lang w:eastAsia="en-AU"/>
              </w:rPr>
              <w:t>2</w:t>
            </w:r>
          </w:p>
        </w:tc>
        <w:tc>
          <w:tcPr>
            <w:tcW w:w="1611" w:type="dxa"/>
            <w:shd w:val="clear" w:color="auto" w:fill="16145F"/>
          </w:tcPr>
          <w:p w14:paraId="1439C855" w14:textId="67E9544D" w:rsidR="00EC1216" w:rsidRPr="008E0646" w:rsidRDefault="00EC1216" w:rsidP="00D877C9">
            <w:pPr>
              <w:pStyle w:val="DJCSbody"/>
              <w:spacing w:before="120"/>
              <w:ind w:left="0"/>
              <w:jc w:val="center"/>
              <w:rPr>
                <w:sz w:val="18"/>
                <w:szCs w:val="18"/>
                <w:lang w:eastAsia="en-AU"/>
              </w:rPr>
            </w:pPr>
            <w:r>
              <w:rPr>
                <w:sz w:val="18"/>
                <w:szCs w:val="18"/>
                <w:lang w:eastAsia="en-AU"/>
              </w:rPr>
              <w:t>Option 3</w:t>
            </w:r>
          </w:p>
        </w:tc>
        <w:tc>
          <w:tcPr>
            <w:tcW w:w="1388" w:type="dxa"/>
            <w:shd w:val="clear" w:color="auto" w:fill="16145F"/>
          </w:tcPr>
          <w:p w14:paraId="033BEE01" w14:textId="3D51EDDE" w:rsidR="00EC1216" w:rsidRDefault="00EC1216" w:rsidP="00D877C9">
            <w:pPr>
              <w:pStyle w:val="DJCSbody"/>
              <w:spacing w:before="120"/>
              <w:ind w:left="0"/>
              <w:jc w:val="center"/>
              <w:rPr>
                <w:sz w:val="18"/>
                <w:szCs w:val="18"/>
                <w:lang w:eastAsia="en-AU"/>
              </w:rPr>
            </w:pPr>
            <w:r>
              <w:rPr>
                <w:sz w:val="18"/>
                <w:szCs w:val="18"/>
                <w:lang w:eastAsia="en-AU"/>
              </w:rPr>
              <w:t>Option 4</w:t>
            </w:r>
          </w:p>
        </w:tc>
      </w:tr>
      <w:tr w:rsidR="00EC1216" w:rsidRPr="008E0646" w14:paraId="36B20F18" w14:textId="2DDADF92" w:rsidTr="00EC1216">
        <w:tc>
          <w:tcPr>
            <w:tcW w:w="1695" w:type="dxa"/>
          </w:tcPr>
          <w:p w14:paraId="2F713889" w14:textId="1355D0B9" w:rsidR="00EC1216" w:rsidRPr="008E0646" w:rsidRDefault="00EC1216" w:rsidP="005C7728">
            <w:pPr>
              <w:pStyle w:val="DJCSbody"/>
              <w:spacing w:before="120"/>
              <w:ind w:left="0"/>
              <w:rPr>
                <w:sz w:val="18"/>
                <w:szCs w:val="18"/>
                <w:lang w:eastAsia="en-AU"/>
              </w:rPr>
            </w:pPr>
            <w:r>
              <w:rPr>
                <w:sz w:val="18"/>
                <w:szCs w:val="18"/>
                <w:lang w:eastAsia="en-AU"/>
              </w:rPr>
              <w:t>Estate Agent</w:t>
            </w:r>
          </w:p>
        </w:tc>
        <w:tc>
          <w:tcPr>
            <w:tcW w:w="1705" w:type="dxa"/>
          </w:tcPr>
          <w:p w14:paraId="2592BAE2" w14:textId="4802C277" w:rsidR="00EC1216" w:rsidRPr="008E0646" w:rsidRDefault="00EC1216" w:rsidP="00C824AD">
            <w:pPr>
              <w:pStyle w:val="DJCSbody"/>
              <w:spacing w:before="120"/>
              <w:ind w:left="0"/>
              <w:jc w:val="center"/>
              <w:rPr>
                <w:sz w:val="18"/>
                <w:szCs w:val="18"/>
                <w:lang w:eastAsia="en-AU"/>
              </w:rPr>
            </w:pPr>
            <w:r>
              <w:rPr>
                <w:sz w:val="18"/>
                <w:szCs w:val="18"/>
                <w:lang w:eastAsia="en-AU"/>
              </w:rPr>
              <w:t>6</w:t>
            </w:r>
          </w:p>
        </w:tc>
        <w:tc>
          <w:tcPr>
            <w:tcW w:w="1705" w:type="dxa"/>
          </w:tcPr>
          <w:p w14:paraId="09184526" w14:textId="120D5CB6" w:rsidR="00EC1216" w:rsidRPr="008E0646" w:rsidRDefault="00EC1216" w:rsidP="00C824AD">
            <w:pPr>
              <w:pStyle w:val="DJCSbody"/>
              <w:spacing w:before="120"/>
              <w:ind w:left="0"/>
              <w:jc w:val="center"/>
              <w:rPr>
                <w:sz w:val="18"/>
                <w:szCs w:val="18"/>
                <w:lang w:eastAsia="en-AU"/>
              </w:rPr>
            </w:pPr>
            <w:r>
              <w:rPr>
                <w:sz w:val="18"/>
                <w:szCs w:val="18"/>
                <w:lang w:eastAsia="en-AU"/>
              </w:rPr>
              <w:t>6</w:t>
            </w:r>
          </w:p>
        </w:tc>
        <w:tc>
          <w:tcPr>
            <w:tcW w:w="1611" w:type="dxa"/>
          </w:tcPr>
          <w:p w14:paraId="03217C81" w14:textId="5AE4AD44" w:rsidR="00EC1216" w:rsidRPr="008E0646" w:rsidRDefault="00EC1216" w:rsidP="00C824AD">
            <w:pPr>
              <w:pStyle w:val="DJCSbody"/>
              <w:spacing w:before="120"/>
              <w:ind w:left="0"/>
              <w:jc w:val="center"/>
              <w:rPr>
                <w:sz w:val="18"/>
                <w:szCs w:val="18"/>
                <w:lang w:eastAsia="en-AU"/>
              </w:rPr>
            </w:pPr>
            <w:r>
              <w:rPr>
                <w:sz w:val="18"/>
                <w:szCs w:val="18"/>
                <w:lang w:eastAsia="en-AU"/>
              </w:rPr>
              <w:t>9</w:t>
            </w:r>
          </w:p>
        </w:tc>
        <w:tc>
          <w:tcPr>
            <w:tcW w:w="1388" w:type="dxa"/>
          </w:tcPr>
          <w:p w14:paraId="2F2E3B2C" w14:textId="48FF931A" w:rsidR="00EC1216" w:rsidRDefault="00EC1216" w:rsidP="00C824AD">
            <w:pPr>
              <w:pStyle w:val="DJCSbody"/>
              <w:spacing w:before="120"/>
              <w:ind w:left="0"/>
              <w:jc w:val="center"/>
              <w:rPr>
                <w:sz w:val="18"/>
                <w:szCs w:val="18"/>
                <w:lang w:eastAsia="en-AU"/>
              </w:rPr>
            </w:pPr>
            <w:r>
              <w:rPr>
                <w:sz w:val="18"/>
                <w:szCs w:val="18"/>
                <w:lang w:eastAsia="en-AU"/>
              </w:rPr>
              <w:t>9</w:t>
            </w:r>
          </w:p>
        </w:tc>
      </w:tr>
    </w:tbl>
    <w:p w14:paraId="5AE28D56" w14:textId="277C5D9F" w:rsidR="005C7728" w:rsidRDefault="005C7728" w:rsidP="005C7728">
      <w:pPr>
        <w:pStyle w:val="Heading3"/>
        <w:rPr>
          <w:lang w:eastAsia="en-AU"/>
        </w:rPr>
      </w:pPr>
      <w:bookmarkStart w:id="130" w:name="_Toc47697240"/>
      <w:bookmarkStart w:id="131" w:name="_Hlk39665994"/>
      <w:bookmarkEnd w:id="126"/>
      <w:r>
        <w:rPr>
          <w:lang w:eastAsia="en-AU"/>
        </w:rPr>
        <w:t xml:space="preserve">Criterion 3: </w:t>
      </w:r>
      <w:r w:rsidR="006E7FE0">
        <w:rPr>
          <w:lang w:eastAsia="en-AU"/>
        </w:rPr>
        <w:t>r</w:t>
      </w:r>
      <w:r w:rsidR="008140B8">
        <w:rPr>
          <w:lang w:eastAsia="en-AU"/>
        </w:rPr>
        <w:t>educed d</w:t>
      </w:r>
      <w:r>
        <w:rPr>
          <w:lang w:eastAsia="en-AU"/>
        </w:rPr>
        <w:t xml:space="preserve">isputes between </w:t>
      </w:r>
      <w:r w:rsidR="00284C06">
        <w:rPr>
          <w:lang w:eastAsia="en-AU"/>
        </w:rPr>
        <w:t>c</w:t>
      </w:r>
      <w:r>
        <w:rPr>
          <w:lang w:eastAsia="en-AU"/>
        </w:rPr>
        <w:t xml:space="preserve">onsumers and </w:t>
      </w:r>
      <w:r w:rsidR="00284C06">
        <w:rPr>
          <w:lang w:eastAsia="en-AU"/>
        </w:rPr>
        <w:t>agents</w:t>
      </w:r>
      <w:bookmarkEnd w:id="130"/>
    </w:p>
    <w:p w14:paraId="40550897" w14:textId="77777777" w:rsidR="005C7728" w:rsidRPr="00D01394" w:rsidRDefault="005C7728" w:rsidP="005C7728">
      <w:pPr>
        <w:pStyle w:val="DJCSbody"/>
        <w:rPr>
          <w:rFonts w:asciiTheme="minorHAnsi" w:hAnsiTheme="minorHAnsi" w:cstheme="minorHAnsi"/>
          <w:b/>
          <w:bCs/>
          <w:u w:val="single"/>
          <w:lang w:eastAsia="en-AU"/>
        </w:rPr>
      </w:pPr>
      <w:bookmarkStart w:id="132" w:name="_Hlk38964045"/>
      <w:r w:rsidRPr="00D01394">
        <w:rPr>
          <w:rFonts w:asciiTheme="minorHAnsi" w:hAnsiTheme="minorHAnsi" w:cstheme="minorHAnsi"/>
          <w:b/>
          <w:bCs/>
          <w:u w:val="single"/>
          <w:lang w:eastAsia="en-AU"/>
        </w:rPr>
        <w:t>Options: Agent’s Representative</w:t>
      </w:r>
    </w:p>
    <w:p w14:paraId="1126A10F" w14:textId="17198FFB" w:rsidR="00D01394" w:rsidRPr="00D01394" w:rsidRDefault="00D01394" w:rsidP="006F5E86">
      <w:pPr>
        <w:pStyle w:val="DJCSbody"/>
        <w:rPr>
          <w:rFonts w:asciiTheme="minorHAnsi" w:hAnsiTheme="minorHAnsi" w:cstheme="minorHAnsi"/>
          <w:b/>
          <w:bCs/>
          <w:lang w:eastAsia="en-AU"/>
        </w:rPr>
      </w:pPr>
      <w:r>
        <w:rPr>
          <w:rFonts w:asciiTheme="minorHAnsi" w:hAnsiTheme="minorHAnsi" w:cstheme="minorHAnsi"/>
          <w:b/>
          <w:bCs/>
          <w:lang w:eastAsia="en-AU"/>
        </w:rPr>
        <w:t>Discussion</w:t>
      </w:r>
    </w:p>
    <w:p w14:paraId="1F122DEE" w14:textId="198F5F50" w:rsidR="006A5EC7" w:rsidRDefault="006A5EC7" w:rsidP="006F5E86">
      <w:pPr>
        <w:pStyle w:val="DJCSbody"/>
        <w:rPr>
          <w:rFonts w:asciiTheme="minorHAnsi" w:hAnsiTheme="minorHAnsi" w:cstheme="minorHAnsi"/>
          <w:lang w:eastAsia="en-AU"/>
        </w:rPr>
      </w:pPr>
      <w:r w:rsidRPr="006A5EC7">
        <w:rPr>
          <w:rFonts w:asciiTheme="minorHAnsi" w:hAnsiTheme="minorHAnsi" w:cstheme="minorHAnsi"/>
          <w:lang w:eastAsia="en-AU"/>
        </w:rPr>
        <w:t xml:space="preserve">In addition to the </w:t>
      </w:r>
      <w:r w:rsidR="00AC0EF1">
        <w:rPr>
          <w:rFonts w:asciiTheme="minorHAnsi" w:hAnsiTheme="minorHAnsi" w:cstheme="minorHAnsi"/>
          <w:lang w:eastAsia="en-AU"/>
        </w:rPr>
        <w:t>c</w:t>
      </w:r>
      <w:r w:rsidRPr="006A5EC7">
        <w:rPr>
          <w:rFonts w:asciiTheme="minorHAnsi" w:hAnsiTheme="minorHAnsi" w:cstheme="minorHAnsi"/>
          <w:lang w:eastAsia="en-AU"/>
        </w:rPr>
        <w:t xml:space="preserve">ore units, </w:t>
      </w:r>
      <w:r w:rsidR="00AC0EF1">
        <w:rPr>
          <w:rFonts w:asciiTheme="minorHAnsi" w:hAnsiTheme="minorHAnsi" w:cstheme="minorHAnsi"/>
          <w:lang w:eastAsia="en-AU"/>
        </w:rPr>
        <w:t>o</w:t>
      </w:r>
      <w:r w:rsidRPr="006A5EC7">
        <w:rPr>
          <w:rFonts w:asciiTheme="minorHAnsi" w:hAnsiTheme="minorHAnsi" w:cstheme="minorHAnsi"/>
          <w:lang w:eastAsia="en-AU"/>
        </w:rPr>
        <w:t xml:space="preserve">ption 1 requires the completion of two Residential Property Sales units, four Residential Property Management units and one </w:t>
      </w:r>
      <w:r w:rsidR="00AC0EF1">
        <w:rPr>
          <w:rFonts w:asciiTheme="minorHAnsi" w:hAnsiTheme="minorHAnsi" w:cstheme="minorHAnsi"/>
          <w:lang w:eastAsia="en-AU"/>
        </w:rPr>
        <w:t>g</w:t>
      </w:r>
      <w:r w:rsidRPr="006A5EC7">
        <w:rPr>
          <w:rFonts w:asciiTheme="minorHAnsi" w:hAnsiTheme="minorHAnsi" w:cstheme="minorHAnsi"/>
          <w:lang w:eastAsia="en-AU"/>
        </w:rPr>
        <w:t xml:space="preserve">eneral </w:t>
      </w:r>
      <w:r w:rsidR="00AC0EF1">
        <w:rPr>
          <w:rFonts w:asciiTheme="minorHAnsi" w:hAnsiTheme="minorHAnsi" w:cstheme="minorHAnsi"/>
          <w:lang w:eastAsia="en-AU"/>
        </w:rPr>
        <w:t>e</w:t>
      </w:r>
      <w:r w:rsidRPr="006A5EC7">
        <w:rPr>
          <w:rFonts w:asciiTheme="minorHAnsi" w:hAnsiTheme="minorHAnsi" w:cstheme="minorHAnsi"/>
          <w:lang w:eastAsia="en-AU"/>
        </w:rPr>
        <w:t xml:space="preserve">lective unit, all adding up to approximately 430 hours of coursework. This is a significant improvement on the Base Case which </w:t>
      </w:r>
      <w:r w:rsidR="00AC0EF1">
        <w:rPr>
          <w:rFonts w:asciiTheme="minorHAnsi" w:hAnsiTheme="minorHAnsi" w:cstheme="minorHAnsi"/>
          <w:lang w:eastAsia="en-AU"/>
        </w:rPr>
        <w:t xml:space="preserve">is </w:t>
      </w:r>
      <w:r w:rsidRPr="006A5EC7">
        <w:rPr>
          <w:rFonts w:asciiTheme="minorHAnsi" w:hAnsiTheme="minorHAnsi" w:cstheme="minorHAnsi"/>
          <w:lang w:eastAsia="en-AU"/>
        </w:rPr>
        <w:t>likely</w:t>
      </w:r>
      <w:r w:rsidR="00AC0EF1">
        <w:rPr>
          <w:rFonts w:asciiTheme="minorHAnsi" w:hAnsiTheme="minorHAnsi" w:cstheme="minorHAnsi"/>
          <w:lang w:eastAsia="en-AU"/>
        </w:rPr>
        <w:t xml:space="preserve"> to</w:t>
      </w:r>
      <w:r w:rsidRPr="006A5EC7">
        <w:rPr>
          <w:rFonts w:asciiTheme="minorHAnsi" w:hAnsiTheme="minorHAnsi" w:cstheme="minorHAnsi"/>
          <w:lang w:eastAsia="en-AU"/>
        </w:rPr>
        <w:t xml:space="preserve"> total 90 hours of coursework drawn from the </w:t>
      </w:r>
      <w:r w:rsidR="00AC0EF1">
        <w:rPr>
          <w:rFonts w:asciiTheme="minorHAnsi" w:hAnsiTheme="minorHAnsi" w:cstheme="minorHAnsi"/>
          <w:lang w:eastAsia="en-AU"/>
        </w:rPr>
        <w:t>c</w:t>
      </w:r>
      <w:r w:rsidRPr="006A5EC7">
        <w:rPr>
          <w:rFonts w:asciiTheme="minorHAnsi" w:hAnsiTheme="minorHAnsi" w:cstheme="minorHAnsi"/>
          <w:lang w:eastAsia="en-AU"/>
        </w:rPr>
        <w:t>ore units (</w:t>
      </w:r>
      <w:r w:rsidR="00AC0EF1">
        <w:rPr>
          <w:rFonts w:asciiTheme="minorHAnsi" w:hAnsiTheme="minorHAnsi" w:cstheme="minorHAnsi"/>
          <w:lang w:eastAsia="en-AU"/>
        </w:rPr>
        <w:t>that is,</w:t>
      </w:r>
      <w:r w:rsidRPr="006A5EC7">
        <w:rPr>
          <w:rFonts w:asciiTheme="minorHAnsi" w:hAnsiTheme="minorHAnsi" w:cstheme="minorHAnsi"/>
          <w:lang w:eastAsia="en-AU"/>
        </w:rPr>
        <w:t xml:space="preserve"> the completion of two or three units selected from the </w:t>
      </w:r>
      <w:r w:rsidR="00AC0EF1">
        <w:rPr>
          <w:rFonts w:asciiTheme="minorHAnsi" w:hAnsiTheme="minorHAnsi" w:cstheme="minorHAnsi"/>
          <w:lang w:eastAsia="en-AU"/>
        </w:rPr>
        <w:t>c</w:t>
      </w:r>
      <w:r w:rsidRPr="006A5EC7">
        <w:rPr>
          <w:rFonts w:asciiTheme="minorHAnsi" w:hAnsiTheme="minorHAnsi" w:cstheme="minorHAnsi"/>
          <w:lang w:eastAsia="en-AU"/>
        </w:rPr>
        <w:t>ore units).</w:t>
      </w:r>
    </w:p>
    <w:p w14:paraId="2EF313C0" w14:textId="28D17276" w:rsidR="00045CCB" w:rsidRDefault="00F96689" w:rsidP="00045CCB">
      <w:pPr>
        <w:pStyle w:val="DJCSbody"/>
      </w:pPr>
      <w:r>
        <w:rPr>
          <w:rFonts w:asciiTheme="minorHAnsi" w:hAnsiTheme="minorHAnsi" w:cstheme="minorHAnsi"/>
          <w:lang w:eastAsia="en-AU"/>
        </w:rPr>
        <w:t>Option 2 require</w:t>
      </w:r>
      <w:r w:rsidR="00F2139C">
        <w:rPr>
          <w:rFonts w:asciiTheme="minorHAnsi" w:hAnsiTheme="minorHAnsi" w:cstheme="minorHAnsi"/>
          <w:lang w:eastAsia="en-AU"/>
        </w:rPr>
        <w:t>s</w:t>
      </w:r>
      <w:r>
        <w:rPr>
          <w:rFonts w:asciiTheme="minorHAnsi" w:hAnsiTheme="minorHAnsi" w:cstheme="minorHAnsi"/>
          <w:lang w:eastAsia="en-AU"/>
        </w:rPr>
        <w:t xml:space="preserve"> the completion of a further three Residential Property Sales units</w:t>
      </w:r>
      <w:r w:rsidR="00101475">
        <w:rPr>
          <w:rFonts w:asciiTheme="minorHAnsi" w:hAnsiTheme="minorHAnsi" w:cstheme="minorHAnsi"/>
          <w:lang w:eastAsia="en-AU"/>
        </w:rPr>
        <w:t xml:space="preserve"> (totalling approximately 115 hours of coursework)</w:t>
      </w:r>
      <w:r w:rsidR="00045CCB">
        <w:rPr>
          <w:rFonts w:asciiTheme="minorHAnsi" w:hAnsiTheme="minorHAnsi" w:cstheme="minorHAnsi"/>
          <w:lang w:eastAsia="en-AU"/>
        </w:rPr>
        <w:t>.</w:t>
      </w:r>
      <w:r>
        <w:rPr>
          <w:rFonts w:asciiTheme="minorHAnsi" w:hAnsiTheme="minorHAnsi" w:cstheme="minorHAnsi"/>
          <w:lang w:eastAsia="en-AU"/>
        </w:rPr>
        <w:t xml:space="preserve"> </w:t>
      </w:r>
      <w:r w:rsidR="00045CCB">
        <w:rPr>
          <w:rFonts w:asciiTheme="minorHAnsi" w:hAnsiTheme="minorHAnsi" w:cstheme="minorHAnsi"/>
          <w:lang w:eastAsia="en-AU"/>
        </w:rPr>
        <w:t>As noted above, Table 8 (see section 4.2.3) indicates that of the enquires and complaints regarding residential property sales and residential property management</w:t>
      </w:r>
      <w:r w:rsidR="005120C8">
        <w:rPr>
          <w:rFonts w:asciiTheme="minorHAnsi" w:hAnsiTheme="minorHAnsi" w:cstheme="minorHAnsi"/>
          <w:lang w:eastAsia="en-AU"/>
        </w:rPr>
        <w:t xml:space="preserve"> lodged with CAV</w:t>
      </w:r>
      <w:r w:rsidR="00045CCB">
        <w:rPr>
          <w:rFonts w:asciiTheme="minorHAnsi" w:hAnsiTheme="minorHAnsi" w:cstheme="minorHAnsi"/>
          <w:lang w:eastAsia="en-AU"/>
        </w:rPr>
        <w:t xml:space="preserve">, residential property sales accounts for approximately 83 percent for the 2017-19 period. As such, the three additional sales units required in </w:t>
      </w:r>
      <w:r w:rsidR="007104F5">
        <w:rPr>
          <w:rFonts w:asciiTheme="minorHAnsi" w:hAnsiTheme="minorHAnsi" w:cstheme="minorHAnsi"/>
          <w:lang w:eastAsia="en-AU"/>
        </w:rPr>
        <w:t>o</w:t>
      </w:r>
      <w:r w:rsidR="00045CCB">
        <w:rPr>
          <w:rFonts w:asciiTheme="minorHAnsi" w:hAnsiTheme="minorHAnsi" w:cstheme="minorHAnsi"/>
          <w:lang w:eastAsia="en-AU"/>
        </w:rPr>
        <w:t xml:space="preserve">ption 2 </w:t>
      </w:r>
      <w:r w:rsidR="007104F5">
        <w:rPr>
          <w:rFonts w:asciiTheme="minorHAnsi" w:hAnsiTheme="minorHAnsi" w:cstheme="minorHAnsi"/>
          <w:lang w:eastAsia="en-AU"/>
        </w:rPr>
        <w:t>are</w:t>
      </w:r>
      <w:r w:rsidR="00045CCB">
        <w:rPr>
          <w:rFonts w:asciiTheme="minorHAnsi" w:hAnsiTheme="minorHAnsi" w:cstheme="minorHAnsi"/>
          <w:lang w:eastAsia="en-AU"/>
        </w:rPr>
        <w:t xml:space="preserve"> likely </w:t>
      </w:r>
      <w:r w:rsidR="007104F5">
        <w:rPr>
          <w:rFonts w:asciiTheme="minorHAnsi" w:hAnsiTheme="minorHAnsi" w:cstheme="minorHAnsi"/>
          <w:lang w:eastAsia="en-AU"/>
        </w:rPr>
        <w:t xml:space="preserve">to </w:t>
      </w:r>
      <w:r w:rsidR="00D32381">
        <w:rPr>
          <w:rFonts w:asciiTheme="minorHAnsi" w:hAnsiTheme="minorHAnsi" w:cstheme="minorHAnsi"/>
          <w:lang w:eastAsia="en-AU"/>
        </w:rPr>
        <w:t>result in</w:t>
      </w:r>
      <w:r w:rsidR="00045CCB">
        <w:rPr>
          <w:rFonts w:asciiTheme="minorHAnsi" w:hAnsiTheme="minorHAnsi" w:cstheme="minorHAnsi"/>
          <w:lang w:eastAsia="en-AU"/>
        </w:rPr>
        <w:t xml:space="preserve"> a</w:t>
      </w:r>
      <w:r w:rsidR="00D32381">
        <w:rPr>
          <w:rFonts w:asciiTheme="minorHAnsi" w:hAnsiTheme="minorHAnsi" w:cstheme="minorHAnsi"/>
          <w:lang w:eastAsia="en-AU"/>
        </w:rPr>
        <w:t xml:space="preserve"> </w:t>
      </w:r>
      <w:r w:rsidR="00C13343">
        <w:rPr>
          <w:rFonts w:asciiTheme="minorHAnsi" w:hAnsiTheme="minorHAnsi" w:cstheme="minorHAnsi"/>
          <w:lang w:eastAsia="en-AU"/>
        </w:rPr>
        <w:t xml:space="preserve">significant </w:t>
      </w:r>
      <w:r w:rsidR="00045CCB">
        <w:rPr>
          <w:rFonts w:asciiTheme="minorHAnsi" w:hAnsiTheme="minorHAnsi" w:cstheme="minorHAnsi"/>
          <w:lang w:eastAsia="en-AU"/>
        </w:rPr>
        <w:t xml:space="preserve">reduction in the number of disputes </w:t>
      </w:r>
      <w:r w:rsidR="00D32381">
        <w:rPr>
          <w:rFonts w:asciiTheme="minorHAnsi" w:hAnsiTheme="minorHAnsi" w:cstheme="minorHAnsi"/>
          <w:lang w:eastAsia="en-AU"/>
        </w:rPr>
        <w:t>in the sector</w:t>
      </w:r>
      <w:r w:rsidR="00045CCB">
        <w:rPr>
          <w:rFonts w:asciiTheme="minorHAnsi" w:hAnsiTheme="minorHAnsi" w:cstheme="minorHAnsi"/>
          <w:lang w:eastAsia="en-AU"/>
        </w:rPr>
        <w:t>.</w:t>
      </w:r>
      <w:r w:rsidR="00045CCB" w:rsidRPr="00101475">
        <w:t xml:space="preserve"> </w:t>
      </w:r>
    </w:p>
    <w:p w14:paraId="60CA978E" w14:textId="7F7DC260" w:rsidR="00E3556B" w:rsidRDefault="00045CCB" w:rsidP="00045CCB">
      <w:pPr>
        <w:pStyle w:val="DJCSbody"/>
        <w:rPr>
          <w:rFonts w:asciiTheme="minorHAnsi" w:hAnsiTheme="minorHAnsi" w:cstheme="minorHAnsi"/>
          <w:lang w:eastAsia="en-AU"/>
        </w:rPr>
      </w:pPr>
      <w:bookmarkStart w:id="133" w:name="_Hlk39740031"/>
      <w:r>
        <w:rPr>
          <w:rFonts w:asciiTheme="minorHAnsi" w:hAnsiTheme="minorHAnsi" w:cstheme="minorHAnsi"/>
          <w:lang w:eastAsia="en-AU"/>
        </w:rPr>
        <w:t xml:space="preserve">Option 2 </w:t>
      </w:r>
      <w:r w:rsidR="00D32381">
        <w:rPr>
          <w:rFonts w:asciiTheme="minorHAnsi" w:hAnsiTheme="minorHAnsi" w:cstheme="minorHAnsi"/>
          <w:lang w:eastAsia="en-AU"/>
        </w:rPr>
        <w:t>requires the completion of</w:t>
      </w:r>
      <w:r>
        <w:rPr>
          <w:rFonts w:asciiTheme="minorHAnsi" w:hAnsiTheme="minorHAnsi" w:cstheme="minorHAnsi"/>
          <w:lang w:eastAsia="en-AU"/>
        </w:rPr>
        <w:t xml:space="preserve"> one additional unit from Residential Property Management on trust accounting (CPPREP4125 Transact in Trust Accounts). </w:t>
      </w:r>
      <w:r w:rsidRPr="000F0375">
        <w:rPr>
          <w:rFonts w:asciiTheme="minorHAnsi" w:hAnsiTheme="minorHAnsi" w:cstheme="minorHAnsi"/>
          <w:lang w:eastAsia="en-AU"/>
        </w:rPr>
        <w:t>Poor knowledge and practice regard</w:t>
      </w:r>
      <w:r w:rsidR="008A008B">
        <w:rPr>
          <w:rFonts w:asciiTheme="minorHAnsi" w:hAnsiTheme="minorHAnsi" w:cstheme="minorHAnsi"/>
          <w:lang w:eastAsia="en-AU"/>
        </w:rPr>
        <w:t>ing</w:t>
      </w:r>
      <w:r w:rsidRPr="000F0375">
        <w:rPr>
          <w:rFonts w:asciiTheme="minorHAnsi" w:hAnsiTheme="minorHAnsi" w:cstheme="minorHAnsi"/>
          <w:lang w:eastAsia="en-AU"/>
        </w:rPr>
        <w:t xml:space="preserve"> trust accounting were the subject of three submissions to the CPLR</w:t>
      </w:r>
      <w:r>
        <w:rPr>
          <w:rFonts w:asciiTheme="minorHAnsi" w:hAnsiTheme="minorHAnsi" w:cstheme="minorHAnsi"/>
          <w:lang w:eastAsia="en-AU"/>
        </w:rPr>
        <w:t xml:space="preserve">. </w:t>
      </w:r>
      <w:r w:rsidR="00BC37DB">
        <w:rPr>
          <w:rFonts w:asciiTheme="minorHAnsi" w:hAnsiTheme="minorHAnsi" w:cstheme="minorHAnsi"/>
          <w:lang w:eastAsia="en-AU"/>
        </w:rPr>
        <w:t xml:space="preserve">As previously noted, trust accounting </w:t>
      </w:r>
      <w:r w:rsidR="00BC37DB" w:rsidRPr="00BC37DB">
        <w:rPr>
          <w:rFonts w:asciiTheme="minorHAnsi" w:hAnsiTheme="minorHAnsi" w:cstheme="minorHAnsi"/>
          <w:lang w:eastAsia="en-AU"/>
        </w:rPr>
        <w:t xml:space="preserve">relates to all aspects of a business, (for example sales deposits, rent or </w:t>
      </w:r>
      <w:r w:rsidR="00BC37DB" w:rsidRPr="00BC37DB">
        <w:rPr>
          <w:rFonts w:asciiTheme="minorHAnsi" w:hAnsiTheme="minorHAnsi" w:cstheme="minorHAnsi"/>
          <w:lang w:eastAsia="en-AU"/>
        </w:rPr>
        <w:lastRenderedPageBreak/>
        <w:t>fees for advertising and maintenance)</w:t>
      </w:r>
      <w:r w:rsidR="00BC37DB">
        <w:rPr>
          <w:rFonts w:asciiTheme="minorHAnsi" w:hAnsiTheme="minorHAnsi" w:cstheme="minorHAnsi"/>
          <w:lang w:eastAsia="en-AU"/>
        </w:rPr>
        <w:t>.</w:t>
      </w:r>
      <w:r w:rsidR="00BC37DB" w:rsidRPr="00BC37DB">
        <w:rPr>
          <w:rFonts w:asciiTheme="minorHAnsi" w:hAnsiTheme="minorHAnsi" w:cstheme="minorHAnsi"/>
          <w:lang w:eastAsia="en-AU"/>
        </w:rPr>
        <w:t xml:space="preserve"> </w:t>
      </w:r>
      <w:r w:rsidR="00101475" w:rsidRPr="00101475">
        <w:rPr>
          <w:rFonts w:asciiTheme="minorHAnsi" w:hAnsiTheme="minorHAnsi" w:cstheme="minorHAnsi"/>
          <w:lang w:eastAsia="en-AU"/>
        </w:rPr>
        <w:t>As such, this additional unit would improve competence in trust accounting and</w:t>
      </w:r>
      <w:r w:rsidR="003952FC">
        <w:rPr>
          <w:rFonts w:asciiTheme="minorHAnsi" w:hAnsiTheme="minorHAnsi" w:cstheme="minorHAnsi"/>
          <w:lang w:eastAsia="en-AU"/>
        </w:rPr>
        <w:t xml:space="preserve"> </w:t>
      </w:r>
      <w:r w:rsidR="00BA5692">
        <w:rPr>
          <w:rFonts w:asciiTheme="minorHAnsi" w:hAnsiTheme="minorHAnsi" w:cstheme="minorHAnsi"/>
          <w:lang w:eastAsia="en-AU"/>
        </w:rPr>
        <w:t xml:space="preserve">is </w:t>
      </w:r>
      <w:r w:rsidR="00D0109F" w:rsidRPr="00D0109F">
        <w:rPr>
          <w:rFonts w:asciiTheme="minorHAnsi" w:hAnsiTheme="minorHAnsi" w:cstheme="minorHAnsi"/>
          <w:lang w:eastAsia="en-AU"/>
        </w:rPr>
        <w:t xml:space="preserve">likely </w:t>
      </w:r>
      <w:r w:rsidR="00BA5692">
        <w:rPr>
          <w:rFonts w:asciiTheme="minorHAnsi" w:hAnsiTheme="minorHAnsi" w:cstheme="minorHAnsi"/>
          <w:lang w:eastAsia="en-AU"/>
        </w:rPr>
        <w:t xml:space="preserve">to </w:t>
      </w:r>
      <w:r w:rsidR="00D0109F" w:rsidRPr="00D0109F">
        <w:rPr>
          <w:rFonts w:asciiTheme="minorHAnsi" w:hAnsiTheme="minorHAnsi" w:cstheme="minorHAnsi"/>
          <w:lang w:eastAsia="en-AU"/>
        </w:rPr>
        <w:t>reduc</w:t>
      </w:r>
      <w:r w:rsidR="00BA5692">
        <w:rPr>
          <w:rFonts w:asciiTheme="minorHAnsi" w:hAnsiTheme="minorHAnsi" w:cstheme="minorHAnsi"/>
          <w:lang w:eastAsia="en-AU"/>
        </w:rPr>
        <w:t xml:space="preserve">e </w:t>
      </w:r>
      <w:r w:rsidR="00D0109F" w:rsidRPr="00D0109F">
        <w:rPr>
          <w:rFonts w:asciiTheme="minorHAnsi" w:hAnsiTheme="minorHAnsi" w:cstheme="minorHAnsi"/>
          <w:lang w:eastAsia="en-AU"/>
        </w:rPr>
        <w:t xml:space="preserve">disputes </w:t>
      </w:r>
      <w:r w:rsidR="00BC37DB">
        <w:rPr>
          <w:rFonts w:asciiTheme="minorHAnsi" w:hAnsiTheme="minorHAnsi" w:cstheme="minorHAnsi"/>
          <w:lang w:eastAsia="en-AU"/>
        </w:rPr>
        <w:t>in the sector</w:t>
      </w:r>
      <w:r w:rsidR="00531428">
        <w:rPr>
          <w:rFonts w:asciiTheme="minorHAnsi" w:hAnsiTheme="minorHAnsi" w:cstheme="minorHAnsi"/>
          <w:lang w:eastAsia="en-AU"/>
        </w:rPr>
        <w:t xml:space="preserve"> between consumers and agents</w:t>
      </w:r>
      <w:r w:rsidR="00D0109F">
        <w:rPr>
          <w:rFonts w:asciiTheme="minorHAnsi" w:hAnsiTheme="minorHAnsi" w:cstheme="minorHAnsi"/>
          <w:lang w:eastAsia="en-AU"/>
        </w:rPr>
        <w:t>.</w:t>
      </w:r>
    </w:p>
    <w:bookmarkEnd w:id="133"/>
    <w:p w14:paraId="58FDFD57" w14:textId="0868E218" w:rsidR="009E357A" w:rsidRDefault="009E357A" w:rsidP="00D13BCA">
      <w:pPr>
        <w:pStyle w:val="DJCSbody"/>
        <w:rPr>
          <w:rFonts w:asciiTheme="minorHAnsi" w:hAnsiTheme="minorHAnsi" w:cstheme="minorHAnsi"/>
          <w:lang w:eastAsia="en-AU"/>
        </w:rPr>
      </w:pPr>
      <w:r w:rsidRPr="009E357A">
        <w:rPr>
          <w:rFonts w:asciiTheme="minorHAnsi" w:hAnsiTheme="minorHAnsi" w:cstheme="minorHAnsi"/>
          <w:lang w:eastAsia="en-AU"/>
        </w:rPr>
        <w:t>Option 3 include</w:t>
      </w:r>
      <w:r w:rsidR="00F52491">
        <w:rPr>
          <w:rFonts w:asciiTheme="minorHAnsi" w:hAnsiTheme="minorHAnsi" w:cstheme="minorHAnsi"/>
          <w:lang w:eastAsia="en-AU"/>
        </w:rPr>
        <w:t>s</w:t>
      </w:r>
      <w:r w:rsidRPr="009E357A">
        <w:rPr>
          <w:rFonts w:asciiTheme="minorHAnsi" w:hAnsiTheme="minorHAnsi" w:cstheme="minorHAnsi"/>
          <w:lang w:eastAsia="en-AU"/>
        </w:rPr>
        <w:t xml:space="preserve"> an auctioneering unit (CPPREP4161 Undertake Pre-Auction Process) and a </w:t>
      </w:r>
      <w:r w:rsidR="00F52491">
        <w:rPr>
          <w:rFonts w:asciiTheme="minorHAnsi" w:hAnsiTheme="minorHAnsi" w:cstheme="minorHAnsi"/>
          <w:lang w:eastAsia="en-AU"/>
        </w:rPr>
        <w:t>g</w:t>
      </w:r>
      <w:r w:rsidRPr="009E357A">
        <w:rPr>
          <w:rFonts w:asciiTheme="minorHAnsi" w:hAnsiTheme="minorHAnsi" w:cstheme="minorHAnsi"/>
          <w:lang w:eastAsia="en-AU"/>
        </w:rPr>
        <w:t xml:space="preserve">eneral </w:t>
      </w:r>
      <w:r w:rsidR="00F52491">
        <w:rPr>
          <w:rFonts w:asciiTheme="minorHAnsi" w:hAnsiTheme="minorHAnsi" w:cstheme="minorHAnsi"/>
          <w:lang w:eastAsia="en-AU"/>
        </w:rPr>
        <w:t>e</w:t>
      </w:r>
      <w:r w:rsidRPr="009E357A">
        <w:rPr>
          <w:rFonts w:asciiTheme="minorHAnsi" w:hAnsiTheme="minorHAnsi" w:cstheme="minorHAnsi"/>
          <w:lang w:eastAsia="en-AU"/>
        </w:rPr>
        <w:t>lective unit (CPPREP4503 Present Hearings in Real Estate).</w:t>
      </w:r>
      <w:r>
        <w:rPr>
          <w:rFonts w:asciiTheme="minorHAnsi" w:hAnsiTheme="minorHAnsi" w:cstheme="minorHAnsi"/>
          <w:lang w:eastAsia="en-AU"/>
        </w:rPr>
        <w:t xml:space="preserve"> T</w:t>
      </w:r>
      <w:r w:rsidRPr="009E357A">
        <w:rPr>
          <w:rFonts w:asciiTheme="minorHAnsi" w:hAnsiTheme="minorHAnsi" w:cstheme="minorHAnsi"/>
          <w:lang w:eastAsia="en-AU"/>
        </w:rPr>
        <w:t>h</w:t>
      </w:r>
      <w:r>
        <w:rPr>
          <w:rFonts w:asciiTheme="minorHAnsi" w:hAnsiTheme="minorHAnsi" w:cstheme="minorHAnsi"/>
          <w:lang w:eastAsia="en-AU"/>
        </w:rPr>
        <w:t>e</w:t>
      </w:r>
      <w:r w:rsidRPr="009E357A">
        <w:rPr>
          <w:rFonts w:asciiTheme="minorHAnsi" w:hAnsiTheme="minorHAnsi" w:cstheme="minorHAnsi"/>
          <w:lang w:eastAsia="en-AU"/>
        </w:rPr>
        <w:t xml:space="preserve"> auctioneering unit includes preparing a strategy for auctions, including liaising with the vendor or sales agent, confirming the details of the contract</w:t>
      </w:r>
      <w:r w:rsidR="009402C6">
        <w:rPr>
          <w:rFonts w:asciiTheme="minorHAnsi" w:hAnsiTheme="minorHAnsi" w:cstheme="minorHAnsi"/>
          <w:lang w:eastAsia="en-AU"/>
        </w:rPr>
        <w:t>,</w:t>
      </w:r>
      <w:r w:rsidRPr="009E357A">
        <w:rPr>
          <w:rFonts w:asciiTheme="minorHAnsi" w:hAnsiTheme="minorHAnsi" w:cstheme="minorHAnsi"/>
          <w:lang w:eastAsia="en-AU"/>
        </w:rPr>
        <w:t xml:space="preserve"> and confirming the details of the property (including pricing expectations). Feedback to the CPLR noted auctioneering as an area where standards need to be raised, particularly in relation to pricing and legal contract conditions.</w:t>
      </w:r>
    </w:p>
    <w:p w14:paraId="7859CAD6" w14:textId="0EFEC3CA" w:rsidR="006D769E" w:rsidRDefault="006D769E" w:rsidP="00D13BCA">
      <w:pPr>
        <w:pStyle w:val="DJCSbody"/>
        <w:rPr>
          <w:rFonts w:asciiTheme="minorHAnsi" w:hAnsiTheme="minorHAnsi" w:cstheme="minorHAnsi"/>
          <w:b/>
          <w:bCs/>
          <w:lang w:eastAsia="en-AU"/>
        </w:rPr>
      </w:pPr>
      <w:r w:rsidRPr="006D769E">
        <w:rPr>
          <w:rFonts w:asciiTheme="minorHAnsi" w:hAnsiTheme="minorHAnsi" w:cstheme="minorHAnsi"/>
          <w:b/>
          <w:bCs/>
          <w:lang w:eastAsia="en-AU"/>
        </w:rPr>
        <w:t>Scor</w:t>
      </w:r>
      <w:r>
        <w:rPr>
          <w:rFonts w:asciiTheme="minorHAnsi" w:hAnsiTheme="minorHAnsi" w:cstheme="minorHAnsi"/>
          <w:b/>
          <w:bCs/>
          <w:lang w:eastAsia="en-AU"/>
        </w:rPr>
        <w:t>e</w:t>
      </w:r>
    </w:p>
    <w:p w14:paraId="7213E7CA" w14:textId="03A6618C" w:rsidR="002D3F2E" w:rsidRDefault="00101475" w:rsidP="00D13BCA">
      <w:pPr>
        <w:pStyle w:val="DJCSbody"/>
        <w:rPr>
          <w:rFonts w:asciiTheme="minorHAnsi" w:hAnsiTheme="minorHAnsi" w:cstheme="minorHAnsi"/>
          <w:lang w:eastAsia="en-AU"/>
        </w:rPr>
      </w:pPr>
      <w:r>
        <w:rPr>
          <w:rFonts w:asciiTheme="minorHAnsi" w:hAnsiTheme="minorHAnsi" w:cstheme="minorHAnsi"/>
          <w:lang w:eastAsia="en-AU"/>
        </w:rPr>
        <w:t xml:space="preserve">Disputes </w:t>
      </w:r>
      <w:r w:rsidR="00D90BAF">
        <w:rPr>
          <w:rFonts w:asciiTheme="minorHAnsi" w:hAnsiTheme="minorHAnsi" w:cstheme="minorHAnsi"/>
          <w:lang w:eastAsia="en-AU"/>
        </w:rPr>
        <w:t xml:space="preserve">create </w:t>
      </w:r>
      <w:r>
        <w:rPr>
          <w:rFonts w:asciiTheme="minorHAnsi" w:hAnsiTheme="minorHAnsi" w:cstheme="minorHAnsi"/>
          <w:lang w:eastAsia="en-AU"/>
        </w:rPr>
        <w:t>cos</w:t>
      </w:r>
      <w:r w:rsidR="00F806C3">
        <w:rPr>
          <w:rFonts w:asciiTheme="minorHAnsi" w:hAnsiTheme="minorHAnsi" w:cstheme="minorHAnsi"/>
          <w:lang w:eastAsia="en-AU"/>
        </w:rPr>
        <w:t>ts for</w:t>
      </w:r>
      <w:r>
        <w:rPr>
          <w:rFonts w:asciiTheme="minorHAnsi" w:hAnsiTheme="minorHAnsi" w:cstheme="minorHAnsi"/>
          <w:lang w:eastAsia="en-AU"/>
        </w:rPr>
        <w:t xml:space="preserve"> both consumer</w:t>
      </w:r>
      <w:r w:rsidR="00D0368D">
        <w:rPr>
          <w:rFonts w:asciiTheme="minorHAnsi" w:hAnsiTheme="minorHAnsi" w:cstheme="minorHAnsi"/>
          <w:lang w:eastAsia="en-AU"/>
        </w:rPr>
        <w:t>s</w:t>
      </w:r>
      <w:r>
        <w:rPr>
          <w:rFonts w:asciiTheme="minorHAnsi" w:hAnsiTheme="minorHAnsi" w:cstheme="minorHAnsi"/>
          <w:lang w:eastAsia="en-AU"/>
        </w:rPr>
        <w:t xml:space="preserve"> and agents in terms of the opportunity cost of time spent lodging complaint and seeking a resolution. If the complainant seeks a resolution via VCAT, they may </w:t>
      </w:r>
      <w:r w:rsidR="003952FC">
        <w:rPr>
          <w:rFonts w:asciiTheme="minorHAnsi" w:hAnsiTheme="minorHAnsi" w:cstheme="minorHAnsi"/>
          <w:lang w:eastAsia="en-AU"/>
        </w:rPr>
        <w:t xml:space="preserve">also </w:t>
      </w:r>
      <w:r>
        <w:rPr>
          <w:rFonts w:asciiTheme="minorHAnsi" w:hAnsiTheme="minorHAnsi" w:cstheme="minorHAnsi"/>
          <w:lang w:eastAsia="en-AU"/>
        </w:rPr>
        <w:t>incur application and hearing fees.</w:t>
      </w:r>
    </w:p>
    <w:p w14:paraId="12C1240D" w14:textId="64F5FECA" w:rsidR="006D769E" w:rsidRDefault="00AC7839" w:rsidP="00D13BCA">
      <w:pPr>
        <w:pStyle w:val="DJCSbody"/>
        <w:rPr>
          <w:rFonts w:asciiTheme="minorHAnsi" w:hAnsiTheme="minorHAnsi" w:cstheme="minorHAnsi"/>
          <w:lang w:eastAsia="en-AU"/>
        </w:rPr>
      </w:pPr>
      <w:r w:rsidRPr="00AC7839">
        <w:rPr>
          <w:rFonts w:asciiTheme="minorHAnsi" w:hAnsiTheme="minorHAnsi" w:cstheme="minorHAnsi"/>
          <w:lang w:eastAsia="en-AU"/>
        </w:rPr>
        <w:t xml:space="preserve">Option 1 </w:t>
      </w:r>
      <w:r w:rsidR="00163F84">
        <w:rPr>
          <w:rFonts w:asciiTheme="minorHAnsi" w:hAnsiTheme="minorHAnsi" w:cstheme="minorHAnsi"/>
          <w:lang w:eastAsia="en-AU"/>
        </w:rPr>
        <w:t xml:space="preserve">is </w:t>
      </w:r>
      <w:r w:rsidR="006A1BFC">
        <w:rPr>
          <w:rFonts w:asciiTheme="minorHAnsi" w:hAnsiTheme="minorHAnsi" w:cstheme="minorHAnsi"/>
          <w:lang w:eastAsia="en-AU"/>
        </w:rPr>
        <w:t xml:space="preserve">likely </w:t>
      </w:r>
      <w:r w:rsidR="00163F84">
        <w:rPr>
          <w:rFonts w:asciiTheme="minorHAnsi" w:hAnsiTheme="minorHAnsi" w:cstheme="minorHAnsi"/>
          <w:lang w:eastAsia="en-AU"/>
        </w:rPr>
        <w:t xml:space="preserve">to </w:t>
      </w:r>
      <w:r w:rsidRPr="00AC7839">
        <w:rPr>
          <w:rFonts w:asciiTheme="minorHAnsi" w:hAnsiTheme="minorHAnsi" w:cstheme="minorHAnsi"/>
          <w:lang w:eastAsia="en-AU"/>
        </w:rPr>
        <w:t xml:space="preserve">have a </w:t>
      </w:r>
      <w:r w:rsidR="006A1BFC">
        <w:rPr>
          <w:rFonts w:asciiTheme="minorHAnsi" w:hAnsiTheme="minorHAnsi" w:cstheme="minorHAnsi"/>
          <w:lang w:eastAsia="en-AU"/>
        </w:rPr>
        <w:t>significate</w:t>
      </w:r>
      <w:r w:rsidRPr="00AC7839">
        <w:rPr>
          <w:rFonts w:asciiTheme="minorHAnsi" w:hAnsiTheme="minorHAnsi" w:cstheme="minorHAnsi"/>
          <w:lang w:eastAsia="en-AU"/>
        </w:rPr>
        <w:t xml:space="preserve"> impact on</w:t>
      </w:r>
      <w:r w:rsidR="006A1BFC">
        <w:rPr>
          <w:rFonts w:asciiTheme="minorHAnsi" w:hAnsiTheme="minorHAnsi" w:cstheme="minorHAnsi"/>
          <w:lang w:eastAsia="en-AU"/>
        </w:rPr>
        <w:t xml:space="preserve"> the number of</w:t>
      </w:r>
      <w:r w:rsidRPr="00AC7839">
        <w:rPr>
          <w:rFonts w:asciiTheme="minorHAnsi" w:hAnsiTheme="minorHAnsi" w:cstheme="minorHAnsi"/>
          <w:lang w:eastAsia="en-AU"/>
        </w:rPr>
        <w:t xml:space="preserve"> disputes between consumers and agents</w:t>
      </w:r>
      <w:r w:rsidR="00163F84">
        <w:rPr>
          <w:rFonts w:asciiTheme="minorHAnsi" w:hAnsiTheme="minorHAnsi" w:cstheme="minorHAnsi"/>
          <w:lang w:eastAsia="en-AU"/>
        </w:rPr>
        <w:t>’</w:t>
      </w:r>
      <w:r w:rsidRPr="00AC7839">
        <w:rPr>
          <w:rFonts w:asciiTheme="minorHAnsi" w:hAnsiTheme="minorHAnsi" w:cstheme="minorHAnsi"/>
          <w:lang w:eastAsia="en-AU"/>
        </w:rPr>
        <w:t xml:space="preserve"> representatives</w:t>
      </w:r>
      <w:r>
        <w:rPr>
          <w:rFonts w:asciiTheme="minorHAnsi" w:hAnsiTheme="minorHAnsi" w:cstheme="minorHAnsi"/>
          <w:lang w:eastAsia="en-AU"/>
        </w:rPr>
        <w:t xml:space="preserve"> given the training </w:t>
      </w:r>
      <w:r w:rsidR="008F3B7C">
        <w:rPr>
          <w:rFonts w:asciiTheme="minorHAnsi" w:hAnsiTheme="minorHAnsi" w:cstheme="minorHAnsi"/>
          <w:lang w:eastAsia="en-AU"/>
        </w:rPr>
        <w:t>consists of four</w:t>
      </w:r>
      <w:r>
        <w:rPr>
          <w:rFonts w:asciiTheme="minorHAnsi" w:hAnsiTheme="minorHAnsi" w:cstheme="minorHAnsi"/>
          <w:lang w:eastAsia="en-AU"/>
        </w:rPr>
        <w:t xml:space="preserve"> residential property management</w:t>
      </w:r>
      <w:r w:rsidR="008F3B7C">
        <w:rPr>
          <w:rFonts w:asciiTheme="minorHAnsi" w:hAnsiTheme="minorHAnsi" w:cstheme="minorHAnsi"/>
          <w:lang w:eastAsia="en-AU"/>
        </w:rPr>
        <w:t xml:space="preserve"> units</w:t>
      </w:r>
      <w:r w:rsidRPr="00AC7839">
        <w:rPr>
          <w:rFonts w:asciiTheme="minorHAnsi" w:hAnsiTheme="minorHAnsi" w:cstheme="minorHAnsi"/>
          <w:lang w:eastAsia="en-AU"/>
        </w:rPr>
        <w:t>.</w:t>
      </w:r>
      <w:r w:rsidRPr="00AC7839">
        <w:t xml:space="preserve"> </w:t>
      </w:r>
      <w:r w:rsidR="006A1BFC">
        <w:t>As noted in section 4.2.3, VCAT</w:t>
      </w:r>
      <w:r w:rsidR="00B75A97">
        <w:t xml:space="preserve">’s residential tenancies list received </w:t>
      </w:r>
      <w:r w:rsidR="006A1BFC">
        <w:t>6,693 application</w:t>
      </w:r>
      <w:r w:rsidR="00B75A97">
        <w:t>s</w:t>
      </w:r>
      <w:r w:rsidR="006A1BFC">
        <w:t xml:space="preserve"> from tenants or residents</w:t>
      </w:r>
      <w:r w:rsidR="00B75A97">
        <w:t xml:space="preserve"> in 2018-19</w:t>
      </w:r>
      <w:r w:rsidR="006A1BFC">
        <w:t xml:space="preserve">. </w:t>
      </w:r>
      <w:r>
        <w:rPr>
          <w:rFonts w:asciiTheme="minorHAnsi" w:hAnsiTheme="minorHAnsi" w:cstheme="minorHAnsi"/>
          <w:lang w:eastAsia="en-AU"/>
        </w:rPr>
        <w:t>Option 1</w:t>
      </w:r>
      <w:r w:rsidRPr="00AC7839">
        <w:rPr>
          <w:rFonts w:asciiTheme="minorHAnsi" w:hAnsiTheme="minorHAnsi" w:cstheme="minorHAnsi"/>
          <w:lang w:eastAsia="en-AU"/>
        </w:rPr>
        <w:t xml:space="preserve"> scores </w:t>
      </w:r>
      <w:r w:rsidR="008F3B7C">
        <w:rPr>
          <w:rFonts w:asciiTheme="minorHAnsi" w:hAnsiTheme="minorHAnsi" w:cstheme="minorHAnsi"/>
          <w:lang w:eastAsia="en-AU"/>
        </w:rPr>
        <w:t>seven</w:t>
      </w:r>
      <w:r w:rsidRPr="00AC7839">
        <w:rPr>
          <w:rFonts w:asciiTheme="minorHAnsi" w:hAnsiTheme="minorHAnsi" w:cstheme="minorHAnsi"/>
          <w:lang w:eastAsia="en-AU"/>
        </w:rPr>
        <w:t xml:space="preserve"> points</w:t>
      </w:r>
      <w:r w:rsidR="008F3B7C">
        <w:rPr>
          <w:rFonts w:asciiTheme="minorHAnsi" w:hAnsiTheme="minorHAnsi" w:cstheme="minorHAnsi"/>
          <w:lang w:eastAsia="en-AU"/>
        </w:rPr>
        <w:t>.</w:t>
      </w:r>
    </w:p>
    <w:p w14:paraId="1551C11B" w14:textId="3AC11DF9" w:rsidR="003952FC" w:rsidRDefault="003952FC" w:rsidP="006A1BFC">
      <w:pPr>
        <w:pStyle w:val="DJCSbody"/>
        <w:rPr>
          <w:rFonts w:asciiTheme="minorHAnsi" w:hAnsiTheme="minorHAnsi" w:cstheme="minorHAnsi"/>
          <w:lang w:eastAsia="en-AU"/>
        </w:rPr>
      </w:pPr>
      <w:r>
        <w:rPr>
          <w:rFonts w:asciiTheme="minorHAnsi" w:hAnsiTheme="minorHAnsi" w:cstheme="minorHAnsi"/>
          <w:lang w:eastAsia="en-AU"/>
        </w:rPr>
        <w:t xml:space="preserve">Option 2 </w:t>
      </w:r>
      <w:r w:rsidR="00523465">
        <w:rPr>
          <w:rFonts w:asciiTheme="minorHAnsi" w:hAnsiTheme="minorHAnsi" w:cstheme="minorHAnsi"/>
          <w:lang w:eastAsia="en-AU"/>
        </w:rPr>
        <w:t xml:space="preserve">includes </w:t>
      </w:r>
      <w:r>
        <w:rPr>
          <w:rFonts w:asciiTheme="minorHAnsi" w:hAnsiTheme="minorHAnsi" w:cstheme="minorHAnsi"/>
          <w:lang w:eastAsia="en-AU"/>
        </w:rPr>
        <w:t>an additional trust accounting unit and three additional sales units</w:t>
      </w:r>
      <w:r w:rsidR="00523465">
        <w:rPr>
          <w:rFonts w:asciiTheme="minorHAnsi" w:hAnsiTheme="minorHAnsi" w:cstheme="minorHAnsi"/>
          <w:lang w:eastAsia="en-AU"/>
        </w:rPr>
        <w:t>. T</w:t>
      </w:r>
      <w:r>
        <w:rPr>
          <w:rFonts w:asciiTheme="minorHAnsi" w:hAnsiTheme="minorHAnsi" w:cstheme="minorHAnsi"/>
          <w:lang w:eastAsia="en-AU"/>
        </w:rPr>
        <w:t>rust accounting relates to all aspects of a business</w:t>
      </w:r>
      <w:r w:rsidR="000B2BDC">
        <w:rPr>
          <w:rFonts w:asciiTheme="minorHAnsi" w:hAnsiTheme="minorHAnsi" w:cstheme="minorHAnsi"/>
          <w:lang w:eastAsia="en-AU"/>
        </w:rPr>
        <w:t>. O</w:t>
      </w:r>
      <w:r w:rsidR="008F3B7C" w:rsidRPr="008F3B7C">
        <w:rPr>
          <w:rFonts w:asciiTheme="minorHAnsi" w:hAnsiTheme="minorHAnsi" w:cstheme="minorHAnsi"/>
          <w:lang w:eastAsia="en-AU"/>
        </w:rPr>
        <w:t>f the enquires and complaints regarding residential property sales and residential property management lodged with CAV, residential property sales accounts for approximately 83 percent</w:t>
      </w:r>
      <w:r w:rsidR="008F3B7C">
        <w:rPr>
          <w:rFonts w:asciiTheme="minorHAnsi" w:hAnsiTheme="minorHAnsi" w:cstheme="minorHAnsi"/>
          <w:lang w:eastAsia="en-AU"/>
        </w:rPr>
        <w:t xml:space="preserve"> </w:t>
      </w:r>
      <w:r w:rsidR="008F3B7C" w:rsidRPr="008F3B7C">
        <w:rPr>
          <w:rFonts w:asciiTheme="minorHAnsi" w:hAnsiTheme="minorHAnsi" w:cstheme="minorHAnsi"/>
          <w:lang w:eastAsia="en-AU"/>
        </w:rPr>
        <w:t>for the 2017-19 period</w:t>
      </w:r>
      <w:r w:rsidR="008F3B7C">
        <w:rPr>
          <w:rFonts w:asciiTheme="minorHAnsi" w:hAnsiTheme="minorHAnsi" w:cstheme="minorHAnsi"/>
          <w:lang w:eastAsia="en-AU"/>
        </w:rPr>
        <w:t>.</w:t>
      </w:r>
      <w:r>
        <w:rPr>
          <w:rFonts w:asciiTheme="minorHAnsi" w:hAnsiTheme="minorHAnsi" w:cstheme="minorHAnsi"/>
          <w:lang w:eastAsia="en-AU"/>
        </w:rPr>
        <w:t xml:space="preserve"> </w:t>
      </w:r>
      <w:r w:rsidR="008F3B7C">
        <w:rPr>
          <w:rFonts w:asciiTheme="minorHAnsi" w:hAnsiTheme="minorHAnsi" w:cstheme="minorHAnsi"/>
          <w:lang w:eastAsia="en-AU"/>
        </w:rPr>
        <w:t>Option 2 scores nine points.</w:t>
      </w:r>
    </w:p>
    <w:p w14:paraId="4367C6E8" w14:textId="740DD95B" w:rsidR="00AC7839" w:rsidRDefault="00AC7839" w:rsidP="00D13BCA">
      <w:pPr>
        <w:pStyle w:val="DJCSbody"/>
        <w:rPr>
          <w:rFonts w:asciiTheme="minorHAnsi" w:hAnsiTheme="minorHAnsi" w:cstheme="minorHAnsi"/>
          <w:lang w:eastAsia="en-AU"/>
        </w:rPr>
      </w:pPr>
      <w:r>
        <w:rPr>
          <w:rFonts w:asciiTheme="minorHAnsi" w:hAnsiTheme="minorHAnsi" w:cstheme="minorHAnsi"/>
          <w:lang w:eastAsia="en-AU"/>
        </w:rPr>
        <w:t xml:space="preserve">Option 3 </w:t>
      </w:r>
      <w:r w:rsidR="005E312B">
        <w:rPr>
          <w:rFonts w:asciiTheme="minorHAnsi" w:hAnsiTheme="minorHAnsi" w:cstheme="minorHAnsi"/>
          <w:lang w:eastAsia="en-AU"/>
        </w:rPr>
        <w:t>includes</w:t>
      </w:r>
      <w:r>
        <w:rPr>
          <w:rFonts w:asciiTheme="minorHAnsi" w:hAnsiTheme="minorHAnsi" w:cstheme="minorHAnsi"/>
          <w:lang w:eastAsia="en-AU"/>
        </w:rPr>
        <w:t xml:space="preserve"> the additional auctioneering unit</w:t>
      </w:r>
      <w:r w:rsidR="005E312B">
        <w:rPr>
          <w:rFonts w:asciiTheme="minorHAnsi" w:hAnsiTheme="minorHAnsi" w:cstheme="minorHAnsi"/>
          <w:lang w:eastAsia="en-AU"/>
        </w:rPr>
        <w:t>, as such, it is a marginal improvement on Option 2</w:t>
      </w:r>
      <w:r>
        <w:rPr>
          <w:rFonts w:asciiTheme="minorHAnsi" w:hAnsiTheme="minorHAnsi" w:cstheme="minorHAnsi"/>
          <w:lang w:eastAsia="en-AU"/>
        </w:rPr>
        <w:t>. Option 3 score</w:t>
      </w:r>
      <w:r w:rsidR="008F3B7C">
        <w:rPr>
          <w:rFonts w:asciiTheme="minorHAnsi" w:hAnsiTheme="minorHAnsi" w:cstheme="minorHAnsi"/>
          <w:lang w:eastAsia="en-AU"/>
        </w:rPr>
        <w:t>s ten</w:t>
      </w:r>
      <w:r>
        <w:rPr>
          <w:rFonts w:asciiTheme="minorHAnsi" w:hAnsiTheme="minorHAnsi" w:cstheme="minorHAnsi"/>
          <w:lang w:eastAsia="en-AU"/>
        </w:rPr>
        <w:t xml:space="preserve"> points.</w:t>
      </w:r>
    </w:p>
    <w:tbl>
      <w:tblPr>
        <w:tblStyle w:val="TableGrid"/>
        <w:tblW w:w="9520" w:type="dxa"/>
        <w:tblInd w:w="846" w:type="dxa"/>
        <w:tblLook w:val="04A0" w:firstRow="1" w:lastRow="0" w:firstColumn="1" w:lastColumn="0" w:noHBand="0" w:noVBand="1"/>
      </w:tblPr>
      <w:tblGrid>
        <w:gridCol w:w="2604"/>
        <w:gridCol w:w="2352"/>
        <w:gridCol w:w="2352"/>
        <w:gridCol w:w="2212"/>
      </w:tblGrid>
      <w:tr w:rsidR="00C31DDB" w:rsidRPr="008E0646" w14:paraId="7D231730" w14:textId="77777777" w:rsidTr="003F4EBA">
        <w:trPr>
          <w:trHeight w:val="522"/>
          <w:tblHeader/>
        </w:trPr>
        <w:tc>
          <w:tcPr>
            <w:tcW w:w="2572" w:type="dxa"/>
            <w:shd w:val="clear" w:color="auto" w:fill="16145F"/>
          </w:tcPr>
          <w:p w14:paraId="0EF50C5C" w14:textId="77777777" w:rsidR="00C31DDB" w:rsidRPr="008E0646" w:rsidRDefault="00C31DDB" w:rsidP="00A80A28">
            <w:pPr>
              <w:pStyle w:val="DJCSbody"/>
              <w:spacing w:before="120"/>
              <w:ind w:left="0"/>
              <w:jc w:val="center"/>
              <w:rPr>
                <w:sz w:val="18"/>
                <w:szCs w:val="18"/>
                <w:lang w:eastAsia="en-AU"/>
              </w:rPr>
            </w:pPr>
            <w:bookmarkStart w:id="134" w:name="_Hlk39751680"/>
          </w:p>
        </w:tc>
        <w:tc>
          <w:tcPr>
            <w:tcW w:w="2324" w:type="dxa"/>
            <w:shd w:val="clear" w:color="auto" w:fill="16145F"/>
          </w:tcPr>
          <w:p w14:paraId="69E7CCAF" w14:textId="04FE71FC" w:rsidR="00C31DDB" w:rsidRPr="008E0646" w:rsidRDefault="00C31DDB" w:rsidP="00A80A28">
            <w:pPr>
              <w:pStyle w:val="DJCSbody"/>
              <w:spacing w:before="120"/>
              <w:ind w:left="0"/>
              <w:jc w:val="center"/>
              <w:rPr>
                <w:sz w:val="18"/>
                <w:szCs w:val="18"/>
                <w:lang w:eastAsia="en-AU"/>
              </w:rPr>
            </w:pPr>
            <w:r w:rsidRPr="008E0646">
              <w:rPr>
                <w:sz w:val="18"/>
                <w:szCs w:val="18"/>
                <w:lang w:eastAsia="en-AU"/>
              </w:rPr>
              <w:t xml:space="preserve">Option </w:t>
            </w:r>
            <w:r>
              <w:rPr>
                <w:sz w:val="18"/>
                <w:szCs w:val="18"/>
                <w:lang w:eastAsia="en-AU"/>
              </w:rPr>
              <w:t>1</w:t>
            </w:r>
          </w:p>
        </w:tc>
        <w:tc>
          <w:tcPr>
            <w:tcW w:w="2324" w:type="dxa"/>
            <w:shd w:val="clear" w:color="auto" w:fill="16145F"/>
          </w:tcPr>
          <w:p w14:paraId="7CA4364E" w14:textId="77777777" w:rsidR="00C31DDB" w:rsidRPr="008E0646" w:rsidRDefault="00C31DDB" w:rsidP="00A80A28">
            <w:pPr>
              <w:pStyle w:val="DJCSbody"/>
              <w:spacing w:before="120"/>
              <w:ind w:left="0"/>
              <w:jc w:val="center"/>
              <w:rPr>
                <w:sz w:val="18"/>
                <w:szCs w:val="18"/>
                <w:lang w:eastAsia="en-AU"/>
              </w:rPr>
            </w:pPr>
            <w:r w:rsidRPr="008E0646">
              <w:rPr>
                <w:sz w:val="18"/>
                <w:szCs w:val="18"/>
                <w:lang w:eastAsia="en-AU"/>
              </w:rPr>
              <w:t xml:space="preserve">Option </w:t>
            </w:r>
            <w:r>
              <w:rPr>
                <w:sz w:val="18"/>
                <w:szCs w:val="18"/>
                <w:lang w:eastAsia="en-AU"/>
              </w:rPr>
              <w:t>2</w:t>
            </w:r>
          </w:p>
        </w:tc>
        <w:tc>
          <w:tcPr>
            <w:tcW w:w="2185" w:type="dxa"/>
            <w:shd w:val="clear" w:color="auto" w:fill="16145F"/>
          </w:tcPr>
          <w:p w14:paraId="42C43B48" w14:textId="77777777" w:rsidR="00C31DDB" w:rsidRPr="008E0646" w:rsidRDefault="00C31DDB" w:rsidP="00A80A28">
            <w:pPr>
              <w:pStyle w:val="DJCSbody"/>
              <w:spacing w:before="120"/>
              <w:ind w:left="0"/>
              <w:jc w:val="center"/>
              <w:rPr>
                <w:sz w:val="18"/>
                <w:szCs w:val="18"/>
                <w:lang w:eastAsia="en-AU"/>
              </w:rPr>
            </w:pPr>
            <w:r>
              <w:rPr>
                <w:sz w:val="18"/>
                <w:szCs w:val="18"/>
                <w:lang w:eastAsia="en-AU"/>
              </w:rPr>
              <w:t>Option 3</w:t>
            </w:r>
          </w:p>
        </w:tc>
      </w:tr>
      <w:tr w:rsidR="00C31DDB" w:rsidRPr="008E0646" w14:paraId="7E11123E" w14:textId="77777777" w:rsidTr="003F4EBA">
        <w:trPr>
          <w:trHeight w:val="522"/>
        </w:trPr>
        <w:tc>
          <w:tcPr>
            <w:tcW w:w="2572" w:type="dxa"/>
          </w:tcPr>
          <w:p w14:paraId="463D8B11" w14:textId="77777777" w:rsidR="00C31DDB" w:rsidRPr="008E0646" w:rsidRDefault="00C31DDB" w:rsidP="00A80A28">
            <w:pPr>
              <w:pStyle w:val="DJCSbody"/>
              <w:spacing w:before="120"/>
              <w:ind w:left="0"/>
              <w:rPr>
                <w:sz w:val="18"/>
                <w:szCs w:val="18"/>
                <w:lang w:eastAsia="en-AU"/>
              </w:rPr>
            </w:pPr>
            <w:r>
              <w:rPr>
                <w:sz w:val="18"/>
                <w:szCs w:val="18"/>
                <w:lang w:eastAsia="en-AU"/>
              </w:rPr>
              <w:t>Agent’s Representative</w:t>
            </w:r>
          </w:p>
        </w:tc>
        <w:tc>
          <w:tcPr>
            <w:tcW w:w="2324" w:type="dxa"/>
          </w:tcPr>
          <w:p w14:paraId="420CE41E" w14:textId="32C12AF7" w:rsidR="00C31DDB" w:rsidRPr="008E0646" w:rsidRDefault="00C31DDB" w:rsidP="00A80A28">
            <w:pPr>
              <w:pStyle w:val="DJCSbody"/>
              <w:spacing w:before="120"/>
              <w:ind w:left="0"/>
              <w:jc w:val="center"/>
              <w:rPr>
                <w:sz w:val="18"/>
                <w:szCs w:val="18"/>
                <w:lang w:eastAsia="en-AU"/>
              </w:rPr>
            </w:pPr>
            <w:r>
              <w:rPr>
                <w:sz w:val="18"/>
                <w:szCs w:val="18"/>
                <w:lang w:eastAsia="en-AU"/>
              </w:rPr>
              <w:t>7</w:t>
            </w:r>
          </w:p>
        </w:tc>
        <w:tc>
          <w:tcPr>
            <w:tcW w:w="2324" w:type="dxa"/>
          </w:tcPr>
          <w:p w14:paraId="03981DAE" w14:textId="724E2418" w:rsidR="00C31DDB" w:rsidRPr="008E0646" w:rsidRDefault="00C31DDB" w:rsidP="00A80A28">
            <w:pPr>
              <w:pStyle w:val="DJCSbody"/>
              <w:spacing w:before="120"/>
              <w:ind w:left="0"/>
              <w:jc w:val="center"/>
              <w:rPr>
                <w:sz w:val="18"/>
                <w:szCs w:val="18"/>
                <w:lang w:eastAsia="en-AU"/>
              </w:rPr>
            </w:pPr>
            <w:r>
              <w:rPr>
                <w:sz w:val="18"/>
                <w:szCs w:val="18"/>
                <w:lang w:eastAsia="en-AU"/>
              </w:rPr>
              <w:t>9</w:t>
            </w:r>
          </w:p>
        </w:tc>
        <w:tc>
          <w:tcPr>
            <w:tcW w:w="2185" w:type="dxa"/>
          </w:tcPr>
          <w:p w14:paraId="7DB75A53" w14:textId="2917364E" w:rsidR="00C31DDB" w:rsidRPr="008E0646" w:rsidRDefault="00C31DDB" w:rsidP="00A80A28">
            <w:pPr>
              <w:pStyle w:val="DJCSbody"/>
              <w:spacing w:before="120"/>
              <w:ind w:left="0"/>
              <w:jc w:val="center"/>
              <w:rPr>
                <w:sz w:val="18"/>
                <w:szCs w:val="18"/>
                <w:lang w:eastAsia="en-AU"/>
              </w:rPr>
            </w:pPr>
            <w:r>
              <w:rPr>
                <w:sz w:val="18"/>
                <w:szCs w:val="18"/>
                <w:lang w:eastAsia="en-AU"/>
              </w:rPr>
              <w:t>10</w:t>
            </w:r>
          </w:p>
        </w:tc>
      </w:tr>
      <w:bookmarkEnd w:id="134"/>
    </w:tbl>
    <w:p w14:paraId="1D1824A9" w14:textId="77777777" w:rsidR="00AC7839" w:rsidRPr="00AC7839" w:rsidRDefault="00AC7839" w:rsidP="00D13BCA">
      <w:pPr>
        <w:pStyle w:val="DJCSbody"/>
        <w:rPr>
          <w:rFonts w:asciiTheme="minorHAnsi" w:hAnsiTheme="minorHAnsi" w:cstheme="minorHAnsi"/>
          <w:lang w:eastAsia="en-AU"/>
        </w:rPr>
      </w:pPr>
    </w:p>
    <w:p w14:paraId="7F03750E" w14:textId="77777777" w:rsidR="005C7728" w:rsidRPr="00D01394" w:rsidRDefault="005C7728" w:rsidP="005C7728">
      <w:pPr>
        <w:pStyle w:val="DJCSbody"/>
        <w:rPr>
          <w:rFonts w:asciiTheme="minorHAnsi" w:hAnsiTheme="minorHAnsi" w:cstheme="minorHAnsi"/>
          <w:b/>
          <w:bCs/>
          <w:u w:val="single"/>
          <w:lang w:eastAsia="en-AU"/>
        </w:rPr>
      </w:pPr>
      <w:r w:rsidRPr="00D01394">
        <w:rPr>
          <w:rFonts w:asciiTheme="minorHAnsi" w:hAnsiTheme="minorHAnsi" w:cstheme="minorHAnsi"/>
          <w:b/>
          <w:bCs/>
          <w:u w:val="single"/>
          <w:lang w:eastAsia="en-AU"/>
        </w:rPr>
        <w:t>Options: Estate agents</w:t>
      </w:r>
    </w:p>
    <w:bookmarkEnd w:id="132"/>
    <w:p w14:paraId="295E6022" w14:textId="406D56B6" w:rsidR="00D01394" w:rsidRPr="00D01394" w:rsidRDefault="00D01394" w:rsidP="000C660A">
      <w:pPr>
        <w:pStyle w:val="DJCSbody"/>
        <w:rPr>
          <w:b/>
          <w:bCs/>
          <w:lang w:eastAsia="en-AU"/>
        </w:rPr>
      </w:pPr>
      <w:r>
        <w:rPr>
          <w:b/>
          <w:bCs/>
          <w:lang w:eastAsia="en-AU"/>
        </w:rPr>
        <w:t>Discussion</w:t>
      </w:r>
    </w:p>
    <w:p w14:paraId="00097E90" w14:textId="633A5278" w:rsidR="000C660A" w:rsidRDefault="000C660A" w:rsidP="000C660A">
      <w:pPr>
        <w:pStyle w:val="DJCSbody"/>
        <w:rPr>
          <w:lang w:eastAsia="en-AU"/>
        </w:rPr>
      </w:pPr>
      <w:r>
        <w:rPr>
          <w:lang w:eastAsia="en-AU"/>
        </w:rPr>
        <w:t xml:space="preserve">The Base Case entails 330 hours of training selected from </w:t>
      </w:r>
      <w:r w:rsidR="00206C14">
        <w:rPr>
          <w:lang w:eastAsia="en-AU"/>
        </w:rPr>
        <w:t>c</w:t>
      </w:r>
      <w:r>
        <w:rPr>
          <w:lang w:eastAsia="en-AU"/>
        </w:rPr>
        <w:t xml:space="preserve">ore units, </w:t>
      </w:r>
      <w:r>
        <w:rPr>
          <w:rFonts w:asciiTheme="minorHAnsi" w:hAnsiTheme="minorHAnsi" w:cstheme="minorHAnsi"/>
          <w:lang w:eastAsia="en-AU"/>
        </w:rPr>
        <w:t>Residential Property Sales, Residential Property Management and Auctioneering.</w:t>
      </w:r>
      <w:r w:rsidRPr="00AB6A92">
        <w:t xml:space="preserve"> </w:t>
      </w:r>
      <w:r w:rsidRPr="00AB6A92">
        <w:rPr>
          <w:rFonts w:asciiTheme="minorHAnsi" w:hAnsiTheme="minorHAnsi" w:cstheme="minorHAnsi"/>
          <w:lang w:eastAsia="en-AU"/>
        </w:rPr>
        <w:t>Given the time allocated to coursework in the Base Case, a significant number of units (possibly up to half) will not be completed.</w:t>
      </w:r>
    </w:p>
    <w:p w14:paraId="4047D049" w14:textId="40523362" w:rsidR="005C7728" w:rsidRDefault="007E1F0A" w:rsidP="000C660A">
      <w:pPr>
        <w:pStyle w:val="DJCSbody"/>
        <w:rPr>
          <w:lang w:eastAsia="en-AU"/>
        </w:rPr>
      </w:pPr>
      <w:r>
        <w:rPr>
          <w:lang w:eastAsia="en-AU"/>
        </w:rPr>
        <w:t xml:space="preserve">Option 1 will have a </w:t>
      </w:r>
      <w:r w:rsidR="00740B2E">
        <w:rPr>
          <w:lang w:eastAsia="en-AU"/>
        </w:rPr>
        <w:t>substantial</w:t>
      </w:r>
      <w:r>
        <w:rPr>
          <w:lang w:eastAsia="en-AU"/>
        </w:rPr>
        <w:t xml:space="preserve"> impact on the number of disputes in the residential real estate sector </w:t>
      </w:r>
      <w:r w:rsidR="00F431A5">
        <w:rPr>
          <w:lang w:eastAsia="en-AU"/>
        </w:rPr>
        <w:t xml:space="preserve">as </w:t>
      </w:r>
      <w:r>
        <w:rPr>
          <w:lang w:eastAsia="en-AU"/>
        </w:rPr>
        <w:t xml:space="preserve">it covers all </w:t>
      </w:r>
      <w:r w:rsidR="00F431A5">
        <w:rPr>
          <w:lang w:eastAsia="en-AU"/>
        </w:rPr>
        <w:t>c</w:t>
      </w:r>
      <w:r>
        <w:rPr>
          <w:lang w:eastAsia="en-AU"/>
        </w:rPr>
        <w:t xml:space="preserve">ore units, Residential Property Sales units, Residential Property Management units, and Auctioneering units and requires approximately 735 hours </w:t>
      </w:r>
      <w:r w:rsidR="008F3B7C">
        <w:rPr>
          <w:lang w:eastAsia="en-AU"/>
        </w:rPr>
        <w:t>of coursework</w:t>
      </w:r>
      <w:r w:rsidR="00EF1F16">
        <w:rPr>
          <w:lang w:eastAsia="en-AU"/>
        </w:rPr>
        <w:t xml:space="preserve">. This can be contrasted </w:t>
      </w:r>
      <w:r>
        <w:rPr>
          <w:lang w:eastAsia="en-AU"/>
        </w:rPr>
        <w:t xml:space="preserve">330 hours </w:t>
      </w:r>
      <w:r w:rsidR="00EF1F16">
        <w:rPr>
          <w:lang w:eastAsia="en-AU"/>
        </w:rPr>
        <w:t>of course</w:t>
      </w:r>
      <w:r w:rsidR="00196F0A">
        <w:rPr>
          <w:lang w:eastAsia="en-AU"/>
        </w:rPr>
        <w:t xml:space="preserve">work </w:t>
      </w:r>
      <w:r>
        <w:rPr>
          <w:lang w:eastAsia="en-AU"/>
        </w:rPr>
        <w:t>identified in the Base Case.</w:t>
      </w:r>
    </w:p>
    <w:p w14:paraId="05C2673E" w14:textId="0FE60CC5" w:rsidR="007B0273" w:rsidRDefault="007E1F0A" w:rsidP="006B5CAC">
      <w:pPr>
        <w:pStyle w:val="DJCSbody"/>
        <w:rPr>
          <w:lang w:eastAsia="en-AU"/>
        </w:rPr>
      </w:pPr>
      <w:r>
        <w:rPr>
          <w:lang w:eastAsia="en-AU"/>
        </w:rPr>
        <w:t>Option</w:t>
      </w:r>
      <w:r w:rsidR="00196F0A">
        <w:rPr>
          <w:lang w:eastAsia="en-AU"/>
        </w:rPr>
        <w:t>s</w:t>
      </w:r>
      <w:r>
        <w:rPr>
          <w:lang w:eastAsia="en-AU"/>
        </w:rPr>
        <w:t xml:space="preserve"> 2</w:t>
      </w:r>
      <w:r w:rsidR="00B43A91">
        <w:rPr>
          <w:lang w:eastAsia="en-AU"/>
        </w:rPr>
        <w:t xml:space="preserve"> and 4</w:t>
      </w:r>
      <w:r>
        <w:rPr>
          <w:lang w:eastAsia="en-AU"/>
        </w:rPr>
        <w:t xml:space="preserve"> </w:t>
      </w:r>
      <w:r w:rsidR="00196F0A">
        <w:rPr>
          <w:lang w:eastAsia="en-AU"/>
        </w:rPr>
        <w:t>are</w:t>
      </w:r>
      <w:r>
        <w:rPr>
          <w:lang w:eastAsia="en-AU"/>
        </w:rPr>
        <w:t xml:space="preserve"> </w:t>
      </w:r>
      <w:r w:rsidR="0047707E">
        <w:rPr>
          <w:lang w:eastAsia="en-AU"/>
        </w:rPr>
        <w:t xml:space="preserve">likely </w:t>
      </w:r>
      <w:r w:rsidR="00196F0A">
        <w:rPr>
          <w:lang w:eastAsia="en-AU"/>
        </w:rPr>
        <w:t xml:space="preserve">to </w:t>
      </w:r>
      <w:r>
        <w:rPr>
          <w:lang w:eastAsia="en-AU"/>
        </w:rPr>
        <w:t>have a further impact on disputes</w:t>
      </w:r>
      <w:r w:rsidR="00697FCB">
        <w:rPr>
          <w:lang w:eastAsia="en-AU"/>
        </w:rPr>
        <w:t xml:space="preserve">. This is because </w:t>
      </w:r>
      <w:r w:rsidR="005667AC">
        <w:rPr>
          <w:lang w:eastAsia="en-AU"/>
        </w:rPr>
        <w:t>they</w:t>
      </w:r>
      <w:r>
        <w:rPr>
          <w:lang w:eastAsia="en-AU"/>
        </w:rPr>
        <w:t xml:space="preserve"> consist of an additional seven units that cover commercial sales and leasing</w:t>
      </w:r>
      <w:r w:rsidR="00DF0006">
        <w:rPr>
          <w:lang w:eastAsia="en-AU"/>
        </w:rPr>
        <w:t>,</w:t>
      </w:r>
      <w:r>
        <w:rPr>
          <w:lang w:eastAsia="en-AU"/>
        </w:rPr>
        <w:t xml:space="preserve"> as well as commercial and property management.</w:t>
      </w:r>
      <w:r w:rsidR="00626070">
        <w:rPr>
          <w:lang w:eastAsia="en-AU"/>
        </w:rPr>
        <w:t xml:space="preserve"> </w:t>
      </w:r>
    </w:p>
    <w:p w14:paraId="3D8FDE6B" w14:textId="54E953AC" w:rsidR="00B43A91" w:rsidRDefault="00B43A91" w:rsidP="00B43A91">
      <w:pPr>
        <w:pStyle w:val="DJCSbody"/>
        <w:rPr>
          <w:lang w:eastAsia="en-AU"/>
        </w:rPr>
      </w:pPr>
      <w:r>
        <w:rPr>
          <w:lang w:eastAsia="en-AU"/>
        </w:rPr>
        <w:t>Option</w:t>
      </w:r>
      <w:r w:rsidR="00DF0006">
        <w:rPr>
          <w:lang w:eastAsia="en-AU"/>
        </w:rPr>
        <w:t>s</w:t>
      </w:r>
      <w:r>
        <w:rPr>
          <w:lang w:eastAsia="en-AU"/>
        </w:rPr>
        <w:t xml:space="preserve"> 3 and 4 contain four core Diploma level units would be of benefit with respect to Criterion 2 </w:t>
      </w:r>
      <w:r w:rsidR="00145EAE">
        <w:rPr>
          <w:lang w:eastAsia="en-AU"/>
        </w:rPr>
        <w:t>as</w:t>
      </w:r>
      <w:r>
        <w:rPr>
          <w:lang w:eastAsia="en-AU"/>
        </w:rPr>
        <w:t xml:space="preserve"> they support compliance and ethical practice in the industry</w:t>
      </w:r>
      <w:r w:rsidR="001511FB">
        <w:rPr>
          <w:lang w:eastAsia="en-AU"/>
        </w:rPr>
        <w:t xml:space="preserve"> at the management level</w:t>
      </w:r>
      <w:r>
        <w:rPr>
          <w:lang w:eastAsia="en-AU"/>
        </w:rPr>
        <w:t>. If selected, two elective units from the Diploma would be of similar benefit.</w:t>
      </w:r>
      <w:r w:rsidRPr="009955DB">
        <w:rPr>
          <w:lang w:eastAsia="en-AU"/>
        </w:rPr>
        <w:t xml:space="preserve"> </w:t>
      </w:r>
      <w:r>
        <w:rPr>
          <w:lang w:eastAsia="en-AU"/>
        </w:rPr>
        <w:t xml:space="preserve">See list of Diploma units under </w:t>
      </w:r>
      <w:r w:rsidR="00145EAE">
        <w:rPr>
          <w:lang w:eastAsia="en-AU"/>
        </w:rPr>
        <w:t>c</w:t>
      </w:r>
      <w:r>
        <w:rPr>
          <w:lang w:eastAsia="en-AU"/>
        </w:rPr>
        <w:t xml:space="preserve">riterion 1, </w:t>
      </w:r>
      <w:r w:rsidR="00145EAE">
        <w:rPr>
          <w:lang w:eastAsia="en-AU"/>
        </w:rPr>
        <w:t>o</w:t>
      </w:r>
      <w:r>
        <w:rPr>
          <w:lang w:eastAsia="en-AU"/>
        </w:rPr>
        <w:t>ptions: Estate Agent for further information.</w:t>
      </w:r>
    </w:p>
    <w:p w14:paraId="5E2DF440" w14:textId="0ACD240F" w:rsidR="0047707E" w:rsidRDefault="0047707E" w:rsidP="006B5CAC">
      <w:pPr>
        <w:pStyle w:val="DJCSbody"/>
        <w:rPr>
          <w:b/>
          <w:bCs/>
          <w:lang w:eastAsia="en-AU"/>
        </w:rPr>
      </w:pPr>
      <w:r w:rsidRPr="0047707E">
        <w:rPr>
          <w:b/>
          <w:bCs/>
          <w:lang w:eastAsia="en-AU"/>
        </w:rPr>
        <w:lastRenderedPageBreak/>
        <w:t>Score</w:t>
      </w:r>
    </w:p>
    <w:bookmarkEnd w:id="131"/>
    <w:p w14:paraId="032431DE" w14:textId="39F8BEC1" w:rsidR="00B04E27" w:rsidRDefault="00B04E27" w:rsidP="00B04E27">
      <w:pPr>
        <w:pStyle w:val="DJCSbody"/>
        <w:rPr>
          <w:rFonts w:asciiTheme="minorHAnsi" w:hAnsiTheme="minorHAnsi" w:cstheme="minorHAnsi"/>
          <w:lang w:eastAsia="en-AU"/>
        </w:rPr>
      </w:pPr>
      <w:r>
        <w:rPr>
          <w:rFonts w:asciiTheme="minorHAnsi" w:hAnsiTheme="minorHAnsi" w:cstheme="minorHAnsi"/>
          <w:lang w:eastAsia="en-AU"/>
        </w:rPr>
        <w:t xml:space="preserve">Disputes </w:t>
      </w:r>
      <w:r w:rsidR="00270896">
        <w:rPr>
          <w:rFonts w:asciiTheme="minorHAnsi" w:hAnsiTheme="minorHAnsi" w:cstheme="minorHAnsi"/>
          <w:lang w:eastAsia="en-AU"/>
        </w:rPr>
        <w:t xml:space="preserve">creates costs for </w:t>
      </w:r>
      <w:r>
        <w:rPr>
          <w:rFonts w:asciiTheme="minorHAnsi" w:hAnsiTheme="minorHAnsi" w:cstheme="minorHAnsi"/>
          <w:lang w:eastAsia="en-AU"/>
        </w:rPr>
        <w:t>both consumer</w:t>
      </w:r>
      <w:r w:rsidR="00270896">
        <w:rPr>
          <w:rFonts w:asciiTheme="minorHAnsi" w:hAnsiTheme="minorHAnsi" w:cstheme="minorHAnsi"/>
          <w:lang w:eastAsia="en-AU"/>
        </w:rPr>
        <w:t>s</w:t>
      </w:r>
      <w:r>
        <w:rPr>
          <w:rFonts w:asciiTheme="minorHAnsi" w:hAnsiTheme="minorHAnsi" w:cstheme="minorHAnsi"/>
          <w:lang w:eastAsia="en-AU"/>
        </w:rPr>
        <w:t xml:space="preserve"> and agents </w:t>
      </w:r>
      <w:r w:rsidR="00270896">
        <w:rPr>
          <w:rFonts w:asciiTheme="minorHAnsi" w:hAnsiTheme="minorHAnsi" w:cstheme="minorHAnsi"/>
          <w:lang w:eastAsia="en-AU"/>
        </w:rPr>
        <w:t xml:space="preserve">due to </w:t>
      </w:r>
      <w:r>
        <w:rPr>
          <w:rFonts w:asciiTheme="minorHAnsi" w:hAnsiTheme="minorHAnsi" w:cstheme="minorHAnsi"/>
          <w:lang w:eastAsia="en-AU"/>
        </w:rPr>
        <w:t xml:space="preserve">the opportunity cost of time spent lodging </w:t>
      </w:r>
      <w:r w:rsidR="000D35DB">
        <w:rPr>
          <w:rFonts w:asciiTheme="minorHAnsi" w:hAnsiTheme="minorHAnsi" w:cstheme="minorHAnsi"/>
          <w:lang w:eastAsia="en-AU"/>
        </w:rPr>
        <w:t xml:space="preserve">a </w:t>
      </w:r>
      <w:r>
        <w:rPr>
          <w:rFonts w:asciiTheme="minorHAnsi" w:hAnsiTheme="minorHAnsi" w:cstheme="minorHAnsi"/>
          <w:lang w:eastAsia="en-AU"/>
        </w:rPr>
        <w:t>complaint and seeking a resolution. If the complainant seeks a resolution via VCAT, they may also incur application and hearing fees.</w:t>
      </w:r>
    </w:p>
    <w:p w14:paraId="021261D4" w14:textId="65E360CA" w:rsidR="000C660A" w:rsidRDefault="000C660A" w:rsidP="000C660A">
      <w:pPr>
        <w:pStyle w:val="DJCSbody"/>
        <w:rPr>
          <w:rFonts w:asciiTheme="minorHAnsi" w:hAnsiTheme="minorHAnsi" w:cstheme="minorHAnsi"/>
          <w:lang w:eastAsia="en-AU"/>
        </w:rPr>
      </w:pPr>
      <w:r w:rsidRPr="002E5C7B">
        <w:rPr>
          <w:rFonts w:asciiTheme="minorHAnsi" w:hAnsiTheme="minorHAnsi" w:cstheme="minorHAnsi"/>
          <w:lang w:eastAsia="en-AU"/>
        </w:rPr>
        <w:t xml:space="preserve">The additional knowledge gained under </w:t>
      </w:r>
      <w:r w:rsidR="00213D4F">
        <w:rPr>
          <w:rFonts w:asciiTheme="minorHAnsi" w:hAnsiTheme="minorHAnsi" w:cstheme="minorHAnsi"/>
          <w:lang w:eastAsia="en-AU"/>
        </w:rPr>
        <w:t>o</w:t>
      </w:r>
      <w:r w:rsidRPr="002E5C7B">
        <w:rPr>
          <w:rFonts w:asciiTheme="minorHAnsi" w:hAnsiTheme="minorHAnsi" w:cstheme="minorHAnsi"/>
          <w:lang w:eastAsia="en-AU"/>
        </w:rPr>
        <w:t>ption 1 with respect to the Base Case would have a</w:t>
      </w:r>
      <w:r>
        <w:rPr>
          <w:rFonts w:asciiTheme="minorHAnsi" w:hAnsiTheme="minorHAnsi" w:cstheme="minorHAnsi"/>
          <w:lang w:eastAsia="en-AU"/>
        </w:rPr>
        <w:t xml:space="preserve"> significant </w:t>
      </w:r>
      <w:r w:rsidRPr="002E5C7B">
        <w:rPr>
          <w:rFonts w:asciiTheme="minorHAnsi" w:hAnsiTheme="minorHAnsi" w:cstheme="minorHAnsi"/>
          <w:lang w:eastAsia="en-AU"/>
        </w:rPr>
        <w:t xml:space="preserve">impact on the competence of </w:t>
      </w:r>
      <w:r>
        <w:rPr>
          <w:rFonts w:asciiTheme="minorHAnsi" w:hAnsiTheme="minorHAnsi" w:cstheme="minorHAnsi"/>
          <w:lang w:eastAsia="en-AU"/>
        </w:rPr>
        <w:t>estate agents</w:t>
      </w:r>
      <w:r w:rsidRPr="002E5C7B">
        <w:rPr>
          <w:rFonts w:asciiTheme="minorHAnsi" w:hAnsiTheme="minorHAnsi" w:cstheme="minorHAnsi"/>
          <w:lang w:eastAsia="en-AU"/>
        </w:rPr>
        <w:t xml:space="preserve"> and</w:t>
      </w:r>
      <w:r>
        <w:rPr>
          <w:rFonts w:asciiTheme="minorHAnsi" w:hAnsiTheme="minorHAnsi" w:cstheme="minorHAnsi"/>
          <w:lang w:eastAsia="en-AU"/>
        </w:rPr>
        <w:t xml:space="preserve"> </w:t>
      </w:r>
      <w:r w:rsidR="00213D4F">
        <w:rPr>
          <w:rFonts w:asciiTheme="minorHAnsi" w:hAnsiTheme="minorHAnsi" w:cstheme="minorHAnsi"/>
          <w:lang w:eastAsia="en-AU"/>
        </w:rPr>
        <w:t xml:space="preserve">is </w:t>
      </w:r>
      <w:r>
        <w:rPr>
          <w:rFonts w:asciiTheme="minorHAnsi" w:hAnsiTheme="minorHAnsi" w:cstheme="minorHAnsi"/>
          <w:lang w:eastAsia="en-AU"/>
        </w:rPr>
        <w:t>likely</w:t>
      </w:r>
      <w:r w:rsidRPr="002E5C7B">
        <w:rPr>
          <w:rFonts w:asciiTheme="minorHAnsi" w:hAnsiTheme="minorHAnsi" w:cstheme="minorHAnsi"/>
          <w:lang w:eastAsia="en-AU"/>
        </w:rPr>
        <w:t xml:space="preserve"> </w:t>
      </w:r>
      <w:r w:rsidR="00213D4F">
        <w:rPr>
          <w:rFonts w:asciiTheme="minorHAnsi" w:hAnsiTheme="minorHAnsi" w:cstheme="minorHAnsi"/>
          <w:lang w:eastAsia="en-AU"/>
        </w:rPr>
        <w:t xml:space="preserve">to </w:t>
      </w:r>
      <w:r>
        <w:rPr>
          <w:rFonts w:asciiTheme="minorHAnsi" w:hAnsiTheme="minorHAnsi" w:cstheme="minorHAnsi"/>
          <w:lang w:eastAsia="en-AU"/>
        </w:rPr>
        <w:t>reduce the number of disputes in the</w:t>
      </w:r>
      <w:r w:rsidRPr="002E5C7B">
        <w:rPr>
          <w:rFonts w:asciiTheme="minorHAnsi" w:hAnsiTheme="minorHAnsi" w:cstheme="minorHAnsi"/>
          <w:lang w:eastAsia="en-AU"/>
        </w:rPr>
        <w:t xml:space="preserve"> real estate industry.</w:t>
      </w:r>
      <w:r>
        <w:rPr>
          <w:rFonts w:asciiTheme="minorHAnsi" w:hAnsiTheme="minorHAnsi" w:cstheme="minorHAnsi"/>
          <w:lang w:eastAsia="en-AU"/>
        </w:rPr>
        <w:t xml:space="preserve"> Option 1 scored </w:t>
      </w:r>
      <w:r w:rsidR="00B04E27">
        <w:rPr>
          <w:rFonts w:asciiTheme="minorHAnsi" w:hAnsiTheme="minorHAnsi" w:cstheme="minorHAnsi"/>
          <w:lang w:eastAsia="en-AU"/>
        </w:rPr>
        <w:t>s</w:t>
      </w:r>
      <w:r w:rsidR="00127848">
        <w:rPr>
          <w:rFonts w:asciiTheme="minorHAnsi" w:hAnsiTheme="minorHAnsi" w:cstheme="minorHAnsi"/>
          <w:lang w:eastAsia="en-AU"/>
        </w:rPr>
        <w:t>ix</w:t>
      </w:r>
      <w:r>
        <w:rPr>
          <w:rFonts w:asciiTheme="minorHAnsi" w:hAnsiTheme="minorHAnsi" w:cstheme="minorHAnsi"/>
          <w:lang w:eastAsia="en-AU"/>
        </w:rPr>
        <w:t xml:space="preserve"> points.</w:t>
      </w:r>
    </w:p>
    <w:p w14:paraId="753D054B" w14:textId="06364DF8" w:rsidR="000D35DB" w:rsidRDefault="000C660A" w:rsidP="000C660A">
      <w:pPr>
        <w:pStyle w:val="DJCSbody"/>
        <w:rPr>
          <w:lang w:eastAsia="en-AU"/>
        </w:rPr>
      </w:pPr>
      <w:r>
        <w:rPr>
          <w:rFonts w:asciiTheme="minorHAnsi" w:hAnsiTheme="minorHAnsi" w:cstheme="minorHAnsi"/>
          <w:lang w:eastAsia="en-AU"/>
        </w:rPr>
        <w:t>Option</w:t>
      </w:r>
      <w:r w:rsidR="00213D4F">
        <w:rPr>
          <w:rFonts w:asciiTheme="minorHAnsi" w:hAnsiTheme="minorHAnsi" w:cstheme="minorHAnsi"/>
          <w:lang w:eastAsia="en-AU"/>
        </w:rPr>
        <w:t>s</w:t>
      </w:r>
      <w:r>
        <w:rPr>
          <w:rFonts w:asciiTheme="minorHAnsi" w:hAnsiTheme="minorHAnsi" w:cstheme="minorHAnsi"/>
          <w:lang w:eastAsia="en-AU"/>
        </w:rPr>
        <w:t xml:space="preserve"> 2</w:t>
      </w:r>
      <w:r w:rsidR="009B7948">
        <w:rPr>
          <w:rFonts w:asciiTheme="minorHAnsi" w:hAnsiTheme="minorHAnsi" w:cstheme="minorHAnsi"/>
          <w:lang w:eastAsia="en-AU"/>
        </w:rPr>
        <w:t xml:space="preserve"> and 4</w:t>
      </w:r>
      <w:r>
        <w:rPr>
          <w:rFonts w:asciiTheme="minorHAnsi" w:hAnsiTheme="minorHAnsi" w:cstheme="minorHAnsi"/>
          <w:lang w:eastAsia="en-AU"/>
        </w:rPr>
        <w:t xml:space="preserve"> also add a significant number of units</w:t>
      </w:r>
      <w:r w:rsidR="005C4303">
        <w:rPr>
          <w:rFonts w:asciiTheme="minorHAnsi" w:hAnsiTheme="minorHAnsi" w:cstheme="minorHAnsi"/>
          <w:lang w:eastAsia="en-AU"/>
        </w:rPr>
        <w:t xml:space="preserve"> at the </w:t>
      </w:r>
      <w:r w:rsidR="00B32D5B">
        <w:rPr>
          <w:rFonts w:asciiTheme="minorHAnsi" w:hAnsiTheme="minorHAnsi" w:cstheme="minorHAnsi"/>
          <w:lang w:eastAsia="en-AU"/>
        </w:rPr>
        <w:t>Certificate</w:t>
      </w:r>
      <w:r w:rsidR="005C4303">
        <w:rPr>
          <w:rFonts w:asciiTheme="minorHAnsi" w:hAnsiTheme="minorHAnsi" w:cstheme="minorHAnsi"/>
          <w:lang w:eastAsia="en-AU"/>
        </w:rPr>
        <w:t xml:space="preserve"> IV level covering commercial real estate</w:t>
      </w:r>
      <w:r w:rsidR="007B0273">
        <w:rPr>
          <w:rFonts w:asciiTheme="minorHAnsi" w:hAnsiTheme="minorHAnsi" w:cstheme="minorHAnsi"/>
          <w:lang w:eastAsia="en-AU"/>
        </w:rPr>
        <w:t>.</w:t>
      </w:r>
      <w:r w:rsidR="005C4303">
        <w:rPr>
          <w:rFonts w:asciiTheme="minorHAnsi" w:hAnsiTheme="minorHAnsi" w:cstheme="minorHAnsi"/>
          <w:lang w:eastAsia="en-AU"/>
        </w:rPr>
        <w:t xml:space="preserve"> </w:t>
      </w:r>
      <w:r w:rsidR="00B04E27">
        <w:rPr>
          <w:lang w:eastAsia="en-AU"/>
        </w:rPr>
        <w:t xml:space="preserve">As noted above, commercial businesses made up approximately 14.3 percent of the real estate services revenue for the 2018-19 period. </w:t>
      </w:r>
      <w:r w:rsidR="000D35DB">
        <w:rPr>
          <w:lang w:eastAsia="en-AU"/>
        </w:rPr>
        <w:t>These options receive an additional point.</w:t>
      </w:r>
    </w:p>
    <w:p w14:paraId="59E1E783" w14:textId="2AD59285" w:rsidR="000C660A" w:rsidRDefault="000D35DB" w:rsidP="000C660A">
      <w:pPr>
        <w:pStyle w:val="DJCSbody"/>
        <w:rPr>
          <w:rFonts w:asciiTheme="minorHAnsi" w:hAnsiTheme="minorHAnsi" w:cstheme="minorHAnsi"/>
          <w:lang w:eastAsia="en-AU"/>
        </w:rPr>
      </w:pPr>
      <w:r>
        <w:rPr>
          <w:rFonts w:asciiTheme="minorHAnsi" w:hAnsiTheme="minorHAnsi" w:cstheme="minorHAnsi"/>
          <w:lang w:eastAsia="en-AU"/>
        </w:rPr>
        <w:t>The</w:t>
      </w:r>
      <w:r w:rsidR="007B0273">
        <w:rPr>
          <w:rFonts w:asciiTheme="minorHAnsi" w:hAnsiTheme="minorHAnsi" w:cstheme="minorHAnsi"/>
          <w:lang w:eastAsia="en-AU"/>
        </w:rPr>
        <w:t xml:space="preserve"> Diploma units that</w:t>
      </w:r>
      <w:r w:rsidR="007B0273" w:rsidRPr="007B0273">
        <w:rPr>
          <w:rFonts w:asciiTheme="minorHAnsi" w:hAnsiTheme="minorHAnsi" w:cstheme="minorHAnsi"/>
          <w:lang w:eastAsia="en-AU"/>
        </w:rPr>
        <w:t xml:space="preserve"> support compliance and ethical practice in the </w:t>
      </w:r>
      <w:r w:rsidR="007B0C0D">
        <w:rPr>
          <w:rFonts w:asciiTheme="minorHAnsi" w:hAnsiTheme="minorHAnsi" w:cstheme="minorHAnsi"/>
          <w:lang w:eastAsia="en-AU"/>
        </w:rPr>
        <w:t xml:space="preserve">industry </w:t>
      </w:r>
      <w:r w:rsidR="007B0273">
        <w:rPr>
          <w:rFonts w:asciiTheme="minorHAnsi" w:hAnsiTheme="minorHAnsi" w:cstheme="minorHAnsi"/>
          <w:lang w:eastAsia="en-AU"/>
        </w:rPr>
        <w:t xml:space="preserve">may also contribute to </w:t>
      </w:r>
      <w:r w:rsidR="00940995">
        <w:rPr>
          <w:rFonts w:asciiTheme="minorHAnsi" w:hAnsiTheme="minorHAnsi" w:cstheme="minorHAnsi"/>
          <w:lang w:eastAsia="en-AU"/>
        </w:rPr>
        <w:t xml:space="preserve">reducing </w:t>
      </w:r>
      <w:r w:rsidR="007B0273">
        <w:rPr>
          <w:rFonts w:asciiTheme="minorHAnsi" w:hAnsiTheme="minorHAnsi" w:cstheme="minorHAnsi"/>
          <w:lang w:eastAsia="en-AU"/>
        </w:rPr>
        <w:t xml:space="preserve">disputes. </w:t>
      </w:r>
      <w:r w:rsidR="005C4303">
        <w:rPr>
          <w:rFonts w:asciiTheme="minorHAnsi" w:hAnsiTheme="minorHAnsi" w:cstheme="minorHAnsi"/>
          <w:lang w:eastAsia="en-AU"/>
        </w:rPr>
        <w:t>Option</w:t>
      </w:r>
      <w:r w:rsidR="00940995">
        <w:rPr>
          <w:rFonts w:asciiTheme="minorHAnsi" w:hAnsiTheme="minorHAnsi" w:cstheme="minorHAnsi"/>
          <w:lang w:eastAsia="en-AU"/>
        </w:rPr>
        <w:t>s</w:t>
      </w:r>
      <w:r w:rsidR="005C4303">
        <w:rPr>
          <w:rFonts w:asciiTheme="minorHAnsi" w:hAnsiTheme="minorHAnsi" w:cstheme="minorHAnsi"/>
          <w:lang w:eastAsia="en-AU"/>
        </w:rPr>
        <w:t xml:space="preserve"> </w:t>
      </w:r>
      <w:r>
        <w:rPr>
          <w:rFonts w:asciiTheme="minorHAnsi" w:hAnsiTheme="minorHAnsi" w:cstheme="minorHAnsi"/>
          <w:lang w:eastAsia="en-AU"/>
        </w:rPr>
        <w:t>3</w:t>
      </w:r>
      <w:r w:rsidR="009B7948">
        <w:rPr>
          <w:rFonts w:asciiTheme="minorHAnsi" w:hAnsiTheme="minorHAnsi" w:cstheme="minorHAnsi"/>
          <w:lang w:eastAsia="en-AU"/>
        </w:rPr>
        <w:t xml:space="preserve"> and 4</w:t>
      </w:r>
      <w:r>
        <w:rPr>
          <w:rFonts w:asciiTheme="minorHAnsi" w:hAnsiTheme="minorHAnsi" w:cstheme="minorHAnsi"/>
          <w:lang w:eastAsia="en-AU"/>
        </w:rPr>
        <w:t xml:space="preserve"> </w:t>
      </w:r>
      <w:r w:rsidR="000F0D22">
        <w:rPr>
          <w:rFonts w:asciiTheme="minorHAnsi" w:hAnsiTheme="minorHAnsi" w:cstheme="minorHAnsi"/>
          <w:lang w:eastAsia="en-AU"/>
        </w:rPr>
        <w:t xml:space="preserve">score </w:t>
      </w:r>
      <w:r>
        <w:rPr>
          <w:rFonts w:asciiTheme="minorHAnsi" w:hAnsiTheme="minorHAnsi" w:cstheme="minorHAnsi"/>
          <w:lang w:eastAsia="en-AU"/>
        </w:rPr>
        <w:t>an additional t</w:t>
      </w:r>
      <w:r w:rsidR="009B7948">
        <w:rPr>
          <w:rFonts w:asciiTheme="minorHAnsi" w:hAnsiTheme="minorHAnsi" w:cstheme="minorHAnsi"/>
          <w:lang w:eastAsia="en-AU"/>
        </w:rPr>
        <w:t>hree</w:t>
      </w:r>
      <w:r>
        <w:rPr>
          <w:rFonts w:asciiTheme="minorHAnsi" w:hAnsiTheme="minorHAnsi" w:cstheme="minorHAnsi"/>
          <w:lang w:eastAsia="en-AU"/>
        </w:rPr>
        <w:t xml:space="preserve"> points.</w:t>
      </w:r>
    </w:p>
    <w:p w14:paraId="305C6E7B" w14:textId="1F78A6D4" w:rsidR="00BF0631" w:rsidRPr="005C4303" w:rsidRDefault="00BF0631" w:rsidP="005C4303">
      <w:pPr>
        <w:pStyle w:val="DJCSbody"/>
        <w:rPr>
          <w:rFonts w:asciiTheme="minorHAnsi" w:hAnsiTheme="minorHAnsi" w:cstheme="minorHAnsi"/>
          <w:lang w:eastAsia="en-AU"/>
        </w:rPr>
      </w:pPr>
      <w:bookmarkStart w:id="135" w:name="_Hlk40431101"/>
      <w:r>
        <w:rPr>
          <w:rFonts w:asciiTheme="minorHAnsi" w:hAnsiTheme="minorHAnsi" w:cstheme="minorHAnsi"/>
          <w:lang w:eastAsia="en-AU"/>
        </w:rPr>
        <w:t xml:space="preserve">Therefore, </w:t>
      </w:r>
      <w:r w:rsidR="00FB25A9">
        <w:rPr>
          <w:rFonts w:asciiTheme="minorHAnsi" w:hAnsiTheme="minorHAnsi" w:cstheme="minorHAnsi"/>
          <w:lang w:eastAsia="en-AU"/>
        </w:rPr>
        <w:t>o</w:t>
      </w:r>
      <w:r>
        <w:rPr>
          <w:rFonts w:asciiTheme="minorHAnsi" w:hAnsiTheme="minorHAnsi" w:cstheme="minorHAnsi"/>
          <w:lang w:eastAsia="en-AU"/>
        </w:rPr>
        <w:t xml:space="preserve">ption 1 scores six points, </w:t>
      </w:r>
      <w:r w:rsidR="00FB25A9">
        <w:rPr>
          <w:rFonts w:asciiTheme="minorHAnsi" w:hAnsiTheme="minorHAnsi" w:cstheme="minorHAnsi"/>
          <w:lang w:eastAsia="en-AU"/>
        </w:rPr>
        <w:t>o</w:t>
      </w:r>
      <w:r>
        <w:rPr>
          <w:rFonts w:asciiTheme="minorHAnsi" w:hAnsiTheme="minorHAnsi" w:cstheme="minorHAnsi"/>
          <w:lang w:eastAsia="en-AU"/>
        </w:rPr>
        <w:t xml:space="preserve">ption </w:t>
      </w:r>
      <w:r w:rsidR="001A0AEC">
        <w:rPr>
          <w:rFonts w:asciiTheme="minorHAnsi" w:hAnsiTheme="minorHAnsi" w:cstheme="minorHAnsi"/>
          <w:lang w:eastAsia="en-AU"/>
        </w:rPr>
        <w:t>2</w:t>
      </w:r>
      <w:r>
        <w:rPr>
          <w:rFonts w:asciiTheme="minorHAnsi" w:hAnsiTheme="minorHAnsi" w:cstheme="minorHAnsi"/>
          <w:lang w:eastAsia="en-AU"/>
        </w:rPr>
        <w:t xml:space="preserve"> scores seven points, </w:t>
      </w:r>
      <w:r w:rsidR="00FB25A9">
        <w:rPr>
          <w:rFonts w:asciiTheme="minorHAnsi" w:hAnsiTheme="minorHAnsi" w:cstheme="minorHAnsi"/>
          <w:lang w:eastAsia="en-AU"/>
        </w:rPr>
        <w:t>o</w:t>
      </w:r>
      <w:r>
        <w:rPr>
          <w:rFonts w:asciiTheme="minorHAnsi" w:hAnsiTheme="minorHAnsi" w:cstheme="minorHAnsi"/>
          <w:lang w:eastAsia="en-AU"/>
        </w:rPr>
        <w:t xml:space="preserve">ption 3 scores </w:t>
      </w:r>
      <w:r w:rsidR="001A0AEC">
        <w:rPr>
          <w:rFonts w:asciiTheme="minorHAnsi" w:hAnsiTheme="minorHAnsi" w:cstheme="minorHAnsi"/>
          <w:lang w:eastAsia="en-AU"/>
        </w:rPr>
        <w:t>nine</w:t>
      </w:r>
      <w:r>
        <w:rPr>
          <w:rFonts w:asciiTheme="minorHAnsi" w:hAnsiTheme="minorHAnsi" w:cstheme="minorHAnsi"/>
          <w:lang w:eastAsia="en-AU"/>
        </w:rPr>
        <w:t xml:space="preserve"> points and </w:t>
      </w:r>
      <w:r w:rsidR="00FB25A9">
        <w:rPr>
          <w:rFonts w:asciiTheme="minorHAnsi" w:hAnsiTheme="minorHAnsi" w:cstheme="minorHAnsi"/>
          <w:lang w:eastAsia="en-AU"/>
        </w:rPr>
        <w:t>o</w:t>
      </w:r>
      <w:r>
        <w:rPr>
          <w:rFonts w:asciiTheme="minorHAnsi" w:hAnsiTheme="minorHAnsi" w:cstheme="minorHAnsi"/>
          <w:lang w:eastAsia="en-AU"/>
        </w:rPr>
        <w:t xml:space="preserve">ption 4 </w:t>
      </w:r>
      <w:r w:rsidR="009B7948">
        <w:rPr>
          <w:rFonts w:asciiTheme="minorHAnsi" w:hAnsiTheme="minorHAnsi" w:cstheme="minorHAnsi"/>
          <w:lang w:eastAsia="en-AU"/>
        </w:rPr>
        <w:t>scores</w:t>
      </w:r>
      <w:r>
        <w:rPr>
          <w:rFonts w:asciiTheme="minorHAnsi" w:hAnsiTheme="minorHAnsi" w:cstheme="minorHAnsi"/>
          <w:lang w:eastAsia="en-AU"/>
        </w:rPr>
        <w:t xml:space="preserve"> </w:t>
      </w:r>
      <w:r w:rsidR="001A0AEC">
        <w:rPr>
          <w:rFonts w:asciiTheme="minorHAnsi" w:hAnsiTheme="minorHAnsi" w:cstheme="minorHAnsi"/>
          <w:lang w:eastAsia="en-AU"/>
        </w:rPr>
        <w:t>ten</w:t>
      </w:r>
      <w:r>
        <w:rPr>
          <w:rFonts w:asciiTheme="minorHAnsi" w:hAnsiTheme="minorHAnsi" w:cstheme="minorHAnsi"/>
          <w:lang w:eastAsia="en-AU"/>
        </w:rPr>
        <w:t xml:space="preserve"> points.</w:t>
      </w:r>
    </w:p>
    <w:bookmarkEnd w:id="135"/>
    <w:tbl>
      <w:tblPr>
        <w:tblStyle w:val="TableGrid"/>
        <w:tblW w:w="9520" w:type="dxa"/>
        <w:tblInd w:w="846" w:type="dxa"/>
        <w:tblLook w:val="04A0" w:firstRow="1" w:lastRow="0" w:firstColumn="1" w:lastColumn="0" w:noHBand="0" w:noVBand="1"/>
      </w:tblPr>
      <w:tblGrid>
        <w:gridCol w:w="1991"/>
        <w:gridCol w:w="2003"/>
        <w:gridCol w:w="2003"/>
        <w:gridCol w:w="1892"/>
        <w:gridCol w:w="1631"/>
      </w:tblGrid>
      <w:tr w:rsidR="009B7948" w:rsidRPr="008E0646" w14:paraId="31D9B9CA" w14:textId="5BCA396F" w:rsidTr="009B7948">
        <w:trPr>
          <w:tblHeader/>
        </w:trPr>
        <w:tc>
          <w:tcPr>
            <w:tcW w:w="1695" w:type="dxa"/>
            <w:shd w:val="clear" w:color="auto" w:fill="16145F"/>
          </w:tcPr>
          <w:p w14:paraId="44C3A8D6" w14:textId="77777777" w:rsidR="009B7948" w:rsidRPr="008E0646" w:rsidRDefault="009B7948" w:rsidP="00D877C9">
            <w:pPr>
              <w:pStyle w:val="DJCSbody"/>
              <w:spacing w:before="120"/>
              <w:ind w:left="0"/>
              <w:jc w:val="center"/>
              <w:rPr>
                <w:sz w:val="18"/>
                <w:szCs w:val="18"/>
                <w:lang w:eastAsia="en-AU"/>
              </w:rPr>
            </w:pPr>
          </w:p>
        </w:tc>
        <w:tc>
          <w:tcPr>
            <w:tcW w:w="1705" w:type="dxa"/>
            <w:shd w:val="clear" w:color="auto" w:fill="16145F"/>
          </w:tcPr>
          <w:p w14:paraId="2130E366" w14:textId="77777777" w:rsidR="009B7948" w:rsidRPr="008E0646" w:rsidRDefault="009B7948" w:rsidP="00D877C9">
            <w:pPr>
              <w:pStyle w:val="DJCSbody"/>
              <w:spacing w:before="120"/>
              <w:ind w:left="0"/>
              <w:jc w:val="center"/>
              <w:rPr>
                <w:sz w:val="18"/>
                <w:szCs w:val="18"/>
                <w:lang w:eastAsia="en-AU"/>
              </w:rPr>
            </w:pPr>
            <w:r w:rsidRPr="008E0646">
              <w:rPr>
                <w:sz w:val="18"/>
                <w:szCs w:val="18"/>
                <w:lang w:eastAsia="en-AU"/>
              </w:rPr>
              <w:t xml:space="preserve">Option </w:t>
            </w:r>
            <w:r>
              <w:rPr>
                <w:sz w:val="18"/>
                <w:szCs w:val="18"/>
                <w:lang w:eastAsia="en-AU"/>
              </w:rPr>
              <w:t>1</w:t>
            </w:r>
          </w:p>
        </w:tc>
        <w:tc>
          <w:tcPr>
            <w:tcW w:w="1705" w:type="dxa"/>
            <w:shd w:val="clear" w:color="auto" w:fill="16145F"/>
          </w:tcPr>
          <w:p w14:paraId="6B9088BC" w14:textId="77777777" w:rsidR="009B7948" w:rsidRPr="008E0646" w:rsidRDefault="009B7948" w:rsidP="00D877C9">
            <w:pPr>
              <w:pStyle w:val="DJCSbody"/>
              <w:spacing w:before="120"/>
              <w:ind w:left="0"/>
              <w:jc w:val="center"/>
              <w:rPr>
                <w:sz w:val="18"/>
                <w:szCs w:val="18"/>
                <w:lang w:eastAsia="en-AU"/>
              </w:rPr>
            </w:pPr>
            <w:r w:rsidRPr="008E0646">
              <w:rPr>
                <w:sz w:val="18"/>
                <w:szCs w:val="18"/>
                <w:lang w:eastAsia="en-AU"/>
              </w:rPr>
              <w:t xml:space="preserve">Option </w:t>
            </w:r>
            <w:r>
              <w:rPr>
                <w:sz w:val="18"/>
                <w:szCs w:val="18"/>
                <w:lang w:eastAsia="en-AU"/>
              </w:rPr>
              <w:t>2</w:t>
            </w:r>
          </w:p>
        </w:tc>
        <w:tc>
          <w:tcPr>
            <w:tcW w:w="1611" w:type="dxa"/>
            <w:shd w:val="clear" w:color="auto" w:fill="16145F"/>
          </w:tcPr>
          <w:p w14:paraId="22DA757B" w14:textId="77777777" w:rsidR="009B7948" w:rsidRPr="008E0646" w:rsidRDefault="009B7948" w:rsidP="00D877C9">
            <w:pPr>
              <w:pStyle w:val="DJCSbody"/>
              <w:spacing w:before="120"/>
              <w:ind w:left="0"/>
              <w:jc w:val="center"/>
              <w:rPr>
                <w:sz w:val="18"/>
                <w:szCs w:val="18"/>
                <w:lang w:eastAsia="en-AU"/>
              </w:rPr>
            </w:pPr>
            <w:r>
              <w:rPr>
                <w:sz w:val="18"/>
                <w:szCs w:val="18"/>
                <w:lang w:eastAsia="en-AU"/>
              </w:rPr>
              <w:t>Option 3</w:t>
            </w:r>
          </w:p>
        </w:tc>
        <w:tc>
          <w:tcPr>
            <w:tcW w:w="1388" w:type="dxa"/>
            <w:shd w:val="clear" w:color="auto" w:fill="16145F"/>
          </w:tcPr>
          <w:p w14:paraId="106D9677" w14:textId="36E3774E" w:rsidR="009B7948" w:rsidRDefault="009B7948" w:rsidP="00D877C9">
            <w:pPr>
              <w:pStyle w:val="DJCSbody"/>
              <w:spacing w:before="120"/>
              <w:ind w:left="0"/>
              <w:jc w:val="center"/>
              <w:rPr>
                <w:sz w:val="18"/>
                <w:szCs w:val="18"/>
                <w:lang w:eastAsia="en-AU"/>
              </w:rPr>
            </w:pPr>
            <w:r>
              <w:rPr>
                <w:sz w:val="18"/>
                <w:szCs w:val="18"/>
                <w:lang w:eastAsia="en-AU"/>
              </w:rPr>
              <w:t>Option 4</w:t>
            </w:r>
          </w:p>
        </w:tc>
      </w:tr>
      <w:tr w:rsidR="009B7948" w:rsidRPr="008E0646" w14:paraId="5469EDB8" w14:textId="3ADBE09E" w:rsidTr="009B7948">
        <w:tc>
          <w:tcPr>
            <w:tcW w:w="1695" w:type="dxa"/>
          </w:tcPr>
          <w:p w14:paraId="016CF5E6" w14:textId="52CF13F0" w:rsidR="009B7948" w:rsidRPr="008E0646" w:rsidRDefault="009B7948" w:rsidP="005C7728">
            <w:pPr>
              <w:pStyle w:val="DJCSbody"/>
              <w:spacing w:before="120"/>
              <w:ind w:left="0"/>
              <w:rPr>
                <w:sz w:val="18"/>
                <w:szCs w:val="18"/>
                <w:lang w:eastAsia="en-AU"/>
              </w:rPr>
            </w:pPr>
            <w:r>
              <w:rPr>
                <w:sz w:val="18"/>
                <w:szCs w:val="18"/>
                <w:lang w:eastAsia="en-AU"/>
              </w:rPr>
              <w:t>Estate Agent</w:t>
            </w:r>
          </w:p>
        </w:tc>
        <w:tc>
          <w:tcPr>
            <w:tcW w:w="1705" w:type="dxa"/>
          </w:tcPr>
          <w:p w14:paraId="4C22358C" w14:textId="0EC2940C" w:rsidR="009B7948" w:rsidRPr="008E0646" w:rsidRDefault="009B7948" w:rsidP="005C4303">
            <w:pPr>
              <w:pStyle w:val="DJCSbody"/>
              <w:spacing w:before="120"/>
              <w:ind w:left="0"/>
              <w:jc w:val="center"/>
              <w:rPr>
                <w:sz w:val="18"/>
                <w:szCs w:val="18"/>
                <w:lang w:eastAsia="en-AU"/>
              </w:rPr>
            </w:pPr>
            <w:r>
              <w:rPr>
                <w:sz w:val="18"/>
                <w:szCs w:val="18"/>
                <w:lang w:eastAsia="en-AU"/>
              </w:rPr>
              <w:t>6</w:t>
            </w:r>
          </w:p>
        </w:tc>
        <w:tc>
          <w:tcPr>
            <w:tcW w:w="1705" w:type="dxa"/>
          </w:tcPr>
          <w:p w14:paraId="576D1027" w14:textId="453C54BA" w:rsidR="009B7948" w:rsidRPr="008E0646" w:rsidRDefault="009B7948" w:rsidP="005C4303">
            <w:pPr>
              <w:pStyle w:val="DJCSbody"/>
              <w:spacing w:before="120"/>
              <w:ind w:left="0"/>
              <w:jc w:val="center"/>
              <w:rPr>
                <w:sz w:val="18"/>
                <w:szCs w:val="18"/>
                <w:lang w:eastAsia="en-AU"/>
              </w:rPr>
            </w:pPr>
            <w:r>
              <w:rPr>
                <w:sz w:val="18"/>
                <w:szCs w:val="18"/>
                <w:lang w:eastAsia="en-AU"/>
              </w:rPr>
              <w:t>7</w:t>
            </w:r>
          </w:p>
        </w:tc>
        <w:tc>
          <w:tcPr>
            <w:tcW w:w="1611" w:type="dxa"/>
          </w:tcPr>
          <w:p w14:paraId="0E119ABD" w14:textId="73F8D3C5" w:rsidR="009B7948" w:rsidRPr="008E0646" w:rsidRDefault="009B7948" w:rsidP="005C4303">
            <w:pPr>
              <w:pStyle w:val="DJCSbody"/>
              <w:spacing w:before="120"/>
              <w:ind w:left="0"/>
              <w:jc w:val="center"/>
              <w:rPr>
                <w:sz w:val="18"/>
                <w:szCs w:val="18"/>
                <w:lang w:eastAsia="en-AU"/>
              </w:rPr>
            </w:pPr>
            <w:r>
              <w:rPr>
                <w:sz w:val="18"/>
                <w:szCs w:val="18"/>
                <w:lang w:eastAsia="en-AU"/>
              </w:rPr>
              <w:t>9</w:t>
            </w:r>
          </w:p>
        </w:tc>
        <w:tc>
          <w:tcPr>
            <w:tcW w:w="1388" w:type="dxa"/>
          </w:tcPr>
          <w:p w14:paraId="34BF64DC" w14:textId="65E6F8DF" w:rsidR="009B7948" w:rsidRDefault="009B7948" w:rsidP="005C4303">
            <w:pPr>
              <w:pStyle w:val="DJCSbody"/>
              <w:spacing w:before="120"/>
              <w:ind w:left="0"/>
              <w:jc w:val="center"/>
              <w:rPr>
                <w:sz w:val="18"/>
                <w:szCs w:val="18"/>
                <w:lang w:eastAsia="en-AU"/>
              </w:rPr>
            </w:pPr>
            <w:r>
              <w:rPr>
                <w:sz w:val="18"/>
                <w:szCs w:val="18"/>
                <w:lang w:eastAsia="en-AU"/>
              </w:rPr>
              <w:t>10</w:t>
            </w:r>
          </w:p>
        </w:tc>
      </w:tr>
    </w:tbl>
    <w:p w14:paraId="1E3BD2AF" w14:textId="2ED6A52E" w:rsidR="00570496" w:rsidRPr="00570496" w:rsidRDefault="0071680D" w:rsidP="00570496">
      <w:pPr>
        <w:pStyle w:val="Heading3"/>
      </w:pPr>
      <w:bookmarkStart w:id="136" w:name="_Toc47697241"/>
      <w:bookmarkStart w:id="137" w:name="_Hlk39840555"/>
      <w:r>
        <w:t xml:space="preserve">Criterion </w:t>
      </w:r>
      <w:r w:rsidR="00DF27DA">
        <w:t>4</w:t>
      </w:r>
      <w:r>
        <w:t xml:space="preserve">: </w:t>
      </w:r>
      <w:bookmarkStart w:id="138" w:name="_Hlk39042436"/>
      <w:r w:rsidR="00E67C10">
        <w:t>C</w:t>
      </w:r>
      <w:r w:rsidR="00813526">
        <w:t>ost impact on</w:t>
      </w:r>
      <w:r w:rsidR="00BE61D6">
        <w:t xml:space="preserve"> students</w:t>
      </w:r>
      <w:bookmarkEnd w:id="136"/>
      <w:bookmarkEnd w:id="138"/>
    </w:p>
    <w:p w14:paraId="301BBC53" w14:textId="51D70158" w:rsidR="005C7728" w:rsidRPr="00D01394" w:rsidRDefault="005C7728" w:rsidP="005C7728">
      <w:pPr>
        <w:pStyle w:val="DJCSbody"/>
        <w:rPr>
          <w:rFonts w:asciiTheme="minorHAnsi" w:hAnsiTheme="minorHAnsi" w:cstheme="minorHAnsi"/>
          <w:b/>
          <w:bCs/>
          <w:u w:val="single"/>
          <w:lang w:eastAsia="en-AU"/>
        </w:rPr>
      </w:pPr>
      <w:bookmarkStart w:id="139" w:name="_Hlk39909701"/>
      <w:bookmarkStart w:id="140" w:name="_Hlk39868360"/>
      <w:r w:rsidRPr="00D01394">
        <w:rPr>
          <w:rFonts w:asciiTheme="minorHAnsi" w:hAnsiTheme="minorHAnsi" w:cstheme="minorHAnsi"/>
          <w:b/>
          <w:bCs/>
          <w:u w:val="single"/>
          <w:lang w:eastAsia="en-AU"/>
        </w:rPr>
        <w:t>Options: Agent’s Representative</w:t>
      </w:r>
    </w:p>
    <w:p w14:paraId="139FB9B1" w14:textId="42E50BEE" w:rsidR="00570496" w:rsidRDefault="00D01394" w:rsidP="0079724F">
      <w:pPr>
        <w:pStyle w:val="DJCSbody"/>
        <w:rPr>
          <w:rFonts w:asciiTheme="minorHAnsi" w:hAnsiTheme="minorHAnsi" w:cstheme="minorHAnsi"/>
          <w:b/>
          <w:bCs/>
          <w:lang w:eastAsia="en-AU"/>
        </w:rPr>
      </w:pPr>
      <w:r>
        <w:rPr>
          <w:rFonts w:asciiTheme="minorHAnsi" w:hAnsiTheme="minorHAnsi" w:cstheme="minorHAnsi"/>
          <w:b/>
          <w:bCs/>
          <w:lang w:eastAsia="en-AU"/>
        </w:rPr>
        <w:t>Discussion</w:t>
      </w:r>
    </w:p>
    <w:p w14:paraId="6CE9127F" w14:textId="6D66B242" w:rsidR="00356A0E" w:rsidRDefault="00356A0E" w:rsidP="00356A0E">
      <w:pPr>
        <w:pStyle w:val="DJCSbody"/>
        <w:spacing w:before="120"/>
        <w:rPr>
          <w:rFonts w:asciiTheme="minorHAnsi" w:hAnsiTheme="minorHAnsi" w:cstheme="minorHAnsi"/>
          <w:lang w:eastAsia="en-AU"/>
        </w:rPr>
      </w:pPr>
      <w:r>
        <w:rPr>
          <w:rFonts w:asciiTheme="minorHAnsi" w:hAnsiTheme="minorHAnsi" w:cstheme="minorHAnsi"/>
          <w:lang w:eastAsia="en-AU"/>
        </w:rPr>
        <w:t xml:space="preserve">Table </w:t>
      </w:r>
      <w:r w:rsidR="00BE6F76">
        <w:rPr>
          <w:rFonts w:asciiTheme="minorHAnsi" w:hAnsiTheme="minorHAnsi" w:cstheme="minorHAnsi"/>
          <w:lang w:eastAsia="en-AU"/>
        </w:rPr>
        <w:t>3</w:t>
      </w:r>
      <w:r w:rsidR="00222AEF">
        <w:rPr>
          <w:rFonts w:asciiTheme="minorHAnsi" w:hAnsiTheme="minorHAnsi" w:cstheme="minorHAnsi"/>
          <w:lang w:eastAsia="en-AU"/>
        </w:rPr>
        <w:t>4</w:t>
      </w:r>
      <w:r>
        <w:rPr>
          <w:rFonts w:asciiTheme="minorHAnsi" w:hAnsiTheme="minorHAnsi" w:cstheme="minorHAnsi"/>
          <w:lang w:eastAsia="en-AU"/>
        </w:rPr>
        <w:t xml:space="preserve"> provides </w:t>
      </w:r>
      <w:r w:rsidR="00F37ECB">
        <w:rPr>
          <w:rFonts w:asciiTheme="minorHAnsi" w:hAnsiTheme="minorHAnsi" w:cstheme="minorHAnsi"/>
          <w:lang w:eastAsia="en-AU"/>
        </w:rPr>
        <w:t>an estimate of the</w:t>
      </w:r>
      <w:r w:rsidR="00F37ECB" w:rsidRPr="00926122">
        <w:rPr>
          <w:rFonts w:asciiTheme="minorHAnsi" w:hAnsiTheme="minorHAnsi" w:cstheme="minorHAnsi"/>
          <w:iCs/>
        </w:rPr>
        <w:t xml:space="preserve"> </w:t>
      </w:r>
      <w:r w:rsidR="00675455">
        <w:rPr>
          <w:rFonts w:asciiTheme="minorHAnsi" w:hAnsiTheme="minorHAnsi" w:cstheme="minorHAnsi"/>
          <w:iCs/>
        </w:rPr>
        <w:t xml:space="preserve">total </w:t>
      </w:r>
      <w:r w:rsidR="00F37ECB" w:rsidRPr="00926122">
        <w:rPr>
          <w:rFonts w:asciiTheme="minorHAnsi" w:hAnsiTheme="minorHAnsi" w:cstheme="minorHAnsi"/>
          <w:iCs/>
        </w:rPr>
        <w:t>cost impact</w:t>
      </w:r>
      <w:r w:rsidR="00F37ECB">
        <w:rPr>
          <w:rFonts w:asciiTheme="minorHAnsi" w:hAnsiTheme="minorHAnsi" w:cstheme="minorHAnsi"/>
          <w:iCs/>
        </w:rPr>
        <w:t xml:space="preserve"> of the options</w:t>
      </w:r>
      <w:r w:rsidR="00F37ECB" w:rsidRPr="00926122">
        <w:rPr>
          <w:rFonts w:asciiTheme="minorHAnsi" w:hAnsiTheme="minorHAnsi" w:cstheme="minorHAnsi"/>
          <w:iCs/>
        </w:rPr>
        <w:t xml:space="preserve"> on </w:t>
      </w:r>
      <w:r w:rsidR="00F37ECB" w:rsidRPr="00926122">
        <w:rPr>
          <w:rFonts w:asciiTheme="minorHAnsi" w:hAnsiTheme="minorHAnsi" w:cstheme="minorHAnsi"/>
          <w:iCs/>
          <w:u w:val="single"/>
        </w:rPr>
        <w:t>individual</w:t>
      </w:r>
      <w:r w:rsidR="00F37ECB" w:rsidRPr="00926122">
        <w:rPr>
          <w:rFonts w:asciiTheme="minorHAnsi" w:hAnsiTheme="minorHAnsi" w:cstheme="minorHAnsi"/>
          <w:iCs/>
        </w:rPr>
        <w:t xml:space="preserve"> </w:t>
      </w:r>
      <w:r w:rsidR="00F37ECB">
        <w:rPr>
          <w:rFonts w:asciiTheme="minorHAnsi" w:hAnsiTheme="minorHAnsi" w:cstheme="minorHAnsi"/>
          <w:lang w:eastAsia="en-AU"/>
        </w:rPr>
        <w:t>agent’s representative students</w:t>
      </w:r>
      <w:r w:rsidR="00F37ECB">
        <w:rPr>
          <w:rFonts w:asciiTheme="minorHAnsi" w:hAnsiTheme="minorHAnsi" w:cstheme="minorHAnsi"/>
          <w:iCs/>
        </w:rPr>
        <w:t>, including</w:t>
      </w:r>
      <w:r w:rsidR="00F37ECB" w:rsidRPr="00926122">
        <w:rPr>
          <w:rFonts w:asciiTheme="minorHAnsi" w:hAnsiTheme="minorHAnsi" w:cstheme="minorHAnsi"/>
          <w:iCs/>
        </w:rPr>
        <w:t xml:space="preserve"> </w:t>
      </w:r>
      <w:r>
        <w:rPr>
          <w:rFonts w:asciiTheme="minorHAnsi" w:hAnsiTheme="minorHAnsi" w:cstheme="minorHAnsi"/>
          <w:lang w:eastAsia="en-AU"/>
        </w:rPr>
        <w:t>funded and full</w:t>
      </w:r>
      <w:r w:rsidR="00F26D9E">
        <w:rPr>
          <w:rFonts w:asciiTheme="minorHAnsi" w:hAnsiTheme="minorHAnsi" w:cstheme="minorHAnsi"/>
          <w:lang w:eastAsia="en-AU"/>
        </w:rPr>
        <w:t xml:space="preserve"> </w:t>
      </w:r>
      <w:r>
        <w:rPr>
          <w:rFonts w:asciiTheme="minorHAnsi" w:hAnsiTheme="minorHAnsi" w:cstheme="minorHAnsi"/>
          <w:lang w:eastAsia="en-AU"/>
        </w:rPr>
        <w:t>fee</w:t>
      </w:r>
      <w:r w:rsidR="00F37ECB">
        <w:rPr>
          <w:rFonts w:asciiTheme="minorHAnsi" w:hAnsiTheme="minorHAnsi" w:cstheme="minorHAnsi"/>
          <w:lang w:eastAsia="en-AU"/>
        </w:rPr>
        <w:t xml:space="preserve"> students</w:t>
      </w:r>
      <w:r>
        <w:rPr>
          <w:rFonts w:asciiTheme="minorHAnsi" w:hAnsiTheme="minorHAnsi" w:cstheme="minorHAnsi"/>
          <w:lang w:eastAsia="en-AU"/>
        </w:rPr>
        <w:t xml:space="preserve">. The upper and lower bound for each funding category has been averaged out to simplify the scoring process. </w:t>
      </w:r>
    </w:p>
    <w:p w14:paraId="1259E4F7" w14:textId="5D148EC9" w:rsidR="00555991" w:rsidRDefault="00356A0E" w:rsidP="00356A0E">
      <w:pPr>
        <w:pStyle w:val="DJCSbody"/>
        <w:spacing w:before="120"/>
        <w:rPr>
          <w:rFonts w:asciiTheme="minorHAnsi" w:hAnsiTheme="minorHAnsi" w:cstheme="minorHAnsi"/>
          <w:lang w:eastAsia="en-AU"/>
        </w:rPr>
      </w:pPr>
      <w:r>
        <w:rPr>
          <w:rFonts w:cstheme="minorHAnsi"/>
          <w:i/>
          <w:iCs/>
          <w:lang w:eastAsia="en-AU"/>
        </w:rPr>
        <w:t xml:space="preserve">Table </w:t>
      </w:r>
      <w:r w:rsidR="00BE6F76">
        <w:rPr>
          <w:rFonts w:cstheme="minorHAnsi"/>
          <w:i/>
          <w:iCs/>
          <w:lang w:eastAsia="en-AU"/>
        </w:rPr>
        <w:t>3</w:t>
      </w:r>
      <w:r w:rsidR="00222AEF">
        <w:rPr>
          <w:rFonts w:cstheme="minorHAnsi"/>
          <w:i/>
          <w:iCs/>
          <w:lang w:eastAsia="en-AU"/>
        </w:rPr>
        <w:t>4</w:t>
      </w:r>
      <w:r>
        <w:rPr>
          <w:rFonts w:cstheme="minorHAnsi"/>
          <w:i/>
          <w:iCs/>
          <w:lang w:eastAsia="en-AU"/>
        </w:rPr>
        <w:t xml:space="preserve">: The </w:t>
      </w:r>
      <w:r w:rsidR="0090351D">
        <w:rPr>
          <w:rFonts w:cstheme="minorHAnsi"/>
          <w:i/>
          <w:iCs/>
          <w:lang w:eastAsia="en-AU"/>
        </w:rPr>
        <w:t xml:space="preserve">total </w:t>
      </w:r>
      <w:r w:rsidR="00E536B9">
        <w:rPr>
          <w:rFonts w:cstheme="minorHAnsi"/>
          <w:i/>
          <w:iCs/>
          <w:lang w:eastAsia="en-AU"/>
        </w:rPr>
        <w:t xml:space="preserve">economic </w:t>
      </w:r>
      <w:r>
        <w:rPr>
          <w:rFonts w:cstheme="minorHAnsi"/>
          <w:i/>
          <w:iCs/>
          <w:lang w:eastAsia="en-AU"/>
        </w:rPr>
        <w:t xml:space="preserve">cost of a course of instruction for </w:t>
      </w:r>
      <w:r w:rsidR="005321BD">
        <w:rPr>
          <w:rFonts w:cstheme="minorHAnsi"/>
          <w:i/>
          <w:iCs/>
          <w:lang w:eastAsia="en-AU"/>
        </w:rPr>
        <w:t>agent’s representatives</w:t>
      </w:r>
      <w:r>
        <w:rPr>
          <w:rFonts w:cstheme="minorHAnsi"/>
          <w:i/>
          <w:iCs/>
          <w:lang w:eastAsia="en-AU"/>
        </w:rPr>
        <w:t xml:space="preserve"> for the Base Case and the three options</w:t>
      </w:r>
    </w:p>
    <w:tbl>
      <w:tblPr>
        <w:tblW w:w="9520"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53"/>
        <w:gridCol w:w="1469"/>
        <w:gridCol w:w="1469"/>
        <w:gridCol w:w="2174"/>
        <w:gridCol w:w="1469"/>
      </w:tblGrid>
      <w:tr w:rsidR="00245475" w:rsidRPr="0055455F" w14:paraId="119FF7C7" w14:textId="77777777" w:rsidTr="003F4EBA">
        <w:trPr>
          <w:trHeight w:val="244"/>
          <w:tblHeader/>
        </w:trPr>
        <w:tc>
          <w:tcPr>
            <w:tcW w:w="3053" w:type="dxa"/>
            <w:shd w:val="clear" w:color="auto" w:fill="16145F"/>
            <w:noWrap/>
            <w:hideMark/>
          </w:tcPr>
          <w:p w14:paraId="45DD0E82" w14:textId="77777777" w:rsidR="00245475" w:rsidRPr="0055455F" w:rsidRDefault="00245475">
            <w:pPr>
              <w:spacing w:before="60" w:after="60"/>
              <w:rPr>
                <w:rFonts w:asciiTheme="minorHAnsi" w:hAnsiTheme="minorHAnsi" w:cstheme="minorHAnsi"/>
                <w:color w:val="FFFFFF"/>
                <w:sz w:val="18"/>
                <w:szCs w:val="18"/>
                <w:lang w:eastAsia="en-AU"/>
              </w:rPr>
            </w:pPr>
            <w:r w:rsidRPr="0055455F">
              <w:rPr>
                <w:rFonts w:asciiTheme="minorHAnsi" w:hAnsiTheme="minorHAnsi" w:cstheme="minorHAnsi"/>
                <w:color w:val="FFFFFF"/>
                <w:sz w:val="18"/>
                <w:szCs w:val="18"/>
                <w:lang w:eastAsia="en-AU"/>
              </w:rPr>
              <w:t>Agent’s Representative</w:t>
            </w:r>
          </w:p>
        </w:tc>
        <w:tc>
          <w:tcPr>
            <w:tcW w:w="1469" w:type="dxa"/>
            <w:tcBorders>
              <w:bottom w:val="single" w:sz="4" w:space="0" w:color="auto"/>
            </w:tcBorders>
            <w:shd w:val="clear" w:color="auto" w:fill="16145F"/>
            <w:noWrap/>
            <w:hideMark/>
          </w:tcPr>
          <w:p w14:paraId="4C826260" w14:textId="77777777" w:rsidR="00245475" w:rsidRPr="0055455F" w:rsidRDefault="00245475">
            <w:pPr>
              <w:spacing w:before="60" w:after="60"/>
              <w:jc w:val="center"/>
              <w:rPr>
                <w:rFonts w:asciiTheme="minorHAnsi" w:hAnsiTheme="minorHAnsi" w:cstheme="minorHAnsi"/>
                <w:color w:val="FFFFFF"/>
                <w:sz w:val="18"/>
                <w:szCs w:val="18"/>
                <w:lang w:eastAsia="en-AU"/>
              </w:rPr>
            </w:pPr>
            <w:r w:rsidRPr="0055455F">
              <w:rPr>
                <w:rFonts w:asciiTheme="minorHAnsi" w:hAnsiTheme="minorHAnsi" w:cstheme="minorHAnsi"/>
                <w:color w:val="FFFFFF"/>
                <w:sz w:val="18"/>
                <w:szCs w:val="18"/>
                <w:lang w:eastAsia="en-AU"/>
              </w:rPr>
              <w:t>Base Case</w:t>
            </w:r>
          </w:p>
        </w:tc>
        <w:tc>
          <w:tcPr>
            <w:tcW w:w="1469" w:type="dxa"/>
            <w:tcBorders>
              <w:bottom w:val="single" w:sz="4" w:space="0" w:color="auto"/>
            </w:tcBorders>
            <w:shd w:val="clear" w:color="auto" w:fill="16145F"/>
            <w:noWrap/>
            <w:hideMark/>
          </w:tcPr>
          <w:p w14:paraId="4104CBDA" w14:textId="77777777" w:rsidR="00245475" w:rsidRPr="0055455F" w:rsidRDefault="00245475">
            <w:pPr>
              <w:spacing w:before="60" w:after="60"/>
              <w:jc w:val="center"/>
              <w:rPr>
                <w:rFonts w:asciiTheme="minorHAnsi" w:hAnsiTheme="minorHAnsi" w:cstheme="minorHAnsi"/>
                <w:color w:val="FFFFFF"/>
                <w:sz w:val="18"/>
                <w:szCs w:val="18"/>
                <w:lang w:eastAsia="en-AU"/>
              </w:rPr>
            </w:pPr>
            <w:r w:rsidRPr="0055455F">
              <w:rPr>
                <w:rFonts w:asciiTheme="minorHAnsi" w:hAnsiTheme="minorHAnsi" w:cstheme="minorHAnsi"/>
                <w:color w:val="FFFFFF"/>
                <w:sz w:val="18"/>
                <w:szCs w:val="18"/>
                <w:lang w:eastAsia="en-AU"/>
              </w:rPr>
              <w:t>Option 1</w:t>
            </w:r>
          </w:p>
        </w:tc>
        <w:tc>
          <w:tcPr>
            <w:tcW w:w="2174" w:type="dxa"/>
            <w:tcBorders>
              <w:bottom w:val="single" w:sz="4" w:space="0" w:color="auto"/>
            </w:tcBorders>
            <w:shd w:val="clear" w:color="auto" w:fill="16145F"/>
            <w:noWrap/>
            <w:hideMark/>
          </w:tcPr>
          <w:p w14:paraId="700D2EE7" w14:textId="77777777" w:rsidR="00245475" w:rsidRPr="0055455F" w:rsidRDefault="00245475">
            <w:pPr>
              <w:spacing w:before="60" w:after="60"/>
              <w:jc w:val="center"/>
              <w:rPr>
                <w:rFonts w:asciiTheme="minorHAnsi" w:hAnsiTheme="minorHAnsi" w:cstheme="minorHAnsi"/>
                <w:color w:val="FFFFFF"/>
                <w:sz w:val="18"/>
                <w:szCs w:val="18"/>
                <w:lang w:eastAsia="en-AU"/>
              </w:rPr>
            </w:pPr>
            <w:r w:rsidRPr="0055455F">
              <w:rPr>
                <w:rFonts w:asciiTheme="minorHAnsi" w:hAnsiTheme="minorHAnsi" w:cstheme="minorHAnsi"/>
                <w:color w:val="FFFFFF"/>
                <w:sz w:val="18"/>
                <w:szCs w:val="18"/>
                <w:lang w:eastAsia="en-AU"/>
              </w:rPr>
              <w:t>Option 2</w:t>
            </w:r>
          </w:p>
        </w:tc>
        <w:tc>
          <w:tcPr>
            <w:tcW w:w="1469" w:type="dxa"/>
            <w:tcBorders>
              <w:bottom w:val="single" w:sz="4" w:space="0" w:color="auto"/>
            </w:tcBorders>
            <w:shd w:val="clear" w:color="auto" w:fill="16145F"/>
            <w:noWrap/>
            <w:hideMark/>
          </w:tcPr>
          <w:p w14:paraId="44CD4369" w14:textId="77777777" w:rsidR="00245475" w:rsidRPr="0055455F" w:rsidRDefault="00245475">
            <w:pPr>
              <w:spacing w:before="60" w:after="60"/>
              <w:jc w:val="center"/>
              <w:rPr>
                <w:rFonts w:asciiTheme="minorHAnsi" w:hAnsiTheme="minorHAnsi" w:cstheme="minorHAnsi"/>
                <w:color w:val="FFFFFF"/>
                <w:sz w:val="18"/>
                <w:szCs w:val="18"/>
                <w:lang w:eastAsia="en-AU"/>
              </w:rPr>
            </w:pPr>
            <w:r w:rsidRPr="0055455F">
              <w:rPr>
                <w:rFonts w:asciiTheme="minorHAnsi" w:hAnsiTheme="minorHAnsi" w:cstheme="minorHAnsi"/>
                <w:color w:val="FFFFFF"/>
                <w:sz w:val="18"/>
                <w:szCs w:val="18"/>
                <w:lang w:eastAsia="en-AU"/>
              </w:rPr>
              <w:t>Option 3</w:t>
            </w:r>
          </w:p>
        </w:tc>
      </w:tr>
      <w:tr w:rsidR="0055455F" w:rsidRPr="0055455F" w14:paraId="03087B66" w14:textId="77777777" w:rsidTr="003F4EBA">
        <w:trPr>
          <w:trHeight w:val="244"/>
        </w:trPr>
        <w:tc>
          <w:tcPr>
            <w:tcW w:w="3053" w:type="dxa"/>
            <w:noWrap/>
            <w:hideMark/>
          </w:tcPr>
          <w:p w14:paraId="40F13E99" w14:textId="77777777" w:rsidR="0055455F" w:rsidRPr="0055455F" w:rsidRDefault="0055455F" w:rsidP="0055455F">
            <w:pPr>
              <w:spacing w:before="60" w:after="60"/>
              <w:rPr>
                <w:rFonts w:asciiTheme="minorHAnsi" w:hAnsiTheme="minorHAnsi" w:cstheme="minorHAnsi"/>
                <w:color w:val="000000"/>
                <w:sz w:val="18"/>
                <w:szCs w:val="18"/>
                <w:lang w:eastAsia="en-AU"/>
              </w:rPr>
            </w:pPr>
            <w:r w:rsidRPr="0055455F">
              <w:rPr>
                <w:rFonts w:asciiTheme="minorHAnsi" w:hAnsiTheme="minorHAnsi" w:cstheme="minorHAnsi"/>
                <w:color w:val="000000"/>
                <w:sz w:val="18"/>
                <w:szCs w:val="18"/>
                <w:lang w:eastAsia="en-AU"/>
              </w:rPr>
              <w:t>Funded</w:t>
            </w:r>
          </w:p>
        </w:tc>
        <w:tc>
          <w:tcPr>
            <w:tcW w:w="1469" w:type="dxa"/>
            <w:tcBorders>
              <w:top w:val="single" w:sz="4" w:space="0" w:color="auto"/>
              <w:left w:val="nil"/>
              <w:bottom w:val="single" w:sz="4" w:space="0" w:color="auto"/>
              <w:right w:val="single" w:sz="4" w:space="0" w:color="auto"/>
            </w:tcBorders>
            <w:shd w:val="clear" w:color="auto" w:fill="auto"/>
            <w:noWrap/>
            <w:hideMark/>
          </w:tcPr>
          <w:p w14:paraId="01FB3AFE" w14:textId="472EEDB1" w:rsidR="0055455F" w:rsidRPr="0055455F" w:rsidRDefault="0055455F" w:rsidP="0055455F">
            <w:pPr>
              <w:spacing w:before="60" w:after="60"/>
              <w:jc w:val="center"/>
              <w:rPr>
                <w:rFonts w:asciiTheme="minorHAnsi" w:hAnsiTheme="minorHAnsi" w:cstheme="minorHAnsi"/>
                <w:color w:val="000000"/>
                <w:sz w:val="18"/>
                <w:szCs w:val="18"/>
                <w:lang w:eastAsia="en-AU"/>
              </w:rPr>
            </w:pPr>
            <w:r w:rsidRPr="0055455F">
              <w:rPr>
                <w:rFonts w:asciiTheme="minorHAnsi" w:hAnsiTheme="minorHAnsi" w:cstheme="minorHAnsi"/>
                <w:sz w:val="18"/>
                <w:szCs w:val="18"/>
              </w:rPr>
              <w:t>$1,688</w:t>
            </w:r>
          </w:p>
        </w:tc>
        <w:tc>
          <w:tcPr>
            <w:tcW w:w="1469" w:type="dxa"/>
            <w:tcBorders>
              <w:top w:val="single" w:sz="4" w:space="0" w:color="auto"/>
              <w:left w:val="single" w:sz="4" w:space="0" w:color="auto"/>
              <w:bottom w:val="single" w:sz="4" w:space="0" w:color="auto"/>
              <w:right w:val="single" w:sz="4" w:space="0" w:color="auto"/>
            </w:tcBorders>
            <w:shd w:val="clear" w:color="auto" w:fill="auto"/>
            <w:noWrap/>
            <w:hideMark/>
          </w:tcPr>
          <w:p w14:paraId="1E12D9B9" w14:textId="2EC710DA" w:rsidR="0055455F" w:rsidRPr="0055455F" w:rsidRDefault="0055455F" w:rsidP="0055455F">
            <w:pPr>
              <w:spacing w:before="60" w:after="60"/>
              <w:jc w:val="center"/>
              <w:rPr>
                <w:rFonts w:asciiTheme="minorHAnsi" w:hAnsiTheme="minorHAnsi" w:cstheme="minorHAnsi"/>
                <w:color w:val="000000"/>
                <w:sz w:val="18"/>
                <w:szCs w:val="18"/>
                <w:lang w:eastAsia="en-AU"/>
              </w:rPr>
            </w:pPr>
            <w:r w:rsidRPr="0055455F">
              <w:rPr>
                <w:rFonts w:asciiTheme="minorHAnsi" w:hAnsiTheme="minorHAnsi" w:cstheme="minorHAnsi"/>
                <w:sz w:val="18"/>
                <w:szCs w:val="18"/>
              </w:rPr>
              <w:t>$7,274</w:t>
            </w:r>
          </w:p>
        </w:tc>
        <w:tc>
          <w:tcPr>
            <w:tcW w:w="2174" w:type="dxa"/>
            <w:tcBorders>
              <w:top w:val="single" w:sz="4" w:space="0" w:color="auto"/>
              <w:left w:val="single" w:sz="4" w:space="0" w:color="auto"/>
              <w:bottom w:val="single" w:sz="4" w:space="0" w:color="auto"/>
              <w:right w:val="single" w:sz="4" w:space="0" w:color="auto"/>
            </w:tcBorders>
            <w:shd w:val="clear" w:color="auto" w:fill="auto"/>
            <w:noWrap/>
            <w:hideMark/>
          </w:tcPr>
          <w:p w14:paraId="54375192" w14:textId="5B6BA338" w:rsidR="0055455F" w:rsidRPr="0055455F" w:rsidRDefault="0055455F" w:rsidP="0055455F">
            <w:pPr>
              <w:spacing w:before="60" w:after="60"/>
              <w:jc w:val="center"/>
              <w:rPr>
                <w:rFonts w:asciiTheme="minorHAnsi" w:hAnsiTheme="minorHAnsi" w:cstheme="minorHAnsi"/>
                <w:color w:val="000000"/>
                <w:sz w:val="18"/>
                <w:szCs w:val="18"/>
                <w:lang w:eastAsia="en-AU"/>
              </w:rPr>
            </w:pPr>
            <w:r w:rsidRPr="0055455F">
              <w:rPr>
                <w:rFonts w:asciiTheme="minorHAnsi" w:hAnsiTheme="minorHAnsi" w:cstheme="minorHAnsi"/>
                <w:sz w:val="18"/>
                <w:szCs w:val="18"/>
              </w:rPr>
              <w:t>$10,059</w:t>
            </w:r>
          </w:p>
        </w:tc>
        <w:tc>
          <w:tcPr>
            <w:tcW w:w="1469" w:type="dxa"/>
            <w:tcBorders>
              <w:top w:val="single" w:sz="4" w:space="0" w:color="auto"/>
              <w:left w:val="single" w:sz="4" w:space="0" w:color="auto"/>
              <w:bottom w:val="single" w:sz="4" w:space="0" w:color="auto"/>
              <w:right w:val="single" w:sz="4" w:space="0" w:color="auto"/>
            </w:tcBorders>
            <w:shd w:val="clear" w:color="auto" w:fill="auto"/>
            <w:noWrap/>
            <w:hideMark/>
          </w:tcPr>
          <w:p w14:paraId="694123D4" w14:textId="76B68846" w:rsidR="0055455F" w:rsidRPr="0055455F" w:rsidRDefault="0055455F" w:rsidP="0055455F">
            <w:pPr>
              <w:spacing w:before="60" w:after="60"/>
              <w:jc w:val="center"/>
              <w:rPr>
                <w:rFonts w:asciiTheme="minorHAnsi" w:hAnsiTheme="minorHAnsi" w:cstheme="minorHAnsi"/>
                <w:color w:val="000000"/>
                <w:sz w:val="18"/>
                <w:szCs w:val="18"/>
                <w:lang w:eastAsia="en-AU"/>
              </w:rPr>
            </w:pPr>
            <w:r w:rsidRPr="0055455F">
              <w:rPr>
                <w:rFonts w:asciiTheme="minorHAnsi" w:hAnsiTheme="minorHAnsi" w:cstheme="minorHAnsi"/>
                <w:sz w:val="18"/>
                <w:szCs w:val="18"/>
              </w:rPr>
              <w:t>$10,744</w:t>
            </w:r>
          </w:p>
        </w:tc>
      </w:tr>
      <w:tr w:rsidR="0055455F" w:rsidRPr="0055455F" w14:paraId="3398E678" w14:textId="77777777" w:rsidTr="003F4EBA">
        <w:trPr>
          <w:trHeight w:val="244"/>
        </w:trPr>
        <w:tc>
          <w:tcPr>
            <w:tcW w:w="3053" w:type="dxa"/>
            <w:noWrap/>
            <w:hideMark/>
          </w:tcPr>
          <w:p w14:paraId="7772A36F" w14:textId="77777777" w:rsidR="0055455F" w:rsidRPr="0055455F" w:rsidRDefault="0055455F" w:rsidP="0055455F">
            <w:pPr>
              <w:spacing w:before="60" w:after="60"/>
              <w:rPr>
                <w:rFonts w:asciiTheme="minorHAnsi" w:hAnsiTheme="minorHAnsi" w:cstheme="minorHAnsi"/>
                <w:color w:val="000000"/>
                <w:sz w:val="18"/>
                <w:szCs w:val="18"/>
                <w:lang w:eastAsia="en-AU"/>
              </w:rPr>
            </w:pPr>
            <w:r w:rsidRPr="0055455F">
              <w:rPr>
                <w:rFonts w:asciiTheme="minorHAnsi" w:hAnsiTheme="minorHAnsi" w:cstheme="minorHAnsi"/>
                <w:color w:val="000000"/>
                <w:sz w:val="18"/>
                <w:szCs w:val="18"/>
                <w:lang w:eastAsia="en-AU"/>
              </w:rPr>
              <w:t>Full Fee</w:t>
            </w:r>
          </w:p>
        </w:tc>
        <w:tc>
          <w:tcPr>
            <w:tcW w:w="1469" w:type="dxa"/>
            <w:tcBorders>
              <w:top w:val="single" w:sz="4" w:space="0" w:color="auto"/>
              <w:left w:val="nil"/>
              <w:bottom w:val="single" w:sz="4" w:space="0" w:color="auto"/>
              <w:right w:val="single" w:sz="4" w:space="0" w:color="auto"/>
            </w:tcBorders>
            <w:shd w:val="clear" w:color="auto" w:fill="auto"/>
            <w:noWrap/>
            <w:hideMark/>
          </w:tcPr>
          <w:p w14:paraId="03F4E00D" w14:textId="355E7537" w:rsidR="0055455F" w:rsidRPr="0055455F" w:rsidRDefault="0055455F" w:rsidP="0055455F">
            <w:pPr>
              <w:spacing w:before="60" w:after="60"/>
              <w:jc w:val="center"/>
              <w:rPr>
                <w:rFonts w:asciiTheme="minorHAnsi" w:hAnsiTheme="minorHAnsi" w:cstheme="minorHAnsi"/>
                <w:color w:val="000000"/>
                <w:sz w:val="18"/>
                <w:szCs w:val="18"/>
                <w:lang w:eastAsia="en-AU"/>
              </w:rPr>
            </w:pPr>
          </w:p>
        </w:tc>
        <w:tc>
          <w:tcPr>
            <w:tcW w:w="1469" w:type="dxa"/>
            <w:tcBorders>
              <w:top w:val="single" w:sz="4" w:space="0" w:color="auto"/>
              <w:left w:val="single" w:sz="4" w:space="0" w:color="auto"/>
              <w:bottom w:val="single" w:sz="4" w:space="0" w:color="auto"/>
              <w:right w:val="single" w:sz="4" w:space="0" w:color="auto"/>
            </w:tcBorders>
            <w:shd w:val="clear" w:color="auto" w:fill="auto"/>
            <w:noWrap/>
            <w:hideMark/>
          </w:tcPr>
          <w:p w14:paraId="64440D8A" w14:textId="5FDA3F40" w:rsidR="0055455F" w:rsidRPr="0055455F" w:rsidRDefault="0055455F" w:rsidP="0055455F">
            <w:pPr>
              <w:spacing w:before="60" w:after="60"/>
              <w:jc w:val="center"/>
              <w:rPr>
                <w:rFonts w:asciiTheme="minorHAnsi" w:hAnsiTheme="minorHAnsi" w:cstheme="minorHAnsi"/>
                <w:color w:val="000000"/>
                <w:sz w:val="18"/>
                <w:szCs w:val="18"/>
                <w:lang w:eastAsia="en-AU"/>
              </w:rPr>
            </w:pPr>
            <w:r w:rsidRPr="0055455F">
              <w:rPr>
                <w:rFonts w:asciiTheme="minorHAnsi" w:hAnsiTheme="minorHAnsi" w:cstheme="minorHAnsi"/>
                <w:sz w:val="18"/>
                <w:szCs w:val="18"/>
              </w:rPr>
              <w:t>$8,200</w:t>
            </w:r>
          </w:p>
        </w:tc>
        <w:tc>
          <w:tcPr>
            <w:tcW w:w="2174" w:type="dxa"/>
            <w:tcBorders>
              <w:top w:val="single" w:sz="4" w:space="0" w:color="auto"/>
              <w:left w:val="single" w:sz="4" w:space="0" w:color="auto"/>
              <w:bottom w:val="single" w:sz="4" w:space="0" w:color="auto"/>
              <w:right w:val="single" w:sz="4" w:space="0" w:color="auto"/>
            </w:tcBorders>
            <w:shd w:val="clear" w:color="auto" w:fill="auto"/>
            <w:noWrap/>
            <w:hideMark/>
          </w:tcPr>
          <w:p w14:paraId="21C85787" w14:textId="2E2BC1E1" w:rsidR="0055455F" w:rsidRPr="0055455F" w:rsidRDefault="0055455F" w:rsidP="0055455F">
            <w:pPr>
              <w:spacing w:before="60" w:after="60"/>
              <w:jc w:val="center"/>
              <w:rPr>
                <w:rFonts w:asciiTheme="minorHAnsi" w:hAnsiTheme="minorHAnsi" w:cstheme="minorHAnsi"/>
                <w:color w:val="000000"/>
                <w:sz w:val="18"/>
                <w:szCs w:val="18"/>
                <w:lang w:eastAsia="en-AU"/>
              </w:rPr>
            </w:pPr>
            <w:r w:rsidRPr="0055455F">
              <w:rPr>
                <w:rFonts w:asciiTheme="minorHAnsi" w:hAnsiTheme="minorHAnsi" w:cstheme="minorHAnsi"/>
                <w:sz w:val="18"/>
                <w:szCs w:val="18"/>
              </w:rPr>
              <w:t>$11,295</w:t>
            </w:r>
          </w:p>
        </w:tc>
        <w:tc>
          <w:tcPr>
            <w:tcW w:w="1469" w:type="dxa"/>
            <w:tcBorders>
              <w:top w:val="single" w:sz="4" w:space="0" w:color="auto"/>
              <w:left w:val="single" w:sz="4" w:space="0" w:color="auto"/>
              <w:bottom w:val="single" w:sz="4" w:space="0" w:color="auto"/>
              <w:right w:val="single" w:sz="4" w:space="0" w:color="auto"/>
            </w:tcBorders>
            <w:shd w:val="clear" w:color="auto" w:fill="auto"/>
            <w:noWrap/>
            <w:hideMark/>
          </w:tcPr>
          <w:p w14:paraId="1DD29B34" w14:textId="6D6343DD" w:rsidR="0055455F" w:rsidRPr="0055455F" w:rsidRDefault="0055455F" w:rsidP="0055455F">
            <w:pPr>
              <w:spacing w:before="60" w:after="60"/>
              <w:jc w:val="center"/>
              <w:rPr>
                <w:rFonts w:asciiTheme="minorHAnsi" w:hAnsiTheme="minorHAnsi" w:cstheme="minorHAnsi"/>
                <w:color w:val="000000"/>
                <w:sz w:val="18"/>
                <w:szCs w:val="18"/>
                <w:lang w:eastAsia="en-AU"/>
              </w:rPr>
            </w:pPr>
            <w:r w:rsidRPr="0055455F">
              <w:rPr>
                <w:rFonts w:asciiTheme="minorHAnsi" w:hAnsiTheme="minorHAnsi" w:cstheme="minorHAnsi"/>
                <w:sz w:val="18"/>
                <w:szCs w:val="18"/>
              </w:rPr>
              <w:t>$12,134</w:t>
            </w:r>
          </w:p>
        </w:tc>
      </w:tr>
    </w:tbl>
    <w:bookmarkEnd w:id="139"/>
    <w:p w14:paraId="08E8781F" w14:textId="57D1E0E9" w:rsidR="00356A0E" w:rsidRPr="00356A0E" w:rsidRDefault="00356A0E" w:rsidP="00356A0E">
      <w:pPr>
        <w:pStyle w:val="DJCSbody"/>
        <w:spacing w:before="160"/>
        <w:rPr>
          <w:rFonts w:asciiTheme="minorHAnsi" w:hAnsiTheme="minorHAnsi" w:cstheme="minorHAnsi"/>
          <w:lang w:eastAsia="en-AU"/>
        </w:rPr>
      </w:pPr>
      <w:r>
        <w:rPr>
          <w:rFonts w:asciiTheme="minorHAnsi" w:hAnsiTheme="minorHAnsi" w:cstheme="minorHAnsi"/>
          <w:lang w:eastAsia="en-AU"/>
        </w:rPr>
        <w:t xml:space="preserve">Table </w:t>
      </w:r>
      <w:r w:rsidR="00BE6F76">
        <w:rPr>
          <w:rFonts w:asciiTheme="minorHAnsi" w:hAnsiTheme="minorHAnsi" w:cstheme="minorHAnsi"/>
          <w:lang w:eastAsia="en-AU"/>
        </w:rPr>
        <w:t>3</w:t>
      </w:r>
      <w:r w:rsidR="00222AEF">
        <w:rPr>
          <w:rFonts w:asciiTheme="minorHAnsi" w:hAnsiTheme="minorHAnsi" w:cstheme="minorHAnsi"/>
          <w:lang w:eastAsia="en-AU"/>
        </w:rPr>
        <w:t>5</w:t>
      </w:r>
      <w:r>
        <w:rPr>
          <w:rFonts w:asciiTheme="minorHAnsi" w:hAnsiTheme="minorHAnsi" w:cstheme="minorHAnsi"/>
          <w:lang w:eastAsia="en-AU"/>
        </w:rPr>
        <w:t xml:space="preserve"> provide</w:t>
      </w:r>
      <w:r w:rsidR="005321BD">
        <w:rPr>
          <w:rFonts w:asciiTheme="minorHAnsi" w:hAnsiTheme="minorHAnsi" w:cstheme="minorHAnsi"/>
          <w:lang w:eastAsia="en-AU"/>
        </w:rPr>
        <w:t>s</w:t>
      </w:r>
      <w:r>
        <w:rPr>
          <w:rFonts w:asciiTheme="minorHAnsi" w:hAnsiTheme="minorHAnsi" w:cstheme="minorHAnsi"/>
          <w:lang w:eastAsia="en-AU"/>
        </w:rPr>
        <w:t xml:space="preserve"> the s</w:t>
      </w:r>
      <w:r w:rsidR="0090351D">
        <w:rPr>
          <w:rFonts w:asciiTheme="minorHAnsi" w:hAnsiTheme="minorHAnsi" w:cstheme="minorHAnsi"/>
          <w:lang w:eastAsia="en-AU"/>
        </w:rPr>
        <w:t>c</w:t>
      </w:r>
      <w:r>
        <w:rPr>
          <w:rFonts w:asciiTheme="minorHAnsi" w:hAnsiTheme="minorHAnsi" w:cstheme="minorHAnsi"/>
          <w:lang w:eastAsia="en-AU"/>
        </w:rPr>
        <w:t>ale used to determine</w:t>
      </w:r>
      <w:r w:rsidR="00007B59">
        <w:rPr>
          <w:rFonts w:asciiTheme="minorHAnsi" w:hAnsiTheme="minorHAnsi" w:cstheme="minorHAnsi"/>
          <w:lang w:eastAsia="en-AU"/>
        </w:rPr>
        <w:t xml:space="preserve"> the</w:t>
      </w:r>
      <w:r>
        <w:rPr>
          <w:rFonts w:asciiTheme="minorHAnsi" w:hAnsiTheme="minorHAnsi" w:cstheme="minorHAnsi"/>
          <w:lang w:eastAsia="en-AU"/>
        </w:rPr>
        <w:t xml:space="preserve"> score for agents</w:t>
      </w:r>
      <w:r w:rsidR="00007B59">
        <w:rPr>
          <w:rFonts w:asciiTheme="minorHAnsi" w:hAnsiTheme="minorHAnsi" w:cstheme="minorHAnsi"/>
          <w:lang w:eastAsia="en-AU"/>
        </w:rPr>
        <w:t>’</w:t>
      </w:r>
      <w:r>
        <w:rPr>
          <w:rFonts w:asciiTheme="minorHAnsi" w:hAnsiTheme="minorHAnsi" w:cstheme="minorHAnsi"/>
          <w:lang w:eastAsia="en-AU"/>
        </w:rPr>
        <w:t xml:space="preserve"> representatives. Table </w:t>
      </w:r>
      <w:r w:rsidR="00145BEC">
        <w:rPr>
          <w:rFonts w:asciiTheme="minorHAnsi" w:hAnsiTheme="minorHAnsi" w:cstheme="minorHAnsi"/>
          <w:lang w:eastAsia="en-AU"/>
        </w:rPr>
        <w:t>35</w:t>
      </w:r>
      <w:r>
        <w:rPr>
          <w:rFonts w:asciiTheme="minorHAnsi" w:hAnsiTheme="minorHAnsi" w:cstheme="minorHAnsi"/>
          <w:lang w:eastAsia="en-AU"/>
        </w:rPr>
        <w:t xml:space="preserve"> </w:t>
      </w:r>
      <w:r w:rsidR="009D3105">
        <w:rPr>
          <w:rFonts w:asciiTheme="minorHAnsi" w:hAnsiTheme="minorHAnsi" w:cstheme="minorHAnsi"/>
          <w:lang w:eastAsia="en-AU"/>
        </w:rPr>
        <w:t>assumes</w:t>
      </w:r>
      <w:r>
        <w:rPr>
          <w:rFonts w:asciiTheme="minorHAnsi" w:hAnsiTheme="minorHAnsi" w:cstheme="minorHAnsi"/>
          <w:lang w:eastAsia="en-AU"/>
        </w:rPr>
        <w:t xml:space="preserve"> that the impact on students will not exceed </w:t>
      </w:r>
      <w:r w:rsidR="005321BD">
        <w:rPr>
          <w:rFonts w:asciiTheme="minorHAnsi" w:hAnsiTheme="minorHAnsi" w:cstheme="minorHAnsi"/>
          <w:lang w:eastAsia="en-AU"/>
        </w:rPr>
        <w:t>-</w:t>
      </w:r>
      <w:r>
        <w:rPr>
          <w:rFonts w:asciiTheme="minorHAnsi" w:hAnsiTheme="minorHAnsi" w:cstheme="minorHAnsi"/>
          <w:lang w:eastAsia="en-AU"/>
        </w:rPr>
        <w:t>5</w:t>
      </w:r>
      <w:r w:rsidR="00675455">
        <w:rPr>
          <w:rFonts w:asciiTheme="minorHAnsi" w:hAnsiTheme="minorHAnsi" w:cstheme="minorHAnsi"/>
          <w:lang w:eastAsia="en-AU"/>
        </w:rPr>
        <w:t xml:space="preserve"> (see section 8.2.4</w:t>
      </w:r>
      <w:r w:rsidR="004351D4">
        <w:rPr>
          <w:rFonts w:asciiTheme="minorHAnsi" w:hAnsiTheme="minorHAnsi" w:cstheme="minorHAnsi"/>
          <w:lang w:eastAsia="en-AU"/>
        </w:rPr>
        <w:t xml:space="preserve"> above</w:t>
      </w:r>
      <w:r w:rsidR="00675455">
        <w:rPr>
          <w:rFonts w:asciiTheme="minorHAnsi" w:hAnsiTheme="minorHAnsi" w:cstheme="minorHAnsi"/>
          <w:lang w:eastAsia="en-AU"/>
        </w:rPr>
        <w:t>)</w:t>
      </w:r>
      <w:r>
        <w:rPr>
          <w:rFonts w:asciiTheme="minorHAnsi" w:hAnsiTheme="minorHAnsi" w:cstheme="minorHAnsi"/>
          <w:lang w:eastAsia="en-AU"/>
        </w:rPr>
        <w:t>.</w:t>
      </w:r>
    </w:p>
    <w:p w14:paraId="45532483" w14:textId="0F7D6085" w:rsidR="00356A0E" w:rsidRDefault="00356A0E" w:rsidP="00356A0E">
      <w:pPr>
        <w:pStyle w:val="DJCSbody"/>
        <w:spacing w:before="160"/>
        <w:rPr>
          <w:rFonts w:asciiTheme="minorHAnsi" w:hAnsiTheme="minorHAnsi" w:cstheme="minorHAnsi"/>
          <w:i/>
          <w:iCs/>
          <w:lang w:eastAsia="en-AU"/>
        </w:rPr>
      </w:pPr>
      <w:r>
        <w:rPr>
          <w:rFonts w:asciiTheme="minorHAnsi" w:hAnsiTheme="minorHAnsi" w:cstheme="minorHAnsi"/>
          <w:i/>
          <w:iCs/>
          <w:lang w:eastAsia="en-AU"/>
        </w:rPr>
        <w:t xml:space="preserve">Table </w:t>
      </w:r>
      <w:r w:rsidR="00BE6F76">
        <w:rPr>
          <w:rFonts w:asciiTheme="minorHAnsi" w:hAnsiTheme="minorHAnsi" w:cstheme="minorHAnsi"/>
          <w:i/>
          <w:iCs/>
          <w:lang w:eastAsia="en-AU"/>
        </w:rPr>
        <w:t>3</w:t>
      </w:r>
      <w:r w:rsidR="00222AEF">
        <w:rPr>
          <w:rFonts w:asciiTheme="minorHAnsi" w:hAnsiTheme="minorHAnsi" w:cstheme="minorHAnsi"/>
          <w:i/>
          <w:iCs/>
          <w:lang w:eastAsia="en-AU"/>
        </w:rPr>
        <w:t>5</w:t>
      </w:r>
      <w:r>
        <w:rPr>
          <w:rFonts w:asciiTheme="minorHAnsi" w:hAnsiTheme="minorHAnsi" w:cstheme="minorHAnsi"/>
          <w:i/>
          <w:iCs/>
          <w:lang w:eastAsia="en-AU"/>
        </w:rPr>
        <w:t>: Scale used to score impact on estate agents</w:t>
      </w:r>
    </w:p>
    <w:tbl>
      <w:tblPr>
        <w:tblW w:w="9520"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4"/>
        <w:gridCol w:w="1558"/>
        <w:gridCol w:w="1270"/>
        <w:gridCol w:w="1270"/>
        <w:gridCol w:w="1270"/>
        <w:gridCol w:w="1270"/>
        <w:gridCol w:w="1362"/>
      </w:tblGrid>
      <w:tr w:rsidR="00356A0E" w:rsidRPr="0055455F" w14:paraId="6FDA74F8" w14:textId="77777777" w:rsidTr="003F4EBA">
        <w:trPr>
          <w:trHeight w:val="360"/>
          <w:tblHeader/>
        </w:trPr>
        <w:tc>
          <w:tcPr>
            <w:tcW w:w="1634" w:type="dxa"/>
            <w:shd w:val="clear" w:color="auto" w:fill="16145F"/>
            <w:noWrap/>
            <w:hideMark/>
          </w:tcPr>
          <w:p w14:paraId="21AC8C82" w14:textId="77777777" w:rsidR="00356A0E" w:rsidRPr="0055455F" w:rsidRDefault="00356A0E" w:rsidP="00A53FDD">
            <w:pPr>
              <w:spacing w:before="60" w:after="60"/>
              <w:rPr>
                <w:rFonts w:asciiTheme="minorHAnsi" w:hAnsiTheme="minorHAnsi" w:cstheme="minorHAnsi"/>
                <w:color w:val="FFFFFF" w:themeColor="background1"/>
                <w:sz w:val="18"/>
                <w:szCs w:val="18"/>
                <w:lang w:eastAsia="en-AU"/>
              </w:rPr>
            </w:pPr>
            <w:r w:rsidRPr="0055455F">
              <w:rPr>
                <w:rFonts w:asciiTheme="minorHAnsi" w:hAnsiTheme="minorHAnsi" w:cstheme="minorHAnsi"/>
                <w:color w:val="FFFFFF" w:themeColor="background1"/>
                <w:sz w:val="18"/>
                <w:szCs w:val="18"/>
                <w:lang w:eastAsia="en-AU"/>
              </w:rPr>
              <w:t>Scale</w:t>
            </w:r>
          </w:p>
        </w:tc>
        <w:tc>
          <w:tcPr>
            <w:tcW w:w="1558" w:type="dxa"/>
            <w:shd w:val="clear" w:color="auto" w:fill="16145F"/>
            <w:noWrap/>
            <w:hideMark/>
          </w:tcPr>
          <w:p w14:paraId="739725AC" w14:textId="77777777" w:rsidR="00356A0E" w:rsidRPr="0055455F" w:rsidRDefault="00356A0E" w:rsidP="00A53FDD">
            <w:pPr>
              <w:spacing w:before="60" w:after="60"/>
              <w:jc w:val="center"/>
              <w:rPr>
                <w:rFonts w:asciiTheme="minorHAnsi" w:hAnsiTheme="minorHAnsi" w:cstheme="minorHAnsi"/>
                <w:color w:val="FFFFFF" w:themeColor="background1"/>
                <w:sz w:val="18"/>
                <w:szCs w:val="18"/>
                <w:lang w:eastAsia="en-AU"/>
              </w:rPr>
            </w:pPr>
            <w:r w:rsidRPr="0055455F">
              <w:rPr>
                <w:rFonts w:asciiTheme="minorHAnsi" w:hAnsiTheme="minorHAnsi" w:cstheme="minorHAnsi"/>
                <w:color w:val="FFFFFF" w:themeColor="background1"/>
                <w:sz w:val="18"/>
                <w:szCs w:val="18"/>
                <w:lang w:eastAsia="en-AU"/>
              </w:rPr>
              <w:t>0</w:t>
            </w:r>
          </w:p>
        </w:tc>
        <w:tc>
          <w:tcPr>
            <w:tcW w:w="1270" w:type="dxa"/>
            <w:shd w:val="clear" w:color="auto" w:fill="16145F"/>
            <w:noWrap/>
            <w:hideMark/>
          </w:tcPr>
          <w:p w14:paraId="088D3E82" w14:textId="6BD08115" w:rsidR="00356A0E" w:rsidRPr="0055455F" w:rsidRDefault="005321BD" w:rsidP="00A53FDD">
            <w:pPr>
              <w:spacing w:before="60" w:after="60"/>
              <w:jc w:val="center"/>
              <w:rPr>
                <w:rFonts w:asciiTheme="minorHAnsi" w:hAnsiTheme="minorHAnsi" w:cstheme="minorHAnsi"/>
                <w:color w:val="FFFFFF" w:themeColor="background1"/>
                <w:sz w:val="18"/>
                <w:szCs w:val="18"/>
                <w:lang w:eastAsia="en-AU"/>
              </w:rPr>
            </w:pPr>
            <w:r w:rsidRPr="0055455F">
              <w:rPr>
                <w:rFonts w:asciiTheme="minorHAnsi" w:hAnsiTheme="minorHAnsi" w:cstheme="minorHAnsi"/>
                <w:color w:val="FFFFFF" w:themeColor="background1"/>
                <w:sz w:val="18"/>
                <w:szCs w:val="18"/>
                <w:lang w:eastAsia="en-AU"/>
              </w:rPr>
              <w:t>-</w:t>
            </w:r>
            <w:r w:rsidR="00356A0E" w:rsidRPr="0055455F">
              <w:rPr>
                <w:rFonts w:asciiTheme="minorHAnsi" w:hAnsiTheme="minorHAnsi" w:cstheme="minorHAnsi"/>
                <w:color w:val="FFFFFF" w:themeColor="background1"/>
                <w:sz w:val="18"/>
                <w:szCs w:val="18"/>
                <w:lang w:eastAsia="en-AU"/>
              </w:rPr>
              <w:t>1</w:t>
            </w:r>
          </w:p>
        </w:tc>
        <w:tc>
          <w:tcPr>
            <w:tcW w:w="1270" w:type="dxa"/>
            <w:shd w:val="clear" w:color="auto" w:fill="16145F"/>
            <w:noWrap/>
            <w:hideMark/>
          </w:tcPr>
          <w:p w14:paraId="2DA3C0FE" w14:textId="38F502D5" w:rsidR="00356A0E" w:rsidRPr="0055455F" w:rsidRDefault="005321BD" w:rsidP="00A53FDD">
            <w:pPr>
              <w:spacing w:before="60" w:after="60"/>
              <w:jc w:val="center"/>
              <w:rPr>
                <w:rFonts w:asciiTheme="minorHAnsi" w:hAnsiTheme="minorHAnsi" w:cstheme="minorHAnsi"/>
                <w:color w:val="FFFFFF" w:themeColor="background1"/>
                <w:sz w:val="18"/>
                <w:szCs w:val="18"/>
                <w:lang w:eastAsia="en-AU"/>
              </w:rPr>
            </w:pPr>
            <w:r w:rsidRPr="0055455F">
              <w:rPr>
                <w:rFonts w:asciiTheme="minorHAnsi" w:hAnsiTheme="minorHAnsi" w:cstheme="minorHAnsi"/>
                <w:color w:val="FFFFFF" w:themeColor="background1"/>
                <w:sz w:val="18"/>
                <w:szCs w:val="18"/>
                <w:lang w:eastAsia="en-AU"/>
              </w:rPr>
              <w:t>-</w:t>
            </w:r>
            <w:r w:rsidR="00356A0E" w:rsidRPr="0055455F">
              <w:rPr>
                <w:rFonts w:asciiTheme="minorHAnsi" w:hAnsiTheme="minorHAnsi" w:cstheme="minorHAnsi"/>
                <w:color w:val="FFFFFF" w:themeColor="background1"/>
                <w:sz w:val="18"/>
                <w:szCs w:val="18"/>
                <w:lang w:eastAsia="en-AU"/>
              </w:rPr>
              <w:t>2</w:t>
            </w:r>
          </w:p>
        </w:tc>
        <w:tc>
          <w:tcPr>
            <w:tcW w:w="1270" w:type="dxa"/>
            <w:shd w:val="clear" w:color="auto" w:fill="16145F"/>
            <w:noWrap/>
            <w:hideMark/>
          </w:tcPr>
          <w:p w14:paraId="7E2F99D9" w14:textId="2A7A7721" w:rsidR="00356A0E" w:rsidRPr="0055455F" w:rsidRDefault="005321BD" w:rsidP="00A53FDD">
            <w:pPr>
              <w:spacing w:before="60" w:after="60"/>
              <w:jc w:val="center"/>
              <w:rPr>
                <w:rFonts w:asciiTheme="minorHAnsi" w:hAnsiTheme="minorHAnsi" w:cstheme="minorHAnsi"/>
                <w:color w:val="FFFFFF" w:themeColor="background1"/>
                <w:sz w:val="18"/>
                <w:szCs w:val="18"/>
                <w:lang w:eastAsia="en-AU"/>
              </w:rPr>
            </w:pPr>
            <w:r w:rsidRPr="0055455F">
              <w:rPr>
                <w:rFonts w:asciiTheme="minorHAnsi" w:hAnsiTheme="minorHAnsi" w:cstheme="minorHAnsi"/>
                <w:color w:val="FFFFFF" w:themeColor="background1"/>
                <w:sz w:val="18"/>
                <w:szCs w:val="18"/>
                <w:lang w:eastAsia="en-AU"/>
              </w:rPr>
              <w:t>-</w:t>
            </w:r>
            <w:r w:rsidR="00356A0E" w:rsidRPr="0055455F">
              <w:rPr>
                <w:rFonts w:asciiTheme="minorHAnsi" w:hAnsiTheme="minorHAnsi" w:cstheme="minorHAnsi"/>
                <w:color w:val="FFFFFF" w:themeColor="background1"/>
                <w:sz w:val="18"/>
                <w:szCs w:val="18"/>
                <w:lang w:eastAsia="en-AU"/>
              </w:rPr>
              <w:t>3</w:t>
            </w:r>
          </w:p>
        </w:tc>
        <w:tc>
          <w:tcPr>
            <w:tcW w:w="1270" w:type="dxa"/>
            <w:shd w:val="clear" w:color="auto" w:fill="16145F"/>
            <w:noWrap/>
            <w:hideMark/>
          </w:tcPr>
          <w:p w14:paraId="032E2846" w14:textId="3738E6FC" w:rsidR="00356A0E" w:rsidRPr="0055455F" w:rsidRDefault="005321BD" w:rsidP="00A53FDD">
            <w:pPr>
              <w:spacing w:before="60" w:after="60"/>
              <w:jc w:val="center"/>
              <w:rPr>
                <w:rFonts w:asciiTheme="minorHAnsi" w:hAnsiTheme="minorHAnsi" w:cstheme="minorHAnsi"/>
                <w:color w:val="FFFFFF" w:themeColor="background1"/>
                <w:sz w:val="18"/>
                <w:szCs w:val="18"/>
                <w:lang w:eastAsia="en-AU"/>
              </w:rPr>
            </w:pPr>
            <w:r w:rsidRPr="0055455F">
              <w:rPr>
                <w:rFonts w:asciiTheme="minorHAnsi" w:hAnsiTheme="minorHAnsi" w:cstheme="minorHAnsi"/>
                <w:color w:val="FFFFFF" w:themeColor="background1"/>
                <w:sz w:val="18"/>
                <w:szCs w:val="18"/>
                <w:lang w:eastAsia="en-AU"/>
              </w:rPr>
              <w:t>-</w:t>
            </w:r>
            <w:r w:rsidR="00356A0E" w:rsidRPr="0055455F">
              <w:rPr>
                <w:rFonts w:asciiTheme="minorHAnsi" w:hAnsiTheme="minorHAnsi" w:cstheme="minorHAnsi"/>
                <w:color w:val="FFFFFF" w:themeColor="background1"/>
                <w:sz w:val="18"/>
                <w:szCs w:val="18"/>
                <w:lang w:eastAsia="en-AU"/>
              </w:rPr>
              <w:t>4</w:t>
            </w:r>
          </w:p>
        </w:tc>
        <w:tc>
          <w:tcPr>
            <w:tcW w:w="1362" w:type="dxa"/>
            <w:shd w:val="clear" w:color="auto" w:fill="16145F"/>
            <w:noWrap/>
            <w:hideMark/>
          </w:tcPr>
          <w:p w14:paraId="1CCBC472" w14:textId="1D021BA7" w:rsidR="00356A0E" w:rsidRPr="0055455F" w:rsidRDefault="005321BD" w:rsidP="00A53FDD">
            <w:pPr>
              <w:spacing w:before="60" w:after="60"/>
              <w:jc w:val="center"/>
              <w:rPr>
                <w:rFonts w:asciiTheme="minorHAnsi" w:hAnsiTheme="minorHAnsi" w:cstheme="minorHAnsi"/>
                <w:color w:val="FFFFFF" w:themeColor="background1"/>
                <w:sz w:val="18"/>
                <w:szCs w:val="18"/>
                <w:lang w:eastAsia="en-AU"/>
              </w:rPr>
            </w:pPr>
            <w:r w:rsidRPr="0055455F">
              <w:rPr>
                <w:rFonts w:asciiTheme="minorHAnsi" w:hAnsiTheme="minorHAnsi" w:cstheme="minorHAnsi"/>
                <w:color w:val="FFFFFF" w:themeColor="background1"/>
                <w:sz w:val="18"/>
                <w:szCs w:val="18"/>
                <w:lang w:eastAsia="en-AU"/>
              </w:rPr>
              <w:t>-</w:t>
            </w:r>
            <w:r w:rsidR="00356A0E" w:rsidRPr="0055455F">
              <w:rPr>
                <w:rFonts w:asciiTheme="minorHAnsi" w:hAnsiTheme="minorHAnsi" w:cstheme="minorHAnsi"/>
                <w:color w:val="FFFFFF" w:themeColor="background1"/>
                <w:sz w:val="18"/>
                <w:szCs w:val="18"/>
                <w:lang w:eastAsia="en-AU"/>
              </w:rPr>
              <w:t>5</w:t>
            </w:r>
          </w:p>
        </w:tc>
      </w:tr>
      <w:tr w:rsidR="0055455F" w:rsidRPr="0055455F" w14:paraId="4D0EAAEC" w14:textId="77777777" w:rsidTr="003F4EBA">
        <w:trPr>
          <w:trHeight w:val="360"/>
        </w:trPr>
        <w:tc>
          <w:tcPr>
            <w:tcW w:w="1634" w:type="dxa"/>
            <w:shd w:val="clear" w:color="auto" w:fill="auto"/>
            <w:noWrap/>
            <w:hideMark/>
          </w:tcPr>
          <w:p w14:paraId="2AC632E0" w14:textId="77777777" w:rsidR="0055455F" w:rsidRPr="0055455F" w:rsidRDefault="0055455F" w:rsidP="0055455F">
            <w:pPr>
              <w:spacing w:before="60" w:after="60"/>
              <w:rPr>
                <w:rFonts w:asciiTheme="minorHAnsi" w:hAnsiTheme="minorHAnsi" w:cstheme="minorHAnsi"/>
                <w:color w:val="FFFFFF" w:themeColor="background1"/>
                <w:sz w:val="18"/>
                <w:szCs w:val="18"/>
                <w:lang w:eastAsia="en-AU"/>
              </w:rPr>
            </w:pPr>
          </w:p>
        </w:tc>
        <w:tc>
          <w:tcPr>
            <w:tcW w:w="1558" w:type="dxa"/>
            <w:shd w:val="clear" w:color="auto" w:fill="auto"/>
            <w:noWrap/>
            <w:hideMark/>
          </w:tcPr>
          <w:p w14:paraId="109A7AB1" w14:textId="532E0F8E" w:rsidR="0055455F" w:rsidRPr="0055455F" w:rsidRDefault="0055455F" w:rsidP="0055455F">
            <w:pPr>
              <w:spacing w:before="60" w:after="60"/>
              <w:jc w:val="center"/>
              <w:rPr>
                <w:rFonts w:asciiTheme="minorHAnsi" w:hAnsiTheme="minorHAnsi" w:cstheme="minorHAnsi"/>
                <w:color w:val="000000"/>
                <w:sz w:val="18"/>
                <w:szCs w:val="18"/>
                <w:lang w:eastAsia="en-AU"/>
              </w:rPr>
            </w:pPr>
            <w:r w:rsidRPr="0055455F">
              <w:rPr>
                <w:rFonts w:asciiTheme="minorHAnsi" w:hAnsiTheme="minorHAnsi" w:cstheme="minorHAnsi"/>
                <w:sz w:val="18"/>
                <w:szCs w:val="18"/>
              </w:rPr>
              <w:t>$1,688</w:t>
            </w:r>
          </w:p>
        </w:tc>
        <w:tc>
          <w:tcPr>
            <w:tcW w:w="1270" w:type="dxa"/>
            <w:shd w:val="clear" w:color="auto" w:fill="auto"/>
            <w:noWrap/>
            <w:hideMark/>
          </w:tcPr>
          <w:p w14:paraId="11619E70" w14:textId="080212A5" w:rsidR="0055455F" w:rsidRPr="0055455F" w:rsidRDefault="0055455F" w:rsidP="0055455F">
            <w:pPr>
              <w:spacing w:before="60" w:after="60"/>
              <w:jc w:val="center"/>
              <w:rPr>
                <w:rFonts w:asciiTheme="minorHAnsi" w:hAnsiTheme="minorHAnsi" w:cstheme="minorHAnsi"/>
                <w:color w:val="000000"/>
                <w:sz w:val="18"/>
                <w:szCs w:val="18"/>
                <w:lang w:eastAsia="en-AU"/>
              </w:rPr>
            </w:pPr>
            <w:r w:rsidRPr="0055455F">
              <w:rPr>
                <w:rFonts w:asciiTheme="minorHAnsi" w:hAnsiTheme="minorHAnsi" w:cstheme="minorHAnsi"/>
                <w:sz w:val="18"/>
                <w:szCs w:val="18"/>
              </w:rPr>
              <w:t>$3,777</w:t>
            </w:r>
          </w:p>
        </w:tc>
        <w:tc>
          <w:tcPr>
            <w:tcW w:w="1270" w:type="dxa"/>
            <w:shd w:val="clear" w:color="auto" w:fill="auto"/>
            <w:noWrap/>
            <w:hideMark/>
          </w:tcPr>
          <w:p w14:paraId="6907E2C3" w14:textId="45716E2C" w:rsidR="0055455F" w:rsidRPr="0055455F" w:rsidRDefault="0055455F" w:rsidP="0055455F">
            <w:pPr>
              <w:spacing w:before="60" w:after="60"/>
              <w:jc w:val="center"/>
              <w:rPr>
                <w:rFonts w:asciiTheme="minorHAnsi" w:hAnsiTheme="minorHAnsi" w:cstheme="minorHAnsi"/>
                <w:color w:val="000000"/>
                <w:sz w:val="18"/>
                <w:szCs w:val="18"/>
                <w:lang w:eastAsia="en-AU"/>
              </w:rPr>
            </w:pPr>
            <w:r w:rsidRPr="0055455F">
              <w:rPr>
                <w:rFonts w:asciiTheme="minorHAnsi" w:hAnsiTheme="minorHAnsi" w:cstheme="minorHAnsi"/>
                <w:sz w:val="18"/>
                <w:szCs w:val="18"/>
              </w:rPr>
              <w:t>$5,867</w:t>
            </w:r>
          </w:p>
        </w:tc>
        <w:tc>
          <w:tcPr>
            <w:tcW w:w="1270" w:type="dxa"/>
            <w:shd w:val="clear" w:color="auto" w:fill="auto"/>
            <w:noWrap/>
            <w:hideMark/>
          </w:tcPr>
          <w:p w14:paraId="6E9335E4" w14:textId="29818440" w:rsidR="0055455F" w:rsidRPr="0055455F" w:rsidRDefault="0055455F" w:rsidP="0055455F">
            <w:pPr>
              <w:spacing w:before="60" w:after="60"/>
              <w:jc w:val="center"/>
              <w:rPr>
                <w:rFonts w:asciiTheme="minorHAnsi" w:hAnsiTheme="minorHAnsi" w:cstheme="minorHAnsi"/>
                <w:color w:val="000000"/>
                <w:sz w:val="18"/>
                <w:szCs w:val="18"/>
                <w:lang w:eastAsia="en-AU"/>
              </w:rPr>
            </w:pPr>
            <w:r w:rsidRPr="0055455F">
              <w:rPr>
                <w:rFonts w:asciiTheme="minorHAnsi" w:hAnsiTheme="minorHAnsi" w:cstheme="minorHAnsi"/>
                <w:sz w:val="18"/>
                <w:szCs w:val="18"/>
              </w:rPr>
              <w:t>$7,956</w:t>
            </w:r>
          </w:p>
        </w:tc>
        <w:tc>
          <w:tcPr>
            <w:tcW w:w="1270" w:type="dxa"/>
            <w:shd w:val="clear" w:color="auto" w:fill="auto"/>
            <w:noWrap/>
            <w:hideMark/>
          </w:tcPr>
          <w:p w14:paraId="208770FA" w14:textId="74AF7CBA" w:rsidR="0055455F" w:rsidRPr="0055455F" w:rsidRDefault="0055455F" w:rsidP="0055455F">
            <w:pPr>
              <w:spacing w:before="60" w:after="60"/>
              <w:jc w:val="center"/>
              <w:rPr>
                <w:rFonts w:asciiTheme="minorHAnsi" w:hAnsiTheme="minorHAnsi" w:cstheme="minorHAnsi"/>
                <w:color w:val="000000"/>
                <w:sz w:val="18"/>
                <w:szCs w:val="18"/>
                <w:lang w:eastAsia="en-AU"/>
              </w:rPr>
            </w:pPr>
            <w:r w:rsidRPr="0055455F">
              <w:rPr>
                <w:rFonts w:asciiTheme="minorHAnsi" w:hAnsiTheme="minorHAnsi" w:cstheme="minorHAnsi"/>
                <w:sz w:val="18"/>
                <w:szCs w:val="18"/>
              </w:rPr>
              <w:t>$10,045</w:t>
            </w:r>
          </w:p>
        </w:tc>
        <w:tc>
          <w:tcPr>
            <w:tcW w:w="1362" w:type="dxa"/>
            <w:shd w:val="clear" w:color="auto" w:fill="auto"/>
            <w:noWrap/>
            <w:hideMark/>
          </w:tcPr>
          <w:p w14:paraId="0705F81F" w14:textId="3A40FEF3" w:rsidR="0055455F" w:rsidRPr="0055455F" w:rsidRDefault="0055455F" w:rsidP="0055455F">
            <w:pPr>
              <w:spacing w:before="60" w:after="60"/>
              <w:jc w:val="center"/>
              <w:rPr>
                <w:rFonts w:asciiTheme="minorHAnsi" w:hAnsiTheme="minorHAnsi" w:cstheme="minorHAnsi"/>
                <w:color w:val="000000"/>
                <w:sz w:val="18"/>
                <w:szCs w:val="18"/>
                <w:lang w:eastAsia="en-AU"/>
              </w:rPr>
            </w:pPr>
            <w:r w:rsidRPr="0055455F">
              <w:rPr>
                <w:rFonts w:asciiTheme="minorHAnsi" w:hAnsiTheme="minorHAnsi" w:cstheme="minorHAnsi"/>
                <w:sz w:val="18"/>
                <w:szCs w:val="18"/>
              </w:rPr>
              <w:t>$12,134</w:t>
            </w:r>
          </w:p>
        </w:tc>
      </w:tr>
    </w:tbl>
    <w:p w14:paraId="75AC5D12" w14:textId="22F18548" w:rsidR="00DD6BFF" w:rsidRPr="00AA6407" w:rsidRDefault="00004D74" w:rsidP="00AA6407">
      <w:pPr>
        <w:pStyle w:val="DJCSbody"/>
        <w:spacing w:before="160"/>
        <w:rPr>
          <w:rFonts w:asciiTheme="minorHAnsi" w:hAnsiTheme="minorHAnsi" w:cstheme="minorHAnsi"/>
          <w:b/>
          <w:bCs/>
          <w:lang w:eastAsia="en-AU"/>
        </w:rPr>
      </w:pPr>
      <w:r w:rsidRPr="00004D74">
        <w:rPr>
          <w:rFonts w:asciiTheme="minorHAnsi" w:hAnsiTheme="minorHAnsi" w:cstheme="minorHAnsi"/>
          <w:b/>
          <w:bCs/>
          <w:lang w:eastAsia="en-AU"/>
        </w:rPr>
        <w:t>Score</w:t>
      </w:r>
    </w:p>
    <w:tbl>
      <w:tblPr>
        <w:tblStyle w:val="TableGrid"/>
        <w:tblW w:w="9520" w:type="dxa"/>
        <w:tblInd w:w="846" w:type="dxa"/>
        <w:tblLook w:val="04A0" w:firstRow="1" w:lastRow="0" w:firstColumn="1" w:lastColumn="0" w:noHBand="0" w:noVBand="1"/>
      </w:tblPr>
      <w:tblGrid>
        <w:gridCol w:w="2440"/>
        <w:gridCol w:w="2414"/>
        <w:gridCol w:w="2414"/>
        <w:gridCol w:w="2252"/>
      </w:tblGrid>
      <w:tr w:rsidR="00DD6BFF" w:rsidRPr="0055455F" w14:paraId="394B6361" w14:textId="77777777" w:rsidTr="003A326C">
        <w:trPr>
          <w:trHeight w:val="413"/>
          <w:tblHeader/>
        </w:trPr>
        <w:tc>
          <w:tcPr>
            <w:tcW w:w="2440" w:type="dxa"/>
            <w:shd w:val="clear" w:color="auto" w:fill="16145F"/>
          </w:tcPr>
          <w:p w14:paraId="1B2AF8C7" w14:textId="5751BC18" w:rsidR="00DD6BFF" w:rsidRPr="0055455F" w:rsidRDefault="00DB1B58" w:rsidP="00FD5EEC">
            <w:pPr>
              <w:pStyle w:val="DJCSbody"/>
              <w:spacing w:before="60" w:after="60"/>
              <w:ind w:left="0"/>
              <w:rPr>
                <w:rFonts w:asciiTheme="minorHAnsi" w:hAnsiTheme="minorHAnsi" w:cstheme="minorHAnsi"/>
                <w:sz w:val="18"/>
                <w:szCs w:val="18"/>
                <w:lang w:eastAsia="en-AU"/>
              </w:rPr>
            </w:pPr>
            <w:r w:rsidRPr="0055455F">
              <w:rPr>
                <w:rFonts w:asciiTheme="minorHAnsi" w:hAnsiTheme="minorHAnsi" w:cstheme="minorHAnsi"/>
                <w:sz w:val="18"/>
                <w:szCs w:val="18"/>
                <w:lang w:eastAsia="en-AU"/>
              </w:rPr>
              <w:t>Agent’s Representative</w:t>
            </w:r>
          </w:p>
        </w:tc>
        <w:tc>
          <w:tcPr>
            <w:tcW w:w="2414" w:type="dxa"/>
            <w:tcBorders>
              <w:bottom w:val="single" w:sz="4" w:space="0" w:color="auto"/>
            </w:tcBorders>
            <w:shd w:val="clear" w:color="auto" w:fill="16145F"/>
          </w:tcPr>
          <w:p w14:paraId="5A969BE5" w14:textId="77777777" w:rsidR="00DD6BFF" w:rsidRPr="0055455F" w:rsidRDefault="00DD6BFF" w:rsidP="00FD5EEC">
            <w:pPr>
              <w:pStyle w:val="DJCSbody"/>
              <w:spacing w:before="60" w:after="60"/>
              <w:ind w:left="0"/>
              <w:jc w:val="center"/>
              <w:rPr>
                <w:rFonts w:asciiTheme="minorHAnsi" w:hAnsiTheme="minorHAnsi" w:cstheme="minorHAnsi"/>
                <w:sz w:val="18"/>
                <w:szCs w:val="18"/>
                <w:lang w:eastAsia="en-AU"/>
              </w:rPr>
            </w:pPr>
            <w:r w:rsidRPr="0055455F">
              <w:rPr>
                <w:rFonts w:asciiTheme="minorHAnsi" w:hAnsiTheme="minorHAnsi" w:cstheme="minorHAnsi"/>
                <w:sz w:val="18"/>
                <w:szCs w:val="18"/>
                <w:lang w:eastAsia="en-AU"/>
              </w:rPr>
              <w:t>Option 1</w:t>
            </w:r>
          </w:p>
        </w:tc>
        <w:tc>
          <w:tcPr>
            <w:tcW w:w="2414" w:type="dxa"/>
            <w:tcBorders>
              <w:bottom w:val="single" w:sz="4" w:space="0" w:color="auto"/>
            </w:tcBorders>
            <w:shd w:val="clear" w:color="auto" w:fill="16145F"/>
          </w:tcPr>
          <w:p w14:paraId="5EE78378" w14:textId="77777777" w:rsidR="00DD6BFF" w:rsidRPr="0055455F" w:rsidRDefault="00DD6BFF" w:rsidP="00FD5EEC">
            <w:pPr>
              <w:pStyle w:val="DJCSbody"/>
              <w:spacing w:before="60" w:after="60"/>
              <w:ind w:left="0"/>
              <w:jc w:val="center"/>
              <w:rPr>
                <w:rFonts w:asciiTheme="minorHAnsi" w:hAnsiTheme="minorHAnsi" w:cstheme="minorHAnsi"/>
                <w:sz w:val="18"/>
                <w:szCs w:val="18"/>
                <w:lang w:eastAsia="en-AU"/>
              </w:rPr>
            </w:pPr>
            <w:r w:rsidRPr="0055455F">
              <w:rPr>
                <w:rFonts w:asciiTheme="minorHAnsi" w:hAnsiTheme="minorHAnsi" w:cstheme="minorHAnsi"/>
                <w:sz w:val="18"/>
                <w:szCs w:val="18"/>
                <w:lang w:eastAsia="en-AU"/>
              </w:rPr>
              <w:t>Option 2</w:t>
            </w:r>
          </w:p>
        </w:tc>
        <w:tc>
          <w:tcPr>
            <w:tcW w:w="2252" w:type="dxa"/>
            <w:tcBorders>
              <w:bottom w:val="single" w:sz="4" w:space="0" w:color="auto"/>
            </w:tcBorders>
            <w:shd w:val="clear" w:color="auto" w:fill="16145F"/>
          </w:tcPr>
          <w:p w14:paraId="72AB8648" w14:textId="77777777" w:rsidR="00DD6BFF" w:rsidRPr="0055455F" w:rsidRDefault="00DD6BFF" w:rsidP="00FD5EEC">
            <w:pPr>
              <w:pStyle w:val="DJCSbody"/>
              <w:spacing w:before="60" w:after="60"/>
              <w:ind w:left="0"/>
              <w:jc w:val="center"/>
              <w:rPr>
                <w:rFonts w:asciiTheme="minorHAnsi" w:hAnsiTheme="minorHAnsi" w:cstheme="minorHAnsi"/>
                <w:sz w:val="18"/>
                <w:szCs w:val="18"/>
                <w:lang w:eastAsia="en-AU"/>
              </w:rPr>
            </w:pPr>
            <w:r w:rsidRPr="0055455F">
              <w:rPr>
                <w:rFonts w:asciiTheme="minorHAnsi" w:hAnsiTheme="minorHAnsi" w:cstheme="minorHAnsi"/>
                <w:sz w:val="18"/>
                <w:szCs w:val="18"/>
                <w:lang w:eastAsia="en-AU"/>
              </w:rPr>
              <w:t>Option 3</w:t>
            </w:r>
          </w:p>
        </w:tc>
      </w:tr>
      <w:tr w:rsidR="0055455F" w:rsidRPr="0055455F" w14:paraId="55ED9BBE" w14:textId="77777777" w:rsidTr="001128A7">
        <w:trPr>
          <w:trHeight w:val="402"/>
        </w:trPr>
        <w:tc>
          <w:tcPr>
            <w:tcW w:w="2440" w:type="dxa"/>
          </w:tcPr>
          <w:p w14:paraId="1C305762" w14:textId="25D04B36" w:rsidR="0055455F" w:rsidRPr="0055455F" w:rsidRDefault="0055455F" w:rsidP="0055455F">
            <w:pPr>
              <w:pStyle w:val="DJCSbody"/>
              <w:spacing w:before="60" w:after="60"/>
              <w:ind w:left="0"/>
              <w:rPr>
                <w:rFonts w:asciiTheme="minorHAnsi" w:hAnsiTheme="minorHAnsi" w:cstheme="minorHAnsi"/>
                <w:sz w:val="18"/>
                <w:szCs w:val="18"/>
                <w:lang w:eastAsia="en-AU"/>
              </w:rPr>
            </w:pPr>
            <w:r w:rsidRPr="0055455F">
              <w:rPr>
                <w:rFonts w:asciiTheme="minorHAnsi" w:hAnsiTheme="minorHAnsi" w:cstheme="minorHAnsi"/>
                <w:sz w:val="18"/>
                <w:szCs w:val="18"/>
                <w:lang w:eastAsia="en-AU"/>
              </w:rPr>
              <w:t>Funded</w:t>
            </w:r>
          </w:p>
        </w:tc>
        <w:tc>
          <w:tcPr>
            <w:tcW w:w="2414" w:type="dxa"/>
            <w:tcBorders>
              <w:top w:val="single" w:sz="4" w:space="0" w:color="auto"/>
              <w:left w:val="nil"/>
              <w:bottom w:val="single" w:sz="4" w:space="0" w:color="auto"/>
              <w:right w:val="single" w:sz="4" w:space="0" w:color="auto"/>
            </w:tcBorders>
            <w:shd w:val="clear" w:color="auto" w:fill="auto"/>
          </w:tcPr>
          <w:p w14:paraId="05950799" w14:textId="0578502B" w:rsidR="0055455F" w:rsidRPr="0055455F" w:rsidRDefault="0055455F" w:rsidP="0055455F">
            <w:pPr>
              <w:pStyle w:val="DJCSbody"/>
              <w:spacing w:before="60" w:after="60"/>
              <w:ind w:left="0"/>
              <w:jc w:val="center"/>
              <w:rPr>
                <w:rFonts w:asciiTheme="minorHAnsi" w:hAnsiTheme="minorHAnsi" w:cstheme="minorHAnsi"/>
                <w:sz w:val="18"/>
                <w:szCs w:val="18"/>
                <w:lang w:eastAsia="en-AU"/>
              </w:rPr>
            </w:pPr>
            <w:r w:rsidRPr="0055455F">
              <w:rPr>
                <w:sz w:val="18"/>
                <w:szCs w:val="18"/>
              </w:rPr>
              <w:t>-2.67</w:t>
            </w:r>
          </w:p>
        </w:tc>
        <w:tc>
          <w:tcPr>
            <w:tcW w:w="2414" w:type="dxa"/>
            <w:tcBorders>
              <w:top w:val="single" w:sz="4" w:space="0" w:color="auto"/>
              <w:left w:val="single" w:sz="4" w:space="0" w:color="auto"/>
              <w:bottom w:val="single" w:sz="4" w:space="0" w:color="auto"/>
              <w:right w:val="single" w:sz="4" w:space="0" w:color="auto"/>
            </w:tcBorders>
            <w:shd w:val="clear" w:color="auto" w:fill="auto"/>
          </w:tcPr>
          <w:p w14:paraId="41512683" w14:textId="15D63F98" w:rsidR="0055455F" w:rsidRPr="0055455F" w:rsidRDefault="0055455F" w:rsidP="0055455F">
            <w:pPr>
              <w:pStyle w:val="DJCSbody"/>
              <w:spacing w:before="60" w:after="60"/>
              <w:ind w:left="0"/>
              <w:jc w:val="center"/>
              <w:rPr>
                <w:rFonts w:asciiTheme="minorHAnsi" w:hAnsiTheme="minorHAnsi" w:cstheme="minorHAnsi"/>
                <w:sz w:val="18"/>
                <w:szCs w:val="18"/>
                <w:lang w:eastAsia="en-AU"/>
              </w:rPr>
            </w:pPr>
            <w:r w:rsidRPr="0055455F">
              <w:rPr>
                <w:sz w:val="18"/>
                <w:szCs w:val="18"/>
              </w:rPr>
              <w:t>-4.01</w:t>
            </w:r>
          </w:p>
        </w:tc>
        <w:tc>
          <w:tcPr>
            <w:tcW w:w="2252" w:type="dxa"/>
            <w:tcBorders>
              <w:top w:val="single" w:sz="4" w:space="0" w:color="auto"/>
              <w:left w:val="single" w:sz="4" w:space="0" w:color="auto"/>
              <w:bottom w:val="single" w:sz="4" w:space="0" w:color="auto"/>
              <w:right w:val="single" w:sz="4" w:space="0" w:color="auto"/>
            </w:tcBorders>
            <w:shd w:val="clear" w:color="auto" w:fill="auto"/>
          </w:tcPr>
          <w:p w14:paraId="613F56B1" w14:textId="10AA2744" w:rsidR="0055455F" w:rsidRPr="0055455F" w:rsidRDefault="0055455F" w:rsidP="0055455F">
            <w:pPr>
              <w:pStyle w:val="DJCSbody"/>
              <w:spacing w:before="60" w:after="60"/>
              <w:ind w:left="0"/>
              <w:jc w:val="center"/>
              <w:rPr>
                <w:rFonts w:asciiTheme="minorHAnsi" w:hAnsiTheme="minorHAnsi" w:cstheme="minorHAnsi"/>
                <w:sz w:val="18"/>
                <w:szCs w:val="18"/>
                <w:lang w:eastAsia="en-AU"/>
              </w:rPr>
            </w:pPr>
            <w:r w:rsidRPr="0055455F">
              <w:rPr>
                <w:sz w:val="18"/>
                <w:szCs w:val="18"/>
              </w:rPr>
              <w:t>-4.33</w:t>
            </w:r>
          </w:p>
        </w:tc>
      </w:tr>
      <w:tr w:rsidR="0055455F" w:rsidRPr="0055455F" w14:paraId="29C20D4B" w14:textId="77777777" w:rsidTr="001128A7">
        <w:trPr>
          <w:trHeight w:val="56"/>
        </w:trPr>
        <w:tc>
          <w:tcPr>
            <w:tcW w:w="2440" w:type="dxa"/>
          </w:tcPr>
          <w:p w14:paraId="3E32ECA8" w14:textId="5C9E4B3A" w:rsidR="0055455F" w:rsidRPr="0055455F" w:rsidRDefault="0055455F" w:rsidP="0055455F">
            <w:pPr>
              <w:pStyle w:val="DJCSbody"/>
              <w:spacing w:before="60" w:after="60"/>
              <w:ind w:left="0"/>
              <w:rPr>
                <w:rFonts w:asciiTheme="minorHAnsi" w:hAnsiTheme="minorHAnsi" w:cstheme="minorHAnsi"/>
                <w:sz w:val="18"/>
                <w:szCs w:val="18"/>
                <w:lang w:eastAsia="en-AU"/>
              </w:rPr>
            </w:pPr>
            <w:r w:rsidRPr="0055455F">
              <w:rPr>
                <w:rFonts w:asciiTheme="minorHAnsi" w:hAnsiTheme="minorHAnsi" w:cstheme="minorHAnsi"/>
                <w:sz w:val="18"/>
                <w:szCs w:val="18"/>
                <w:lang w:eastAsia="en-AU"/>
              </w:rPr>
              <w:lastRenderedPageBreak/>
              <w:t>Full Fee</w:t>
            </w:r>
          </w:p>
        </w:tc>
        <w:tc>
          <w:tcPr>
            <w:tcW w:w="2414" w:type="dxa"/>
            <w:tcBorders>
              <w:top w:val="single" w:sz="4" w:space="0" w:color="auto"/>
              <w:left w:val="nil"/>
              <w:bottom w:val="single" w:sz="4" w:space="0" w:color="auto"/>
              <w:right w:val="single" w:sz="4" w:space="0" w:color="auto"/>
            </w:tcBorders>
            <w:shd w:val="clear" w:color="auto" w:fill="auto"/>
          </w:tcPr>
          <w:p w14:paraId="42ADC126" w14:textId="279FD25D" w:rsidR="0055455F" w:rsidRPr="0055455F" w:rsidRDefault="0055455F" w:rsidP="0055455F">
            <w:pPr>
              <w:pStyle w:val="DJCSbody"/>
              <w:spacing w:before="60" w:after="60"/>
              <w:ind w:left="0"/>
              <w:jc w:val="center"/>
              <w:rPr>
                <w:rFonts w:asciiTheme="minorHAnsi" w:hAnsiTheme="minorHAnsi" w:cstheme="minorHAnsi"/>
                <w:sz w:val="18"/>
                <w:szCs w:val="18"/>
                <w:lang w:eastAsia="en-AU"/>
              </w:rPr>
            </w:pPr>
            <w:r w:rsidRPr="0055455F">
              <w:rPr>
                <w:sz w:val="18"/>
                <w:szCs w:val="18"/>
              </w:rPr>
              <w:t>-3.12</w:t>
            </w:r>
          </w:p>
        </w:tc>
        <w:tc>
          <w:tcPr>
            <w:tcW w:w="2414" w:type="dxa"/>
            <w:tcBorders>
              <w:top w:val="single" w:sz="4" w:space="0" w:color="auto"/>
              <w:left w:val="single" w:sz="4" w:space="0" w:color="auto"/>
              <w:bottom w:val="single" w:sz="4" w:space="0" w:color="auto"/>
              <w:right w:val="single" w:sz="4" w:space="0" w:color="auto"/>
            </w:tcBorders>
            <w:shd w:val="clear" w:color="auto" w:fill="auto"/>
          </w:tcPr>
          <w:p w14:paraId="1ED799A9" w14:textId="35783B98" w:rsidR="0055455F" w:rsidRPr="0055455F" w:rsidRDefault="0055455F" w:rsidP="0055455F">
            <w:pPr>
              <w:pStyle w:val="DJCSbody"/>
              <w:spacing w:before="60" w:after="60"/>
              <w:ind w:left="0"/>
              <w:jc w:val="center"/>
              <w:rPr>
                <w:rFonts w:asciiTheme="minorHAnsi" w:hAnsiTheme="minorHAnsi" w:cstheme="minorHAnsi"/>
                <w:sz w:val="18"/>
                <w:szCs w:val="18"/>
                <w:lang w:eastAsia="en-AU"/>
              </w:rPr>
            </w:pPr>
            <w:r w:rsidRPr="0055455F">
              <w:rPr>
                <w:sz w:val="18"/>
                <w:szCs w:val="18"/>
              </w:rPr>
              <w:t>-4.60</w:t>
            </w:r>
          </w:p>
        </w:tc>
        <w:tc>
          <w:tcPr>
            <w:tcW w:w="2252" w:type="dxa"/>
            <w:tcBorders>
              <w:top w:val="single" w:sz="4" w:space="0" w:color="auto"/>
              <w:left w:val="single" w:sz="4" w:space="0" w:color="auto"/>
              <w:bottom w:val="single" w:sz="4" w:space="0" w:color="auto"/>
              <w:right w:val="single" w:sz="4" w:space="0" w:color="auto"/>
            </w:tcBorders>
            <w:shd w:val="clear" w:color="auto" w:fill="auto"/>
          </w:tcPr>
          <w:p w14:paraId="502EAD7A" w14:textId="00CB4FF1" w:rsidR="0055455F" w:rsidRPr="0055455F" w:rsidRDefault="0055455F" w:rsidP="0055455F">
            <w:pPr>
              <w:pStyle w:val="DJCSbody"/>
              <w:spacing w:before="60" w:after="60"/>
              <w:ind w:left="0"/>
              <w:jc w:val="center"/>
              <w:rPr>
                <w:rFonts w:asciiTheme="minorHAnsi" w:hAnsiTheme="minorHAnsi" w:cstheme="minorHAnsi"/>
                <w:sz w:val="18"/>
                <w:szCs w:val="18"/>
                <w:lang w:eastAsia="en-AU"/>
              </w:rPr>
            </w:pPr>
            <w:r w:rsidRPr="0055455F">
              <w:rPr>
                <w:sz w:val="18"/>
                <w:szCs w:val="18"/>
              </w:rPr>
              <w:t>-5.00</w:t>
            </w:r>
          </w:p>
        </w:tc>
      </w:tr>
    </w:tbl>
    <w:p w14:paraId="1B5093E8" w14:textId="28603197" w:rsidR="005C7728" w:rsidRDefault="005C7728" w:rsidP="00356A0E">
      <w:pPr>
        <w:pStyle w:val="DJCSbody"/>
        <w:spacing w:before="240"/>
        <w:rPr>
          <w:rFonts w:asciiTheme="minorHAnsi" w:hAnsiTheme="minorHAnsi" w:cstheme="minorHAnsi"/>
          <w:b/>
          <w:bCs/>
          <w:u w:val="single"/>
          <w:lang w:eastAsia="en-AU"/>
        </w:rPr>
      </w:pPr>
      <w:r w:rsidRPr="00D01394">
        <w:rPr>
          <w:rFonts w:asciiTheme="minorHAnsi" w:hAnsiTheme="minorHAnsi" w:cstheme="minorHAnsi"/>
          <w:b/>
          <w:bCs/>
          <w:u w:val="single"/>
          <w:lang w:eastAsia="en-AU"/>
        </w:rPr>
        <w:t>Options: Estate agent</w:t>
      </w:r>
    </w:p>
    <w:p w14:paraId="3CEA108A" w14:textId="1883ABF6" w:rsidR="00FD5EEC" w:rsidRDefault="00D01394" w:rsidP="00CD591D">
      <w:pPr>
        <w:pStyle w:val="DJCSbody"/>
        <w:spacing w:before="120"/>
        <w:rPr>
          <w:rFonts w:asciiTheme="minorHAnsi" w:hAnsiTheme="minorHAnsi" w:cstheme="minorHAnsi"/>
          <w:b/>
          <w:bCs/>
          <w:lang w:eastAsia="en-AU"/>
        </w:rPr>
      </w:pPr>
      <w:r>
        <w:rPr>
          <w:rFonts w:asciiTheme="minorHAnsi" w:hAnsiTheme="minorHAnsi" w:cstheme="minorHAnsi"/>
          <w:b/>
          <w:bCs/>
          <w:lang w:eastAsia="en-AU"/>
        </w:rPr>
        <w:t>Discussion</w:t>
      </w:r>
    </w:p>
    <w:p w14:paraId="4FC7F545" w14:textId="2547F0EC" w:rsidR="00555991" w:rsidRDefault="00555991" w:rsidP="00CD591D">
      <w:pPr>
        <w:pStyle w:val="DJCSbody"/>
        <w:spacing w:before="120"/>
        <w:rPr>
          <w:rFonts w:asciiTheme="minorHAnsi" w:hAnsiTheme="minorHAnsi" w:cstheme="minorHAnsi"/>
          <w:lang w:eastAsia="en-AU"/>
        </w:rPr>
      </w:pPr>
      <w:r>
        <w:rPr>
          <w:rFonts w:asciiTheme="minorHAnsi" w:hAnsiTheme="minorHAnsi" w:cstheme="minorHAnsi"/>
          <w:lang w:eastAsia="en-AU"/>
        </w:rPr>
        <w:t xml:space="preserve">Table </w:t>
      </w:r>
      <w:r w:rsidR="00BE6F76">
        <w:rPr>
          <w:rFonts w:asciiTheme="minorHAnsi" w:hAnsiTheme="minorHAnsi" w:cstheme="minorHAnsi"/>
          <w:lang w:eastAsia="en-AU"/>
        </w:rPr>
        <w:t>3</w:t>
      </w:r>
      <w:r w:rsidR="00222AEF">
        <w:rPr>
          <w:rFonts w:asciiTheme="minorHAnsi" w:hAnsiTheme="minorHAnsi" w:cstheme="minorHAnsi"/>
          <w:lang w:eastAsia="en-AU"/>
        </w:rPr>
        <w:t>6</w:t>
      </w:r>
      <w:r>
        <w:rPr>
          <w:rFonts w:asciiTheme="minorHAnsi" w:hAnsiTheme="minorHAnsi" w:cstheme="minorHAnsi"/>
          <w:lang w:eastAsia="en-AU"/>
        </w:rPr>
        <w:t xml:space="preserve"> </w:t>
      </w:r>
      <w:r w:rsidR="00F37ECB" w:rsidRPr="00F37ECB">
        <w:rPr>
          <w:rFonts w:asciiTheme="minorHAnsi" w:hAnsiTheme="minorHAnsi" w:cstheme="minorHAnsi"/>
          <w:lang w:eastAsia="en-AU"/>
        </w:rPr>
        <w:t>provides a</w:t>
      </w:r>
      <w:r w:rsidR="00F37ECB">
        <w:rPr>
          <w:rFonts w:asciiTheme="minorHAnsi" w:hAnsiTheme="minorHAnsi" w:cstheme="minorHAnsi"/>
          <w:lang w:eastAsia="en-AU"/>
        </w:rPr>
        <w:t xml:space="preserve">n estimate </w:t>
      </w:r>
      <w:r w:rsidR="00675455">
        <w:rPr>
          <w:rFonts w:asciiTheme="minorHAnsi" w:hAnsiTheme="minorHAnsi" w:cstheme="minorHAnsi"/>
          <w:lang w:eastAsia="en-AU"/>
        </w:rPr>
        <w:t xml:space="preserve">of the total cost </w:t>
      </w:r>
      <w:r w:rsidR="00F37ECB" w:rsidRPr="00F37ECB">
        <w:rPr>
          <w:rFonts w:asciiTheme="minorHAnsi" w:hAnsiTheme="minorHAnsi" w:cstheme="minorHAnsi"/>
          <w:lang w:eastAsia="en-AU"/>
        </w:rPr>
        <w:t xml:space="preserve">impact </w:t>
      </w:r>
      <w:r w:rsidR="00F37ECB">
        <w:rPr>
          <w:rFonts w:asciiTheme="minorHAnsi" w:hAnsiTheme="minorHAnsi" w:cstheme="minorHAnsi"/>
          <w:lang w:eastAsia="en-AU"/>
        </w:rPr>
        <w:t xml:space="preserve">of the options </w:t>
      </w:r>
      <w:r w:rsidR="00F37ECB" w:rsidRPr="00F37ECB">
        <w:rPr>
          <w:rFonts w:asciiTheme="minorHAnsi" w:hAnsiTheme="minorHAnsi" w:cstheme="minorHAnsi"/>
          <w:lang w:eastAsia="en-AU"/>
        </w:rPr>
        <w:t xml:space="preserve">on </w:t>
      </w:r>
      <w:r w:rsidR="00F37ECB" w:rsidRPr="00F37ECB">
        <w:rPr>
          <w:rFonts w:asciiTheme="minorHAnsi" w:hAnsiTheme="minorHAnsi" w:cstheme="minorHAnsi"/>
          <w:u w:val="single"/>
          <w:lang w:eastAsia="en-AU"/>
        </w:rPr>
        <w:t>individual</w:t>
      </w:r>
      <w:r w:rsidR="00F37ECB">
        <w:rPr>
          <w:rFonts w:asciiTheme="minorHAnsi" w:hAnsiTheme="minorHAnsi" w:cstheme="minorHAnsi"/>
          <w:lang w:eastAsia="en-AU"/>
        </w:rPr>
        <w:t xml:space="preserve"> estate agent</w:t>
      </w:r>
      <w:r w:rsidR="00F37ECB" w:rsidRPr="00F37ECB">
        <w:rPr>
          <w:rFonts w:asciiTheme="minorHAnsi" w:hAnsiTheme="minorHAnsi" w:cstheme="minorHAnsi"/>
          <w:lang w:eastAsia="en-AU"/>
        </w:rPr>
        <w:t xml:space="preserve"> students, including funded and full</w:t>
      </w:r>
      <w:r w:rsidR="00F26D9E">
        <w:rPr>
          <w:rFonts w:asciiTheme="minorHAnsi" w:hAnsiTheme="minorHAnsi" w:cstheme="minorHAnsi"/>
          <w:lang w:eastAsia="en-AU"/>
        </w:rPr>
        <w:t xml:space="preserve"> </w:t>
      </w:r>
      <w:r w:rsidR="00F37ECB" w:rsidRPr="00F37ECB">
        <w:rPr>
          <w:rFonts w:asciiTheme="minorHAnsi" w:hAnsiTheme="minorHAnsi" w:cstheme="minorHAnsi"/>
          <w:lang w:eastAsia="en-AU"/>
        </w:rPr>
        <w:t>fee students. The upper and lower bound for each funding category has been averaged out to simplify the scoring process.</w:t>
      </w:r>
    </w:p>
    <w:p w14:paraId="40138184" w14:textId="13A4D949" w:rsidR="00555991" w:rsidRDefault="00555991" w:rsidP="00CD591D">
      <w:pPr>
        <w:pStyle w:val="DJCSbody"/>
        <w:spacing w:before="120"/>
        <w:rPr>
          <w:rFonts w:asciiTheme="minorHAnsi" w:hAnsiTheme="minorHAnsi" w:cstheme="minorHAnsi"/>
          <w:lang w:eastAsia="en-AU"/>
        </w:rPr>
      </w:pPr>
      <w:r>
        <w:rPr>
          <w:rFonts w:cstheme="minorHAnsi"/>
          <w:i/>
          <w:iCs/>
          <w:lang w:eastAsia="en-AU"/>
        </w:rPr>
        <w:t xml:space="preserve">Table </w:t>
      </w:r>
      <w:r w:rsidR="00BE6F76">
        <w:rPr>
          <w:rFonts w:cstheme="minorHAnsi"/>
          <w:i/>
          <w:iCs/>
          <w:lang w:eastAsia="en-AU"/>
        </w:rPr>
        <w:t>3</w:t>
      </w:r>
      <w:r w:rsidR="00222AEF">
        <w:rPr>
          <w:rFonts w:cstheme="minorHAnsi"/>
          <w:i/>
          <w:iCs/>
          <w:lang w:eastAsia="en-AU"/>
        </w:rPr>
        <w:t>6</w:t>
      </w:r>
      <w:r>
        <w:rPr>
          <w:rFonts w:cstheme="minorHAnsi"/>
          <w:i/>
          <w:iCs/>
          <w:lang w:eastAsia="en-AU"/>
        </w:rPr>
        <w:t>: The</w:t>
      </w:r>
      <w:r w:rsidR="00675455">
        <w:rPr>
          <w:rFonts w:cstheme="minorHAnsi"/>
          <w:i/>
          <w:iCs/>
          <w:lang w:eastAsia="en-AU"/>
        </w:rPr>
        <w:t xml:space="preserve"> total</w:t>
      </w:r>
      <w:r>
        <w:rPr>
          <w:rFonts w:cstheme="minorHAnsi"/>
          <w:i/>
          <w:iCs/>
          <w:lang w:eastAsia="en-AU"/>
        </w:rPr>
        <w:t xml:space="preserve"> </w:t>
      </w:r>
      <w:r w:rsidR="00E536B9">
        <w:rPr>
          <w:rFonts w:cstheme="minorHAnsi"/>
          <w:i/>
          <w:iCs/>
          <w:lang w:eastAsia="en-AU"/>
        </w:rPr>
        <w:t xml:space="preserve">economic </w:t>
      </w:r>
      <w:r>
        <w:rPr>
          <w:rFonts w:cstheme="minorHAnsi"/>
          <w:i/>
          <w:iCs/>
          <w:lang w:eastAsia="en-AU"/>
        </w:rPr>
        <w:t>cost of a course of instruction for estate agents for the Base Case and the three options</w:t>
      </w:r>
    </w:p>
    <w:tbl>
      <w:tblPr>
        <w:tblW w:w="9520"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0"/>
        <w:gridCol w:w="1524"/>
        <w:gridCol w:w="1524"/>
        <w:gridCol w:w="1524"/>
        <w:gridCol w:w="1524"/>
        <w:gridCol w:w="1524"/>
      </w:tblGrid>
      <w:tr w:rsidR="009907EF" w:rsidRPr="0055455F" w14:paraId="26E78940" w14:textId="2DFFE5E6" w:rsidTr="003A326C">
        <w:trPr>
          <w:trHeight w:val="315"/>
        </w:trPr>
        <w:tc>
          <w:tcPr>
            <w:tcW w:w="1900" w:type="dxa"/>
            <w:tcBorders>
              <w:top w:val="single" w:sz="4" w:space="0" w:color="auto"/>
              <w:left w:val="single" w:sz="4" w:space="0" w:color="auto"/>
              <w:bottom w:val="single" w:sz="4" w:space="0" w:color="auto"/>
              <w:right w:val="single" w:sz="4" w:space="0" w:color="auto"/>
            </w:tcBorders>
            <w:shd w:val="clear" w:color="auto" w:fill="16145F"/>
            <w:noWrap/>
            <w:hideMark/>
          </w:tcPr>
          <w:p w14:paraId="5B5C24B5" w14:textId="77777777" w:rsidR="009907EF" w:rsidRPr="0055455F" w:rsidRDefault="009907EF">
            <w:pPr>
              <w:spacing w:before="60" w:after="60"/>
              <w:rPr>
                <w:rFonts w:asciiTheme="minorHAnsi" w:hAnsiTheme="minorHAnsi" w:cstheme="minorHAnsi"/>
                <w:color w:val="FFFFFF"/>
                <w:sz w:val="18"/>
                <w:szCs w:val="18"/>
                <w:lang w:eastAsia="en-AU"/>
              </w:rPr>
            </w:pPr>
            <w:r w:rsidRPr="0055455F">
              <w:rPr>
                <w:rFonts w:asciiTheme="minorHAnsi" w:hAnsiTheme="minorHAnsi" w:cstheme="minorHAnsi"/>
                <w:color w:val="FFFFFF"/>
                <w:sz w:val="18"/>
                <w:szCs w:val="18"/>
                <w:lang w:eastAsia="en-AU"/>
              </w:rPr>
              <w:t>Estate Agents</w:t>
            </w:r>
          </w:p>
        </w:tc>
        <w:tc>
          <w:tcPr>
            <w:tcW w:w="1524" w:type="dxa"/>
            <w:tcBorders>
              <w:top w:val="single" w:sz="4" w:space="0" w:color="auto"/>
              <w:left w:val="single" w:sz="4" w:space="0" w:color="auto"/>
              <w:bottom w:val="single" w:sz="4" w:space="0" w:color="auto"/>
              <w:right w:val="single" w:sz="4" w:space="0" w:color="auto"/>
            </w:tcBorders>
            <w:shd w:val="clear" w:color="auto" w:fill="16145F"/>
            <w:noWrap/>
            <w:hideMark/>
          </w:tcPr>
          <w:p w14:paraId="78F9274A" w14:textId="77777777" w:rsidR="009907EF" w:rsidRPr="0055455F" w:rsidRDefault="009907EF">
            <w:pPr>
              <w:spacing w:before="60" w:after="60"/>
              <w:jc w:val="center"/>
              <w:rPr>
                <w:rFonts w:asciiTheme="minorHAnsi" w:hAnsiTheme="minorHAnsi" w:cstheme="minorHAnsi"/>
                <w:color w:val="FFFFFF"/>
                <w:sz w:val="18"/>
                <w:szCs w:val="18"/>
                <w:lang w:eastAsia="en-AU"/>
              </w:rPr>
            </w:pPr>
            <w:r w:rsidRPr="0055455F">
              <w:rPr>
                <w:rFonts w:asciiTheme="minorHAnsi" w:hAnsiTheme="minorHAnsi" w:cstheme="minorHAnsi"/>
                <w:color w:val="FFFFFF"/>
                <w:sz w:val="18"/>
                <w:szCs w:val="18"/>
                <w:lang w:eastAsia="en-AU"/>
              </w:rPr>
              <w:t>Base Case</w:t>
            </w:r>
          </w:p>
        </w:tc>
        <w:tc>
          <w:tcPr>
            <w:tcW w:w="1524" w:type="dxa"/>
            <w:tcBorders>
              <w:top w:val="single" w:sz="4" w:space="0" w:color="auto"/>
              <w:left w:val="single" w:sz="4" w:space="0" w:color="auto"/>
              <w:bottom w:val="single" w:sz="4" w:space="0" w:color="auto"/>
              <w:right w:val="single" w:sz="4" w:space="0" w:color="auto"/>
            </w:tcBorders>
            <w:shd w:val="clear" w:color="auto" w:fill="16145F"/>
            <w:noWrap/>
            <w:hideMark/>
          </w:tcPr>
          <w:p w14:paraId="09654589" w14:textId="77777777" w:rsidR="009907EF" w:rsidRPr="0055455F" w:rsidRDefault="009907EF">
            <w:pPr>
              <w:spacing w:before="60" w:after="60"/>
              <w:jc w:val="center"/>
              <w:rPr>
                <w:rFonts w:asciiTheme="minorHAnsi" w:hAnsiTheme="minorHAnsi" w:cstheme="minorHAnsi"/>
                <w:color w:val="FFFFFF"/>
                <w:sz w:val="18"/>
                <w:szCs w:val="18"/>
                <w:lang w:eastAsia="en-AU"/>
              </w:rPr>
            </w:pPr>
            <w:r w:rsidRPr="0055455F">
              <w:rPr>
                <w:rFonts w:asciiTheme="minorHAnsi" w:hAnsiTheme="minorHAnsi" w:cstheme="minorHAnsi"/>
                <w:color w:val="FFFFFF"/>
                <w:sz w:val="18"/>
                <w:szCs w:val="18"/>
                <w:lang w:eastAsia="en-AU"/>
              </w:rPr>
              <w:t>Option 1</w:t>
            </w:r>
          </w:p>
        </w:tc>
        <w:tc>
          <w:tcPr>
            <w:tcW w:w="1524" w:type="dxa"/>
            <w:tcBorders>
              <w:top w:val="single" w:sz="4" w:space="0" w:color="auto"/>
              <w:left w:val="single" w:sz="4" w:space="0" w:color="auto"/>
              <w:bottom w:val="single" w:sz="4" w:space="0" w:color="auto"/>
              <w:right w:val="single" w:sz="4" w:space="0" w:color="auto"/>
            </w:tcBorders>
            <w:shd w:val="clear" w:color="auto" w:fill="16145F"/>
            <w:noWrap/>
            <w:hideMark/>
          </w:tcPr>
          <w:p w14:paraId="0D2951CB" w14:textId="77777777" w:rsidR="009907EF" w:rsidRPr="0055455F" w:rsidRDefault="009907EF">
            <w:pPr>
              <w:spacing w:before="60" w:after="60"/>
              <w:jc w:val="center"/>
              <w:rPr>
                <w:rFonts w:asciiTheme="minorHAnsi" w:hAnsiTheme="minorHAnsi" w:cstheme="minorHAnsi"/>
                <w:color w:val="FFFFFF"/>
                <w:sz w:val="18"/>
                <w:szCs w:val="18"/>
                <w:lang w:eastAsia="en-AU"/>
              </w:rPr>
            </w:pPr>
            <w:r w:rsidRPr="0055455F">
              <w:rPr>
                <w:rFonts w:asciiTheme="minorHAnsi" w:hAnsiTheme="minorHAnsi" w:cstheme="minorHAnsi"/>
                <w:color w:val="FFFFFF"/>
                <w:sz w:val="18"/>
                <w:szCs w:val="18"/>
                <w:lang w:eastAsia="en-AU"/>
              </w:rPr>
              <w:t>Option 2</w:t>
            </w:r>
          </w:p>
        </w:tc>
        <w:tc>
          <w:tcPr>
            <w:tcW w:w="1524" w:type="dxa"/>
            <w:tcBorders>
              <w:top w:val="single" w:sz="4" w:space="0" w:color="auto"/>
              <w:left w:val="single" w:sz="4" w:space="0" w:color="auto"/>
              <w:bottom w:val="single" w:sz="4" w:space="0" w:color="auto"/>
              <w:right w:val="single" w:sz="4" w:space="0" w:color="auto"/>
            </w:tcBorders>
            <w:shd w:val="clear" w:color="auto" w:fill="16145F"/>
            <w:noWrap/>
            <w:hideMark/>
          </w:tcPr>
          <w:p w14:paraId="053394FE" w14:textId="77777777" w:rsidR="009907EF" w:rsidRPr="0055455F" w:rsidRDefault="009907EF">
            <w:pPr>
              <w:spacing w:before="60" w:after="60"/>
              <w:jc w:val="center"/>
              <w:rPr>
                <w:rFonts w:asciiTheme="minorHAnsi" w:hAnsiTheme="minorHAnsi" w:cstheme="minorHAnsi"/>
                <w:color w:val="FFFFFF"/>
                <w:sz w:val="18"/>
                <w:szCs w:val="18"/>
                <w:lang w:eastAsia="en-AU"/>
              </w:rPr>
            </w:pPr>
            <w:r w:rsidRPr="0055455F">
              <w:rPr>
                <w:rFonts w:asciiTheme="minorHAnsi" w:hAnsiTheme="minorHAnsi" w:cstheme="minorHAnsi"/>
                <w:color w:val="FFFFFF"/>
                <w:sz w:val="18"/>
                <w:szCs w:val="18"/>
                <w:lang w:eastAsia="en-AU"/>
              </w:rPr>
              <w:t>Option 3</w:t>
            </w:r>
          </w:p>
        </w:tc>
        <w:tc>
          <w:tcPr>
            <w:tcW w:w="1524" w:type="dxa"/>
            <w:tcBorders>
              <w:top w:val="single" w:sz="4" w:space="0" w:color="auto"/>
              <w:left w:val="single" w:sz="4" w:space="0" w:color="auto"/>
              <w:bottom w:val="single" w:sz="4" w:space="0" w:color="auto"/>
              <w:right w:val="single" w:sz="4" w:space="0" w:color="auto"/>
            </w:tcBorders>
            <w:shd w:val="clear" w:color="auto" w:fill="16145F"/>
          </w:tcPr>
          <w:p w14:paraId="4D236938" w14:textId="243EB581" w:rsidR="009907EF" w:rsidRPr="0055455F" w:rsidRDefault="009907EF">
            <w:pPr>
              <w:spacing w:before="60" w:after="60"/>
              <w:jc w:val="center"/>
              <w:rPr>
                <w:rFonts w:asciiTheme="minorHAnsi" w:hAnsiTheme="minorHAnsi" w:cstheme="minorHAnsi"/>
                <w:color w:val="FFFFFF"/>
                <w:sz w:val="18"/>
                <w:szCs w:val="18"/>
                <w:lang w:eastAsia="en-AU"/>
              </w:rPr>
            </w:pPr>
            <w:r w:rsidRPr="0055455F">
              <w:rPr>
                <w:rFonts w:asciiTheme="minorHAnsi" w:hAnsiTheme="minorHAnsi" w:cstheme="minorHAnsi"/>
                <w:color w:val="FFFFFF"/>
                <w:sz w:val="18"/>
                <w:szCs w:val="18"/>
                <w:lang w:eastAsia="en-AU"/>
              </w:rPr>
              <w:t>Option 4</w:t>
            </w:r>
          </w:p>
        </w:tc>
      </w:tr>
      <w:tr w:rsidR="0055455F" w:rsidRPr="0055455F" w14:paraId="3B1A4D16" w14:textId="628859D1" w:rsidTr="001128A7">
        <w:trPr>
          <w:trHeight w:val="315"/>
        </w:trPr>
        <w:tc>
          <w:tcPr>
            <w:tcW w:w="1900" w:type="dxa"/>
            <w:tcBorders>
              <w:top w:val="single" w:sz="4" w:space="0" w:color="auto"/>
              <w:left w:val="single" w:sz="4" w:space="0" w:color="auto"/>
              <w:bottom w:val="single" w:sz="4" w:space="0" w:color="auto"/>
              <w:right w:val="single" w:sz="4" w:space="0" w:color="auto"/>
            </w:tcBorders>
            <w:noWrap/>
            <w:vAlign w:val="bottom"/>
            <w:hideMark/>
          </w:tcPr>
          <w:p w14:paraId="1B891FD6" w14:textId="77777777" w:rsidR="0055455F" w:rsidRPr="0055455F" w:rsidRDefault="0055455F" w:rsidP="0055455F">
            <w:pPr>
              <w:spacing w:before="60" w:after="60"/>
              <w:rPr>
                <w:rFonts w:asciiTheme="minorHAnsi" w:hAnsiTheme="minorHAnsi" w:cstheme="minorHAnsi"/>
                <w:color w:val="000000"/>
                <w:sz w:val="18"/>
                <w:szCs w:val="18"/>
                <w:lang w:eastAsia="en-AU"/>
              </w:rPr>
            </w:pPr>
            <w:r w:rsidRPr="0055455F">
              <w:rPr>
                <w:rFonts w:asciiTheme="minorHAnsi" w:hAnsiTheme="minorHAnsi" w:cstheme="minorHAnsi"/>
                <w:color w:val="000000"/>
                <w:sz w:val="18"/>
                <w:szCs w:val="18"/>
                <w:lang w:eastAsia="en-AU"/>
              </w:rPr>
              <w:t>Funded</w:t>
            </w:r>
          </w:p>
        </w:tc>
        <w:tc>
          <w:tcPr>
            <w:tcW w:w="1524" w:type="dxa"/>
            <w:tcBorders>
              <w:top w:val="single" w:sz="4" w:space="0" w:color="auto"/>
              <w:left w:val="nil"/>
              <w:bottom w:val="single" w:sz="4" w:space="0" w:color="auto"/>
              <w:right w:val="single" w:sz="4" w:space="0" w:color="auto"/>
            </w:tcBorders>
            <w:shd w:val="clear" w:color="auto" w:fill="auto"/>
            <w:noWrap/>
            <w:hideMark/>
          </w:tcPr>
          <w:p w14:paraId="7697286F" w14:textId="5D6DE600" w:rsidR="0055455F" w:rsidRPr="0055455F" w:rsidRDefault="0055455F" w:rsidP="0055455F">
            <w:pPr>
              <w:spacing w:before="60" w:after="60"/>
              <w:jc w:val="center"/>
              <w:rPr>
                <w:rFonts w:asciiTheme="minorHAnsi" w:hAnsiTheme="minorHAnsi" w:cstheme="minorHAnsi"/>
                <w:color w:val="000000"/>
                <w:sz w:val="18"/>
                <w:szCs w:val="18"/>
                <w:lang w:eastAsia="en-AU"/>
              </w:rPr>
            </w:pPr>
            <w:r w:rsidRPr="0055455F">
              <w:rPr>
                <w:rFonts w:asciiTheme="minorHAnsi" w:hAnsiTheme="minorHAnsi" w:cstheme="minorHAnsi"/>
                <w:sz w:val="18"/>
                <w:szCs w:val="18"/>
              </w:rPr>
              <w:t>$6,139</w:t>
            </w:r>
          </w:p>
        </w:tc>
        <w:tc>
          <w:tcPr>
            <w:tcW w:w="1524" w:type="dxa"/>
            <w:tcBorders>
              <w:top w:val="single" w:sz="4" w:space="0" w:color="auto"/>
              <w:left w:val="single" w:sz="4" w:space="0" w:color="auto"/>
              <w:bottom w:val="single" w:sz="4" w:space="0" w:color="auto"/>
              <w:right w:val="single" w:sz="4" w:space="0" w:color="auto"/>
            </w:tcBorders>
            <w:shd w:val="clear" w:color="auto" w:fill="auto"/>
            <w:noWrap/>
            <w:hideMark/>
          </w:tcPr>
          <w:p w14:paraId="1FF72668" w14:textId="737822FC" w:rsidR="0055455F" w:rsidRPr="0055455F" w:rsidRDefault="0055455F" w:rsidP="0055455F">
            <w:pPr>
              <w:spacing w:before="60" w:after="60"/>
              <w:jc w:val="center"/>
              <w:rPr>
                <w:rFonts w:asciiTheme="minorHAnsi" w:hAnsiTheme="minorHAnsi" w:cstheme="minorHAnsi"/>
                <w:color w:val="000000"/>
                <w:sz w:val="18"/>
                <w:szCs w:val="18"/>
                <w:lang w:eastAsia="en-AU"/>
              </w:rPr>
            </w:pPr>
            <w:r w:rsidRPr="0055455F">
              <w:rPr>
                <w:rFonts w:asciiTheme="minorHAnsi" w:hAnsiTheme="minorHAnsi" w:cstheme="minorHAnsi"/>
                <w:sz w:val="18"/>
                <w:szCs w:val="18"/>
              </w:rPr>
              <w:t>$12,982</w:t>
            </w:r>
          </w:p>
        </w:tc>
        <w:tc>
          <w:tcPr>
            <w:tcW w:w="1524" w:type="dxa"/>
            <w:tcBorders>
              <w:top w:val="single" w:sz="4" w:space="0" w:color="auto"/>
              <w:left w:val="single" w:sz="4" w:space="0" w:color="auto"/>
              <w:bottom w:val="single" w:sz="4" w:space="0" w:color="auto"/>
              <w:right w:val="single" w:sz="4" w:space="0" w:color="auto"/>
            </w:tcBorders>
            <w:shd w:val="clear" w:color="auto" w:fill="auto"/>
            <w:noWrap/>
            <w:hideMark/>
          </w:tcPr>
          <w:p w14:paraId="678935D3" w14:textId="3BD9D904" w:rsidR="0055455F" w:rsidRPr="0055455F" w:rsidRDefault="0055455F" w:rsidP="0055455F">
            <w:pPr>
              <w:spacing w:before="60" w:after="60"/>
              <w:jc w:val="center"/>
              <w:rPr>
                <w:rFonts w:asciiTheme="minorHAnsi" w:hAnsiTheme="minorHAnsi" w:cstheme="minorHAnsi"/>
                <w:color w:val="000000"/>
                <w:sz w:val="18"/>
                <w:szCs w:val="18"/>
                <w:lang w:eastAsia="en-AU"/>
              </w:rPr>
            </w:pPr>
            <w:r w:rsidRPr="0055455F">
              <w:rPr>
                <w:rFonts w:asciiTheme="minorHAnsi" w:hAnsiTheme="minorHAnsi" w:cstheme="minorHAnsi"/>
                <w:sz w:val="18"/>
                <w:szCs w:val="18"/>
              </w:rPr>
              <w:t>$19,315</w:t>
            </w:r>
          </w:p>
        </w:tc>
        <w:tc>
          <w:tcPr>
            <w:tcW w:w="1524" w:type="dxa"/>
            <w:tcBorders>
              <w:top w:val="single" w:sz="4" w:space="0" w:color="auto"/>
              <w:left w:val="single" w:sz="4" w:space="0" w:color="auto"/>
              <w:bottom w:val="single" w:sz="4" w:space="0" w:color="auto"/>
              <w:right w:val="single" w:sz="4" w:space="0" w:color="auto"/>
            </w:tcBorders>
            <w:shd w:val="clear" w:color="auto" w:fill="auto"/>
            <w:noWrap/>
            <w:hideMark/>
          </w:tcPr>
          <w:p w14:paraId="15E2DBE3" w14:textId="26506DCF" w:rsidR="0055455F" w:rsidRPr="0055455F" w:rsidRDefault="0055455F" w:rsidP="0055455F">
            <w:pPr>
              <w:spacing w:before="60" w:after="60"/>
              <w:jc w:val="center"/>
              <w:rPr>
                <w:rFonts w:asciiTheme="minorHAnsi" w:hAnsiTheme="minorHAnsi" w:cstheme="minorHAnsi"/>
                <w:color w:val="000000"/>
                <w:sz w:val="18"/>
                <w:szCs w:val="18"/>
                <w:lang w:eastAsia="en-AU"/>
              </w:rPr>
            </w:pPr>
            <w:r w:rsidRPr="0055455F">
              <w:rPr>
                <w:rFonts w:asciiTheme="minorHAnsi" w:hAnsiTheme="minorHAnsi" w:cstheme="minorHAnsi"/>
                <w:sz w:val="18"/>
                <w:szCs w:val="18"/>
              </w:rPr>
              <w:t>$25,876</w:t>
            </w:r>
          </w:p>
        </w:tc>
        <w:tc>
          <w:tcPr>
            <w:tcW w:w="1524" w:type="dxa"/>
            <w:tcBorders>
              <w:top w:val="single" w:sz="4" w:space="0" w:color="auto"/>
              <w:left w:val="single" w:sz="4" w:space="0" w:color="auto"/>
              <w:bottom w:val="single" w:sz="4" w:space="0" w:color="auto"/>
              <w:right w:val="single" w:sz="4" w:space="0" w:color="auto"/>
            </w:tcBorders>
            <w:shd w:val="clear" w:color="auto" w:fill="auto"/>
          </w:tcPr>
          <w:p w14:paraId="23EA83EA" w14:textId="45B9C92D" w:rsidR="0055455F" w:rsidRPr="0055455F" w:rsidRDefault="0055455F" w:rsidP="0055455F">
            <w:pPr>
              <w:spacing w:before="60" w:after="60"/>
              <w:jc w:val="center"/>
              <w:rPr>
                <w:rFonts w:asciiTheme="minorHAnsi" w:hAnsiTheme="minorHAnsi" w:cstheme="minorHAnsi"/>
                <w:color w:val="000000"/>
                <w:sz w:val="18"/>
                <w:szCs w:val="18"/>
              </w:rPr>
            </w:pPr>
            <w:r w:rsidRPr="0055455F">
              <w:rPr>
                <w:rFonts w:asciiTheme="minorHAnsi" w:hAnsiTheme="minorHAnsi" w:cstheme="minorHAnsi"/>
                <w:sz w:val="18"/>
                <w:szCs w:val="18"/>
              </w:rPr>
              <w:t>$30,698</w:t>
            </w:r>
          </w:p>
        </w:tc>
      </w:tr>
      <w:tr w:rsidR="0055455F" w:rsidRPr="0055455F" w14:paraId="222EA2A7" w14:textId="76D36B71" w:rsidTr="001128A7">
        <w:trPr>
          <w:trHeight w:val="315"/>
        </w:trPr>
        <w:tc>
          <w:tcPr>
            <w:tcW w:w="1900" w:type="dxa"/>
            <w:tcBorders>
              <w:top w:val="single" w:sz="4" w:space="0" w:color="auto"/>
              <w:left w:val="single" w:sz="4" w:space="0" w:color="auto"/>
              <w:bottom w:val="single" w:sz="4" w:space="0" w:color="auto"/>
              <w:right w:val="single" w:sz="4" w:space="0" w:color="auto"/>
            </w:tcBorders>
            <w:noWrap/>
            <w:vAlign w:val="bottom"/>
            <w:hideMark/>
          </w:tcPr>
          <w:p w14:paraId="7B0C129D" w14:textId="36C60D01" w:rsidR="0055455F" w:rsidRPr="0055455F" w:rsidRDefault="0055455F" w:rsidP="0055455F">
            <w:pPr>
              <w:spacing w:before="60" w:after="60"/>
              <w:rPr>
                <w:rFonts w:asciiTheme="minorHAnsi" w:hAnsiTheme="minorHAnsi" w:cstheme="minorHAnsi"/>
                <w:color w:val="000000"/>
                <w:sz w:val="18"/>
                <w:szCs w:val="18"/>
                <w:lang w:eastAsia="en-AU"/>
              </w:rPr>
            </w:pPr>
            <w:r w:rsidRPr="0055455F">
              <w:rPr>
                <w:rFonts w:asciiTheme="minorHAnsi" w:hAnsiTheme="minorHAnsi" w:cstheme="minorHAnsi"/>
                <w:color w:val="000000"/>
                <w:sz w:val="18"/>
                <w:szCs w:val="18"/>
                <w:lang w:eastAsia="en-AU"/>
              </w:rPr>
              <w:t>Full Fee</w:t>
            </w:r>
          </w:p>
        </w:tc>
        <w:tc>
          <w:tcPr>
            <w:tcW w:w="1524" w:type="dxa"/>
            <w:tcBorders>
              <w:top w:val="single" w:sz="4" w:space="0" w:color="auto"/>
              <w:left w:val="nil"/>
              <w:bottom w:val="single" w:sz="4" w:space="0" w:color="auto"/>
              <w:right w:val="single" w:sz="4" w:space="0" w:color="auto"/>
            </w:tcBorders>
            <w:shd w:val="clear" w:color="auto" w:fill="auto"/>
            <w:noWrap/>
            <w:hideMark/>
          </w:tcPr>
          <w:p w14:paraId="19331822" w14:textId="4463C85C" w:rsidR="0055455F" w:rsidRPr="0055455F" w:rsidRDefault="0055455F" w:rsidP="0055455F">
            <w:pPr>
              <w:spacing w:before="60" w:after="60"/>
              <w:jc w:val="center"/>
              <w:rPr>
                <w:rFonts w:asciiTheme="minorHAnsi" w:hAnsiTheme="minorHAnsi" w:cstheme="minorHAnsi"/>
                <w:color w:val="000000"/>
                <w:sz w:val="18"/>
                <w:szCs w:val="18"/>
                <w:lang w:eastAsia="en-AU"/>
              </w:rPr>
            </w:pPr>
          </w:p>
        </w:tc>
        <w:tc>
          <w:tcPr>
            <w:tcW w:w="1524" w:type="dxa"/>
            <w:tcBorders>
              <w:top w:val="single" w:sz="4" w:space="0" w:color="auto"/>
              <w:left w:val="single" w:sz="4" w:space="0" w:color="auto"/>
              <w:bottom w:val="single" w:sz="4" w:space="0" w:color="auto"/>
              <w:right w:val="single" w:sz="4" w:space="0" w:color="auto"/>
            </w:tcBorders>
            <w:shd w:val="clear" w:color="auto" w:fill="auto"/>
            <w:noWrap/>
            <w:hideMark/>
          </w:tcPr>
          <w:p w14:paraId="58319702" w14:textId="385993DF" w:rsidR="0055455F" w:rsidRPr="0055455F" w:rsidRDefault="0055455F" w:rsidP="0055455F">
            <w:pPr>
              <w:spacing w:before="60" w:after="60"/>
              <w:jc w:val="center"/>
              <w:rPr>
                <w:rFonts w:asciiTheme="minorHAnsi" w:hAnsiTheme="minorHAnsi" w:cstheme="minorHAnsi"/>
                <w:color w:val="000000"/>
                <w:sz w:val="18"/>
                <w:szCs w:val="18"/>
                <w:lang w:eastAsia="en-AU"/>
              </w:rPr>
            </w:pPr>
            <w:r w:rsidRPr="0055455F">
              <w:rPr>
                <w:rFonts w:asciiTheme="minorHAnsi" w:hAnsiTheme="minorHAnsi" w:cstheme="minorHAnsi"/>
                <w:sz w:val="18"/>
                <w:szCs w:val="18"/>
              </w:rPr>
              <w:t>$14,145</w:t>
            </w:r>
          </w:p>
        </w:tc>
        <w:tc>
          <w:tcPr>
            <w:tcW w:w="1524" w:type="dxa"/>
            <w:tcBorders>
              <w:top w:val="single" w:sz="4" w:space="0" w:color="auto"/>
              <w:left w:val="single" w:sz="4" w:space="0" w:color="auto"/>
              <w:bottom w:val="single" w:sz="4" w:space="0" w:color="auto"/>
              <w:right w:val="single" w:sz="4" w:space="0" w:color="auto"/>
            </w:tcBorders>
            <w:shd w:val="clear" w:color="auto" w:fill="auto"/>
            <w:noWrap/>
            <w:hideMark/>
          </w:tcPr>
          <w:p w14:paraId="017B0C96" w14:textId="62AE015F" w:rsidR="0055455F" w:rsidRPr="0055455F" w:rsidRDefault="0055455F" w:rsidP="0055455F">
            <w:pPr>
              <w:spacing w:before="60" w:after="60"/>
              <w:jc w:val="center"/>
              <w:rPr>
                <w:rFonts w:asciiTheme="minorHAnsi" w:hAnsiTheme="minorHAnsi" w:cstheme="minorHAnsi"/>
                <w:color w:val="000000"/>
                <w:sz w:val="18"/>
                <w:szCs w:val="18"/>
                <w:lang w:eastAsia="en-AU"/>
              </w:rPr>
            </w:pPr>
            <w:r w:rsidRPr="0055455F">
              <w:rPr>
                <w:rFonts w:asciiTheme="minorHAnsi" w:hAnsiTheme="minorHAnsi" w:cstheme="minorHAnsi"/>
                <w:sz w:val="18"/>
                <w:szCs w:val="18"/>
              </w:rPr>
              <w:t>$20,082</w:t>
            </w:r>
          </w:p>
        </w:tc>
        <w:tc>
          <w:tcPr>
            <w:tcW w:w="1524" w:type="dxa"/>
            <w:tcBorders>
              <w:top w:val="single" w:sz="4" w:space="0" w:color="auto"/>
              <w:left w:val="single" w:sz="4" w:space="0" w:color="auto"/>
              <w:bottom w:val="single" w:sz="4" w:space="0" w:color="auto"/>
              <w:right w:val="single" w:sz="4" w:space="0" w:color="auto"/>
            </w:tcBorders>
            <w:shd w:val="clear" w:color="auto" w:fill="auto"/>
            <w:noWrap/>
            <w:hideMark/>
          </w:tcPr>
          <w:p w14:paraId="689E7656" w14:textId="2A600C0F" w:rsidR="0055455F" w:rsidRPr="0055455F" w:rsidRDefault="0055455F" w:rsidP="0055455F">
            <w:pPr>
              <w:spacing w:before="60" w:after="60"/>
              <w:jc w:val="center"/>
              <w:rPr>
                <w:rFonts w:asciiTheme="minorHAnsi" w:hAnsiTheme="minorHAnsi" w:cstheme="minorHAnsi"/>
                <w:color w:val="000000"/>
                <w:sz w:val="18"/>
                <w:szCs w:val="18"/>
                <w:lang w:eastAsia="en-AU"/>
              </w:rPr>
            </w:pPr>
            <w:r w:rsidRPr="0055455F">
              <w:rPr>
                <w:rFonts w:asciiTheme="minorHAnsi" w:hAnsiTheme="minorHAnsi" w:cstheme="minorHAnsi"/>
                <w:sz w:val="18"/>
                <w:szCs w:val="18"/>
              </w:rPr>
              <w:t>$29,023</w:t>
            </w:r>
          </w:p>
        </w:tc>
        <w:tc>
          <w:tcPr>
            <w:tcW w:w="1524" w:type="dxa"/>
            <w:tcBorders>
              <w:top w:val="single" w:sz="4" w:space="0" w:color="auto"/>
              <w:left w:val="single" w:sz="4" w:space="0" w:color="auto"/>
              <w:bottom w:val="single" w:sz="4" w:space="0" w:color="auto"/>
              <w:right w:val="single" w:sz="4" w:space="0" w:color="auto"/>
            </w:tcBorders>
            <w:shd w:val="clear" w:color="auto" w:fill="auto"/>
          </w:tcPr>
          <w:p w14:paraId="27CDBA2D" w14:textId="4B455AF5" w:rsidR="0055455F" w:rsidRPr="0055455F" w:rsidRDefault="0055455F" w:rsidP="0055455F">
            <w:pPr>
              <w:spacing w:before="60" w:after="60"/>
              <w:jc w:val="center"/>
              <w:rPr>
                <w:rFonts w:asciiTheme="minorHAnsi" w:hAnsiTheme="minorHAnsi" w:cstheme="minorHAnsi"/>
                <w:color w:val="000000"/>
                <w:sz w:val="18"/>
                <w:szCs w:val="18"/>
              </w:rPr>
            </w:pPr>
            <w:r w:rsidRPr="0055455F">
              <w:rPr>
                <w:rFonts w:asciiTheme="minorHAnsi" w:hAnsiTheme="minorHAnsi" w:cstheme="minorHAnsi"/>
                <w:sz w:val="18"/>
                <w:szCs w:val="18"/>
              </w:rPr>
              <w:t>$33,449</w:t>
            </w:r>
          </w:p>
        </w:tc>
      </w:tr>
    </w:tbl>
    <w:p w14:paraId="0A179907" w14:textId="1B72326D" w:rsidR="00356A0E" w:rsidRPr="00356A0E" w:rsidRDefault="00356A0E" w:rsidP="00356A0E">
      <w:pPr>
        <w:pStyle w:val="DJCSbody"/>
        <w:spacing w:before="160"/>
        <w:rPr>
          <w:rFonts w:asciiTheme="minorHAnsi" w:hAnsiTheme="minorHAnsi" w:cstheme="minorHAnsi"/>
          <w:lang w:eastAsia="en-AU"/>
        </w:rPr>
      </w:pPr>
      <w:r>
        <w:rPr>
          <w:rFonts w:asciiTheme="minorHAnsi" w:hAnsiTheme="minorHAnsi" w:cstheme="minorHAnsi"/>
          <w:lang w:eastAsia="en-AU"/>
        </w:rPr>
        <w:t xml:space="preserve">Table </w:t>
      </w:r>
      <w:r w:rsidR="006D7850">
        <w:rPr>
          <w:rFonts w:asciiTheme="minorHAnsi" w:hAnsiTheme="minorHAnsi" w:cstheme="minorHAnsi"/>
          <w:lang w:eastAsia="en-AU"/>
        </w:rPr>
        <w:t>3</w:t>
      </w:r>
      <w:r w:rsidR="00222AEF">
        <w:rPr>
          <w:rFonts w:asciiTheme="minorHAnsi" w:hAnsiTheme="minorHAnsi" w:cstheme="minorHAnsi"/>
          <w:lang w:eastAsia="en-AU"/>
        </w:rPr>
        <w:t>7</w:t>
      </w:r>
      <w:r>
        <w:rPr>
          <w:rFonts w:asciiTheme="minorHAnsi" w:hAnsiTheme="minorHAnsi" w:cstheme="minorHAnsi"/>
          <w:lang w:eastAsia="en-AU"/>
        </w:rPr>
        <w:t xml:space="preserve"> provide</w:t>
      </w:r>
      <w:r w:rsidR="005321BD">
        <w:rPr>
          <w:rFonts w:asciiTheme="minorHAnsi" w:hAnsiTheme="minorHAnsi" w:cstheme="minorHAnsi"/>
          <w:lang w:eastAsia="en-AU"/>
        </w:rPr>
        <w:t>s</w:t>
      </w:r>
      <w:r>
        <w:rPr>
          <w:rFonts w:asciiTheme="minorHAnsi" w:hAnsiTheme="minorHAnsi" w:cstheme="minorHAnsi"/>
          <w:lang w:eastAsia="en-AU"/>
        </w:rPr>
        <w:t xml:space="preserve"> the s</w:t>
      </w:r>
      <w:r w:rsidR="00146573">
        <w:rPr>
          <w:rFonts w:asciiTheme="minorHAnsi" w:hAnsiTheme="minorHAnsi" w:cstheme="minorHAnsi"/>
          <w:lang w:eastAsia="en-AU"/>
        </w:rPr>
        <w:t>c</w:t>
      </w:r>
      <w:r>
        <w:rPr>
          <w:rFonts w:asciiTheme="minorHAnsi" w:hAnsiTheme="minorHAnsi" w:cstheme="minorHAnsi"/>
          <w:lang w:eastAsia="en-AU"/>
        </w:rPr>
        <w:t xml:space="preserve">ale used to determine score for estate agents. Table </w:t>
      </w:r>
      <w:r w:rsidR="00145BEC">
        <w:rPr>
          <w:rFonts w:asciiTheme="minorHAnsi" w:hAnsiTheme="minorHAnsi" w:cstheme="minorHAnsi"/>
          <w:lang w:eastAsia="en-AU"/>
        </w:rPr>
        <w:t>37</w:t>
      </w:r>
      <w:r>
        <w:rPr>
          <w:rFonts w:asciiTheme="minorHAnsi" w:hAnsiTheme="minorHAnsi" w:cstheme="minorHAnsi"/>
          <w:lang w:eastAsia="en-AU"/>
        </w:rPr>
        <w:t xml:space="preserve"> </w:t>
      </w:r>
      <w:r w:rsidR="009D3105">
        <w:rPr>
          <w:rFonts w:asciiTheme="minorHAnsi" w:hAnsiTheme="minorHAnsi" w:cstheme="minorHAnsi"/>
          <w:lang w:eastAsia="en-AU"/>
        </w:rPr>
        <w:t>assumes</w:t>
      </w:r>
      <w:r>
        <w:rPr>
          <w:rFonts w:asciiTheme="minorHAnsi" w:hAnsiTheme="minorHAnsi" w:cstheme="minorHAnsi"/>
          <w:lang w:eastAsia="en-AU"/>
        </w:rPr>
        <w:t xml:space="preserve"> that the impact on students will not exceed </w:t>
      </w:r>
      <w:r w:rsidR="005321BD">
        <w:rPr>
          <w:rFonts w:asciiTheme="minorHAnsi" w:hAnsiTheme="minorHAnsi" w:cstheme="minorHAnsi"/>
          <w:lang w:eastAsia="en-AU"/>
        </w:rPr>
        <w:t>-</w:t>
      </w:r>
      <w:r>
        <w:rPr>
          <w:rFonts w:asciiTheme="minorHAnsi" w:hAnsiTheme="minorHAnsi" w:cstheme="minorHAnsi"/>
          <w:lang w:eastAsia="en-AU"/>
        </w:rPr>
        <w:t>5</w:t>
      </w:r>
      <w:r w:rsidR="00675455">
        <w:rPr>
          <w:rFonts w:asciiTheme="minorHAnsi" w:hAnsiTheme="minorHAnsi" w:cstheme="minorHAnsi"/>
          <w:lang w:eastAsia="en-AU"/>
        </w:rPr>
        <w:t xml:space="preserve"> (see section 8.2.4</w:t>
      </w:r>
      <w:r w:rsidR="0078466D">
        <w:rPr>
          <w:rFonts w:asciiTheme="minorHAnsi" w:hAnsiTheme="minorHAnsi" w:cstheme="minorHAnsi"/>
          <w:lang w:eastAsia="en-AU"/>
        </w:rPr>
        <w:t xml:space="preserve"> above</w:t>
      </w:r>
      <w:r w:rsidR="00675455">
        <w:rPr>
          <w:rFonts w:asciiTheme="minorHAnsi" w:hAnsiTheme="minorHAnsi" w:cstheme="minorHAnsi"/>
          <w:lang w:eastAsia="en-AU"/>
        </w:rPr>
        <w:t>)</w:t>
      </w:r>
      <w:r>
        <w:rPr>
          <w:rFonts w:asciiTheme="minorHAnsi" w:hAnsiTheme="minorHAnsi" w:cstheme="minorHAnsi"/>
          <w:lang w:eastAsia="en-AU"/>
        </w:rPr>
        <w:t>.</w:t>
      </w:r>
    </w:p>
    <w:p w14:paraId="46566427" w14:textId="703CEF70" w:rsidR="00356A0E" w:rsidRDefault="00356A0E" w:rsidP="00356A0E">
      <w:pPr>
        <w:pStyle w:val="DJCSbody"/>
        <w:spacing w:before="160"/>
        <w:rPr>
          <w:rFonts w:asciiTheme="minorHAnsi" w:hAnsiTheme="minorHAnsi" w:cstheme="minorHAnsi"/>
          <w:i/>
          <w:iCs/>
          <w:lang w:eastAsia="en-AU"/>
        </w:rPr>
      </w:pPr>
      <w:r>
        <w:rPr>
          <w:rFonts w:asciiTheme="minorHAnsi" w:hAnsiTheme="minorHAnsi" w:cstheme="minorHAnsi"/>
          <w:i/>
          <w:iCs/>
          <w:lang w:eastAsia="en-AU"/>
        </w:rPr>
        <w:t xml:space="preserve">Table </w:t>
      </w:r>
      <w:r w:rsidR="006D7850">
        <w:rPr>
          <w:rFonts w:asciiTheme="minorHAnsi" w:hAnsiTheme="minorHAnsi" w:cstheme="minorHAnsi"/>
          <w:i/>
          <w:iCs/>
          <w:lang w:eastAsia="en-AU"/>
        </w:rPr>
        <w:t>3</w:t>
      </w:r>
      <w:r w:rsidR="00222AEF">
        <w:rPr>
          <w:rFonts w:asciiTheme="minorHAnsi" w:hAnsiTheme="minorHAnsi" w:cstheme="minorHAnsi"/>
          <w:i/>
          <w:iCs/>
          <w:lang w:eastAsia="en-AU"/>
        </w:rPr>
        <w:t>7</w:t>
      </w:r>
      <w:r>
        <w:rPr>
          <w:rFonts w:asciiTheme="minorHAnsi" w:hAnsiTheme="minorHAnsi" w:cstheme="minorHAnsi"/>
          <w:i/>
          <w:iCs/>
          <w:lang w:eastAsia="en-AU"/>
        </w:rPr>
        <w:t>: Scale used to score impact on estate agents</w:t>
      </w:r>
    </w:p>
    <w:tbl>
      <w:tblPr>
        <w:tblW w:w="9520"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22"/>
        <w:gridCol w:w="1283"/>
        <w:gridCol w:w="1283"/>
        <w:gridCol w:w="1283"/>
        <w:gridCol w:w="1283"/>
        <w:gridCol w:w="1283"/>
        <w:gridCol w:w="1283"/>
      </w:tblGrid>
      <w:tr w:rsidR="00280133" w:rsidRPr="0055455F" w14:paraId="2D830AB7" w14:textId="319CF0E9" w:rsidTr="003A326C">
        <w:trPr>
          <w:trHeight w:val="379"/>
          <w:tblHeader/>
        </w:trPr>
        <w:tc>
          <w:tcPr>
            <w:tcW w:w="1822" w:type="dxa"/>
            <w:shd w:val="clear" w:color="auto" w:fill="16145F"/>
            <w:noWrap/>
            <w:hideMark/>
          </w:tcPr>
          <w:p w14:paraId="7B4D185C" w14:textId="77777777" w:rsidR="00280133" w:rsidRPr="0055455F" w:rsidRDefault="00280133" w:rsidP="007A502D">
            <w:pPr>
              <w:spacing w:before="60" w:after="60"/>
              <w:jc w:val="center"/>
              <w:rPr>
                <w:rFonts w:asciiTheme="minorHAnsi" w:hAnsiTheme="minorHAnsi" w:cstheme="minorHAnsi"/>
                <w:color w:val="FFFFFF" w:themeColor="background1"/>
                <w:sz w:val="18"/>
                <w:szCs w:val="18"/>
                <w:lang w:eastAsia="en-AU"/>
              </w:rPr>
            </w:pPr>
            <w:r w:rsidRPr="0055455F">
              <w:rPr>
                <w:rFonts w:asciiTheme="minorHAnsi" w:hAnsiTheme="minorHAnsi" w:cstheme="minorHAnsi"/>
                <w:color w:val="FFFFFF" w:themeColor="background1"/>
                <w:sz w:val="18"/>
                <w:szCs w:val="18"/>
                <w:lang w:eastAsia="en-AU"/>
              </w:rPr>
              <w:t>Scale</w:t>
            </w:r>
          </w:p>
        </w:tc>
        <w:tc>
          <w:tcPr>
            <w:tcW w:w="1283" w:type="dxa"/>
            <w:tcBorders>
              <w:bottom w:val="single" w:sz="4" w:space="0" w:color="auto"/>
            </w:tcBorders>
            <w:shd w:val="clear" w:color="auto" w:fill="16145F"/>
            <w:noWrap/>
            <w:hideMark/>
          </w:tcPr>
          <w:p w14:paraId="57AC8CB6" w14:textId="77777777" w:rsidR="00280133" w:rsidRPr="0055455F" w:rsidRDefault="00280133" w:rsidP="007A502D">
            <w:pPr>
              <w:spacing w:before="60" w:after="60"/>
              <w:jc w:val="center"/>
              <w:rPr>
                <w:rFonts w:asciiTheme="minorHAnsi" w:hAnsiTheme="minorHAnsi" w:cstheme="minorHAnsi"/>
                <w:color w:val="FFFFFF" w:themeColor="background1"/>
                <w:sz w:val="18"/>
                <w:szCs w:val="18"/>
                <w:lang w:eastAsia="en-AU"/>
              </w:rPr>
            </w:pPr>
            <w:r w:rsidRPr="0055455F">
              <w:rPr>
                <w:rFonts w:asciiTheme="minorHAnsi" w:hAnsiTheme="minorHAnsi" w:cstheme="minorHAnsi"/>
                <w:color w:val="FFFFFF" w:themeColor="background1"/>
                <w:sz w:val="18"/>
                <w:szCs w:val="18"/>
                <w:lang w:eastAsia="en-AU"/>
              </w:rPr>
              <w:t>0</w:t>
            </w:r>
          </w:p>
        </w:tc>
        <w:tc>
          <w:tcPr>
            <w:tcW w:w="1283" w:type="dxa"/>
            <w:tcBorders>
              <w:bottom w:val="single" w:sz="4" w:space="0" w:color="auto"/>
            </w:tcBorders>
            <w:shd w:val="clear" w:color="auto" w:fill="16145F"/>
            <w:noWrap/>
            <w:hideMark/>
          </w:tcPr>
          <w:p w14:paraId="119F15BC" w14:textId="74EBA1CB" w:rsidR="00280133" w:rsidRPr="0055455F" w:rsidRDefault="00280133" w:rsidP="007A502D">
            <w:pPr>
              <w:spacing w:before="60" w:after="60"/>
              <w:jc w:val="center"/>
              <w:rPr>
                <w:rFonts w:asciiTheme="minorHAnsi" w:hAnsiTheme="minorHAnsi" w:cstheme="minorHAnsi"/>
                <w:color w:val="FFFFFF" w:themeColor="background1"/>
                <w:sz w:val="18"/>
                <w:szCs w:val="18"/>
                <w:lang w:eastAsia="en-AU"/>
              </w:rPr>
            </w:pPr>
            <w:r w:rsidRPr="0055455F">
              <w:rPr>
                <w:rFonts w:asciiTheme="minorHAnsi" w:hAnsiTheme="minorHAnsi" w:cstheme="minorHAnsi"/>
                <w:color w:val="FFFFFF" w:themeColor="background1"/>
                <w:sz w:val="18"/>
                <w:szCs w:val="18"/>
                <w:lang w:eastAsia="en-AU"/>
              </w:rPr>
              <w:t>-1</w:t>
            </w:r>
          </w:p>
        </w:tc>
        <w:tc>
          <w:tcPr>
            <w:tcW w:w="1283" w:type="dxa"/>
            <w:tcBorders>
              <w:bottom w:val="single" w:sz="4" w:space="0" w:color="auto"/>
            </w:tcBorders>
            <w:shd w:val="clear" w:color="auto" w:fill="16145F"/>
            <w:noWrap/>
            <w:hideMark/>
          </w:tcPr>
          <w:p w14:paraId="1F118B31" w14:textId="0EAAD792" w:rsidR="00280133" w:rsidRPr="0055455F" w:rsidRDefault="00280133" w:rsidP="007A502D">
            <w:pPr>
              <w:spacing w:before="60" w:after="60"/>
              <w:jc w:val="center"/>
              <w:rPr>
                <w:rFonts w:asciiTheme="minorHAnsi" w:hAnsiTheme="minorHAnsi" w:cstheme="minorHAnsi"/>
                <w:color w:val="FFFFFF" w:themeColor="background1"/>
                <w:sz w:val="18"/>
                <w:szCs w:val="18"/>
                <w:lang w:eastAsia="en-AU"/>
              </w:rPr>
            </w:pPr>
            <w:r w:rsidRPr="0055455F">
              <w:rPr>
                <w:rFonts w:asciiTheme="minorHAnsi" w:hAnsiTheme="minorHAnsi" w:cstheme="minorHAnsi"/>
                <w:color w:val="FFFFFF" w:themeColor="background1"/>
                <w:sz w:val="18"/>
                <w:szCs w:val="18"/>
                <w:lang w:eastAsia="en-AU"/>
              </w:rPr>
              <w:t>-2</w:t>
            </w:r>
          </w:p>
        </w:tc>
        <w:tc>
          <w:tcPr>
            <w:tcW w:w="1283" w:type="dxa"/>
            <w:tcBorders>
              <w:bottom w:val="single" w:sz="4" w:space="0" w:color="auto"/>
            </w:tcBorders>
            <w:shd w:val="clear" w:color="auto" w:fill="16145F"/>
            <w:noWrap/>
            <w:hideMark/>
          </w:tcPr>
          <w:p w14:paraId="7F158B9F" w14:textId="4B1CA207" w:rsidR="00280133" w:rsidRPr="0055455F" w:rsidRDefault="00280133" w:rsidP="007A502D">
            <w:pPr>
              <w:spacing w:before="60" w:after="60"/>
              <w:jc w:val="center"/>
              <w:rPr>
                <w:rFonts w:asciiTheme="minorHAnsi" w:hAnsiTheme="minorHAnsi" w:cstheme="minorHAnsi"/>
                <w:color w:val="FFFFFF" w:themeColor="background1"/>
                <w:sz w:val="18"/>
                <w:szCs w:val="18"/>
                <w:lang w:eastAsia="en-AU"/>
              </w:rPr>
            </w:pPr>
            <w:r w:rsidRPr="0055455F">
              <w:rPr>
                <w:rFonts w:asciiTheme="minorHAnsi" w:hAnsiTheme="minorHAnsi" w:cstheme="minorHAnsi"/>
                <w:color w:val="FFFFFF" w:themeColor="background1"/>
                <w:sz w:val="18"/>
                <w:szCs w:val="18"/>
                <w:lang w:eastAsia="en-AU"/>
              </w:rPr>
              <w:t>-3</w:t>
            </w:r>
          </w:p>
        </w:tc>
        <w:tc>
          <w:tcPr>
            <w:tcW w:w="1283" w:type="dxa"/>
            <w:tcBorders>
              <w:bottom w:val="single" w:sz="4" w:space="0" w:color="auto"/>
            </w:tcBorders>
            <w:shd w:val="clear" w:color="auto" w:fill="16145F"/>
            <w:noWrap/>
            <w:hideMark/>
          </w:tcPr>
          <w:p w14:paraId="789A5522" w14:textId="2480C3E8" w:rsidR="00280133" w:rsidRPr="0055455F" w:rsidRDefault="00280133" w:rsidP="007A502D">
            <w:pPr>
              <w:spacing w:before="60" w:after="60"/>
              <w:jc w:val="center"/>
              <w:rPr>
                <w:rFonts w:asciiTheme="minorHAnsi" w:hAnsiTheme="minorHAnsi" w:cstheme="minorHAnsi"/>
                <w:color w:val="FFFFFF" w:themeColor="background1"/>
                <w:sz w:val="18"/>
                <w:szCs w:val="18"/>
                <w:lang w:eastAsia="en-AU"/>
              </w:rPr>
            </w:pPr>
            <w:r w:rsidRPr="0055455F">
              <w:rPr>
                <w:rFonts w:asciiTheme="minorHAnsi" w:hAnsiTheme="minorHAnsi" w:cstheme="minorHAnsi"/>
                <w:color w:val="FFFFFF" w:themeColor="background1"/>
                <w:sz w:val="18"/>
                <w:szCs w:val="18"/>
                <w:lang w:eastAsia="en-AU"/>
              </w:rPr>
              <w:t>-4</w:t>
            </w:r>
          </w:p>
        </w:tc>
        <w:tc>
          <w:tcPr>
            <w:tcW w:w="1283" w:type="dxa"/>
            <w:tcBorders>
              <w:bottom w:val="single" w:sz="4" w:space="0" w:color="auto"/>
            </w:tcBorders>
            <w:shd w:val="clear" w:color="auto" w:fill="16145F"/>
          </w:tcPr>
          <w:p w14:paraId="6CD2E0A0" w14:textId="583624E9" w:rsidR="00280133" w:rsidRPr="0055455F" w:rsidRDefault="00280133" w:rsidP="007A502D">
            <w:pPr>
              <w:spacing w:before="60" w:after="60"/>
              <w:jc w:val="center"/>
              <w:rPr>
                <w:rFonts w:asciiTheme="minorHAnsi" w:hAnsiTheme="minorHAnsi" w:cstheme="minorHAnsi"/>
                <w:color w:val="FFFFFF" w:themeColor="background1"/>
                <w:sz w:val="18"/>
                <w:szCs w:val="18"/>
                <w:lang w:eastAsia="en-AU"/>
              </w:rPr>
            </w:pPr>
            <w:r w:rsidRPr="0055455F">
              <w:rPr>
                <w:rFonts w:asciiTheme="minorHAnsi" w:hAnsiTheme="minorHAnsi" w:cstheme="minorHAnsi"/>
                <w:color w:val="FFFFFF" w:themeColor="background1"/>
                <w:sz w:val="18"/>
                <w:szCs w:val="18"/>
                <w:lang w:eastAsia="en-AU"/>
              </w:rPr>
              <w:t>-5</w:t>
            </w:r>
          </w:p>
        </w:tc>
      </w:tr>
      <w:tr w:rsidR="0055455F" w:rsidRPr="0055455F" w14:paraId="2D85C21F" w14:textId="71004CFD" w:rsidTr="007A502D">
        <w:trPr>
          <w:trHeight w:val="379"/>
        </w:trPr>
        <w:tc>
          <w:tcPr>
            <w:tcW w:w="1822" w:type="dxa"/>
            <w:shd w:val="clear" w:color="auto" w:fill="auto"/>
            <w:noWrap/>
            <w:hideMark/>
          </w:tcPr>
          <w:p w14:paraId="173EC82E" w14:textId="77777777" w:rsidR="0055455F" w:rsidRPr="0055455F" w:rsidRDefault="0055455F" w:rsidP="0055455F">
            <w:pPr>
              <w:spacing w:before="60" w:after="60"/>
              <w:jc w:val="center"/>
              <w:rPr>
                <w:rFonts w:asciiTheme="minorHAnsi" w:hAnsiTheme="minorHAnsi" w:cstheme="minorHAnsi"/>
                <w:color w:val="FFFFFF" w:themeColor="background1"/>
                <w:sz w:val="18"/>
                <w:szCs w:val="18"/>
                <w:lang w:eastAsia="en-AU"/>
              </w:rPr>
            </w:pPr>
          </w:p>
        </w:tc>
        <w:tc>
          <w:tcPr>
            <w:tcW w:w="1283" w:type="dxa"/>
            <w:tcBorders>
              <w:top w:val="single" w:sz="4" w:space="0" w:color="auto"/>
              <w:left w:val="nil"/>
              <w:bottom w:val="single" w:sz="4" w:space="0" w:color="auto"/>
              <w:right w:val="single" w:sz="4" w:space="0" w:color="auto"/>
            </w:tcBorders>
            <w:shd w:val="clear" w:color="auto" w:fill="auto"/>
            <w:noWrap/>
            <w:hideMark/>
          </w:tcPr>
          <w:p w14:paraId="5E923AF1" w14:textId="113C9C56" w:rsidR="0055455F" w:rsidRPr="0055455F" w:rsidRDefault="0055455F" w:rsidP="0055455F">
            <w:pPr>
              <w:spacing w:before="60" w:after="60"/>
              <w:jc w:val="center"/>
              <w:rPr>
                <w:rFonts w:asciiTheme="minorHAnsi" w:hAnsiTheme="minorHAnsi" w:cstheme="minorHAnsi"/>
                <w:color w:val="000000"/>
                <w:sz w:val="18"/>
                <w:szCs w:val="18"/>
                <w:lang w:eastAsia="en-AU"/>
              </w:rPr>
            </w:pPr>
            <w:r w:rsidRPr="0055455F">
              <w:rPr>
                <w:rFonts w:asciiTheme="minorHAnsi" w:hAnsiTheme="minorHAnsi" w:cstheme="minorHAnsi"/>
                <w:sz w:val="18"/>
                <w:szCs w:val="18"/>
              </w:rPr>
              <w:t>$6,139</w:t>
            </w:r>
          </w:p>
        </w:tc>
        <w:tc>
          <w:tcPr>
            <w:tcW w:w="1283" w:type="dxa"/>
            <w:tcBorders>
              <w:top w:val="single" w:sz="4" w:space="0" w:color="auto"/>
              <w:left w:val="single" w:sz="4" w:space="0" w:color="auto"/>
              <w:bottom w:val="single" w:sz="4" w:space="0" w:color="auto"/>
              <w:right w:val="single" w:sz="4" w:space="0" w:color="auto"/>
            </w:tcBorders>
            <w:shd w:val="clear" w:color="auto" w:fill="auto"/>
            <w:noWrap/>
            <w:hideMark/>
          </w:tcPr>
          <w:p w14:paraId="2AEC0C2A" w14:textId="6CC7CF83" w:rsidR="0055455F" w:rsidRPr="0055455F" w:rsidRDefault="0055455F" w:rsidP="0055455F">
            <w:pPr>
              <w:spacing w:before="60" w:after="60"/>
              <w:jc w:val="center"/>
              <w:rPr>
                <w:rFonts w:asciiTheme="minorHAnsi" w:hAnsiTheme="minorHAnsi" w:cstheme="minorHAnsi"/>
                <w:color w:val="000000"/>
                <w:sz w:val="18"/>
                <w:szCs w:val="18"/>
                <w:lang w:eastAsia="en-AU"/>
              </w:rPr>
            </w:pPr>
            <w:r w:rsidRPr="0055455F">
              <w:rPr>
                <w:rFonts w:asciiTheme="minorHAnsi" w:hAnsiTheme="minorHAnsi" w:cstheme="minorHAnsi"/>
                <w:sz w:val="18"/>
                <w:szCs w:val="18"/>
              </w:rPr>
              <w:t>$11,601</w:t>
            </w:r>
          </w:p>
        </w:tc>
        <w:tc>
          <w:tcPr>
            <w:tcW w:w="1283" w:type="dxa"/>
            <w:tcBorders>
              <w:top w:val="single" w:sz="4" w:space="0" w:color="auto"/>
              <w:left w:val="single" w:sz="4" w:space="0" w:color="auto"/>
              <w:bottom w:val="single" w:sz="4" w:space="0" w:color="auto"/>
              <w:right w:val="single" w:sz="4" w:space="0" w:color="auto"/>
            </w:tcBorders>
            <w:shd w:val="clear" w:color="auto" w:fill="auto"/>
            <w:noWrap/>
            <w:hideMark/>
          </w:tcPr>
          <w:p w14:paraId="3C9B6E37" w14:textId="28E8A0CB" w:rsidR="0055455F" w:rsidRPr="0055455F" w:rsidRDefault="0055455F" w:rsidP="0055455F">
            <w:pPr>
              <w:spacing w:before="60" w:after="60"/>
              <w:jc w:val="center"/>
              <w:rPr>
                <w:rFonts w:asciiTheme="minorHAnsi" w:hAnsiTheme="minorHAnsi" w:cstheme="minorHAnsi"/>
                <w:color w:val="000000"/>
                <w:sz w:val="18"/>
                <w:szCs w:val="18"/>
                <w:lang w:eastAsia="en-AU"/>
              </w:rPr>
            </w:pPr>
            <w:r w:rsidRPr="0055455F">
              <w:rPr>
                <w:rFonts w:asciiTheme="minorHAnsi" w:hAnsiTheme="minorHAnsi" w:cstheme="minorHAnsi"/>
                <w:sz w:val="18"/>
                <w:szCs w:val="18"/>
              </w:rPr>
              <w:t>$17,063</w:t>
            </w:r>
          </w:p>
        </w:tc>
        <w:tc>
          <w:tcPr>
            <w:tcW w:w="1283" w:type="dxa"/>
            <w:tcBorders>
              <w:top w:val="single" w:sz="4" w:space="0" w:color="auto"/>
              <w:left w:val="single" w:sz="4" w:space="0" w:color="auto"/>
              <w:bottom w:val="single" w:sz="4" w:space="0" w:color="auto"/>
              <w:right w:val="single" w:sz="4" w:space="0" w:color="auto"/>
            </w:tcBorders>
            <w:shd w:val="clear" w:color="auto" w:fill="auto"/>
            <w:noWrap/>
            <w:hideMark/>
          </w:tcPr>
          <w:p w14:paraId="31E00E58" w14:textId="1E139463" w:rsidR="0055455F" w:rsidRPr="0055455F" w:rsidRDefault="0055455F" w:rsidP="0055455F">
            <w:pPr>
              <w:spacing w:before="60" w:after="60"/>
              <w:jc w:val="center"/>
              <w:rPr>
                <w:rFonts w:asciiTheme="minorHAnsi" w:hAnsiTheme="minorHAnsi" w:cstheme="minorHAnsi"/>
                <w:color w:val="000000"/>
                <w:sz w:val="18"/>
                <w:szCs w:val="18"/>
                <w:lang w:eastAsia="en-AU"/>
              </w:rPr>
            </w:pPr>
            <w:r w:rsidRPr="0055455F">
              <w:rPr>
                <w:rFonts w:asciiTheme="minorHAnsi" w:hAnsiTheme="minorHAnsi" w:cstheme="minorHAnsi"/>
                <w:sz w:val="18"/>
                <w:szCs w:val="18"/>
              </w:rPr>
              <w:t>$22,525</w:t>
            </w:r>
          </w:p>
        </w:tc>
        <w:tc>
          <w:tcPr>
            <w:tcW w:w="1283" w:type="dxa"/>
            <w:tcBorders>
              <w:top w:val="single" w:sz="4" w:space="0" w:color="auto"/>
              <w:left w:val="single" w:sz="4" w:space="0" w:color="auto"/>
              <w:bottom w:val="single" w:sz="4" w:space="0" w:color="auto"/>
              <w:right w:val="single" w:sz="4" w:space="0" w:color="auto"/>
            </w:tcBorders>
            <w:shd w:val="clear" w:color="auto" w:fill="auto"/>
            <w:noWrap/>
            <w:hideMark/>
          </w:tcPr>
          <w:p w14:paraId="7B93220D" w14:textId="0D0880D3" w:rsidR="0055455F" w:rsidRPr="0055455F" w:rsidRDefault="0055455F" w:rsidP="0055455F">
            <w:pPr>
              <w:spacing w:before="60" w:after="60"/>
              <w:jc w:val="center"/>
              <w:rPr>
                <w:rFonts w:asciiTheme="minorHAnsi" w:hAnsiTheme="minorHAnsi" w:cstheme="minorHAnsi"/>
                <w:color w:val="000000"/>
                <w:sz w:val="18"/>
                <w:szCs w:val="18"/>
                <w:lang w:eastAsia="en-AU"/>
              </w:rPr>
            </w:pPr>
            <w:r w:rsidRPr="0055455F">
              <w:rPr>
                <w:rFonts w:asciiTheme="minorHAnsi" w:hAnsiTheme="minorHAnsi" w:cstheme="minorHAnsi"/>
                <w:sz w:val="18"/>
                <w:szCs w:val="18"/>
              </w:rPr>
              <w:t>$27,987</w:t>
            </w:r>
          </w:p>
        </w:tc>
        <w:tc>
          <w:tcPr>
            <w:tcW w:w="1283" w:type="dxa"/>
            <w:tcBorders>
              <w:top w:val="single" w:sz="4" w:space="0" w:color="auto"/>
              <w:left w:val="single" w:sz="4" w:space="0" w:color="auto"/>
              <w:bottom w:val="single" w:sz="4" w:space="0" w:color="auto"/>
              <w:right w:val="single" w:sz="4" w:space="0" w:color="auto"/>
            </w:tcBorders>
            <w:shd w:val="clear" w:color="auto" w:fill="auto"/>
          </w:tcPr>
          <w:p w14:paraId="33967149" w14:textId="0EF19FC5" w:rsidR="0055455F" w:rsidRPr="0055455F" w:rsidRDefault="0055455F" w:rsidP="0055455F">
            <w:pPr>
              <w:spacing w:before="60" w:after="60"/>
              <w:jc w:val="center"/>
              <w:rPr>
                <w:rFonts w:asciiTheme="minorHAnsi" w:hAnsiTheme="minorHAnsi" w:cstheme="minorHAnsi"/>
                <w:color w:val="000000"/>
                <w:sz w:val="18"/>
                <w:szCs w:val="18"/>
              </w:rPr>
            </w:pPr>
            <w:r w:rsidRPr="0055455F">
              <w:rPr>
                <w:rFonts w:asciiTheme="minorHAnsi" w:hAnsiTheme="minorHAnsi" w:cstheme="minorHAnsi"/>
                <w:sz w:val="18"/>
                <w:szCs w:val="18"/>
              </w:rPr>
              <w:t>$33,449</w:t>
            </w:r>
          </w:p>
        </w:tc>
      </w:tr>
    </w:tbl>
    <w:p w14:paraId="207CB0B2" w14:textId="4B940BD8" w:rsidR="00DD6BFF" w:rsidRPr="00C4096A" w:rsidRDefault="00DD6BFF" w:rsidP="005321BD">
      <w:pPr>
        <w:pStyle w:val="DJCSbody"/>
        <w:spacing w:before="240"/>
        <w:rPr>
          <w:rFonts w:asciiTheme="minorHAnsi" w:hAnsiTheme="minorHAnsi" w:cstheme="minorHAnsi"/>
          <w:b/>
          <w:bCs/>
          <w:lang w:eastAsia="en-AU"/>
        </w:rPr>
      </w:pPr>
      <w:r w:rsidRPr="00DD6BFF">
        <w:rPr>
          <w:rFonts w:asciiTheme="minorHAnsi" w:hAnsiTheme="minorHAnsi" w:cstheme="minorHAnsi"/>
          <w:b/>
          <w:bCs/>
          <w:lang w:eastAsia="en-AU"/>
        </w:rPr>
        <w:t>Score</w:t>
      </w:r>
    </w:p>
    <w:tbl>
      <w:tblPr>
        <w:tblStyle w:val="TableGrid"/>
        <w:tblW w:w="9520" w:type="dxa"/>
        <w:tblInd w:w="846" w:type="dxa"/>
        <w:tblLook w:val="04A0" w:firstRow="1" w:lastRow="0" w:firstColumn="1" w:lastColumn="0" w:noHBand="0" w:noVBand="1"/>
      </w:tblPr>
      <w:tblGrid>
        <w:gridCol w:w="1864"/>
        <w:gridCol w:w="1865"/>
        <w:gridCol w:w="1865"/>
        <w:gridCol w:w="1963"/>
        <w:gridCol w:w="1963"/>
      </w:tblGrid>
      <w:tr w:rsidR="007D5C70" w:rsidRPr="0055455F" w14:paraId="331EE51D" w14:textId="3A724DD6" w:rsidTr="003A326C">
        <w:trPr>
          <w:trHeight w:val="344"/>
          <w:tblHeader/>
        </w:trPr>
        <w:tc>
          <w:tcPr>
            <w:tcW w:w="1864" w:type="dxa"/>
            <w:shd w:val="clear" w:color="auto" w:fill="16145F"/>
          </w:tcPr>
          <w:p w14:paraId="57D50E0C" w14:textId="048E985F" w:rsidR="007D5C70" w:rsidRPr="0055455F" w:rsidRDefault="007D5C70" w:rsidP="00CD591D">
            <w:pPr>
              <w:pStyle w:val="DJCSbody"/>
              <w:spacing w:before="60" w:after="60"/>
              <w:ind w:left="0"/>
              <w:rPr>
                <w:rFonts w:asciiTheme="minorHAnsi" w:hAnsiTheme="minorHAnsi" w:cstheme="minorHAnsi"/>
                <w:sz w:val="18"/>
                <w:szCs w:val="18"/>
                <w:lang w:eastAsia="en-AU"/>
              </w:rPr>
            </w:pPr>
            <w:r w:rsidRPr="0055455F">
              <w:rPr>
                <w:rFonts w:asciiTheme="minorHAnsi" w:hAnsiTheme="minorHAnsi" w:cstheme="minorHAnsi"/>
                <w:sz w:val="18"/>
                <w:szCs w:val="18"/>
                <w:lang w:eastAsia="en-AU"/>
              </w:rPr>
              <w:t>Estate Agent</w:t>
            </w:r>
          </w:p>
        </w:tc>
        <w:tc>
          <w:tcPr>
            <w:tcW w:w="1865" w:type="dxa"/>
            <w:tcBorders>
              <w:bottom w:val="single" w:sz="4" w:space="0" w:color="auto"/>
            </w:tcBorders>
            <w:shd w:val="clear" w:color="auto" w:fill="16145F"/>
          </w:tcPr>
          <w:p w14:paraId="2388CF9B" w14:textId="77777777" w:rsidR="007D5C70" w:rsidRPr="0055455F" w:rsidRDefault="007D5C70" w:rsidP="00CD591D">
            <w:pPr>
              <w:pStyle w:val="DJCSbody"/>
              <w:spacing w:before="60" w:after="60"/>
              <w:ind w:left="0"/>
              <w:jc w:val="center"/>
              <w:rPr>
                <w:rFonts w:asciiTheme="minorHAnsi" w:hAnsiTheme="minorHAnsi" w:cstheme="minorHAnsi"/>
                <w:sz w:val="18"/>
                <w:szCs w:val="18"/>
                <w:lang w:eastAsia="en-AU"/>
              </w:rPr>
            </w:pPr>
            <w:r w:rsidRPr="0055455F">
              <w:rPr>
                <w:rFonts w:asciiTheme="minorHAnsi" w:hAnsiTheme="minorHAnsi" w:cstheme="minorHAnsi"/>
                <w:sz w:val="18"/>
                <w:szCs w:val="18"/>
                <w:lang w:eastAsia="en-AU"/>
              </w:rPr>
              <w:t>Option 1</w:t>
            </w:r>
          </w:p>
        </w:tc>
        <w:tc>
          <w:tcPr>
            <w:tcW w:w="1865" w:type="dxa"/>
            <w:tcBorders>
              <w:bottom w:val="single" w:sz="4" w:space="0" w:color="auto"/>
            </w:tcBorders>
            <w:shd w:val="clear" w:color="auto" w:fill="16145F"/>
          </w:tcPr>
          <w:p w14:paraId="529140B4" w14:textId="77777777" w:rsidR="007D5C70" w:rsidRPr="0055455F" w:rsidRDefault="007D5C70" w:rsidP="00CD591D">
            <w:pPr>
              <w:pStyle w:val="DJCSbody"/>
              <w:spacing w:before="60" w:after="60"/>
              <w:ind w:left="0"/>
              <w:jc w:val="center"/>
              <w:rPr>
                <w:rFonts w:asciiTheme="minorHAnsi" w:hAnsiTheme="minorHAnsi" w:cstheme="minorHAnsi"/>
                <w:sz w:val="18"/>
                <w:szCs w:val="18"/>
                <w:lang w:eastAsia="en-AU"/>
              </w:rPr>
            </w:pPr>
            <w:r w:rsidRPr="0055455F">
              <w:rPr>
                <w:rFonts w:asciiTheme="minorHAnsi" w:hAnsiTheme="minorHAnsi" w:cstheme="minorHAnsi"/>
                <w:sz w:val="18"/>
                <w:szCs w:val="18"/>
                <w:lang w:eastAsia="en-AU"/>
              </w:rPr>
              <w:t>Option 2</w:t>
            </w:r>
          </w:p>
        </w:tc>
        <w:tc>
          <w:tcPr>
            <w:tcW w:w="1963" w:type="dxa"/>
            <w:tcBorders>
              <w:bottom w:val="single" w:sz="4" w:space="0" w:color="auto"/>
            </w:tcBorders>
            <w:shd w:val="clear" w:color="auto" w:fill="16145F"/>
          </w:tcPr>
          <w:p w14:paraId="296C199A" w14:textId="77777777" w:rsidR="007D5C70" w:rsidRPr="0055455F" w:rsidRDefault="007D5C70" w:rsidP="00CD591D">
            <w:pPr>
              <w:pStyle w:val="DJCSbody"/>
              <w:spacing w:before="60" w:after="60"/>
              <w:ind w:left="0"/>
              <w:jc w:val="center"/>
              <w:rPr>
                <w:rFonts w:asciiTheme="minorHAnsi" w:hAnsiTheme="minorHAnsi" w:cstheme="minorHAnsi"/>
                <w:sz w:val="18"/>
                <w:szCs w:val="18"/>
                <w:lang w:eastAsia="en-AU"/>
              </w:rPr>
            </w:pPr>
            <w:r w:rsidRPr="0055455F">
              <w:rPr>
                <w:rFonts w:asciiTheme="minorHAnsi" w:hAnsiTheme="minorHAnsi" w:cstheme="minorHAnsi"/>
                <w:sz w:val="18"/>
                <w:szCs w:val="18"/>
                <w:lang w:eastAsia="en-AU"/>
              </w:rPr>
              <w:t>Option 3</w:t>
            </w:r>
          </w:p>
        </w:tc>
        <w:tc>
          <w:tcPr>
            <w:tcW w:w="1963" w:type="dxa"/>
            <w:tcBorders>
              <w:bottom w:val="single" w:sz="4" w:space="0" w:color="auto"/>
            </w:tcBorders>
            <w:shd w:val="clear" w:color="auto" w:fill="16145F"/>
          </w:tcPr>
          <w:p w14:paraId="4E20E45B" w14:textId="77777777" w:rsidR="007D5C70" w:rsidRPr="0055455F" w:rsidRDefault="007D5C70" w:rsidP="00CD591D">
            <w:pPr>
              <w:pStyle w:val="DJCSbody"/>
              <w:spacing w:before="60" w:after="60"/>
              <w:ind w:left="0"/>
              <w:jc w:val="center"/>
              <w:rPr>
                <w:rFonts w:asciiTheme="minorHAnsi" w:hAnsiTheme="minorHAnsi" w:cstheme="minorHAnsi"/>
                <w:sz w:val="18"/>
                <w:szCs w:val="18"/>
                <w:lang w:eastAsia="en-AU"/>
              </w:rPr>
            </w:pPr>
          </w:p>
        </w:tc>
      </w:tr>
      <w:tr w:rsidR="0055455F" w:rsidRPr="0055455F" w14:paraId="668BA622" w14:textId="5EE55A30" w:rsidTr="007A502D">
        <w:trPr>
          <w:trHeight w:val="344"/>
        </w:trPr>
        <w:tc>
          <w:tcPr>
            <w:tcW w:w="1864" w:type="dxa"/>
          </w:tcPr>
          <w:p w14:paraId="43485DE8" w14:textId="42FDA61C" w:rsidR="0055455F" w:rsidRPr="0055455F" w:rsidRDefault="0055455F" w:rsidP="0055455F">
            <w:pPr>
              <w:pStyle w:val="DJCSbody"/>
              <w:spacing w:before="60" w:after="60"/>
              <w:ind w:left="0"/>
              <w:rPr>
                <w:rFonts w:asciiTheme="minorHAnsi" w:hAnsiTheme="minorHAnsi" w:cstheme="minorHAnsi"/>
                <w:sz w:val="18"/>
                <w:szCs w:val="18"/>
                <w:lang w:eastAsia="en-AU"/>
              </w:rPr>
            </w:pPr>
            <w:r w:rsidRPr="0055455F">
              <w:rPr>
                <w:rFonts w:asciiTheme="minorHAnsi" w:hAnsiTheme="minorHAnsi" w:cstheme="minorHAnsi"/>
                <w:sz w:val="18"/>
                <w:szCs w:val="18"/>
                <w:lang w:eastAsia="en-AU"/>
              </w:rPr>
              <w:t>Funded</w:t>
            </w:r>
          </w:p>
        </w:tc>
        <w:tc>
          <w:tcPr>
            <w:tcW w:w="1865" w:type="dxa"/>
            <w:tcBorders>
              <w:top w:val="single" w:sz="4" w:space="0" w:color="auto"/>
              <w:left w:val="nil"/>
              <w:bottom w:val="single" w:sz="4" w:space="0" w:color="auto"/>
              <w:right w:val="single" w:sz="4" w:space="0" w:color="auto"/>
            </w:tcBorders>
            <w:shd w:val="clear" w:color="auto" w:fill="auto"/>
          </w:tcPr>
          <w:p w14:paraId="4A4754FD" w14:textId="669D9D3F" w:rsidR="0055455F" w:rsidRPr="0055455F" w:rsidRDefault="0055455F" w:rsidP="0055455F">
            <w:pPr>
              <w:pStyle w:val="DJCSbody"/>
              <w:spacing w:before="60" w:after="60"/>
              <w:ind w:left="0"/>
              <w:jc w:val="center"/>
              <w:rPr>
                <w:rFonts w:asciiTheme="minorHAnsi" w:hAnsiTheme="minorHAnsi" w:cstheme="minorHAnsi"/>
                <w:sz w:val="18"/>
                <w:szCs w:val="18"/>
                <w:lang w:eastAsia="en-AU"/>
              </w:rPr>
            </w:pPr>
            <w:r w:rsidRPr="0055455F">
              <w:rPr>
                <w:sz w:val="18"/>
                <w:szCs w:val="18"/>
              </w:rPr>
              <w:t>-1.25</w:t>
            </w:r>
          </w:p>
        </w:tc>
        <w:tc>
          <w:tcPr>
            <w:tcW w:w="1865" w:type="dxa"/>
            <w:tcBorders>
              <w:top w:val="single" w:sz="4" w:space="0" w:color="auto"/>
              <w:left w:val="single" w:sz="4" w:space="0" w:color="auto"/>
              <w:bottom w:val="single" w:sz="4" w:space="0" w:color="auto"/>
              <w:right w:val="single" w:sz="4" w:space="0" w:color="auto"/>
            </w:tcBorders>
            <w:shd w:val="clear" w:color="auto" w:fill="auto"/>
          </w:tcPr>
          <w:p w14:paraId="2D94413B" w14:textId="57816338" w:rsidR="0055455F" w:rsidRPr="0055455F" w:rsidRDefault="0055455F" w:rsidP="0055455F">
            <w:pPr>
              <w:pStyle w:val="DJCSbody"/>
              <w:spacing w:before="60" w:after="60"/>
              <w:ind w:left="0"/>
              <w:jc w:val="center"/>
              <w:rPr>
                <w:rFonts w:asciiTheme="minorHAnsi" w:hAnsiTheme="minorHAnsi" w:cstheme="minorHAnsi"/>
                <w:sz w:val="18"/>
                <w:szCs w:val="18"/>
                <w:lang w:eastAsia="en-AU"/>
              </w:rPr>
            </w:pPr>
            <w:r w:rsidRPr="0055455F">
              <w:rPr>
                <w:sz w:val="18"/>
                <w:szCs w:val="18"/>
              </w:rPr>
              <w:t>-2.41</w:t>
            </w:r>
          </w:p>
        </w:tc>
        <w:tc>
          <w:tcPr>
            <w:tcW w:w="1963" w:type="dxa"/>
            <w:tcBorders>
              <w:top w:val="single" w:sz="4" w:space="0" w:color="auto"/>
              <w:left w:val="single" w:sz="4" w:space="0" w:color="auto"/>
              <w:bottom w:val="single" w:sz="4" w:space="0" w:color="auto"/>
              <w:right w:val="single" w:sz="4" w:space="0" w:color="auto"/>
            </w:tcBorders>
            <w:shd w:val="clear" w:color="auto" w:fill="auto"/>
          </w:tcPr>
          <w:p w14:paraId="2B974DAD" w14:textId="305CA15E" w:rsidR="0055455F" w:rsidRPr="0055455F" w:rsidRDefault="0055455F" w:rsidP="0055455F">
            <w:pPr>
              <w:pStyle w:val="DJCSbody"/>
              <w:spacing w:before="60" w:after="60"/>
              <w:ind w:left="0"/>
              <w:jc w:val="center"/>
              <w:rPr>
                <w:rFonts w:asciiTheme="minorHAnsi" w:hAnsiTheme="minorHAnsi" w:cstheme="minorHAnsi"/>
                <w:sz w:val="18"/>
                <w:szCs w:val="18"/>
                <w:lang w:eastAsia="en-AU"/>
              </w:rPr>
            </w:pPr>
            <w:r w:rsidRPr="0055455F">
              <w:rPr>
                <w:sz w:val="18"/>
                <w:szCs w:val="18"/>
              </w:rPr>
              <w:t>-3.61</w:t>
            </w:r>
          </w:p>
        </w:tc>
        <w:tc>
          <w:tcPr>
            <w:tcW w:w="1963" w:type="dxa"/>
            <w:tcBorders>
              <w:top w:val="single" w:sz="4" w:space="0" w:color="auto"/>
              <w:left w:val="single" w:sz="4" w:space="0" w:color="auto"/>
              <w:bottom w:val="single" w:sz="4" w:space="0" w:color="auto"/>
              <w:right w:val="single" w:sz="4" w:space="0" w:color="auto"/>
            </w:tcBorders>
            <w:shd w:val="clear" w:color="auto" w:fill="auto"/>
          </w:tcPr>
          <w:p w14:paraId="1FC1C931" w14:textId="6E0737D7" w:rsidR="0055455F" w:rsidRPr="0055455F" w:rsidRDefault="0055455F" w:rsidP="0055455F">
            <w:pPr>
              <w:pStyle w:val="DJCSbody"/>
              <w:spacing w:before="60" w:after="60"/>
              <w:ind w:left="0"/>
              <w:jc w:val="center"/>
              <w:rPr>
                <w:rFonts w:asciiTheme="minorHAnsi" w:hAnsiTheme="minorHAnsi" w:cstheme="minorHAnsi"/>
                <w:color w:val="000000"/>
                <w:sz w:val="18"/>
                <w:szCs w:val="18"/>
              </w:rPr>
            </w:pPr>
            <w:r w:rsidRPr="0055455F">
              <w:rPr>
                <w:sz w:val="18"/>
                <w:szCs w:val="18"/>
              </w:rPr>
              <w:t>-4.50</w:t>
            </w:r>
          </w:p>
        </w:tc>
      </w:tr>
      <w:tr w:rsidR="0055455F" w:rsidRPr="0055455F" w14:paraId="26CAF422" w14:textId="685029E6" w:rsidTr="007A502D">
        <w:trPr>
          <w:trHeight w:val="344"/>
        </w:trPr>
        <w:tc>
          <w:tcPr>
            <w:tcW w:w="1864" w:type="dxa"/>
          </w:tcPr>
          <w:p w14:paraId="00860D6E" w14:textId="465A3194" w:rsidR="0055455F" w:rsidRPr="0055455F" w:rsidRDefault="0055455F" w:rsidP="0055455F">
            <w:pPr>
              <w:pStyle w:val="DJCSbody"/>
              <w:spacing w:before="60" w:after="60"/>
              <w:ind w:left="0"/>
              <w:rPr>
                <w:rFonts w:asciiTheme="minorHAnsi" w:hAnsiTheme="minorHAnsi" w:cstheme="minorHAnsi"/>
                <w:sz w:val="18"/>
                <w:szCs w:val="18"/>
                <w:lang w:eastAsia="en-AU"/>
              </w:rPr>
            </w:pPr>
            <w:r w:rsidRPr="0055455F">
              <w:rPr>
                <w:rFonts w:asciiTheme="minorHAnsi" w:hAnsiTheme="minorHAnsi" w:cstheme="minorHAnsi"/>
                <w:sz w:val="18"/>
                <w:szCs w:val="18"/>
                <w:lang w:eastAsia="en-AU"/>
              </w:rPr>
              <w:t>Full Fee</w:t>
            </w:r>
          </w:p>
        </w:tc>
        <w:tc>
          <w:tcPr>
            <w:tcW w:w="1865" w:type="dxa"/>
            <w:tcBorders>
              <w:top w:val="single" w:sz="4" w:space="0" w:color="auto"/>
              <w:left w:val="nil"/>
              <w:bottom w:val="single" w:sz="4" w:space="0" w:color="auto"/>
              <w:right w:val="single" w:sz="4" w:space="0" w:color="auto"/>
            </w:tcBorders>
            <w:shd w:val="clear" w:color="auto" w:fill="auto"/>
          </w:tcPr>
          <w:p w14:paraId="31BDE943" w14:textId="6C866435" w:rsidR="0055455F" w:rsidRPr="0055455F" w:rsidRDefault="0055455F" w:rsidP="0055455F">
            <w:pPr>
              <w:pStyle w:val="DJCSbody"/>
              <w:spacing w:before="60" w:after="60"/>
              <w:ind w:left="0"/>
              <w:jc w:val="center"/>
              <w:rPr>
                <w:rFonts w:asciiTheme="minorHAnsi" w:hAnsiTheme="minorHAnsi" w:cstheme="minorHAnsi"/>
                <w:sz w:val="18"/>
                <w:szCs w:val="18"/>
                <w:lang w:eastAsia="en-AU"/>
              </w:rPr>
            </w:pPr>
            <w:r w:rsidRPr="0055455F">
              <w:rPr>
                <w:sz w:val="18"/>
                <w:szCs w:val="18"/>
              </w:rPr>
              <w:t>-1.47</w:t>
            </w:r>
          </w:p>
        </w:tc>
        <w:tc>
          <w:tcPr>
            <w:tcW w:w="1865" w:type="dxa"/>
            <w:tcBorders>
              <w:top w:val="single" w:sz="4" w:space="0" w:color="auto"/>
              <w:left w:val="single" w:sz="4" w:space="0" w:color="auto"/>
              <w:bottom w:val="single" w:sz="4" w:space="0" w:color="auto"/>
              <w:right w:val="single" w:sz="4" w:space="0" w:color="auto"/>
            </w:tcBorders>
            <w:shd w:val="clear" w:color="auto" w:fill="auto"/>
          </w:tcPr>
          <w:p w14:paraId="5DAA80F0" w14:textId="16D58B75" w:rsidR="0055455F" w:rsidRPr="0055455F" w:rsidRDefault="0055455F" w:rsidP="0055455F">
            <w:pPr>
              <w:pStyle w:val="DJCSbody"/>
              <w:spacing w:before="60" w:after="60"/>
              <w:ind w:left="0"/>
              <w:jc w:val="center"/>
              <w:rPr>
                <w:rFonts w:asciiTheme="minorHAnsi" w:hAnsiTheme="minorHAnsi" w:cstheme="minorHAnsi"/>
                <w:sz w:val="18"/>
                <w:szCs w:val="18"/>
                <w:lang w:eastAsia="en-AU"/>
              </w:rPr>
            </w:pPr>
            <w:r w:rsidRPr="0055455F">
              <w:rPr>
                <w:sz w:val="18"/>
                <w:szCs w:val="18"/>
              </w:rPr>
              <w:t>-2.55</w:t>
            </w:r>
          </w:p>
        </w:tc>
        <w:tc>
          <w:tcPr>
            <w:tcW w:w="1963" w:type="dxa"/>
            <w:tcBorders>
              <w:top w:val="single" w:sz="4" w:space="0" w:color="auto"/>
              <w:left w:val="single" w:sz="4" w:space="0" w:color="auto"/>
              <w:bottom w:val="single" w:sz="4" w:space="0" w:color="auto"/>
              <w:right w:val="single" w:sz="4" w:space="0" w:color="auto"/>
            </w:tcBorders>
            <w:shd w:val="clear" w:color="auto" w:fill="auto"/>
          </w:tcPr>
          <w:p w14:paraId="7121551C" w14:textId="3EDF6256" w:rsidR="0055455F" w:rsidRPr="0055455F" w:rsidRDefault="0055455F" w:rsidP="0055455F">
            <w:pPr>
              <w:pStyle w:val="DJCSbody"/>
              <w:spacing w:before="60" w:after="60"/>
              <w:ind w:left="0"/>
              <w:jc w:val="center"/>
              <w:rPr>
                <w:rFonts w:asciiTheme="minorHAnsi" w:hAnsiTheme="minorHAnsi" w:cstheme="minorHAnsi"/>
                <w:sz w:val="18"/>
                <w:szCs w:val="18"/>
                <w:lang w:eastAsia="en-AU"/>
              </w:rPr>
            </w:pPr>
            <w:r w:rsidRPr="0055455F">
              <w:rPr>
                <w:sz w:val="18"/>
                <w:szCs w:val="18"/>
              </w:rPr>
              <w:t>-4.19</w:t>
            </w:r>
          </w:p>
        </w:tc>
        <w:tc>
          <w:tcPr>
            <w:tcW w:w="1963" w:type="dxa"/>
            <w:tcBorders>
              <w:top w:val="single" w:sz="4" w:space="0" w:color="auto"/>
              <w:left w:val="single" w:sz="4" w:space="0" w:color="auto"/>
              <w:bottom w:val="single" w:sz="4" w:space="0" w:color="auto"/>
              <w:right w:val="single" w:sz="4" w:space="0" w:color="auto"/>
            </w:tcBorders>
            <w:shd w:val="clear" w:color="auto" w:fill="auto"/>
          </w:tcPr>
          <w:p w14:paraId="6664593C" w14:textId="2A1EEA5B" w:rsidR="0055455F" w:rsidRPr="0055455F" w:rsidRDefault="0055455F" w:rsidP="0055455F">
            <w:pPr>
              <w:pStyle w:val="DJCSbody"/>
              <w:spacing w:before="60" w:after="60"/>
              <w:ind w:left="0"/>
              <w:jc w:val="center"/>
              <w:rPr>
                <w:rFonts w:asciiTheme="minorHAnsi" w:hAnsiTheme="minorHAnsi" w:cstheme="minorHAnsi"/>
                <w:color w:val="000000"/>
                <w:sz w:val="18"/>
                <w:szCs w:val="18"/>
              </w:rPr>
            </w:pPr>
            <w:r w:rsidRPr="0055455F">
              <w:rPr>
                <w:sz w:val="18"/>
                <w:szCs w:val="18"/>
              </w:rPr>
              <w:t>-5.00</w:t>
            </w:r>
          </w:p>
        </w:tc>
      </w:tr>
    </w:tbl>
    <w:bookmarkEnd w:id="137"/>
    <w:bookmarkEnd w:id="140"/>
    <w:p w14:paraId="7EF6F1A0" w14:textId="74EFE63A" w:rsidR="00EB167B" w:rsidRPr="007B57A2" w:rsidRDefault="00AB69DB" w:rsidP="002D2D18">
      <w:pPr>
        <w:pStyle w:val="Heading3"/>
      </w:pPr>
      <w:r>
        <w:t xml:space="preserve"> </w:t>
      </w:r>
      <w:bookmarkStart w:id="141" w:name="_Toc47697242"/>
      <w:r w:rsidR="00EB167B" w:rsidRPr="007B57A2">
        <w:t xml:space="preserve">Multi-Criteria </w:t>
      </w:r>
      <w:r w:rsidR="00B874B3">
        <w:t>a</w:t>
      </w:r>
      <w:r w:rsidR="00EB167B" w:rsidRPr="007B57A2">
        <w:t>nalysis</w:t>
      </w:r>
      <w:r w:rsidR="00454B65" w:rsidRPr="007B57A2">
        <w:t xml:space="preserve"> </w:t>
      </w:r>
      <w:r w:rsidR="00B874B3">
        <w:t>r</w:t>
      </w:r>
      <w:r w:rsidR="00454B65" w:rsidRPr="007B57A2">
        <w:t>esults</w:t>
      </w:r>
      <w:bookmarkEnd w:id="141"/>
    </w:p>
    <w:p w14:paraId="0CC9E3F8" w14:textId="41979E2B" w:rsidR="00E12024" w:rsidRDefault="00BF7587" w:rsidP="00DA7522">
      <w:pPr>
        <w:pStyle w:val="DJCSbody"/>
        <w:rPr>
          <w:rFonts w:asciiTheme="minorHAnsi" w:hAnsiTheme="minorHAnsi" w:cstheme="minorHAnsi"/>
        </w:rPr>
      </w:pPr>
      <w:r>
        <w:rPr>
          <w:rFonts w:asciiTheme="minorHAnsi" w:hAnsiTheme="minorHAnsi" w:cstheme="minorHAnsi"/>
        </w:rPr>
        <w:t xml:space="preserve">Table </w:t>
      </w:r>
      <w:r w:rsidR="006D7850">
        <w:rPr>
          <w:rFonts w:asciiTheme="minorHAnsi" w:hAnsiTheme="minorHAnsi" w:cstheme="minorHAnsi"/>
        </w:rPr>
        <w:t>3</w:t>
      </w:r>
      <w:r w:rsidR="00222AEF">
        <w:rPr>
          <w:rFonts w:asciiTheme="minorHAnsi" w:hAnsiTheme="minorHAnsi" w:cstheme="minorHAnsi"/>
        </w:rPr>
        <w:t>8</w:t>
      </w:r>
      <w:r>
        <w:rPr>
          <w:rFonts w:asciiTheme="minorHAnsi" w:hAnsiTheme="minorHAnsi" w:cstheme="minorHAnsi"/>
        </w:rPr>
        <w:t xml:space="preserve"> presents the results of the MCA for the agent’s representative options. Option 3 is the preferred option.</w:t>
      </w:r>
    </w:p>
    <w:p w14:paraId="1594B6E5" w14:textId="45BAD779" w:rsidR="00D312EF" w:rsidRPr="00926122" w:rsidRDefault="00EB167B" w:rsidP="00EB167B">
      <w:pPr>
        <w:pStyle w:val="DJCSbody"/>
        <w:rPr>
          <w:rFonts w:asciiTheme="minorHAnsi" w:hAnsiTheme="minorHAnsi" w:cstheme="minorHAnsi"/>
          <w:i/>
        </w:rPr>
      </w:pPr>
      <w:r w:rsidRPr="00926122">
        <w:rPr>
          <w:rFonts w:asciiTheme="minorHAnsi" w:hAnsiTheme="minorHAnsi" w:cstheme="minorHAnsi"/>
          <w:i/>
        </w:rPr>
        <w:t xml:space="preserve">Table </w:t>
      </w:r>
      <w:r w:rsidR="006D7850">
        <w:rPr>
          <w:rFonts w:asciiTheme="minorHAnsi" w:hAnsiTheme="minorHAnsi" w:cstheme="minorHAnsi"/>
          <w:i/>
        </w:rPr>
        <w:t>3</w:t>
      </w:r>
      <w:r w:rsidR="00222AEF">
        <w:rPr>
          <w:rFonts w:asciiTheme="minorHAnsi" w:hAnsiTheme="minorHAnsi" w:cstheme="minorHAnsi"/>
          <w:i/>
        </w:rPr>
        <w:t>8</w:t>
      </w:r>
      <w:r w:rsidRPr="00926122">
        <w:rPr>
          <w:rFonts w:asciiTheme="minorHAnsi" w:hAnsiTheme="minorHAnsi" w:cstheme="minorHAnsi"/>
          <w:i/>
        </w:rPr>
        <w:t xml:space="preserve">: </w:t>
      </w:r>
      <w:r w:rsidR="00BE6F76">
        <w:rPr>
          <w:rFonts w:asciiTheme="minorHAnsi" w:hAnsiTheme="minorHAnsi" w:cstheme="minorHAnsi"/>
          <w:i/>
        </w:rPr>
        <w:t>MCA</w:t>
      </w:r>
      <w:r w:rsidR="00F85F73">
        <w:rPr>
          <w:rFonts w:asciiTheme="minorHAnsi" w:hAnsiTheme="minorHAnsi" w:cstheme="minorHAnsi"/>
          <w:i/>
        </w:rPr>
        <w:t xml:space="preserve"> for </w:t>
      </w:r>
      <w:r w:rsidR="00B874B3">
        <w:rPr>
          <w:rFonts w:asciiTheme="minorHAnsi" w:hAnsiTheme="minorHAnsi" w:cstheme="minorHAnsi"/>
          <w:i/>
        </w:rPr>
        <w:t>a</w:t>
      </w:r>
      <w:r w:rsidR="00DA7522">
        <w:rPr>
          <w:rFonts w:asciiTheme="minorHAnsi" w:hAnsiTheme="minorHAnsi" w:cstheme="minorHAnsi"/>
          <w:i/>
        </w:rPr>
        <w:t>gents</w:t>
      </w:r>
      <w:r w:rsidR="00B874B3">
        <w:rPr>
          <w:rFonts w:asciiTheme="minorHAnsi" w:hAnsiTheme="minorHAnsi" w:cstheme="minorHAnsi"/>
          <w:i/>
        </w:rPr>
        <w:t>’</w:t>
      </w:r>
      <w:r w:rsidR="00DA7522">
        <w:rPr>
          <w:rFonts w:asciiTheme="minorHAnsi" w:hAnsiTheme="minorHAnsi" w:cstheme="minorHAnsi"/>
          <w:i/>
        </w:rPr>
        <w:t xml:space="preserve"> </w:t>
      </w:r>
      <w:r w:rsidR="00B874B3">
        <w:rPr>
          <w:rFonts w:asciiTheme="minorHAnsi" w:hAnsiTheme="minorHAnsi" w:cstheme="minorHAnsi"/>
          <w:i/>
        </w:rPr>
        <w:t>r</w:t>
      </w:r>
      <w:r w:rsidR="00DA7522">
        <w:rPr>
          <w:rFonts w:asciiTheme="minorHAnsi" w:hAnsiTheme="minorHAnsi" w:cstheme="minorHAnsi"/>
          <w:i/>
        </w:rPr>
        <w:t>epresentatives</w:t>
      </w:r>
    </w:p>
    <w:tbl>
      <w:tblPr>
        <w:tblW w:w="9520" w:type="dxa"/>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40"/>
        <w:gridCol w:w="873"/>
        <w:gridCol w:w="986"/>
        <w:gridCol w:w="987"/>
        <w:gridCol w:w="987"/>
        <w:gridCol w:w="986"/>
        <w:gridCol w:w="987"/>
        <w:gridCol w:w="987"/>
        <w:gridCol w:w="987"/>
      </w:tblGrid>
      <w:tr w:rsidR="00F16256" w:rsidRPr="0055455F" w14:paraId="1C1CB441" w14:textId="77777777" w:rsidTr="00072334">
        <w:trPr>
          <w:trHeight w:val="232"/>
          <w:tblHeader/>
        </w:trPr>
        <w:tc>
          <w:tcPr>
            <w:tcW w:w="1740" w:type="dxa"/>
            <w:vMerge w:val="restart"/>
            <w:shd w:val="clear" w:color="auto" w:fill="16145F"/>
          </w:tcPr>
          <w:p w14:paraId="096F3591" w14:textId="77777777" w:rsidR="00F16256" w:rsidRPr="0055455F" w:rsidRDefault="00F16256" w:rsidP="00072334">
            <w:pPr>
              <w:pStyle w:val="Default"/>
              <w:spacing w:before="60" w:after="60"/>
              <w:rPr>
                <w:rFonts w:asciiTheme="minorHAnsi" w:hAnsiTheme="minorHAnsi" w:cstheme="minorHAnsi"/>
                <w:color w:val="auto"/>
                <w:sz w:val="18"/>
                <w:szCs w:val="18"/>
              </w:rPr>
            </w:pPr>
            <w:r w:rsidRPr="0055455F">
              <w:rPr>
                <w:rFonts w:asciiTheme="minorHAnsi" w:hAnsiTheme="minorHAnsi" w:cstheme="minorHAnsi"/>
                <w:color w:val="auto"/>
                <w:sz w:val="18"/>
                <w:szCs w:val="18"/>
              </w:rPr>
              <w:t>Criterion</w:t>
            </w:r>
          </w:p>
        </w:tc>
        <w:tc>
          <w:tcPr>
            <w:tcW w:w="873" w:type="dxa"/>
            <w:vMerge w:val="restart"/>
            <w:shd w:val="clear" w:color="auto" w:fill="16145F"/>
          </w:tcPr>
          <w:p w14:paraId="0A66B573" w14:textId="77777777" w:rsidR="00F16256" w:rsidRPr="0055455F" w:rsidRDefault="00F16256" w:rsidP="00072334">
            <w:pPr>
              <w:pStyle w:val="Default"/>
              <w:spacing w:before="60" w:after="60"/>
              <w:jc w:val="center"/>
              <w:rPr>
                <w:rFonts w:asciiTheme="minorHAnsi" w:hAnsiTheme="minorHAnsi" w:cstheme="minorHAnsi"/>
                <w:color w:val="auto"/>
                <w:sz w:val="18"/>
                <w:szCs w:val="18"/>
              </w:rPr>
            </w:pPr>
            <w:r w:rsidRPr="0055455F">
              <w:rPr>
                <w:rFonts w:asciiTheme="minorHAnsi" w:hAnsiTheme="minorHAnsi" w:cstheme="minorHAnsi"/>
                <w:color w:val="auto"/>
                <w:sz w:val="18"/>
                <w:szCs w:val="18"/>
              </w:rPr>
              <w:t>Weight (%)</w:t>
            </w:r>
          </w:p>
        </w:tc>
        <w:tc>
          <w:tcPr>
            <w:tcW w:w="986" w:type="dxa"/>
            <w:shd w:val="clear" w:color="auto" w:fill="16145F"/>
          </w:tcPr>
          <w:p w14:paraId="214BB1FB" w14:textId="77777777" w:rsidR="00F16256" w:rsidRPr="0055455F" w:rsidRDefault="00F16256" w:rsidP="00072334">
            <w:pPr>
              <w:pStyle w:val="Default"/>
              <w:spacing w:before="60" w:after="60"/>
              <w:jc w:val="center"/>
              <w:rPr>
                <w:rFonts w:asciiTheme="minorHAnsi" w:hAnsiTheme="minorHAnsi" w:cstheme="minorHAnsi"/>
                <w:color w:val="auto"/>
                <w:sz w:val="18"/>
                <w:szCs w:val="18"/>
              </w:rPr>
            </w:pPr>
            <w:r w:rsidRPr="0055455F">
              <w:rPr>
                <w:rFonts w:asciiTheme="minorHAnsi" w:hAnsiTheme="minorHAnsi" w:cstheme="minorHAnsi"/>
                <w:color w:val="auto"/>
                <w:sz w:val="18"/>
                <w:szCs w:val="18"/>
              </w:rPr>
              <w:t>Base Case</w:t>
            </w:r>
          </w:p>
        </w:tc>
        <w:tc>
          <w:tcPr>
            <w:tcW w:w="1974" w:type="dxa"/>
            <w:gridSpan w:val="2"/>
            <w:shd w:val="clear" w:color="auto" w:fill="16145F"/>
          </w:tcPr>
          <w:p w14:paraId="6FF79C4F" w14:textId="77777777" w:rsidR="00F16256" w:rsidRPr="0055455F" w:rsidRDefault="00F16256" w:rsidP="00072334">
            <w:pPr>
              <w:pStyle w:val="Default"/>
              <w:spacing w:before="60" w:after="60"/>
              <w:jc w:val="center"/>
              <w:rPr>
                <w:rFonts w:asciiTheme="minorHAnsi" w:hAnsiTheme="minorHAnsi" w:cstheme="minorHAnsi"/>
                <w:color w:val="auto"/>
                <w:sz w:val="18"/>
                <w:szCs w:val="18"/>
              </w:rPr>
            </w:pPr>
            <w:r w:rsidRPr="0055455F">
              <w:rPr>
                <w:rFonts w:asciiTheme="minorHAnsi" w:hAnsiTheme="minorHAnsi" w:cstheme="minorHAnsi"/>
                <w:color w:val="auto"/>
                <w:sz w:val="18"/>
                <w:szCs w:val="18"/>
              </w:rPr>
              <w:t>Option 1</w:t>
            </w:r>
          </w:p>
        </w:tc>
        <w:tc>
          <w:tcPr>
            <w:tcW w:w="1973" w:type="dxa"/>
            <w:gridSpan w:val="2"/>
            <w:shd w:val="clear" w:color="auto" w:fill="16145F"/>
          </w:tcPr>
          <w:p w14:paraId="09347066" w14:textId="77777777" w:rsidR="00F16256" w:rsidRPr="0055455F" w:rsidRDefault="00F16256" w:rsidP="00072334">
            <w:pPr>
              <w:pStyle w:val="Default"/>
              <w:spacing w:before="60" w:after="60"/>
              <w:jc w:val="center"/>
              <w:rPr>
                <w:rFonts w:asciiTheme="minorHAnsi" w:hAnsiTheme="minorHAnsi" w:cstheme="minorHAnsi"/>
                <w:color w:val="auto"/>
                <w:sz w:val="18"/>
                <w:szCs w:val="18"/>
              </w:rPr>
            </w:pPr>
            <w:r w:rsidRPr="0055455F">
              <w:rPr>
                <w:rFonts w:asciiTheme="minorHAnsi" w:hAnsiTheme="minorHAnsi" w:cstheme="minorHAnsi"/>
                <w:color w:val="auto"/>
                <w:sz w:val="18"/>
                <w:szCs w:val="18"/>
              </w:rPr>
              <w:t>Option 2</w:t>
            </w:r>
          </w:p>
        </w:tc>
        <w:tc>
          <w:tcPr>
            <w:tcW w:w="1974" w:type="dxa"/>
            <w:gridSpan w:val="2"/>
            <w:shd w:val="clear" w:color="auto" w:fill="16145F"/>
          </w:tcPr>
          <w:p w14:paraId="3BC8A989" w14:textId="77777777" w:rsidR="00F16256" w:rsidRPr="0055455F" w:rsidRDefault="00F16256" w:rsidP="00072334">
            <w:pPr>
              <w:pStyle w:val="Default"/>
              <w:spacing w:before="60" w:after="60"/>
              <w:jc w:val="center"/>
              <w:rPr>
                <w:rFonts w:asciiTheme="minorHAnsi" w:hAnsiTheme="minorHAnsi" w:cstheme="minorHAnsi"/>
                <w:color w:val="auto"/>
                <w:sz w:val="18"/>
                <w:szCs w:val="18"/>
              </w:rPr>
            </w:pPr>
            <w:r w:rsidRPr="0055455F">
              <w:rPr>
                <w:rFonts w:asciiTheme="minorHAnsi" w:hAnsiTheme="minorHAnsi" w:cstheme="minorHAnsi"/>
                <w:color w:val="auto"/>
                <w:sz w:val="18"/>
                <w:szCs w:val="18"/>
              </w:rPr>
              <w:t>Option 3</w:t>
            </w:r>
          </w:p>
        </w:tc>
      </w:tr>
      <w:tr w:rsidR="00F16256" w:rsidRPr="0055455F" w14:paraId="239A8D7D" w14:textId="77777777" w:rsidTr="000C77C3">
        <w:trPr>
          <w:trHeight w:val="231"/>
          <w:tblHeader/>
        </w:trPr>
        <w:tc>
          <w:tcPr>
            <w:tcW w:w="1740" w:type="dxa"/>
            <w:vMerge/>
            <w:tcBorders>
              <w:bottom w:val="single" w:sz="4" w:space="0" w:color="auto"/>
            </w:tcBorders>
            <w:shd w:val="clear" w:color="auto" w:fill="16145F"/>
          </w:tcPr>
          <w:p w14:paraId="143BE008" w14:textId="77777777" w:rsidR="00F16256" w:rsidRPr="0055455F" w:rsidRDefault="00F16256" w:rsidP="00072334">
            <w:pPr>
              <w:pStyle w:val="Default"/>
              <w:spacing w:before="60" w:after="60"/>
              <w:rPr>
                <w:rFonts w:asciiTheme="minorHAnsi" w:hAnsiTheme="minorHAnsi" w:cstheme="minorHAnsi"/>
                <w:color w:val="auto"/>
                <w:sz w:val="18"/>
                <w:szCs w:val="18"/>
              </w:rPr>
            </w:pPr>
          </w:p>
        </w:tc>
        <w:tc>
          <w:tcPr>
            <w:tcW w:w="873" w:type="dxa"/>
            <w:vMerge/>
            <w:tcBorders>
              <w:bottom w:val="single" w:sz="4" w:space="0" w:color="auto"/>
            </w:tcBorders>
            <w:shd w:val="clear" w:color="auto" w:fill="16145F"/>
          </w:tcPr>
          <w:p w14:paraId="580E5225" w14:textId="77777777" w:rsidR="00F16256" w:rsidRPr="0055455F" w:rsidRDefault="00F16256" w:rsidP="00072334">
            <w:pPr>
              <w:pStyle w:val="Default"/>
              <w:spacing w:before="60" w:after="60"/>
              <w:jc w:val="center"/>
              <w:rPr>
                <w:rFonts w:asciiTheme="minorHAnsi" w:hAnsiTheme="minorHAnsi" w:cstheme="minorHAnsi"/>
                <w:color w:val="auto"/>
                <w:sz w:val="18"/>
                <w:szCs w:val="18"/>
              </w:rPr>
            </w:pPr>
          </w:p>
        </w:tc>
        <w:tc>
          <w:tcPr>
            <w:tcW w:w="986" w:type="dxa"/>
            <w:tcBorders>
              <w:bottom w:val="single" w:sz="4" w:space="0" w:color="auto"/>
            </w:tcBorders>
            <w:shd w:val="clear" w:color="auto" w:fill="16145F"/>
          </w:tcPr>
          <w:p w14:paraId="38723AF8" w14:textId="77777777" w:rsidR="00F16256" w:rsidRPr="0055455F" w:rsidRDefault="00F16256" w:rsidP="00072334">
            <w:pPr>
              <w:pStyle w:val="Default"/>
              <w:spacing w:before="60" w:after="60"/>
              <w:jc w:val="center"/>
              <w:rPr>
                <w:rFonts w:asciiTheme="minorHAnsi" w:hAnsiTheme="minorHAnsi" w:cstheme="minorHAnsi"/>
                <w:color w:val="auto"/>
                <w:sz w:val="18"/>
                <w:szCs w:val="18"/>
              </w:rPr>
            </w:pPr>
            <w:r w:rsidRPr="0055455F">
              <w:rPr>
                <w:rFonts w:asciiTheme="minorHAnsi" w:hAnsiTheme="minorHAnsi" w:cstheme="minorHAnsi"/>
                <w:color w:val="auto"/>
                <w:sz w:val="18"/>
                <w:szCs w:val="18"/>
              </w:rPr>
              <w:t>Score</w:t>
            </w:r>
          </w:p>
        </w:tc>
        <w:tc>
          <w:tcPr>
            <w:tcW w:w="987" w:type="dxa"/>
            <w:tcBorders>
              <w:bottom w:val="single" w:sz="4" w:space="0" w:color="auto"/>
            </w:tcBorders>
            <w:shd w:val="clear" w:color="auto" w:fill="16145F"/>
          </w:tcPr>
          <w:p w14:paraId="114D1AA8" w14:textId="77777777" w:rsidR="00F16256" w:rsidRPr="0055455F" w:rsidRDefault="00F16256" w:rsidP="00072334">
            <w:pPr>
              <w:pStyle w:val="Default"/>
              <w:spacing w:before="60" w:after="60"/>
              <w:jc w:val="center"/>
              <w:rPr>
                <w:rFonts w:asciiTheme="minorHAnsi" w:hAnsiTheme="minorHAnsi" w:cstheme="minorHAnsi"/>
                <w:color w:val="auto"/>
                <w:sz w:val="18"/>
                <w:szCs w:val="18"/>
              </w:rPr>
            </w:pPr>
            <w:r w:rsidRPr="0055455F">
              <w:rPr>
                <w:rFonts w:asciiTheme="minorHAnsi" w:hAnsiTheme="minorHAnsi" w:cstheme="minorHAnsi"/>
                <w:color w:val="auto"/>
                <w:sz w:val="18"/>
                <w:szCs w:val="18"/>
              </w:rPr>
              <w:t>Assigned Score</w:t>
            </w:r>
          </w:p>
        </w:tc>
        <w:tc>
          <w:tcPr>
            <w:tcW w:w="987" w:type="dxa"/>
            <w:tcBorders>
              <w:bottom w:val="single" w:sz="4" w:space="0" w:color="auto"/>
            </w:tcBorders>
            <w:shd w:val="clear" w:color="auto" w:fill="16145F"/>
          </w:tcPr>
          <w:p w14:paraId="56045B59" w14:textId="77777777" w:rsidR="00F16256" w:rsidRPr="0055455F" w:rsidRDefault="00F16256" w:rsidP="00072334">
            <w:pPr>
              <w:pStyle w:val="Default"/>
              <w:spacing w:before="60" w:after="60"/>
              <w:jc w:val="center"/>
              <w:rPr>
                <w:rFonts w:asciiTheme="minorHAnsi" w:hAnsiTheme="minorHAnsi" w:cstheme="minorHAnsi"/>
                <w:color w:val="auto"/>
                <w:sz w:val="18"/>
                <w:szCs w:val="18"/>
              </w:rPr>
            </w:pPr>
            <w:r w:rsidRPr="0055455F">
              <w:rPr>
                <w:rFonts w:asciiTheme="minorHAnsi" w:hAnsiTheme="minorHAnsi" w:cstheme="minorHAnsi"/>
                <w:color w:val="auto"/>
                <w:sz w:val="18"/>
                <w:szCs w:val="18"/>
              </w:rPr>
              <w:t>Weighted Score</w:t>
            </w:r>
          </w:p>
        </w:tc>
        <w:tc>
          <w:tcPr>
            <w:tcW w:w="986" w:type="dxa"/>
            <w:tcBorders>
              <w:bottom w:val="single" w:sz="4" w:space="0" w:color="auto"/>
            </w:tcBorders>
            <w:shd w:val="clear" w:color="auto" w:fill="16145F"/>
          </w:tcPr>
          <w:p w14:paraId="003147A4" w14:textId="77777777" w:rsidR="00F16256" w:rsidRPr="0055455F" w:rsidRDefault="00F16256" w:rsidP="00072334">
            <w:pPr>
              <w:pStyle w:val="Default"/>
              <w:spacing w:before="60" w:after="60"/>
              <w:jc w:val="center"/>
              <w:rPr>
                <w:rFonts w:asciiTheme="minorHAnsi" w:hAnsiTheme="minorHAnsi" w:cstheme="minorHAnsi"/>
                <w:color w:val="auto"/>
                <w:sz w:val="18"/>
                <w:szCs w:val="18"/>
              </w:rPr>
            </w:pPr>
            <w:r w:rsidRPr="0055455F">
              <w:rPr>
                <w:rFonts w:asciiTheme="minorHAnsi" w:hAnsiTheme="minorHAnsi" w:cstheme="minorHAnsi"/>
                <w:color w:val="auto"/>
                <w:sz w:val="18"/>
                <w:szCs w:val="18"/>
              </w:rPr>
              <w:t>Assigned Score</w:t>
            </w:r>
          </w:p>
        </w:tc>
        <w:tc>
          <w:tcPr>
            <w:tcW w:w="987" w:type="dxa"/>
            <w:tcBorders>
              <w:bottom w:val="single" w:sz="4" w:space="0" w:color="auto"/>
            </w:tcBorders>
            <w:shd w:val="clear" w:color="auto" w:fill="16145F"/>
          </w:tcPr>
          <w:p w14:paraId="7D961E0A" w14:textId="77777777" w:rsidR="00F16256" w:rsidRPr="0055455F" w:rsidRDefault="00F16256" w:rsidP="00072334">
            <w:pPr>
              <w:pStyle w:val="Default"/>
              <w:spacing w:before="60" w:after="60"/>
              <w:jc w:val="center"/>
              <w:rPr>
                <w:rFonts w:asciiTheme="minorHAnsi" w:hAnsiTheme="minorHAnsi" w:cstheme="minorHAnsi"/>
                <w:color w:val="auto"/>
                <w:sz w:val="18"/>
                <w:szCs w:val="18"/>
              </w:rPr>
            </w:pPr>
            <w:r w:rsidRPr="0055455F">
              <w:rPr>
                <w:rFonts w:asciiTheme="minorHAnsi" w:hAnsiTheme="minorHAnsi" w:cstheme="minorHAnsi"/>
                <w:color w:val="auto"/>
                <w:sz w:val="18"/>
                <w:szCs w:val="18"/>
              </w:rPr>
              <w:t>Weighted Score</w:t>
            </w:r>
          </w:p>
        </w:tc>
        <w:tc>
          <w:tcPr>
            <w:tcW w:w="987" w:type="dxa"/>
            <w:tcBorders>
              <w:bottom w:val="single" w:sz="4" w:space="0" w:color="auto"/>
            </w:tcBorders>
            <w:shd w:val="clear" w:color="auto" w:fill="16145F"/>
          </w:tcPr>
          <w:p w14:paraId="030B6012" w14:textId="77777777" w:rsidR="00F16256" w:rsidRPr="0055455F" w:rsidRDefault="00F16256" w:rsidP="00072334">
            <w:pPr>
              <w:pStyle w:val="Default"/>
              <w:spacing w:before="60" w:after="60"/>
              <w:jc w:val="center"/>
              <w:rPr>
                <w:rFonts w:asciiTheme="minorHAnsi" w:hAnsiTheme="minorHAnsi" w:cstheme="minorHAnsi"/>
                <w:color w:val="auto"/>
                <w:sz w:val="18"/>
                <w:szCs w:val="18"/>
              </w:rPr>
            </w:pPr>
            <w:r w:rsidRPr="0055455F">
              <w:rPr>
                <w:rFonts w:asciiTheme="minorHAnsi" w:hAnsiTheme="minorHAnsi" w:cstheme="minorHAnsi"/>
                <w:color w:val="auto"/>
                <w:sz w:val="18"/>
                <w:szCs w:val="18"/>
              </w:rPr>
              <w:t>Assigned Score</w:t>
            </w:r>
          </w:p>
        </w:tc>
        <w:tc>
          <w:tcPr>
            <w:tcW w:w="987" w:type="dxa"/>
            <w:tcBorders>
              <w:bottom w:val="single" w:sz="4" w:space="0" w:color="auto"/>
            </w:tcBorders>
            <w:shd w:val="clear" w:color="auto" w:fill="16145F"/>
          </w:tcPr>
          <w:p w14:paraId="66714CC2" w14:textId="77777777" w:rsidR="00F16256" w:rsidRPr="0055455F" w:rsidRDefault="00F16256" w:rsidP="00072334">
            <w:pPr>
              <w:pStyle w:val="Default"/>
              <w:spacing w:before="60" w:after="60"/>
              <w:jc w:val="center"/>
              <w:rPr>
                <w:rFonts w:asciiTheme="minorHAnsi" w:hAnsiTheme="minorHAnsi" w:cstheme="minorHAnsi"/>
                <w:color w:val="auto"/>
                <w:sz w:val="18"/>
                <w:szCs w:val="18"/>
              </w:rPr>
            </w:pPr>
            <w:r w:rsidRPr="0055455F">
              <w:rPr>
                <w:rFonts w:asciiTheme="minorHAnsi" w:hAnsiTheme="minorHAnsi" w:cstheme="minorHAnsi"/>
                <w:color w:val="auto"/>
                <w:sz w:val="18"/>
                <w:szCs w:val="18"/>
              </w:rPr>
              <w:t>Weighted Score</w:t>
            </w:r>
          </w:p>
        </w:tc>
      </w:tr>
      <w:tr w:rsidR="0055455F" w:rsidRPr="0055455F" w14:paraId="609D5781" w14:textId="77777777" w:rsidTr="000C77C3">
        <w:trPr>
          <w:trHeight w:val="948"/>
        </w:trPr>
        <w:tc>
          <w:tcPr>
            <w:tcW w:w="1740" w:type="dxa"/>
            <w:tcBorders>
              <w:bottom w:val="dashed" w:sz="4" w:space="0" w:color="auto"/>
            </w:tcBorders>
            <w:shd w:val="clear" w:color="auto" w:fill="auto"/>
          </w:tcPr>
          <w:p w14:paraId="7B32CB2D" w14:textId="77777777" w:rsidR="0055455F" w:rsidRPr="0055455F" w:rsidRDefault="0055455F" w:rsidP="0055455F">
            <w:pPr>
              <w:pStyle w:val="Default"/>
              <w:spacing w:before="60" w:after="60"/>
              <w:rPr>
                <w:rFonts w:asciiTheme="minorHAnsi" w:hAnsiTheme="minorHAnsi" w:cstheme="minorHAnsi"/>
                <w:sz w:val="18"/>
                <w:szCs w:val="18"/>
              </w:rPr>
            </w:pPr>
            <w:r w:rsidRPr="0055455F">
              <w:rPr>
                <w:rFonts w:asciiTheme="minorHAnsi" w:hAnsiTheme="minorHAnsi" w:cstheme="minorHAnsi"/>
                <w:sz w:val="18"/>
                <w:szCs w:val="18"/>
              </w:rPr>
              <w:t>Reputation of the Real Estate Services Industry</w:t>
            </w:r>
          </w:p>
        </w:tc>
        <w:tc>
          <w:tcPr>
            <w:tcW w:w="873" w:type="dxa"/>
            <w:tcBorders>
              <w:top w:val="single" w:sz="4" w:space="0" w:color="auto"/>
              <w:left w:val="nil"/>
              <w:bottom w:val="dashed" w:sz="4" w:space="0" w:color="auto"/>
              <w:right w:val="single" w:sz="8" w:space="0" w:color="auto"/>
            </w:tcBorders>
            <w:shd w:val="clear" w:color="auto" w:fill="auto"/>
          </w:tcPr>
          <w:p w14:paraId="66A96439" w14:textId="7E9F982E"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12.5%</w:t>
            </w:r>
          </w:p>
        </w:tc>
        <w:tc>
          <w:tcPr>
            <w:tcW w:w="986" w:type="dxa"/>
            <w:tcBorders>
              <w:top w:val="single" w:sz="4" w:space="0" w:color="auto"/>
              <w:left w:val="nil"/>
              <w:bottom w:val="dashed" w:sz="4" w:space="0" w:color="auto"/>
              <w:right w:val="single" w:sz="8" w:space="0" w:color="auto"/>
            </w:tcBorders>
            <w:shd w:val="clear" w:color="auto" w:fill="auto"/>
          </w:tcPr>
          <w:p w14:paraId="0B76C7AF" w14:textId="0966AA2D"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0.00</w:t>
            </w:r>
          </w:p>
        </w:tc>
        <w:tc>
          <w:tcPr>
            <w:tcW w:w="987" w:type="dxa"/>
            <w:tcBorders>
              <w:top w:val="single" w:sz="4" w:space="0" w:color="auto"/>
              <w:left w:val="nil"/>
              <w:bottom w:val="dashed" w:sz="4" w:space="0" w:color="auto"/>
              <w:right w:val="single" w:sz="8" w:space="0" w:color="auto"/>
            </w:tcBorders>
            <w:shd w:val="clear" w:color="000000" w:fill="DDEBF7"/>
          </w:tcPr>
          <w:p w14:paraId="66D74A68" w14:textId="56CC9B13"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7.00</w:t>
            </w:r>
          </w:p>
        </w:tc>
        <w:tc>
          <w:tcPr>
            <w:tcW w:w="987" w:type="dxa"/>
            <w:tcBorders>
              <w:top w:val="single" w:sz="4" w:space="0" w:color="auto"/>
              <w:left w:val="nil"/>
              <w:bottom w:val="dashed" w:sz="4" w:space="0" w:color="auto"/>
              <w:right w:val="single" w:sz="8" w:space="0" w:color="auto"/>
            </w:tcBorders>
            <w:shd w:val="clear" w:color="auto" w:fill="auto"/>
          </w:tcPr>
          <w:p w14:paraId="6C4E5CB5" w14:textId="1EF600D8"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0.88</w:t>
            </w:r>
          </w:p>
        </w:tc>
        <w:tc>
          <w:tcPr>
            <w:tcW w:w="986" w:type="dxa"/>
            <w:tcBorders>
              <w:top w:val="single" w:sz="4" w:space="0" w:color="auto"/>
              <w:left w:val="nil"/>
              <w:bottom w:val="dashed" w:sz="4" w:space="0" w:color="auto"/>
              <w:right w:val="single" w:sz="8" w:space="0" w:color="auto"/>
            </w:tcBorders>
            <w:shd w:val="clear" w:color="000000" w:fill="DDEBF7"/>
          </w:tcPr>
          <w:p w14:paraId="15477F4C" w14:textId="19EE6610"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9.00</w:t>
            </w:r>
          </w:p>
        </w:tc>
        <w:tc>
          <w:tcPr>
            <w:tcW w:w="987" w:type="dxa"/>
            <w:tcBorders>
              <w:top w:val="single" w:sz="4" w:space="0" w:color="auto"/>
              <w:left w:val="nil"/>
              <w:bottom w:val="dashed" w:sz="4" w:space="0" w:color="auto"/>
              <w:right w:val="single" w:sz="8" w:space="0" w:color="auto"/>
            </w:tcBorders>
            <w:shd w:val="clear" w:color="auto" w:fill="auto"/>
          </w:tcPr>
          <w:p w14:paraId="72EB3DAE" w14:textId="27D3F061"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1.13</w:t>
            </w:r>
          </w:p>
        </w:tc>
        <w:tc>
          <w:tcPr>
            <w:tcW w:w="987" w:type="dxa"/>
            <w:tcBorders>
              <w:top w:val="single" w:sz="4" w:space="0" w:color="auto"/>
              <w:left w:val="nil"/>
              <w:bottom w:val="dashed" w:sz="4" w:space="0" w:color="auto"/>
              <w:right w:val="single" w:sz="8" w:space="0" w:color="auto"/>
            </w:tcBorders>
            <w:shd w:val="clear" w:color="000000" w:fill="DDEBF7"/>
          </w:tcPr>
          <w:p w14:paraId="45AA2975" w14:textId="50F90732"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10.00</w:t>
            </w:r>
          </w:p>
        </w:tc>
        <w:tc>
          <w:tcPr>
            <w:tcW w:w="987" w:type="dxa"/>
            <w:tcBorders>
              <w:top w:val="single" w:sz="4" w:space="0" w:color="auto"/>
              <w:left w:val="nil"/>
              <w:bottom w:val="dashed" w:sz="4" w:space="0" w:color="auto"/>
              <w:right w:val="single" w:sz="8" w:space="0" w:color="auto"/>
            </w:tcBorders>
            <w:shd w:val="clear" w:color="auto" w:fill="auto"/>
          </w:tcPr>
          <w:p w14:paraId="2C05410D" w14:textId="2103C311"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1.25</w:t>
            </w:r>
          </w:p>
        </w:tc>
      </w:tr>
      <w:tr w:rsidR="0055455F" w:rsidRPr="0055455F" w14:paraId="1E907C6C" w14:textId="77777777" w:rsidTr="000C77C3">
        <w:trPr>
          <w:trHeight w:val="588"/>
        </w:trPr>
        <w:tc>
          <w:tcPr>
            <w:tcW w:w="1740" w:type="dxa"/>
            <w:tcBorders>
              <w:top w:val="dashed" w:sz="4" w:space="0" w:color="auto"/>
              <w:bottom w:val="dashed" w:sz="4" w:space="0" w:color="auto"/>
            </w:tcBorders>
            <w:shd w:val="clear" w:color="auto" w:fill="auto"/>
          </w:tcPr>
          <w:p w14:paraId="0F32CA28" w14:textId="77777777" w:rsidR="0055455F" w:rsidRPr="0055455F" w:rsidRDefault="0055455F" w:rsidP="0055455F">
            <w:pPr>
              <w:pStyle w:val="Default"/>
              <w:spacing w:before="60" w:after="60"/>
              <w:rPr>
                <w:rFonts w:asciiTheme="minorHAnsi" w:hAnsiTheme="minorHAnsi" w:cstheme="minorHAnsi"/>
                <w:sz w:val="18"/>
                <w:szCs w:val="18"/>
              </w:rPr>
            </w:pPr>
            <w:r w:rsidRPr="0055455F">
              <w:rPr>
                <w:rFonts w:asciiTheme="minorHAnsi" w:hAnsiTheme="minorHAnsi" w:cstheme="minorHAnsi"/>
                <w:sz w:val="18"/>
                <w:szCs w:val="18"/>
              </w:rPr>
              <w:t>Risk to Vulnerable tenants</w:t>
            </w:r>
          </w:p>
        </w:tc>
        <w:tc>
          <w:tcPr>
            <w:tcW w:w="873" w:type="dxa"/>
            <w:tcBorders>
              <w:top w:val="dashed" w:sz="4" w:space="0" w:color="auto"/>
              <w:left w:val="nil"/>
              <w:bottom w:val="dashed" w:sz="4" w:space="0" w:color="auto"/>
              <w:right w:val="single" w:sz="8" w:space="0" w:color="auto"/>
            </w:tcBorders>
            <w:shd w:val="clear" w:color="auto" w:fill="auto"/>
          </w:tcPr>
          <w:p w14:paraId="2A820F4A" w14:textId="65A6B74D"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25%</w:t>
            </w:r>
          </w:p>
        </w:tc>
        <w:tc>
          <w:tcPr>
            <w:tcW w:w="986" w:type="dxa"/>
            <w:tcBorders>
              <w:top w:val="dashed" w:sz="4" w:space="0" w:color="auto"/>
              <w:left w:val="nil"/>
              <w:bottom w:val="dashed" w:sz="4" w:space="0" w:color="auto"/>
              <w:right w:val="single" w:sz="8" w:space="0" w:color="auto"/>
            </w:tcBorders>
            <w:shd w:val="clear" w:color="auto" w:fill="auto"/>
          </w:tcPr>
          <w:p w14:paraId="5A914A8B" w14:textId="00EB5588"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0.00</w:t>
            </w:r>
          </w:p>
        </w:tc>
        <w:tc>
          <w:tcPr>
            <w:tcW w:w="987" w:type="dxa"/>
            <w:tcBorders>
              <w:top w:val="dashed" w:sz="4" w:space="0" w:color="auto"/>
              <w:left w:val="nil"/>
              <w:bottom w:val="dashed" w:sz="4" w:space="0" w:color="auto"/>
              <w:right w:val="single" w:sz="8" w:space="0" w:color="auto"/>
            </w:tcBorders>
            <w:shd w:val="clear" w:color="000000" w:fill="DDEBF7"/>
          </w:tcPr>
          <w:p w14:paraId="12E5AD56" w14:textId="3E674B28"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7.00</w:t>
            </w:r>
          </w:p>
        </w:tc>
        <w:tc>
          <w:tcPr>
            <w:tcW w:w="987" w:type="dxa"/>
            <w:tcBorders>
              <w:top w:val="dashed" w:sz="4" w:space="0" w:color="auto"/>
              <w:left w:val="nil"/>
              <w:bottom w:val="dashed" w:sz="4" w:space="0" w:color="auto"/>
              <w:right w:val="single" w:sz="8" w:space="0" w:color="auto"/>
            </w:tcBorders>
            <w:shd w:val="clear" w:color="auto" w:fill="auto"/>
          </w:tcPr>
          <w:p w14:paraId="103772DE" w14:textId="74A47BDC"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1.75</w:t>
            </w:r>
          </w:p>
        </w:tc>
        <w:tc>
          <w:tcPr>
            <w:tcW w:w="986" w:type="dxa"/>
            <w:tcBorders>
              <w:top w:val="dashed" w:sz="4" w:space="0" w:color="auto"/>
              <w:left w:val="nil"/>
              <w:bottom w:val="dashed" w:sz="4" w:space="0" w:color="auto"/>
              <w:right w:val="single" w:sz="8" w:space="0" w:color="auto"/>
            </w:tcBorders>
            <w:shd w:val="clear" w:color="000000" w:fill="DDEBF7"/>
          </w:tcPr>
          <w:p w14:paraId="3A3E7216" w14:textId="16182D58"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8.00</w:t>
            </w:r>
          </w:p>
        </w:tc>
        <w:tc>
          <w:tcPr>
            <w:tcW w:w="987" w:type="dxa"/>
            <w:tcBorders>
              <w:top w:val="dashed" w:sz="4" w:space="0" w:color="auto"/>
              <w:left w:val="nil"/>
              <w:bottom w:val="dashed" w:sz="4" w:space="0" w:color="auto"/>
              <w:right w:val="single" w:sz="8" w:space="0" w:color="auto"/>
            </w:tcBorders>
            <w:shd w:val="clear" w:color="auto" w:fill="auto"/>
          </w:tcPr>
          <w:p w14:paraId="08AB7BC1" w14:textId="11714752"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2.00</w:t>
            </w:r>
          </w:p>
        </w:tc>
        <w:tc>
          <w:tcPr>
            <w:tcW w:w="987" w:type="dxa"/>
            <w:tcBorders>
              <w:top w:val="dashed" w:sz="4" w:space="0" w:color="auto"/>
              <w:left w:val="nil"/>
              <w:bottom w:val="dashed" w:sz="4" w:space="0" w:color="auto"/>
              <w:right w:val="single" w:sz="8" w:space="0" w:color="auto"/>
            </w:tcBorders>
            <w:shd w:val="clear" w:color="000000" w:fill="DDEBF7"/>
          </w:tcPr>
          <w:p w14:paraId="35B752B6" w14:textId="764DFC47"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8.00</w:t>
            </w:r>
          </w:p>
        </w:tc>
        <w:tc>
          <w:tcPr>
            <w:tcW w:w="987" w:type="dxa"/>
            <w:tcBorders>
              <w:top w:val="dashed" w:sz="4" w:space="0" w:color="auto"/>
              <w:left w:val="nil"/>
              <w:bottom w:val="dashed" w:sz="4" w:space="0" w:color="auto"/>
              <w:right w:val="single" w:sz="8" w:space="0" w:color="auto"/>
            </w:tcBorders>
            <w:shd w:val="clear" w:color="auto" w:fill="auto"/>
          </w:tcPr>
          <w:p w14:paraId="54ECE16A" w14:textId="6B1D6B2D"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2.00</w:t>
            </w:r>
          </w:p>
        </w:tc>
      </w:tr>
      <w:tr w:rsidR="0055455F" w:rsidRPr="0055455F" w14:paraId="7A86DD05" w14:textId="77777777" w:rsidTr="000C77C3">
        <w:trPr>
          <w:trHeight w:val="682"/>
        </w:trPr>
        <w:tc>
          <w:tcPr>
            <w:tcW w:w="1740" w:type="dxa"/>
            <w:tcBorders>
              <w:top w:val="dashed" w:sz="4" w:space="0" w:color="auto"/>
              <w:bottom w:val="single" w:sz="4" w:space="0" w:color="auto"/>
            </w:tcBorders>
            <w:shd w:val="clear" w:color="auto" w:fill="auto"/>
          </w:tcPr>
          <w:p w14:paraId="2801F7B4" w14:textId="77777777" w:rsidR="0055455F" w:rsidRPr="0055455F" w:rsidRDefault="0055455F" w:rsidP="0055455F">
            <w:pPr>
              <w:pStyle w:val="Default"/>
              <w:spacing w:before="60" w:after="60"/>
              <w:rPr>
                <w:rFonts w:asciiTheme="minorHAnsi" w:hAnsiTheme="minorHAnsi" w:cstheme="minorHAnsi"/>
                <w:sz w:val="18"/>
                <w:szCs w:val="18"/>
              </w:rPr>
            </w:pPr>
            <w:r w:rsidRPr="0055455F">
              <w:rPr>
                <w:rFonts w:asciiTheme="minorHAnsi" w:hAnsiTheme="minorHAnsi" w:cstheme="minorHAnsi"/>
                <w:sz w:val="18"/>
                <w:szCs w:val="18"/>
              </w:rPr>
              <w:lastRenderedPageBreak/>
              <w:t>Disputes between Consumers and Practitioners</w:t>
            </w:r>
          </w:p>
        </w:tc>
        <w:tc>
          <w:tcPr>
            <w:tcW w:w="873" w:type="dxa"/>
            <w:tcBorders>
              <w:top w:val="dashed" w:sz="4" w:space="0" w:color="auto"/>
              <w:left w:val="nil"/>
              <w:bottom w:val="single" w:sz="8" w:space="0" w:color="auto"/>
              <w:right w:val="single" w:sz="8" w:space="0" w:color="auto"/>
            </w:tcBorders>
            <w:shd w:val="clear" w:color="auto" w:fill="auto"/>
          </w:tcPr>
          <w:p w14:paraId="6E887E44" w14:textId="068B9CB2"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12.5%</w:t>
            </w:r>
          </w:p>
        </w:tc>
        <w:tc>
          <w:tcPr>
            <w:tcW w:w="986" w:type="dxa"/>
            <w:tcBorders>
              <w:top w:val="dashed" w:sz="4" w:space="0" w:color="auto"/>
              <w:left w:val="nil"/>
              <w:bottom w:val="single" w:sz="8" w:space="0" w:color="auto"/>
              <w:right w:val="single" w:sz="8" w:space="0" w:color="auto"/>
            </w:tcBorders>
            <w:shd w:val="clear" w:color="auto" w:fill="auto"/>
          </w:tcPr>
          <w:p w14:paraId="0560FAA8" w14:textId="69C5BA1F"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0.00</w:t>
            </w:r>
          </w:p>
        </w:tc>
        <w:tc>
          <w:tcPr>
            <w:tcW w:w="987" w:type="dxa"/>
            <w:tcBorders>
              <w:top w:val="dashed" w:sz="4" w:space="0" w:color="auto"/>
              <w:left w:val="nil"/>
              <w:bottom w:val="single" w:sz="8" w:space="0" w:color="auto"/>
              <w:right w:val="single" w:sz="8" w:space="0" w:color="auto"/>
            </w:tcBorders>
            <w:shd w:val="clear" w:color="000000" w:fill="DDEBF7"/>
          </w:tcPr>
          <w:p w14:paraId="747CAD8F" w14:textId="567ABCBF"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7.00</w:t>
            </w:r>
          </w:p>
        </w:tc>
        <w:tc>
          <w:tcPr>
            <w:tcW w:w="987" w:type="dxa"/>
            <w:tcBorders>
              <w:top w:val="dashed" w:sz="4" w:space="0" w:color="auto"/>
              <w:left w:val="nil"/>
              <w:bottom w:val="single" w:sz="8" w:space="0" w:color="auto"/>
              <w:right w:val="single" w:sz="8" w:space="0" w:color="auto"/>
            </w:tcBorders>
            <w:shd w:val="clear" w:color="auto" w:fill="auto"/>
          </w:tcPr>
          <w:p w14:paraId="6E1B3F6E" w14:textId="677FBCAA"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0.88</w:t>
            </w:r>
          </w:p>
        </w:tc>
        <w:tc>
          <w:tcPr>
            <w:tcW w:w="986" w:type="dxa"/>
            <w:tcBorders>
              <w:top w:val="dashed" w:sz="4" w:space="0" w:color="auto"/>
              <w:left w:val="nil"/>
              <w:bottom w:val="single" w:sz="8" w:space="0" w:color="auto"/>
              <w:right w:val="single" w:sz="8" w:space="0" w:color="auto"/>
            </w:tcBorders>
            <w:shd w:val="clear" w:color="000000" w:fill="DDEBF7"/>
          </w:tcPr>
          <w:p w14:paraId="265D622A" w14:textId="7FC5C7BD"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9.00</w:t>
            </w:r>
          </w:p>
        </w:tc>
        <w:tc>
          <w:tcPr>
            <w:tcW w:w="987" w:type="dxa"/>
            <w:tcBorders>
              <w:top w:val="dashed" w:sz="4" w:space="0" w:color="auto"/>
              <w:left w:val="nil"/>
              <w:bottom w:val="single" w:sz="8" w:space="0" w:color="auto"/>
              <w:right w:val="single" w:sz="8" w:space="0" w:color="auto"/>
            </w:tcBorders>
            <w:shd w:val="clear" w:color="auto" w:fill="auto"/>
          </w:tcPr>
          <w:p w14:paraId="678B9AD4" w14:textId="6A601B4E"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1.13</w:t>
            </w:r>
          </w:p>
        </w:tc>
        <w:tc>
          <w:tcPr>
            <w:tcW w:w="987" w:type="dxa"/>
            <w:tcBorders>
              <w:top w:val="dashed" w:sz="4" w:space="0" w:color="auto"/>
              <w:left w:val="nil"/>
              <w:bottom w:val="single" w:sz="8" w:space="0" w:color="auto"/>
              <w:right w:val="single" w:sz="8" w:space="0" w:color="auto"/>
            </w:tcBorders>
            <w:shd w:val="clear" w:color="000000" w:fill="DDEBF7"/>
          </w:tcPr>
          <w:p w14:paraId="71BFB258" w14:textId="36E37940"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10.00</w:t>
            </w:r>
          </w:p>
        </w:tc>
        <w:tc>
          <w:tcPr>
            <w:tcW w:w="987" w:type="dxa"/>
            <w:tcBorders>
              <w:top w:val="dashed" w:sz="4" w:space="0" w:color="auto"/>
              <w:left w:val="nil"/>
              <w:bottom w:val="single" w:sz="8" w:space="0" w:color="auto"/>
              <w:right w:val="single" w:sz="8" w:space="0" w:color="auto"/>
            </w:tcBorders>
            <w:shd w:val="clear" w:color="auto" w:fill="auto"/>
          </w:tcPr>
          <w:p w14:paraId="6229D96C" w14:textId="1825A3EF"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1.25</w:t>
            </w:r>
          </w:p>
        </w:tc>
      </w:tr>
      <w:tr w:rsidR="0055455F" w:rsidRPr="0055455F" w14:paraId="706452A8" w14:textId="77777777" w:rsidTr="000C77C3">
        <w:trPr>
          <w:trHeight w:val="637"/>
        </w:trPr>
        <w:tc>
          <w:tcPr>
            <w:tcW w:w="1740" w:type="dxa"/>
            <w:tcBorders>
              <w:bottom w:val="dashed" w:sz="4" w:space="0" w:color="auto"/>
            </w:tcBorders>
            <w:shd w:val="clear" w:color="auto" w:fill="auto"/>
          </w:tcPr>
          <w:p w14:paraId="22DA1263" w14:textId="77777777" w:rsidR="0055455F" w:rsidRPr="0055455F" w:rsidRDefault="0055455F" w:rsidP="0055455F">
            <w:pPr>
              <w:pStyle w:val="Default"/>
              <w:spacing w:before="60" w:after="60"/>
              <w:rPr>
                <w:rFonts w:asciiTheme="minorHAnsi" w:hAnsiTheme="minorHAnsi" w:cstheme="minorHAnsi"/>
                <w:sz w:val="18"/>
                <w:szCs w:val="18"/>
              </w:rPr>
            </w:pPr>
            <w:r w:rsidRPr="0055455F">
              <w:rPr>
                <w:rFonts w:asciiTheme="minorHAnsi" w:hAnsiTheme="minorHAnsi" w:cstheme="minorHAnsi"/>
                <w:sz w:val="18"/>
                <w:szCs w:val="18"/>
              </w:rPr>
              <w:t>Cost impact on students - funded</w:t>
            </w:r>
          </w:p>
        </w:tc>
        <w:tc>
          <w:tcPr>
            <w:tcW w:w="873" w:type="dxa"/>
            <w:tcBorders>
              <w:top w:val="single" w:sz="8" w:space="0" w:color="auto"/>
              <w:left w:val="nil"/>
              <w:bottom w:val="dashed" w:sz="4" w:space="0" w:color="auto"/>
              <w:right w:val="single" w:sz="8" w:space="0" w:color="auto"/>
            </w:tcBorders>
            <w:shd w:val="clear" w:color="auto" w:fill="auto"/>
          </w:tcPr>
          <w:p w14:paraId="23002653" w14:textId="0CCF5828"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25%</w:t>
            </w:r>
          </w:p>
        </w:tc>
        <w:tc>
          <w:tcPr>
            <w:tcW w:w="986" w:type="dxa"/>
            <w:tcBorders>
              <w:top w:val="single" w:sz="8" w:space="0" w:color="auto"/>
              <w:left w:val="nil"/>
              <w:bottom w:val="dashed" w:sz="4" w:space="0" w:color="auto"/>
              <w:right w:val="single" w:sz="8" w:space="0" w:color="auto"/>
            </w:tcBorders>
            <w:shd w:val="clear" w:color="auto" w:fill="auto"/>
          </w:tcPr>
          <w:p w14:paraId="57CB0722" w14:textId="7FE5B8F7"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0.00</w:t>
            </w:r>
          </w:p>
        </w:tc>
        <w:tc>
          <w:tcPr>
            <w:tcW w:w="987" w:type="dxa"/>
            <w:tcBorders>
              <w:top w:val="single" w:sz="8" w:space="0" w:color="auto"/>
              <w:left w:val="nil"/>
              <w:bottom w:val="dashed" w:sz="4" w:space="0" w:color="auto"/>
              <w:right w:val="single" w:sz="8" w:space="0" w:color="auto"/>
            </w:tcBorders>
            <w:shd w:val="clear" w:color="000000" w:fill="DDEBF7"/>
          </w:tcPr>
          <w:p w14:paraId="22DD7A0C" w14:textId="374D9730"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-2.67</w:t>
            </w:r>
          </w:p>
        </w:tc>
        <w:tc>
          <w:tcPr>
            <w:tcW w:w="987" w:type="dxa"/>
            <w:tcBorders>
              <w:top w:val="single" w:sz="8" w:space="0" w:color="auto"/>
              <w:left w:val="nil"/>
              <w:bottom w:val="dashed" w:sz="4" w:space="0" w:color="auto"/>
              <w:right w:val="single" w:sz="8" w:space="0" w:color="auto"/>
            </w:tcBorders>
            <w:shd w:val="clear" w:color="auto" w:fill="auto"/>
          </w:tcPr>
          <w:p w14:paraId="259FD7E8" w14:textId="49E09286"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-0.67</w:t>
            </w:r>
          </w:p>
        </w:tc>
        <w:tc>
          <w:tcPr>
            <w:tcW w:w="986" w:type="dxa"/>
            <w:tcBorders>
              <w:top w:val="single" w:sz="8" w:space="0" w:color="auto"/>
              <w:left w:val="nil"/>
              <w:bottom w:val="dashed" w:sz="4" w:space="0" w:color="auto"/>
              <w:right w:val="single" w:sz="8" w:space="0" w:color="auto"/>
            </w:tcBorders>
            <w:shd w:val="clear" w:color="000000" w:fill="DDEBF7"/>
          </w:tcPr>
          <w:p w14:paraId="002AA5F1" w14:textId="140C3D8D"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-4.01</w:t>
            </w:r>
          </w:p>
        </w:tc>
        <w:tc>
          <w:tcPr>
            <w:tcW w:w="987" w:type="dxa"/>
            <w:tcBorders>
              <w:top w:val="single" w:sz="8" w:space="0" w:color="auto"/>
              <w:left w:val="nil"/>
              <w:bottom w:val="dashed" w:sz="4" w:space="0" w:color="auto"/>
              <w:right w:val="single" w:sz="8" w:space="0" w:color="auto"/>
            </w:tcBorders>
            <w:shd w:val="clear" w:color="auto" w:fill="auto"/>
          </w:tcPr>
          <w:p w14:paraId="7F2CCD0A" w14:textId="490C857B"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-1.00</w:t>
            </w:r>
          </w:p>
        </w:tc>
        <w:tc>
          <w:tcPr>
            <w:tcW w:w="987" w:type="dxa"/>
            <w:tcBorders>
              <w:top w:val="single" w:sz="8" w:space="0" w:color="auto"/>
              <w:left w:val="nil"/>
              <w:bottom w:val="dashed" w:sz="4" w:space="0" w:color="auto"/>
              <w:right w:val="single" w:sz="8" w:space="0" w:color="auto"/>
            </w:tcBorders>
            <w:shd w:val="clear" w:color="000000" w:fill="DDEBF7"/>
          </w:tcPr>
          <w:p w14:paraId="74C2E534" w14:textId="6BC97727"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-4.33</w:t>
            </w:r>
          </w:p>
        </w:tc>
        <w:tc>
          <w:tcPr>
            <w:tcW w:w="987" w:type="dxa"/>
            <w:tcBorders>
              <w:top w:val="single" w:sz="8" w:space="0" w:color="auto"/>
              <w:left w:val="nil"/>
              <w:bottom w:val="dashed" w:sz="4" w:space="0" w:color="auto"/>
              <w:right w:val="single" w:sz="8" w:space="0" w:color="auto"/>
            </w:tcBorders>
            <w:shd w:val="clear" w:color="auto" w:fill="auto"/>
          </w:tcPr>
          <w:p w14:paraId="73DFEBC1" w14:textId="64889E02"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-1.08</w:t>
            </w:r>
          </w:p>
        </w:tc>
      </w:tr>
      <w:tr w:rsidR="0055455F" w:rsidRPr="0055455F" w14:paraId="4EA319D7" w14:textId="77777777" w:rsidTr="000C77C3">
        <w:trPr>
          <w:trHeight w:val="547"/>
        </w:trPr>
        <w:tc>
          <w:tcPr>
            <w:tcW w:w="1740" w:type="dxa"/>
            <w:tcBorders>
              <w:top w:val="dashed" w:sz="4" w:space="0" w:color="auto"/>
              <w:bottom w:val="single" w:sz="12" w:space="0" w:color="auto"/>
            </w:tcBorders>
            <w:shd w:val="clear" w:color="auto" w:fill="auto"/>
          </w:tcPr>
          <w:p w14:paraId="53C3E77F" w14:textId="77777777" w:rsidR="0055455F" w:rsidRPr="0055455F" w:rsidRDefault="0055455F" w:rsidP="0055455F">
            <w:pPr>
              <w:pStyle w:val="Default"/>
              <w:spacing w:before="60" w:after="60"/>
              <w:rPr>
                <w:rFonts w:asciiTheme="minorHAnsi" w:hAnsiTheme="minorHAnsi" w:cstheme="minorHAnsi"/>
                <w:sz w:val="18"/>
                <w:szCs w:val="18"/>
              </w:rPr>
            </w:pPr>
            <w:r w:rsidRPr="0055455F">
              <w:rPr>
                <w:rFonts w:asciiTheme="minorHAnsi" w:hAnsiTheme="minorHAnsi" w:cstheme="minorHAnsi"/>
                <w:sz w:val="18"/>
                <w:szCs w:val="18"/>
              </w:rPr>
              <w:t>Cost impact on students - full fee</w:t>
            </w:r>
          </w:p>
        </w:tc>
        <w:tc>
          <w:tcPr>
            <w:tcW w:w="873" w:type="dxa"/>
            <w:tcBorders>
              <w:top w:val="dashed" w:sz="4" w:space="0" w:color="auto"/>
              <w:left w:val="nil"/>
              <w:bottom w:val="single" w:sz="12" w:space="0" w:color="auto"/>
              <w:right w:val="single" w:sz="8" w:space="0" w:color="auto"/>
            </w:tcBorders>
            <w:shd w:val="clear" w:color="auto" w:fill="auto"/>
          </w:tcPr>
          <w:p w14:paraId="1D94E5B4" w14:textId="11DEB82F"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25%</w:t>
            </w:r>
          </w:p>
        </w:tc>
        <w:tc>
          <w:tcPr>
            <w:tcW w:w="986" w:type="dxa"/>
            <w:tcBorders>
              <w:top w:val="dashed" w:sz="4" w:space="0" w:color="auto"/>
              <w:left w:val="nil"/>
              <w:bottom w:val="single" w:sz="12" w:space="0" w:color="auto"/>
              <w:right w:val="single" w:sz="8" w:space="0" w:color="auto"/>
            </w:tcBorders>
            <w:shd w:val="clear" w:color="auto" w:fill="auto"/>
          </w:tcPr>
          <w:p w14:paraId="743CF9D0" w14:textId="20716BC8"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0.00</w:t>
            </w:r>
          </w:p>
        </w:tc>
        <w:tc>
          <w:tcPr>
            <w:tcW w:w="987" w:type="dxa"/>
            <w:tcBorders>
              <w:top w:val="dashed" w:sz="4" w:space="0" w:color="auto"/>
              <w:left w:val="nil"/>
              <w:bottom w:val="single" w:sz="12" w:space="0" w:color="auto"/>
              <w:right w:val="single" w:sz="8" w:space="0" w:color="auto"/>
            </w:tcBorders>
            <w:shd w:val="clear" w:color="000000" w:fill="DDEBF7"/>
          </w:tcPr>
          <w:p w14:paraId="62488F14" w14:textId="5A0F3E8C"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-3.12</w:t>
            </w:r>
          </w:p>
        </w:tc>
        <w:tc>
          <w:tcPr>
            <w:tcW w:w="987" w:type="dxa"/>
            <w:tcBorders>
              <w:top w:val="dashed" w:sz="4" w:space="0" w:color="auto"/>
              <w:left w:val="nil"/>
              <w:bottom w:val="single" w:sz="12" w:space="0" w:color="auto"/>
              <w:right w:val="single" w:sz="8" w:space="0" w:color="auto"/>
            </w:tcBorders>
            <w:shd w:val="clear" w:color="auto" w:fill="auto"/>
          </w:tcPr>
          <w:p w14:paraId="14A5EF79" w14:textId="364DE3B0"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-0.78</w:t>
            </w:r>
          </w:p>
        </w:tc>
        <w:tc>
          <w:tcPr>
            <w:tcW w:w="986" w:type="dxa"/>
            <w:tcBorders>
              <w:top w:val="dashed" w:sz="4" w:space="0" w:color="auto"/>
              <w:left w:val="nil"/>
              <w:bottom w:val="single" w:sz="12" w:space="0" w:color="auto"/>
              <w:right w:val="single" w:sz="8" w:space="0" w:color="auto"/>
            </w:tcBorders>
            <w:shd w:val="clear" w:color="000000" w:fill="DDEBF7"/>
          </w:tcPr>
          <w:p w14:paraId="3CE0BC70" w14:textId="4CC0E6E7"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-4.60</w:t>
            </w:r>
          </w:p>
        </w:tc>
        <w:tc>
          <w:tcPr>
            <w:tcW w:w="987" w:type="dxa"/>
            <w:tcBorders>
              <w:top w:val="dashed" w:sz="4" w:space="0" w:color="auto"/>
              <w:left w:val="nil"/>
              <w:bottom w:val="single" w:sz="12" w:space="0" w:color="auto"/>
              <w:right w:val="single" w:sz="8" w:space="0" w:color="auto"/>
            </w:tcBorders>
            <w:shd w:val="clear" w:color="auto" w:fill="auto"/>
          </w:tcPr>
          <w:p w14:paraId="14A9F978" w14:textId="4F20CBF7"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-1.15</w:t>
            </w:r>
          </w:p>
        </w:tc>
        <w:tc>
          <w:tcPr>
            <w:tcW w:w="987" w:type="dxa"/>
            <w:tcBorders>
              <w:top w:val="dashed" w:sz="4" w:space="0" w:color="auto"/>
              <w:left w:val="nil"/>
              <w:bottom w:val="single" w:sz="12" w:space="0" w:color="auto"/>
              <w:right w:val="single" w:sz="8" w:space="0" w:color="auto"/>
            </w:tcBorders>
            <w:shd w:val="clear" w:color="000000" w:fill="DDEBF7"/>
          </w:tcPr>
          <w:p w14:paraId="57D42FD5" w14:textId="30C026C9"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-5.00</w:t>
            </w:r>
          </w:p>
        </w:tc>
        <w:tc>
          <w:tcPr>
            <w:tcW w:w="987" w:type="dxa"/>
            <w:tcBorders>
              <w:top w:val="dashed" w:sz="4" w:space="0" w:color="auto"/>
              <w:left w:val="nil"/>
              <w:bottom w:val="single" w:sz="12" w:space="0" w:color="auto"/>
              <w:right w:val="single" w:sz="8" w:space="0" w:color="auto"/>
            </w:tcBorders>
            <w:shd w:val="clear" w:color="auto" w:fill="auto"/>
          </w:tcPr>
          <w:p w14:paraId="023BE3E9" w14:textId="582F4FF6"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-1.25</w:t>
            </w:r>
          </w:p>
        </w:tc>
      </w:tr>
      <w:tr w:rsidR="0055455F" w:rsidRPr="0055455F" w14:paraId="4382C7A9" w14:textId="77777777" w:rsidTr="000C77C3">
        <w:trPr>
          <w:trHeight w:val="547"/>
        </w:trPr>
        <w:tc>
          <w:tcPr>
            <w:tcW w:w="1740" w:type="dxa"/>
            <w:tcBorders>
              <w:top w:val="single" w:sz="12" w:space="0" w:color="auto"/>
            </w:tcBorders>
            <w:shd w:val="clear" w:color="auto" w:fill="auto"/>
          </w:tcPr>
          <w:p w14:paraId="62232FC9" w14:textId="77777777" w:rsidR="0055455F" w:rsidRPr="0055455F" w:rsidRDefault="0055455F" w:rsidP="0055455F">
            <w:pPr>
              <w:pStyle w:val="Default"/>
              <w:spacing w:before="60" w:after="60"/>
              <w:rPr>
                <w:rFonts w:asciiTheme="minorHAnsi" w:hAnsiTheme="minorHAnsi" w:cstheme="minorHAnsi"/>
                <w:color w:val="auto"/>
                <w:sz w:val="18"/>
                <w:szCs w:val="18"/>
              </w:rPr>
            </w:pPr>
            <w:r w:rsidRPr="0055455F">
              <w:rPr>
                <w:rFonts w:asciiTheme="minorHAnsi" w:hAnsiTheme="minorHAnsi" w:cstheme="minorHAnsi"/>
                <w:sz w:val="18"/>
                <w:szCs w:val="18"/>
              </w:rPr>
              <w:t>Total</w:t>
            </w:r>
          </w:p>
        </w:tc>
        <w:tc>
          <w:tcPr>
            <w:tcW w:w="873" w:type="dxa"/>
            <w:tcBorders>
              <w:top w:val="single" w:sz="12" w:space="0" w:color="auto"/>
              <w:left w:val="nil"/>
              <w:bottom w:val="single" w:sz="8" w:space="0" w:color="auto"/>
              <w:right w:val="single" w:sz="8" w:space="0" w:color="auto"/>
            </w:tcBorders>
            <w:shd w:val="clear" w:color="auto" w:fill="auto"/>
          </w:tcPr>
          <w:p w14:paraId="7AED2B53" w14:textId="7C8379DB" w:rsidR="0055455F" w:rsidRPr="0055455F" w:rsidRDefault="0055455F" w:rsidP="0055455F">
            <w:pPr>
              <w:pStyle w:val="Default"/>
              <w:spacing w:before="60" w:after="60"/>
              <w:jc w:val="center"/>
              <w:rPr>
                <w:rFonts w:asciiTheme="minorHAnsi" w:hAnsiTheme="minorHAnsi" w:cstheme="minorHAnsi"/>
                <w:b/>
                <w:bCs/>
                <w:color w:val="auto"/>
                <w:sz w:val="18"/>
                <w:szCs w:val="18"/>
              </w:rPr>
            </w:pPr>
            <w:r w:rsidRPr="0055455F">
              <w:rPr>
                <w:rFonts w:asciiTheme="minorHAnsi" w:hAnsiTheme="minorHAnsi" w:cstheme="minorHAnsi"/>
                <w:sz w:val="18"/>
                <w:szCs w:val="18"/>
              </w:rPr>
              <w:t>100%</w:t>
            </w:r>
          </w:p>
        </w:tc>
        <w:tc>
          <w:tcPr>
            <w:tcW w:w="986" w:type="dxa"/>
            <w:tcBorders>
              <w:top w:val="single" w:sz="12" w:space="0" w:color="auto"/>
              <w:left w:val="nil"/>
              <w:bottom w:val="single" w:sz="8" w:space="0" w:color="auto"/>
              <w:right w:val="single" w:sz="8" w:space="0" w:color="auto"/>
            </w:tcBorders>
            <w:shd w:val="clear" w:color="auto" w:fill="auto"/>
          </w:tcPr>
          <w:p w14:paraId="77A41246" w14:textId="71EAE642" w:rsidR="0055455F" w:rsidRPr="0055455F" w:rsidRDefault="0055455F" w:rsidP="0055455F">
            <w:pPr>
              <w:pStyle w:val="Default"/>
              <w:spacing w:before="60" w:after="60"/>
              <w:jc w:val="center"/>
              <w:rPr>
                <w:rFonts w:asciiTheme="minorHAnsi" w:hAnsiTheme="minorHAnsi" w:cstheme="minorHAnsi"/>
                <w:b/>
                <w:bCs/>
                <w:color w:val="auto"/>
                <w:sz w:val="18"/>
                <w:szCs w:val="18"/>
              </w:rPr>
            </w:pPr>
          </w:p>
        </w:tc>
        <w:tc>
          <w:tcPr>
            <w:tcW w:w="987" w:type="dxa"/>
            <w:tcBorders>
              <w:top w:val="single" w:sz="12" w:space="0" w:color="auto"/>
              <w:left w:val="nil"/>
              <w:bottom w:val="single" w:sz="8" w:space="0" w:color="auto"/>
              <w:right w:val="single" w:sz="8" w:space="0" w:color="auto"/>
            </w:tcBorders>
            <w:shd w:val="clear" w:color="000000" w:fill="DDEBF7"/>
          </w:tcPr>
          <w:p w14:paraId="6C5E02D6" w14:textId="5B905EB2" w:rsidR="0055455F" w:rsidRPr="0055455F" w:rsidRDefault="0055455F" w:rsidP="0055455F">
            <w:pPr>
              <w:pStyle w:val="Default"/>
              <w:spacing w:before="60" w:after="60"/>
              <w:jc w:val="center"/>
              <w:rPr>
                <w:rFonts w:asciiTheme="minorHAnsi" w:hAnsiTheme="minorHAnsi" w:cstheme="minorHAnsi"/>
                <w:b/>
                <w:bCs/>
                <w:color w:val="auto"/>
                <w:sz w:val="18"/>
                <w:szCs w:val="18"/>
              </w:rPr>
            </w:pPr>
          </w:p>
        </w:tc>
        <w:tc>
          <w:tcPr>
            <w:tcW w:w="987" w:type="dxa"/>
            <w:tcBorders>
              <w:top w:val="single" w:sz="12" w:space="0" w:color="auto"/>
              <w:left w:val="nil"/>
              <w:bottom w:val="single" w:sz="8" w:space="0" w:color="auto"/>
              <w:right w:val="single" w:sz="8" w:space="0" w:color="auto"/>
            </w:tcBorders>
            <w:shd w:val="clear" w:color="auto" w:fill="auto"/>
          </w:tcPr>
          <w:p w14:paraId="6D9FABDF" w14:textId="63A30A4E" w:rsidR="0055455F" w:rsidRPr="0055455F" w:rsidRDefault="0055455F" w:rsidP="0055455F">
            <w:pPr>
              <w:pStyle w:val="Default"/>
              <w:spacing w:before="60" w:after="60"/>
              <w:jc w:val="center"/>
              <w:rPr>
                <w:rFonts w:asciiTheme="minorHAnsi" w:hAnsiTheme="minorHAnsi" w:cstheme="minorHAnsi"/>
                <w:b/>
                <w:bCs/>
                <w:color w:val="auto"/>
                <w:sz w:val="18"/>
                <w:szCs w:val="18"/>
              </w:rPr>
            </w:pPr>
            <w:r w:rsidRPr="0055455F">
              <w:rPr>
                <w:rFonts w:asciiTheme="minorHAnsi" w:hAnsiTheme="minorHAnsi" w:cstheme="minorHAnsi"/>
                <w:sz w:val="18"/>
                <w:szCs w:val="18"/>
              </w:rPr>
              <w:t>2.05</w:t>
            </w:r>
          </w:p>
        </w:tc>
        <w:tc>
          <w:tcPr>
            <w:tcW w:w="986" w:type="dxa"/>
            <w:tcBorders>
              <w:top w:val="single" w:sz="12" w:space="0" w:color="auto"/>
              <w:left w:val="nil"/>
              <w:bottom w:val="single" w:sz="8" w:space="0" w:color="auto"/>
              <w:right w:val="single" w:sz="8" w:space="0" w:color="auto"/>
            </w:tcBorders>
            <w:shd w:val="clear" w:color="000000" w:fill="DDEBF7"/>
          </w:tcPr>
          <w:p w14:paraId="21918C04" w14:textId="4C8DC215" w:rsidR="0055455F" w:rsidRPr="0055455F" w:rsidRDefault="0055455F" w:rsidP="0055455F">
            <w:pPr>
              <w:pStyle w:val="Default"/>
              <w:spacing w:before="60" w:after="60"/>
              <w:jc w:val="center"/>
              <w:rPr>
                <w:rFonts w:asciiTheme="minorHAnsi" w:hAnsiTheme="minorHAnsi" w:cstheme="minorHAnsi"/>
                <w:b/>
                <w:bCs/>
                <w:color w:val="auto"/>
                <w:sz w:val="18"/>
                <w:szCs w:val="18"/>
              </w:rPr>
            </w:pPr>
          </w:p>
        </w:tc>
        <w:tc>
          <w:tcPr>
            <w:tcW w:w="987" w:type="dxa"/>
            <w:tcBorders>
              <w:top w:val="single" w:sz="12" w:space="0" w:color="auto"/>
              <w:left w:val="nil"/>
              <w:bottom w:val="single" w:sz="8" w:space="0" w:color="auto"/>
              <w:right w:val="single" w:sz="8" w:space="0" w:color="auto"/>
            </w:tcBorders>
            <w:shd w:val="clear" w:color="auto" w:fill="auto"/>
          </w:tcPr>
          <w:p w14:paraId="67B52E9F" w14:textId="29540FB3" w:rsidR="0055455F" w:rsidRPr="0055455F" w:rsidRDefault="0055455F" w:rsidP="0055455F">
            <w:pPr>
              <w:pStyle w:val="Default"/>
              <w:spacing w:before="60" w:after="60"/>
              <w:jc w:val="center"/>
              <w:rPr>
                <w:rFonts w:asciiTheme="minorHAnsi" w:hAnsiTheme="minorHAnsi" w:cstheme="minorHAnsi"/>
                <w:b/>
                <w:bCs/>
                <w:color w:val="auto"/>
                <w:sz w:val="18"/>
                <w:szCs w:val="18"/>
              </w:rPr>
            </w:pPr>
            <w:r w:rsidRPr="0055455F">
              <w:rPr>
                <w:rFonts w:asciiTheme="minorHAnsi" w:hAnsiTheme="minorHAnsi" w:cstheme="minorHAnsi"/>
                <w:sz w:val="18"/>
                <w:szCs w:val="18"/>
              </w:rPr>
              <w:t>2.10</w:t>
            </w:r>
          </w:p>
        </w:tc>
        <w:tc>
          <w:tcPr>
            <w:tcW w:w="987" w:type="dxa"/>
            <w:tcBorders>
              <w:top w:val="single" w:sz="12" w:space="0" w:color="auto"/>
              <w:left w:val="nil"/>
              <w:bottom w:val="single" w:sz="8" w:space="0" w:color="auto"/>
              <w:right w:val="single" w:sz="8" w:space="0" w:color="auto"/>
            </w:tcBorders>
            <w:shd w:val="clear" w:color="000000" w:fill="DDEBF7"/>
          </w:tcPr>
          <w:p w14:paraId="2CCA7A4E" w14:textId="755B7D49" w:rsidR="0055455F" w:rsidRPr="0055455F" w:rsidRDefault="0055455F" w:rsidP="0055455F">
            <w:pPr>
              <w:pStyle w:val="Default"/>
              <w:spacing w:before="60" w:after="60"/>
              <w:jc w:val="center"/>
              <w:rPr>
                <w:rFonts w:asciiTheme="minorHAnsi" w:hAnsiTheme="minorHAnsi" w:cstheme="minorHAnsi"/>
                <w:b/>
                <w:bCs/>
                <w:color w:val="auto"/>
                <w:sz w:val="18"/>
                <w:szCs w:val="18"/>
              </w:rPr>
            </w:pPr>
          </w:p>
        </w:tc>
        <w:tc>
          <w:tcPr>
            <w:tcW w:w="987" w:type="dxa"/>
            <w:tcBorders>
              <w:top w:val="single" w:sz="12" w:space="0" w:color="auto"/>
              <w:left w:val="nil"/>
              <w:bottom w:val="single" w:sz="8" w:space="0" w:color="auto"/>
              <w:right w:val="single" w:sz="8" w:space="0" w:color="auto"/>
            </w:tcBorders>
            <w:shd w:val="clear" w:color="auto" w:fill="auto"/>
          </w:tcPr>
          <w:p w14:paraId="6EC2D56E" w14:textId="0C1BE864" w:rsidR="0055455F" w:rsidRPr="0055455F" w:rsidRDefault="0055455F" w:rsidP="0055455F">
            <w:pPr>
              <w:pStyle w:val="Default"/>
              <w:spacing w:before="60" w:after="60"/>
              <w:jc w:val="center"/>
              <w:rPr>
                <w:rFonts w:asciiTheme="minorHAnsi" w:hAnsiTheme="minorHAnsi" w:cstheme="minorHAnsi"/>
                <w:b/>
                <w:bCs/>
                <w:color w:val="auto"/>
                <w:sz w:val="18"/>
                <w:szCs w:val="18"/>
              </w:rPr>
            </w:pPr>
            <w:r w:rsidRPr="0055455F">
              <w:rPr>
                <w:rFonts w:asciiTheme="minorHAnsi" w:hAnsiTheme="minorHAnsi" w:cstheme="minorHAnsi"/>
                <w:sz w:val="18"/>
                <w:szCs w:val="18"/>
              </w:rPr>
              <w:t>2.17</w:t>
            </w:r>
          </w:p>
        </w:tc>
      </w:tr>
    </w:tbl>
    <w:p w14:paraId="47B26E28" w14:textId="77777777" w:rsidR="00D312EF" w:rsidRDefault="00D312EF" w:rsidP="00EB167B">
      <w:pPr>
        <w:pStyle w:val="DJCSbody"/>
        <w:ind w:left="0"/>
      </w:pPr>
    </w:p>
    <w:p w14:paraId="29921916" w14:textId="246CAAEC" w:rsidR="00BF7587" w:rsidRPr="00BF7587" w:rsidRDefault="00BF7587" w:rsidP="00BF7587">
      <w:pPr>
        <w:pStyle w:val="DJCSbody"/>
        <w:rPr>
          <w:rFonts w:asciiTheme="minorHAnsi" w:hAnsiTheme="minorHAnsi" w:cstheme="minorHAnsi"/>
        </w:rPr>
      </w:pPr>
      <w:r>
        <w:rPr>
          <w:rFonts w:asciiTheme="minorHAnsi" w:hAnsiTheme="minorHAnsi" w:cstheme="minorHAnsi"/>
        </w:rPr>
        <w:t xml:space="preserve">Table </w:t>
      </w:r>
      <w:r w:rsidR="006D7850">
        <w:rPr>
          <w:rFonts w:asciiTheme="minorHAnsi" w:hAnsiTheme="minorHAnsi" w:cstheme="minorHAnsi"/>
        </w:rPr>
        <w:t>3</w:t>
      </w:r>
      <w:r w:rsidR="00222AEF">
        <w:rPr>
          <w:rFonts w:asciiTheme="minorHAnsi" w:hAnsiTheme="minorHAnsi" w:cstheme="minorHAnsi"/>
        </w:rPr>
        <w:t>9</w:t>
      </w:r>
      <w:r>
        <w:rPr>
          <w:rFonts w:asciiTheme="minorHAnsi" w:hAnsiTheme="minorHAnsi" w:cstheme="minorHAnsi"/>
        </w:rPr>
        <w:t xml:space="preserve"> presents the results of the MCA for the </w:t>
      </w:r>
      <w:r w:rsidR="00F55131">
        <w:rPr>
          <w:rFonts w:asciiTheme="minorHAnsi" w:hAnsiTheme="minorHAnsi" w:cstheme="minorHAnsi"/>
        </w:rPr>
        <w:t>estate agent</w:t>
      </w:r>
      <w:r>
        <w:rPr>
          <w:rFonts w:asciiTheme="minorHAnsi" w:hAnsiTheme="minorHAnsi" w:cstheme="minorHAnsi"/>
        </w:rPr>
        <w:t xml:space="preserve"> options. Option </w:t>
      </w:r>
      <w:r w:rsidR="00342BDE">
        <w:rPr>
          <w:rFonts w:asciiTheme="minorHAnsi" w:hAnsiTheme="minorHAnsi" w:cstheme="minorHAnsi"/>
        </w:rPr>
        <w:t>3</w:t>
      </w:r>
      <w:r w:rsidR="00B21985">
        <w:rPr>
          <w:rFonts w:asciiTheme="minorHAnsi" w:hAnsiTheme="minorHAnsi" w:cstheme="minorHAnsi"/>
        </w:rPr>
        <w:t xml:space="preserve"> </w:t>
      </w:r>
      <w:r>
        <w:rPr>
          <w:rFonts w:asciiTheme="minorHAnsi" w:hAnsiTheme="minorHAnsi" w:cstheme="minorHAnsi"/>
        </w:rPr>
        <w:t>is the preferred option.</w:t>
      </w:r>
    </w:p>
    <w:p w14:paraId="31368B97" w14:textId="4C429279" w:rsidR="00DA7522" w:rsidRPr="00DA7522" w:rsidRDefault="00DA7522" w:rsidP="00DA7522">
      <w:pPr>
        <w:pStyle w:val="DJCSbody"/>
        <w:rPr>
          <w:rFonts w:asciiTheme="minorHAnsi" w:hAnsiTheme="minorHAnsi" w:cstheme="minorHAnsi"/>
          <w:i/>
        </w:rPr>
      </w:pPr>
      <w:r w:rsidRPr="00926122">
        <w:rPr>
          <w:rFonts w:asciiTheme="minorHAnsi" w:hAnsiTheme="minorHAnsi" w:cstheme="minorHAnsi"/>
          <w:i/>
        </w:rPr>
        <w:t xml:space="preserve">Table </w:t>
      </w:r>
      <w:r w:rsidR="006D7850">
        <w:rPr>
          <w:rFonts w:asciiTheme="minorHAnsi" w:hAnsiTheme="minorHAnsi" w:cstheme="minorHAnsi"/>
          <w:i/>
        </w:rPr>
        <w:t>3</w:t>
      </w:r>
      <w:r w:rsidR="00222AEF">
        <w:rPr>
          <w:rFonts w:asciiTheme="minorHAnsi" w:hAnsiTheme="minorHAnsi" w:cstheme="minorHAnsi"/>
          <w:i/>
        </w:rPr>
        <w:t>9</w:t>
      </w:r>
      <w:r w:rsidRPr="00926122">
        <w:rPr>
          <w:rFonts w:asciiTheme="minorHAnsi" w:hAnsiTheme="minorHAnsi" w:cstheme="minorHAnsi"/>
          <w:i/>
        </w:rPr>
        <w:t xml:space="preserve">: </w:t>
      </w:r>
      <w:r w:rsidR="00BE6F76">
        <w:rPr>
          <w:rFonts w:asciiTheme="minorHAnsi" w:hAnsiTheme="minorHAnsi" w:cstheme="minorHAnsi"/>
          <w:i/>
        </w:rPr>
        <w:t>MCA</w:t>
      </w:r>
      <w:r>
        <w:rPr>
          <w:rFonts w:asciiTheme="minorHAnsi" w:hAnsiTheme="minorHAnsi" w:cstheme="minorHAnsi"/>
          <w:i/>
        </w:rPr>
        <w:t xml:space="preserve"> for Estate Agents</w:t>
      </w:r>
    </w:p>
    <w:tbl>
      <w:tblPr>
        <w:tblW w:w="9520" w:type="dxa"/>
        <w:tblInd w:w="8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07"/>
        <w:gridCol w:w="733"/>
        <w:gridCol w:w="820"/>
        <w:gridCol w:w="820"/>
        <w:gridCol w:w="820"/>
        <w:gridCol w:w="820"/>
        <w:gridCol w:w="820"/>
        <w:gridCol w:w="820"/>
        <w:gridCol w:w="820"/>
        <w:gridCol w:w="820"/>
        <w:gridCol w:w="820"/>
      </w:tblGrid>
      <w:tr w:rsidR="00342BDE" w:rsidRPr="0055455F" w14:paraId="506534D9" w14:textId="79897E21" w:rsidTr="000C77C3">
        <w:trPr>
          <w:trHeight w:val="232"/>
          <w:tblHeader/>
        </w:trPr>
        <w:tc>
          <w:tcPr>
            <w:tcW w:w="1407" w:type="dxa"/>
            <w:vMerge w:val="restart"/>
            <w:shd w:val="clear" w:color="auto" w:fill="16145F"/>
          </w:tcPr>
          <w:p w14:paraId="1495EF22" w14:textId="77777777" w:rsidR="00342BDE" w:rsidRPr="0055455F" w:rsidRDefault="00342BDE" w:rsidP="00DA7522">
            <w:pPr>
              <w:pStyle w:val="Default"/>
              <w:spacing w:before="60" w:after="60"/>
              <w:rPr>
                <w:rFonts w:asciiTheme="minorHAnsi" w:hAnsiTheme="minorHAnsi" w:cstheme="minorHAnsi"/>
                <w:color w:val="auto"/>
                <w:sz w:val="18"/>
                <w:szCs w:val="18"/>
              </w:rPr>
            </w:pPr>
            <w:r w:rsidRPr="0055455F">
              <w:rPr>
                <w:rFonts w:asciiTheme="minorHAnsi" w:hAnsiTheme="minorHAnsi" w:cstheme="minorHAnsi"/>
                <w:color w:val="auto"/>
                <w:sz w:val="18"/>
                <w:szCs w:val="18"/>
              </w:rPr>
              <w:t>Criterion</w:t>
            </w:r>
          </w:p>
        </w:tc>
        <w:tc>
          <w:tcPr>
            <w:tcW w:w="733" w:type="dxa"/>
            <w:vMerge w:val="restart"/>
            <w:shd w:val="clear" w:color="auto" w:fill="16145F"/>
          </w:tcPr>
          <w:p w14:paraId="5703A592" w14:textId="77777777" w:rsidR="00342BDE" w:rsidRPr="0055455F" w:rsidRDefault="00342BDE" w:rsidP="00F16256">
            <w:pPr>
              <w:pStyle w:val="Default"/>
              <w:spacing w:before="60" w:after="60"/>
              <w:jc w:val="center"/>
              <w:rPr>
                <w:rFonts w:asciiTheme="minorHAnsi" w:hAnsiTheme="minorHAnsi" w:cstheme="minorHAnsi"/>
                <w:color w:val="auto"/>
                <w:sz w:val="18"/>
                <w:szCs w:val="18"/>
              </w:rPr>
            </w:pPr>
            <w:r w:rsidRPr="0055455F">
              <w:rPr>
                <w:rFonts w:asciiTheme="minorHAnsi" w:hAnsiTheme="minorHAnsi" w:cstheme="minorHAnsi"/>
                <w:color w:val="auto"/>
                <w:sz w:val="18"/>
                <w:szCs w:val="18"/>
              </w:rPr>
              <w:t>Weight (%)</w:t>
            </w:r>
          </w:p>
        </w:tc>
        <w:tc>
          <w:tcPr>
            <w:tcW w:w="820" w:type="dxa"/>
            <w:shd w:val="clear" w:color="auto" w:fill="16145F"/>
          </w:tcPr>
          <w:p w14:paraId="41F3B10C" w14:textId="77777777" w:rsidR="00342BDE" w:rsidRPr="0055455F" w:rsidRDefault="00342BDE" w:rsidP="00F16256">
            <w:pPr>
              <w:pStyle w:val="Default"/>
              <w:spacing w:before="60" w:after="60"/>
              <w:jc w:val="center"/>
              <w:rPr>
                <w:rFonts w:asciiTheme="minorHAnsi" w:hAnsiTheme="minorHAnsi" w:cstheme="minorHAnsi"/>
                <w:color w:val="auto"/>
                <w:sz w:val="18"/>
                <w:szCs w:val="18"/>
              </w:rPr>
            </w:pPr>
            <w:r w:rsidRPr="0055455F">
              <w:rPr>
                <w:rFonts w:asciiTheme="minorHAnsi" w:hAnsiTheme="minorHAnsi" w:cstheme="minorHAnsi"/>
                <w:color w:val="auto"/>
                <w:sz w:val="18"/>
                <w:szCs w:val="18"/>
              </w:rPr>
              <w:t>Base Case</w:t>
            </w:r>
          </w:p>
        </w:tc>
        <w:tc>
          <w:tcPr>
            <w:tcW w:w="1640" w:type="dxa"/>
            <w:gridSpan w:val="2"/>
            <w:shd w:val="clear" w:color="auto" w:fill="16145F"/>
          </w:tcPr>
          <w:p w14:paraId="3CDBFF7D" w14:textId="77777777" w:rsidR="00342BDE" w:rsidRPr="0055455F" w:rsidRDefault="00342BDE" w:rsidP="00F16256">
            <w:pPr>
              <w:pStyle w:val="Default"/>
              <w:spacing w:before="60" w:after="60"/>
              <w:jc w:val="center"/>
              <w:rPr>
                <w:rFonts w:asciiTheme="minorHAnsi" w:hAnsiTheme="minorHAnsi" w:cstheme="minorHAnsi"/>
                <w:color w:val="auto"/>
                <w:sz w:val="18"/>
                <w:szCs w:val="18"/>
              </w:rPr>
            </w:pPr>
            <w:r w:rsidRPr="0055455F">
              <w:rPr>
                <w:rFonts w:asciiTheme="minorHAnsi" w:hAnsiTheme="minorHAnsi" w:cstheme="minorHAnsi"/>
                <w:color w:val="auto"/>
                <w:sz w:val="18"/>
                <w:szCs w:val="18"/>
              </w:rPr>
              <w:t>Option 1</w:t>
            </w:r>
          </w:p>
        </w:tc>
        <w:tc>
          <w:tcPr>
            <w:tcW w:w="1640" w:type="dxa"/>
            <w:gridSpan w:val="2"/>
            <w:shd w:val="clear" w:color="auto" w:fill="16145F"/>
          </w:tcPr>
          <w:p w14:paraId="5EE527FD" w14:textId="77777777" w:rsidR="00342BDE" w:rsidRPr="0055455F" w:rsidRDefault="00342BDE" w:rsidP="00F16256">
            <w:pPr>
              <w:pStyle w:val="Default"/>
              <w:spacing w:before="60" w:after="60"/>
              <w:jc w:val="center"/>
              <w:rPr>
                <w:rFonts w:asciiTheme="minorHAnsi" w:hAnsiTheme="minorHAnsi" w:cstheme="minorHAnsi"/>
                <w:color w:val="auto"/>
                <w:sz w:val="18"/>
                <w:szCs w:val="18"/>
              </w:rPr>
            </w:pPr>
            <w:r w:rsidRPr="0055455F">
              <w:rPr>
                <w:rFonts w:asciiTheme="minorHAnsi" w:hAnsiTheme="minorHAnsi" w:cstheme="minorHAnsi"/>
                <w:color w:val="auto"/>
                <w:sz w:val="18"/>
                <w:szCs w:val="18"/>
              </w:rPr>
              <w:t>Option 2</w:t>
            </w:r>
          </w:p>
        </w:tc>
        <w:tc>
          <w:tcPr>
            <w:tcW w:w="1640" w:type="dxa"/>
            <w:gridSpan w:val="2"/>
            <w:shd w:val="clear" w:color="auto" w:fill="16145F"/>
          </w:tcPr>
          <w:p w14:paraId="183BFCFD" w14:textId="77777777" w:rsidR="00342BDE" w:rsidRPr="0055455F" w:rsidRDefault="00342BDE" w:rsidP="00F16256">
            <w:pPr>
              <w:pStyle w:val="Default"/>
              <w:spacing w:before="60" w:after="60"/>
              <w:jc w:val="center"/>
              <w:rPr>
                <w:rFonts w:asciiTheme="minorHAnsi" w:hAnsiTheme="minorHAnsi" w:cstheme="minorHAnsi"/>
                <w:color w:val="auto"/>
                <w:sz w:val="18"/>
                <w:szCs w:val="18"/>
              </w:rPr>
            </w:pPr>
            <w:r w:rsidRPr="0055455F">
              <w:rPr>
                <w:rFonts w:asciiTheme="minorHAnsi" w:hAnsiTheme="minorHAnsi" w:cstheme="minorHAnsi"/>
                <w:color w:val="auto"/>
                <w:sz w:val="18"/>
                <w:szCs w:val="18"/>
              </w:rPr>
              <w:t>Option 3</w:t>
            </w:r>
          </w:p>
        </w:tc>
        <w:tc>
          <w:tcPr>
            <w:tcW w:w="1640" w:type="dxa"/>
            <w:gridSpan w:val="2"/>
            <w:shd w:val="clear" w:color="auto" w:fill="16145F"/>
          </w:tcPr>
          <w:p w14:paraId="2AB8A5FC" w14:textId="387AA827" w:rsidR="00342BDE" w:rsidRPr="0055455F" w:rsidRDefault="00342BDE" w:rsidP="00F16256">
            <w:pPr>
              <w:pStyle w:val="Default"/>
              <w:spacing w:before="60" w:after="60"/>
              <w:jc w:val="center"/>
              <w:rPr>
                <w:rFonts w:asciiTheme="minorHAnsi" w:hAnsiTheme="minorHAnsi" w:cstheme="minorHAnsi"/>
                <w:color w:val="auto"/>
                <w:sz w:val="18"/>
                <w:szCs w:val="18"/>
              </w:rPr>
            </w:pPr>
            <w:r w:rsidRPr="0055455F">
              <w:rPr>
                <w:rFonts w:asciiTheme="minorHAnsi" w:hAnsiTheme="minorHAnsi" w:cstheme="minorHAnsi"/>
                <w:color w:val="auto"/>
                <w:sz w:val="18"/>
                <w:szCs w:val="18"/>
              </w:rPr>
              <w:t>Option 4</w:t>
            </w:r>
          </w:p>
        </w:tc>
      </w:tr>
      <w:tr w:rsidR="00342BDE" w:rsidRPr="0055455F" w14:paraId="21E26F62" w14:textId="08C480E7" w:rsidTr="000C77C3">
        <w:trPr>
          <w:trHeight w:val="231"/>
          <w:tblHeader/>
        </w:trPr>
        <w:tc>
          <w:tcPr>
            <w:tcW w:w="1407" w:type="dxa"/>
            <w:vMerge/>
            <w:tcBorders>
              <w:bottom w:val="single" w:sz="4" w:space="0" w:color="auto"/>
            </w:tcBorders>
            <w:shd w:val="clear" w:color="auto" w:fill="16145F"/>
          </w:tcPr>
          <w:p w14:paraId="55A958D9" w14:textId="77777777" w:rsidR="00342BDE" w:rsidRPr="0055455F" w:rsidRDefault="00342BDE" w:rsidP="00342BDE">
            <w:pPr>
              <w:pStyle w:val="Default"/>
              <w:spacing w:before="60" w:after="60"/>
              <w:rPr>
                <w:rFonts w:asciiTheme="minorHAnsi" w:hAnsiTheme="minorHAnsi" w:cstheme="minorHAnsi"/>
                <w:color w:val="auto"/>
                <w:sz w:val="18"/>
                <w:szCs w:val="18"/>
              </w:rPr>
            </w:pPr>
          </w:p>
        </w:tc>
        <w:tc>
          <w:tcPr>
            <w:tcW w:w="733" w:type="dxa"/>
            <w:vMerge/>
            <w:tcBorders>
              <w:bottom w:val="single" w:sz="4" w:space="0" w:color="auto"/>
            </w:tcBorders>
            <w:shd w:val="clear" w:color="auto" w:fill="16145F"/>
          </w:tcPr>
          <w:p w14:paraId="5CC26BE0" w14:textId="77777777" w:rsidR="00342BDE" w:rsidRPr="0055455F" w:rsidRDefault="00342BDE" w:rsidP="00342BDE">
            <w:pPr>
              <w:pStyle w:val="Default"/>
              <w:spacing w:before="60" w:after="60"/>
              <w:jc w:val="center"/>
              <w:rPr>
                <w:rFonts w:asciiTheme="minorHAnsi" w:hAnsiTheme="minorHAnsi" w:cstheme="minorHAnsi"/>
                <w:color w:val="auto"/>
                <w:sz w:val="18"/>
                <w:szCs w:val="18"/>
              </w:rPr>
            </w:pPr>
          </w:p>
        </w:tc>
        <w:tc>
          <w:tcPr>
            <w:tcW w:w="820" w:type="dxa"/>
            <w:tcBorders>
              <w:bottom w:val="single" w:sz="4" w:space="0" w:color="auto"/>
            </w:tcBorders>
            <w:shd w:val="clear" w:color="auto" w:fill="16145F"/>
          </w:tcPr>
          <w:p w14:paraId="29B1518F" w14:textId="77777777" w:rsidR="00342BDE" w:rsidRPr="0055455F" w:rsidRDefault="00342BDE" w:rsidP="00342BDE">
            <w:pPr>
              <w:pStyle w:val="Default"/>
              <w:spacing w:before="60" w:after="60"/>
              <w:jc w:val="center"/>
              <w:rPr>
                <w:rFonts w:asciiTheme="minorHAnsi" w:hAnsiTheme="minorHAnsi" w:cstheme="minorHAnsi"/>
                <w:color w:val="auto"/>
                <w:sz w:val="18"/>
                <w:szCs w:val="18"/>
              </w:rPr>
            </w:pPr>
            <w:r w:rsidRPr="0055455F">
              <w:rPr>
                <w:rFonts w:asciiTheme="minorHAnsi" w:hAnsiTheme="minorHAnsi" w:cstheme="minorHAnsi"/>
                <w:color w:val="auto"/>
                <w:sz w:val="18"/>
                <w:szCs w:val="18"/>
              </w:rPr>
              <w:t>Score</w:t>
            </w:r>
          </w:p>
        </w:tc>
        <w:tc>
          <w:tcPr>
            <w:tcW w:w="820" w:type="dxa"/>
            <w:tcBorders>
              <w:bottom w:val="single" w:sz="4" w:space="0" w:color="auto"/>
            </w:tcBorders>
            <w:shd w:val="clear" w:color="auto" w:fill="16145F"/>
          </w:tcPr>
          <w:p w14:paraId="1292A4FB" w14:textId="77777777" w:rsidR="00342BDE" w:rsidRPr="0055455F" w:rsidRDefault="00342BDE" w:rsidP="00342BDE">
            <w:pPr>
              <w:pStyle w:val="Default"/>
              <w:spacing w:before="60" w:after="60"/>
              <w:jc w:val="center"/>
              <w:rPr>
                <w:rFonts w:asciiTheme="minorHAnsi" w:hAnsiTheme="minorHAnsi" w:cstheme="minorHAnsi"/>
                <w:color w:val="auto"/>
                <w:sz w:val="18"/>
                <w:szCs w:val="18"/>
              </w:rPr>
            </w:pPr>
            <w:r w:rsidRPr="0055455F">
              <w:rPr>
                <w:rFonts w:asciiTheme="minorHAnsi" w:hAnsiTheme="minorHAnsi" w:cstheme="minorHAnsi"/>
                <w:color w:val="auto"/>
                <w:sz w:val="18"/>
                <w:szCs w:val="18"/>
              </w:rPr>
              <w:t>Assigned Score</w:t>
            </w:r>
          </w:p>
        </w:tc>
        <w:tc>
          <w:tcPr>
            <w:tcW w:w="820" w:type="dxa"/>
            <w:tcBorders>
              <w:bottom w:val="single" w:sz="4" w:space="0" w:color="auto"/>
            </w:tcBorders>
            <w:shd w:val="clear" w:color="auto" w:fill="16145F"/>
          </w:tcPr>
          <w:p w14:paraId="1ECFF658" w14:textId="77777777" w:rsidR="00342BDE" w:rsidRPr="0055455F" w:rsidRDefault="00342BDE" w:rsidP="00342BDE">
            <w:pPr>
              <w:pStyle w:val="Default"/>
              <w:spacing w:before="60" w:after="60"/>
              <w:jc w:val="center"/>
              <w:rPr>
                <w:rFonts w:asciiTheme="minorHAnsi" w:hAnsiTheme="minorHAnsi" w:cstheme="minorHAnsi"/>
                <w:color w:val="auto"/>
                <w:sz w:val="18"/>
                <w:szCs w:val="18"/>
              </w:rPr>
            </w:pPr>
            <w:r w:rsidRPr="0055455F">
              <w:rPr>
                <w:rFonts w:asciiTheme="minorHAnsi" w:hAnsiTheme="minorHAnsi" w:cstheme="minorHAnsi"/>
                <w:color w:val="auto"/>
                <w:sz w:val="18"/>
                <w:szCs w:val="18"/>
              </w:rPr>
              <w:t>Weighted Score</w:t>
            </w:r>
          </w:p>
        </w:tc>
        <w:tc>
          <w:tcPr>
            <w:tcW w:w="820" w:type="dxa"/>
            <w:tcBorders>
              <w:bottom w:val="single" w:sz="4" w:space="0" w:color="auto"/>
            </w:tcBorders>
            <w:shd w:val="clear" w:color="auto" w:fill="16145F"/>
          </w:tcPr>
          <w:p w14:paraId="2B2A5A8C" w14:textId="77777777" w:rsidR="00342BDE" w:rsidRPr="0055455F" w:rsidRDefault="00342BDE" w:rsidP="00342BDE">
            <w:pPr>
              <w:pStyle w:val="Default"/>
              <w:spacing w:before="60" w:after="60"/>
              <w:jc w:val="center"/>
              <w:rPr>
                <w:rFonts w:asciiTheme="minorHAnsi" w:hAnsiTheme="minorHAnsi" w:cstheme="minorHAnsi"/>
                <w:color w:val="auto"/>
                <w:sz w:val="18"/>
                <w:szCs w:val="18"/>
              </w:rPr>
            </w:pPr>
            <w:r w:rsidRPr="0055455F">
              <w:rPr>
                <w:rFonts w:asciiTheme="minorHAnsi" w:hAnsiTheme="minorHAnsi" w:cstheme="minorHAnsi"/>
                <w:color w:val="auto"/>
                <w:sz w:val="18"/>
                <w:szCs w:val="18"/>
              </w:rPr>
              <w:t>Assigned Score</w:t>
            </w:r>
          </w:p>
        </w:tc>
        <w:tc>
          <w:tcPr>
            <w:tcW w:w="820" w:type="dxa"/>
            <w:tcBorders>
              <w:bottom w:val="single" w:sz="4" w:space="0" w:color="auto"/>
            </w:tcBorders>
            <w:shd w:val="clear" w:color="auto" w:fill="16145F"/>
          </w:tcPr>
          <w:p w14:paraId="12E078C4" w14:textId="77777777" w:rsidR="00342BDE" w:rsidRPr="0055455F" w:rsidRDefault="00342BDE" w:rsidP="00342BDE">
            <w:pPr>
              <w:pStyle w:val="Default"/>
              <w:spacing w:before="60" w:after="60"/>
              <w:jc w:val="center"/>
              <w:rPr>
                <w:rFonts w:asciiTheme="minorHAnsi" w:hAnsiTheme="minorHAnsi" w:cstheme="minorHAnsi"/>
                <w:color w:val="auto"/>
                <w:sz w:val="18"/>
                <w:szCs w:val="18"/>
              </w:rPr>
            </w:pPr>
            <w:r w:rsidRPr="0055455F">
              <w:rPr>
                <w:rFonts w:asciiTheme="minorHAnsi" w:hAnsiTheme="minorHAnsi" w:cstheme="minorHAnsi"/>
                <w:color w:val="auto"/>
                <w:sz w:val="18"/>
                <w:szCs w:val="18"/>
              </w:rPr>
              <w:t>Weighted Score</w:t>
            </w:r>
          </w:p>
        </w:tc>
        <w:tc>
          <w:tcPr>
            <w:tcW w:w="820" w:type="dxa"/>
            <w:tcBorders>
              <w:bottom w:val="single" w:sz="4" w:space="0" w:color="auto"/>
            </w:tcBorders>
            <w:shd w:val="clear" w:color="auto" w:fill="16145F"/>
          </w:tcPr>
          <w:p w14:paraId="4885AAC1" w14:textId="77777777" w:rsidR="00342BDE" w:rsidRPr="0055455F" w:rsidRDefault="00342BDE" w:rsidP="00342BDE">
            <w:pPr>
              <w:pStyle w:val="Default"/>
              <w:spacing w:before="60" w:after="60"/>
              <w:jc w:val="center"/>
              <w:rPr>
                <w:rFonts w:asciiTheme="minorHAnsi" w:hAnsiTheme="minorHAnsi" w:cstheme="minorHAnsi"/>
                <w:color w:val="auto"/>
                <w:sz w:val="18"/>
                <w:szCs w:val="18"/>
              </w:rPr>
            </w:pPr>
            <w:r w:rsidRPr="0055455F">
              <w:rPr>
                <w:rFonts w:asciiTheme="minorHAnsi" w:hAnsiTheme="minorHAnsi" w:cstheme="minorHAnsi"/>
                <w:color w:val="auto"/>
                <w:sz w:val="18"/>
                <w:szCs w:val="18"/>
              </w:rPr>
              <w:t>Assigned Score</w:t>
            </w:r>
          </w:p>
        </w:tc>
        <w:tc>
          <w:tcPr>
            <w:tcW w:w="820" w:type="dxa"/>
            <w:tcBorders>
              <w:bottom w:val="single" w:sz="4" w:space="0" w:color="auto"/>
            </w:tcBorders>
            <w:shd w:val="clear" w:color="auto" w:fill="16145F"/>
          </w:tcPr>
          <w:p w14:paraId="4AF486C1" w14:textId="77777777" w:rsidR="00342BDE" w:rsidRPr="0055455F" w:rsidRDefault="00342BDE" w:rsidP="00342BDE">
            <w:pPr>
              <w:pStyle w:val="Default"/>
              <w:spacing w:before="60" w:after="60"/>
              <w:jc w:val="center"/>
              <w:rPr>
                <w:rFonts w:asciiTheme="minorHAnsi" w:hAnsiTheme="minorHAnsi" w:cstheme="minorHAnsi"/>
                <w:color w:val="auto"/>
                <w:sz w:val="18"/>
                <w:szCs w:val="18"/>
              </w:rPr>
            </w:pPr>
            <w:r w:rsidRPr="0055455F">
              <w:rPr>
                <w:rFonts w:asciiTheme="minorHAnsi" w:hAnsiTheme="minorHAnsi" w:cstheme="minorHAnsi"/>
                <w:color w:val="auto"/>
                <w:sz w:val="18"/>
                <w:szCs w:val="18"/>
              </w:rPr>
              <w:t>Weighted Score</w:t>
            </w:r>
          </w:p>
        </w:tc>
        <w:tc>
          <w:tcPr>
            <w:tcW w:w="820" w:type="dxa"/>
            <w:tcBorders>
              <w:bottom w:val="single" w:sz="4" w:space="0" w:color="auto"/>
            </w:tcBorders>
            <w:shd w:val="clear" w:color="auto" w:fill="16145F"/>
          </w:tcPr>
          <w:p w14:paraId="75459D47" w14:textId="27CA09F7" w:rsidR="00342BDE" w:rsidRPr="0055455F" w:rsidRDefault="00342BDE" w:rsidP="00342BDE">
            <w:pPr>
              <w:pStyle w:val="Default"/>
              <w:spacing w:before="60" w:after="60"/>
              <w:jc w:val="center"/>
              <w:rPr>
                <w:rFonts w:asciiTheme="minorHAnsi" w:hAnsiTheme="minorHAnsi" w:cstheme="minorHAnsi"/>
                <w:sz w:val="18"/>
                <w:szCs w:val="18"/>
              </w:rPr>
            </w:pPr>
            <w:r w:rsidRPr="0055455F">
              <w:rPr>
                <w:rFonts w:asciiTheme="minorHAnsi" w:hAnsiTheme="minorHAnsi" w:cstheme="minorHAnsi"/>
                <w:color w:val="auto"/>
                <w:sz w:val="18"/>
                <w:szCs w:val="18"/>
              </w:rPr>
              <w:t>Assigned Score</w:t>
            </w:r>
          </w:p>
        </w:tc>
        <w:tc>
          <w:tcPr>
            <w:tcW w:w="820" w:type="dxa"/>
            <w:tcBorders>
              <w:bottom w:val="single" w:sz="4" w:space="0" w:color="auto"/>
            </w:tcBorders>
            <w:shd w:val="clear" w:color="auto" w:fill="16145F"/>
          </w:tcPr>
          <w:p w14:paraId="7591D4EA" w14:textId="7E7CA1EB" w:rsidR="00342BDE" w:rsidRPr="0055455F" w:rsidRDefault="00342BDE" w:rsidP="00342BDE">
            <w:pPr>
              <w:pStyle w:val="Default"/>
              <w:spacing w:before="60" w:after="60"/>
              <w:jc w:val="center"/>
              <w:rPr>
                <w:rFonts w:asciiTheme="minorHAnsi" w:hAnsiTheme="minorHAnsi" w:cstheme="minorHAnsi"/>
                <w:color w:val="auto"/>
                <w:sz w:val="18"/>
                <w:szCs w:val="18"/>
              </w:rPr>
            </w:pPr>
            <w:r w:rsidRPr="0055455F">
              <w:rPr>
                <w:rFonts w:asciiTheme="minorHAnsi" w:hAnsiTheme="minorHAnsi" w:cstheme="minorHAnsi"/>
                <w:color w:val="auto"/>
                <w:sz w:val="18"/>
                <w:szCs w:val="18"/>
              </w:rPr>
              <w:t>Weighted Score</w:t>
            </w:r>
          </w:p>
        </w:tc>
      </w:tr>
      <w:tr w:rsidR="0055455F" w:rsidRPr="0055455F" w14:paraId="2439408B" w14:textId="76A1FB48" w:rsidTr="000C77C3">
        <w:trPr>
          <w:trHeight w:val="948"/>
        </w:trPr>
        <w:tc>
          <w:tcPr>
            <w:tcW w:w="1407" w:type="dxa"/>
            <w:tcBorders>
              <w:bottom w:val="dashed" w:sz="4" w:space="0" w:color="auto"/>
            </w:tcBorders>
            <w:shd w:val="clear" w:color="auto" w:fill="auto"/>
          </w:tcPr>
          <w:p w14:paraId="06D7D135" w14:textId="38DD363E" w:rsidR="0055455F" w:rsidRPr="0055455F" w:rsidRDefault="0055455F" w:rsidP="0055455F">
            <w:pPr>
              <w:pStyle w:val="Default"/>
              <w:spacing w:before="60" w:after="60"/>
              <w:rPr>
                <w:rFonts w:asciiTheme="minorHAnsi" w:hAnsiTheme="minorHAnsi" w:cstheme="minorHAnsi"/>
                <w:sz w:val="18"/>
                <w:szCs w:val="18"/>
              </w:rPr>
            </w:pPr>
            <w:r w:rsidRPr="0055455F">
              <w:rPr>
                <w:rFonts w:asciiTheme="minorHAnsi" w:hAnsiTheme="minorHAnsi" w:cstheme="minorHAnsi"/>
                <w:sz w:val="18"/>
                <w:szCs w:val="18"/>
              </w:rPr>
              <w:t>Reputation of the Real Estate Services Industry</w:t>
            </w:r>
          </w:p>
        </w:tc>
        <w:tc>
          <w:tcPr>
            <w:tcW w:w="733" w:type="dxa"/>
            <w:tcBorders>
              <w:top w:val="single" w:sz="4" w:space="0" w:color="auto"/>
              <w:left w:val="nil"/>
              <w:bottom w:val="dashed" w:sz="4" w:space="0" w:color="auto"/>
              <w:right w:val="single" w:sz="8" w:space="0" w:color="auto"/>
            </w:tcBorders>
            <w:shd w:val="clear" w:color="auto" w:fill="auto"/>
          </w:tcPr>
          <w:p w14:paraId="20818020" w14:textId="7E7985A2"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12.5%</w:t>
            </w:r>
          </w:p>
        </w:tc>
        <w:tc>
          <w:tcPr>
            <w:tcW w:w="820" w:type="dxa"/>
            <w:tcBorders>
              <w:top w:val="single" w:sz="4" w:space="0" w:color="auto"/>
              <w:left w:val="nil"/>
              <w:bottom w:val="dashed" w:sz="4" w:space="0" w:color="auto"/>
              <w:right w:val="single" w:sz="8" w:space="0" w:color="auto"/>
            </w:tcBorders>
            <w:shd w:val="clear" w:color="auto" w:fill="auto"/>
          </w:tcPr>
          <w:p w14:paraId="231D0300" w14:textId="3E8D8778"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0.00</w:t>
            </w:r>
          </w:p>
        </w:tc>
        <w:tc>
          <w:tcPr>
            <w:tcW w:w="820" w:type="dxa"/>
            <w:tcBorders>
              <w:top w:val="single" w:sz="4" w:space="0" w:color="auto"/>
              <w:left w:val="nil"/>
              <w:bottom w:val="dashed" w:sz="4" w:space="0" w:color="auto"/>
              <w:right w:val="single" w:sz="8" w:space="0" w:color="auto"/>
            </w:tcBorders>
            <w:shd w:val="clear" w:color="000000" w:fill="DDEBF7"/>
          </w:tcPr>
          <w:p w14:paraId="2B08D365" w14:textId="5C84EAD0"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6.00</w:t>
            </w:r>
          </w:p>
        </w:tc>
        <w:tc>
          <w:tcPr>
            <w:tcW w:w="820" w:type="dxa"/>
            <w:tcBorders>
              <w:top w:val="single" w:sz="4" w:space="0" w:color="auto"/>
              <w:left w:val="nil"/>
              <w:bottom w:val="dashed" w:sz="4" w:space="0" w:color="auto"/>
              <w:right w:val="single" w:sz="8" w:space="0" w:color="auto"/>
            </w:tcBorders>
            <w:shd w:val="clear" w:color="auto" w:fill="auto"/>
          </w:tcPr>
          <w:p w14:paraId="0CA28C9B" w14:textId="6009942A"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0.75</w:t>
            </w:r>
          </w:p>
        </w:tc>
        <w:tc>
          <w:tcPr>
            <w:tcW w:w="820" w:type="dxa"/>
            <w:tcBorders>
              <w:top w:val="single" w:sz="4" w:space="0" w:color="auto"/>
              <w:left w:val="nil"/>
              <w:bottom w:val="dashed" w:sz="4" w:space="0" w:color="auto"/>
              <w:right w:val="single" w:sz="8" w:space="0" w:color="auto"/>
            </w:tcBorders>
            <w:shd w:val="clear" w:color="000000" w:fill="DDEBF7"/>
          </w:tcPr>
          <w:p w14:paraId="52F8D1A7" w14:textId="2EF8ADFF"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7.00</w:t>
            </w:r>
          </w:p>
        </w:tc>
        <w:tc>
          <w:tcPr>
            <w:tcW w:w="820" w:type="dxa"/>
            <w:tcBorders>
              <w:top w:val="single" w:sz="4" w:space="0" w:color="auto"/>
              <w:left w:val="nil"/>
              <w:bottom w:val="dashed" w:sz="4" w:space="0" w:color="auto"/>
              <w:right w:val="single" w:sz="8" w:space="0" w:color="auto"/>
            </w:tcBorders>
            <w:shd w:val="clear" w:color="auto" w:fill="auto"/>
          </w:tcPr>
          <w:p w14:paraId="2E8FC81D" w14:textId="1A641D42"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0.88</w:t>
            </w:r>
          </w:p>
        </w:tc>
        <w:tc>
          <w:tcPr>
            <w:tcW w:w="820" w:type="dxa"/>
            <w:tcBorders>
              <w:top w:val="single" w:sz="4" w:space="0" w:color="auto"/>
              <w:left w:val="nil"/>
              <w:bottom w:val="dashed" w:sz="4" w:space="0" w:color="auto"/>
              <w:right w:val="single" w:sz="8" w:space="0" w:color="auto"/>
            </w:tcBorders>
            <w:shd w:val="clear" w:color="000000" w:fill="DDEBF7"/>
          </w:tcPr>
          <w:p w14:paraId="5CFCCF35" w14:textId="1278CB8A"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9.00</w:t>
            </w:r>
          </w:p>
        </w:tc>
        <w:tc>
          <w:tcPr>
            <w:tcW w:w="820" w:type="dxa"/>
            <w:tcBorders>
              <w:top w:val="single" w:sz="4" w:space="0" w:color="auto"/>
              <w:left w:val="nil"/>
              <w:bottom w:val="dashed" w:sz="4" w:space="0" w:color="auto"/>
              <w:right w:val="single" w:sz="8" w:space="0" w:color="auto"/>
            </w:tcBorders>
            <w:shd w:val="clear" w:color="auto" w:fill="auto"/>
          </w:tcPr>
          <w:p w14:paraId="69A619D0" w14:textId="0F078AD9"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1.13</w:t>
            </w:r>
          </w:p>
        </w:tc>
        <w:tc>
          <w:tcPr>
            <w:tcW w:w="820" w:type="dxa"/>
            <w:tcBorders>
              <w:top w:val="single" w:sz="4" w:space="0" w:color="auto"/>
              <w:left w:val="nil"/>
              <w:bottom w:val="dashed" w:sz="4" w:space="0" w:color="auto"/>
              <w:right w:val="single" w:sz="8" w:space="0" w:color="auto"/>
            </w:tcBorders>
            <w:shd w:val="clear" w:color="000000" w:fill="DDEBF7"/>
          </w:tcPr>
          <w:p w14:paraId="4459AF4B" w14:textId="033EEA69"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10.00</w:t>
            </w:r>
          </w:p>
        </w:tc>
        <w:tc>
          <w:tcPr>
            <w:tcW w:w="820" w:type="dxa"/>
            <w:tcBorders>
              <w:top w:val="single" w:sz="4" w:space="0" w:color="auto"/>
              <w:left w:val="nil"/>
              <w:bottom w:val="dashed" w:sz="4" w:space="0" w:color="auto"/>
              <w:right w:val="single" w:sz="8" w:space="0" w:color="auto"/>
            </w:tcBorders>
            <w:shd w:val="clear" w:color="auto" w:fill="auto"/>
          </w:tcPr>
          <w:p w14:paraId="3F31F71C" w14:textId="43E0DE01"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1.25</w:t>
            </w:r>
          </w:p>
        </w:tc>
      </w:tr>
      <w:tr w:rsidR="0055455F" w:rsidRPr="0055455F" w14:paraId="1FE30A9C" w14:textId="7AE1D40C" w:rsidTr="000C77C3">
        <w:trPr>
          <w:trHeight w:val="588"/>
        </w:trPr>
        <w:tc>
          <w:tcPr>
            <w:tcW w:w="1407" w:type="dxa"/>
            <w:tcBorders>
              <w:top w:val="dashed" w:sz="4" w:space="0" w:color="auto"/>
              <w:bottom w:val="dashed" w:sz="4" w:space="0" w:color="auto"/>
            </w:tcBorders>
            <w:shd w:val="clear" w:color="auto" w:fill="auto"/>
          </w:tcPr>
          <w:p w14:paraId="436DD143" w14:textId="7EA60F7A" w:rsidR="0055455F" w:rsidRPr="0055455F" w:rsidRDefault="0055455F" w:rsidP="0055455F">
            <w:pPr>
              <w:pStyle w:val="Default"/>
              <w:spacing w:before="60" w:after="60"/>
              <w:rPr>
                <w:rFonts w:asciiTheme="minorHAnsi" w:hAnsiTheme="minorHAnsi" w:cstheme="minorHAnsi"/>
                <w:sz w:val="18"/>
                <w:szCs w:val="18"/>
              </w:rPr>
            </w:pPr>
            <w:r w:rsidRPr="0055455F">
              <w:rPr>
                <w:rFonts w:asciiTheme="minorHAnsi" w:hAnsiTheme="minorHAnsi" w:cstheme="minorHAnsi"/>
                <w:sz w:val="18"/>
                <w:szCs w:val="18"/>
              </w:rPr>
              <w:t>Risk to Vulnerable tenants</w:t>
            </w:r>
          </w:p>
        </w:tc>
        <w:tc>
          <w:tcPr>
            <w:tcW w:w="733" w:type="dxa"/>
            <w:tcBorders>
              <w:top w:val="dashed" w:sz="4" w:space="0" w:color="auto"/>
              <w:left w:val="nil"/>
              <w:bottom w:val="dashed" w:sz="4" w:space="0" w:color="auto"/>
              <w:right w:val="single" w:sz="8" w:space="0" w:color="auto"/>
            </w:tcBorders>
            <w:shd w:val="clear" w:color="auto" w:fill="auto"/>
          </w:tcPr>
          <w:p w14:paraId="6701DD17" w14:textId="4C0BA40A"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25%</w:t>
            </w:r>
          </w:p>
        </w:tc>
        <w:tc>
          <w:tcPr>
            <w:tcW w:w="820" w:type="dxa"/>
            <w:tcBorders>
              <w:top w:val="dashed" w:sz="4" w:space="0" w:color="auto"/>
              <w:left w:val="nil"/>
              <w:bottom w:val="dashed" w:sz="4" w:space="0" w:color="auto"/>
              <w:right w:val="single" w:sz="8" w:space="0" w:color="auto"/>
            </w:tcBorders>
            <w:shd w:val="clear" w:color="auto" w:fill="auto"/>
          </w:tcPr>
          <w:p w14:paraId="4D8BAED2" w14:textId="3AA062AC"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0.00</w:t>
            </w:r>
          </w:p>
        </w:tc>
        <w:tc>
          <w:tcPr>
            <w:tcW w:w="820" w:type="dxa"/>
            <w:tcBorders>
              <w:top w:val="dashed" w:sz="4" w:space="0" w:color="auto"/>
              <w:left w:val="nil"/>
              <w:bottom w:val="dashed" w:sz="4" w:space="0" w:color="auto"/>
              <w:right w:val="single" w:sz="8" w:space="0" w:color="auto"/>
            </w:tcBorders>
            <w:shd w:val="clear" w:color="000000" w:fill="DDEBF7"/>
          </w:tcPr>
          <w:p w14:paraId="02BE849C" w14:textId="408A6673"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6.00</w:t>
            </w:r>
          </w:p>
        </w:tc>
        <w:tc>
          <w:tcPr>
            <w:tcW w:w="820" w:type="dxa"/>
            <w:tcBorders>
              <w:top w:val="dashed" w:sz="4" w:space="0" w:color="auto"/>
              <w:left w:val="nil"/>
              <w:bottom w:val="dashed" w:sz="4" w:space="0" w:color="auto"/>
              <w:right w:val="single" w:sz="8" w:space="0" w:color="auto"/>
            </w:tcBorders>
            <w:shd w:val="clear" w:color="auto" w:fill="auto"/>
          </w:tcPr>
          <w:p w14:paraId="61F211BD" w14:textId="5D091A05"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1.50</w:t>
            </w:r>
          </w:p>
        </w:tc>
        <w:tc>
          <w:tcPr>
            <w:tcW w:w="820" w:type="dxa"/>
            <w:tcBorders>
              <w:top w:val="dashed" w:sz="4" w:space="0" w:color="auto"/>
              <w:left w:val="nil"/>
              <w:bottom w:val="dashed" w:sz="4" w:space="0" w:color="auto"/>
              <w:right w:val="single" w:sz="8" w:space="0" w:color="auto"/>
            </w:tcBorders>
            <w:shd w:val="clear" w:color="000000" w:fill="DDEBF7"/>
          </w:tcPr>
          <w:p w14:paraId="1E9F5AED" w14:textId="23094552"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6.00</w:t>
            </w:r>
          </w:p>
        </w:tc>
        <w:tc>
          <w:tcPr>
            <w:tcW w:w="820" w:type="dxa"/>
            <w:tcBorders>
              <w:top w:val="dashed" w:sz="4" w:space="0" w:color="auto"/>
              <w:left w:val="nil"/>
              <w:bottom w:val="dashed" w:sz="4" w:space="0" w:color="auto"/>
              <w:right w:val="single" w:sz="8" w:space="0" w:color="auto"/>
            </w:tcBorders>
            <w:shd w:val="clear" w:color="auto" w:fill="auto"/>
          </w:tcPr>
          <w:p w14:paraId="627009B7" w14:textId="7ED14E49"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1.50</w:t>
            </w:r>
          </w:p>
        </w:tc>
        <w:tc>
          <w:tcPr>
            <w:tcW w:w="820" w:type="dxa"/>
            <w:tcBorders>
              <w:top w:val="dashed" w:sz="4" w:space="0" w:color="auto"/>
              <w:left w:val="nil"/>
              <w:bottom w:val="dashed" w:sz="4" w:space="0" w:color="auto"/>
              <w:right w:val="single" w:sz="8" w:space="0" w:color="auto"/>
            </w:tcBorders>
            <w:shd w:val="clear" w:color="000000" w:fill="DDEBF7"/>
          </w:tcPr>
          <w:p w14:paraId="7F31A697" w14:textId="492812D2"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9.00</w:t>
            </w:r>
          </w:p>
        </w:tc>
        <w:tc>
          <w:tcPr>
            <w:tcW w:w="820" w:type="dxa"/>
            <w:tcBorders>
              <w:top w:val="dashed" w:sz="4" w:space="0" w:color="auto"/>
              <w:left w:val="nil"/>
              <w:bottom w:val="dashed" w:sz="4" w:space="0" w:color="auto"/>
              <w:right w:val="single" w:sz="8" w:space="0" w:color="auto"/>
            </w:tcBorders>
            <w:shd w:val="clear" w:color="auto" w:fill="auto"/>
          </w:tcPr>
          <w:p w14:paraId="2ED0EB63" w14:textId="001AE68E"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2.25</w:t>
            </w:r>
          </w:p>
        </w:tc>
        <w:tc>
          <w:tcPr>
            <w:tcW w:w="820" w:type="dxa"/>
            <w:tcBorders>
              <w:top w:val="dashed" w:sz="4" w:space="0" w:color="auto"/>
              <w:left w:val="nil"/>
              <w:bottom w:val="dashed" w:sz="4" w:space="0" w:color="auto"/>
              <w:right w:val="single" w:sz="8" w:space="0" w:color="auto"/>
            </w:tcBorders>
            <w:shd w:val="clear" w:color="000000" w:fill="DDEBF7"/>
          </w:tcPr>
          <w:p w14:paraId="17BF0466" w14:textId="0C98DC5C"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9.00</w:t>
            </w:r>
          </w:p>
        </w:tc>
        <w:tc>
          <w:tcPr>
            <w:tcW w:w="820" w:type="dxa"/>
            <w:tcBorders>
              <w:top w:val="dashed" w:sz="4" w:space="0" w:color="auto"/>
              <w:left w:val="nil"/>
              <w:bottom w:val="dashed" w:sz="4" w:space="0" w:color="auto"/>
              <w:right w:val="single" w:sz="8" w:space="0" w:color="auto"/>
            </w:tcBorders>
            <w:shd w:val="clear" w:color="auto" w:fill="auto"/>
          </w:tcPr>
          <w:p w14:paraId="4490B942" w14:textId="461FA049"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2.25</w:t>
            </w:r>
          </w:p>
        </w:tc>
      </w:tr>
      <w:tr w:rsidR="0055455F" w:rsidRPr="0055455F" w14:paraId="394CB1E4" w14:textId="7F1FFE33" w:rsidTr="000C77C3">
        <w:trPr>
          <w:trHeight w:val="682"/>
        </w:trPr>
        <w:tc>
          <w:tcPr>
            <w:tcW w:w="1407" w:type="dxa"/>
            <w:tcBorders>
              <w:top w:val="dashed" w:sz="4" w:space="0" w:color="auto"/>
              <w:bottom w:val="single" w:sz="4" w:space="0" w:color="auto"/>
            </w:tcBorders>
            <w:shd w:val="clear" w:color="auto" w:fill="auto"/>
          </w:tcPr>
          <w:p w14:paraId="641ACDC0" w14:textId="29E5C3FD" w:rsidR="0055455F" w:rsidRPr="0055455F" w:rsidRDefault="0055455F" w:rsidP="0055455F">
            <w:pPr>
              <w:pStyle w:val="Default"/>
              <w:spacing w:before="60" w:after="60"/>
              <w:rPr>
                <w:rFonts w:asciiTheme="minorHAnsi" w:hAnsiTheme="minorHAnsi" w:cstheme="minorHAnsi"/>
                <w:sz w:val="18"/>
                <w:szCs w:val="18"/>
              </w:rPr>
            </w:pPr>
            <w:r w:rsidRPr="0055455F">
              <w:rPr>
                <w:rFonts w:asciiTheme="minorHAnsi" w:hAnsiTheme="minorHAnsi" w:cstheme="minorHAnsi"/>
                <w:sz w:val="18"/>
                <w:szCs w:val="18"/>
              </w:rPr>
              <w:t>Disputes between Consumers and Practitioners</w:t>
            </w:r>
          </w:p>
        </w:tc>
        <w:tc>
          <w:tcPr>
            <w:tcW w:w="733" w:type="dxa"/>
            <w:tcBorders>
              <w:top w:val="dashed" w:sz="4" w:space="0" w:color="auto"/>
              <w:left w:val="nil"/>
              <w:bottom w:val="single" w:sz="8" w:space="0" w:color="auto"/>
              <w:right w:val="single" w:sz="8" w:space="0" w:color="auto"/>
            </w:tcBorders>
            <w:shd w:val="clear" w:color="auto" w:fill="auto"/>
          </w:tcPr>
          <w:p w14:paraId="735418BC" w14:textId="423402A8"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12.5%</w:t>
            </w:r>
          </w:p>
        </w:tc>
        <w:tc>
          <w:tcPr>
            <w:tcW w:w="820" w:type="dxa"/>
            <w:tcBorders>
              <w:top w:val="dashed" w:sz="4" w:space="0" w:color="auto"/>
              <w:left w:val="nil"/>
              <w:bottom w:val="single" w:sz="8" w:space="0" w:color="auto"/>
              <w:right w:val="single" w:sz="8" w:space="0" w:color="auto"/>
            </w:tcBorders>
            <w:shd w:val="clear" w:color="auto" w:fill="auto"/>
          </w:tcPr>
          <w:p w14:paraId="7C45EA44" w14:textId="78F036AD"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0.00</w:t>
            </w:r>
          </w:p>
        </w:tc>
        <w:tc>
          <w:tcPr>
            <w:tcW w:w="820" w:type="dxa"/>
            <w:tcBorders>
              <w:top w:val="dashed" w:sz="4" w:space="0" w:color="auto"/>
              <w:left w:val="nil"/>
              <w:bottom w:val="single" w:sz="8" w:space="0" w:color="auto"/>
              <w:right w:val="single" w:sz="8" w:space="0" w:color="auto"/>
            </w:tcBorders>
            <w:shd w:val="clear" w:color="000000" w:fill="DDEBF7"/>
          </w:tcPr>
          <w:p w14:paraId="21392A37" w14:textId="536F3F33"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6.00</w:t>
            </w:r>
          </w:p>
        </w:tc>
        <w:tc>
          <w:tcPr>
            <w:tcW w:w="820" w:type="dxa"/>
            <w:tcBorders>
              <w:top w:val="dashed" w:sz="4" w:space="0" w:color="auto"/>
              <w:left w:val="nil"/>
              <w:bottom w:val="single" w:sz="8" w:space="0" w:color="auto"/>
              <w:right w:val="single" w:sz="8" w:space="0" w:color="auto"/>
            </w:tcBorders>
            <w:shd w:val="clear" w:color="auto" w:fill="auto"/>
          </w:tcPr>
          <w:p w14:paraId="29154F08" w14:textId="2197BF43"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0.75</w:t>
            </w:r>
          </w:p>
        </w:tc>
        <w:tc>
          <w:tcPr>
            <w:tcW w:w="820" w:type="dxa"/>
            <w:tcBorders>
              <w:top w:val="dashed" w:sz="4" w:space="0" w:color="auto"/>
              <w:left w:val="nil"/>
              <w:bottom w:val="single" w:sz="8" w:space="0" w:color="auto"/>
              <w:right w:val="single" w:sz="8" w:space="0" w:color="auto"/>
            </w:tcBorders>
            <w:shd w:val="clear" w:color="000000" w:fill="DDEBF7"/>
          </w:tcPr>
          <w:p w14:paraId="3185B196" w14:textId="3DC6EB07"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7.00</w:t>
            </w:r>
          </w:p>
        </w:tc>
        <w:tc>
          <w:tcPr>
            <w:tcW w:w="820" w:type="dxa"/>
            <w:tcBorders>
              <w:top w:val="dashed" w:sz="4" w:space="0" w:color="auto"/>
              <w:left w:val="nil"/>
              <w:bottom w:val="single" w:sz="8" w:space="0" w:color="auto"/>
              <w:right w:val="single" w:sz="8" w:space="0" w:color="auto"/>
            </w:tcBorders>
            <w:shd w:val="clear" w:color="auto" w:fill="auto"/>
          </w:tcPr>
          <w:p w14:paraId="70FA8C80" w14:textId="2E8CAE36"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0.88</w:t>
            </w:r>
          </w:p>
        </w:tc>
        <w:tc>
          <w:tcPr>
            <w:tcW w:w="820" w:type="dxa"/>
            <w:tcBorders>
              <w:top w:val="dashed" w:sz="4" w:space="0" w:color="auto"/>
              <w:left w:val="nil"/>
              <w:bottom w:val="single" w:sz="8" w:space="0" w:color="auto"/>
              <w:right w:val="single" w:sz="8" w:space="0" w:color="auto"/>
            </w:tcBorders>
            <w:shd w:val="clear" w:color="000000" w:fill="DDEBF7"/>
          </w:tcPr>
          <w:p w14:paraId="56ECEF81" w14:textId="43C47AB7"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9.00</w:t>
            </w:r>
          </w:p>
        </w:tc>
        <w:tc>
          <w:tcPr>
            <w:tcW w:w="820" w:type="dxa"/>
            <w:tcBorders>
              <w:top w:val="dashed" w:sz="4" w:space="0" w:color="auto"/>
              <w:left w:val="nil"/>
              <w:bottom w:val="single" w:sz="8" w:space="0" w:color="auto"/>
              <w:right w:val="single" w:sz="8" w:space="0" w:color="auto"/>
            </w:tcBorders>
            <w:shd w:val="clear" w:color="auto" w:fill="auto"/>
          </w:tcPr>
          <w:p w14:paraId="5AACFC02" w14:textId="3F1AB4F1"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1.13</w:t>
            </w:r>
          </w:p>
        </w:tc>
        <w:tc>
          <w:tcPr>
            <w:tcW w:w="820" w:type="dxa"/>
            <w:tcBorders>
              <w:top w:val="dashed" w:sz="4" w:space="0" w:color="auto"/>
              <w:left w:val="nil"/>
              <w:bottom w:val="single" w:sz="8" w:space="0" w:color="auto"/>
              <w:right w:val="single" w:sz="8" w:space="0" w:color="auto"/>
            </w:tcBorders>
            <w:shd w:val="clear" w:color="000000" w:fill="DDEBF7"/>
          </w:tcPr>
          <w:p w14:paraId="2C494C1E" w14:textId="4D54350E"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10.00</w:t>
            </w:r>
          </w:p>
        </w:tc>
        <w:tc>
          <w:tcPr>
            <w:tcW w:w="820" w:type="dxa"/>
            <w:tcBorders>
              <w:top w:val="dashed" w:sz="4" w:space="0" w:color="auto"/>
              <w:left w:val="nil"/>
              <w:bottom w:val="single" w:sz="8" w:space="0" w:color="auto"/>
              <w:right w:val="single" w:sz="8" w:space="0" w:color="auto"/>
            </w:tcBorders>
            <w:shd w:val="clear" w:color="auto" w:fill="auto"/>
          </w:tcPr>
          <w:p w14:paraId="0967F9F2" w14:textId="149ADED7"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1.25</w:t>
            </w:r>
          </w:p>
        </w:tc>
      </w:tr>
      <w:tr w:rsidR="0055455F" w:rsidRPr="0055455F" w14:paraId="76E20A53" w14:textId="74EC5F80" w:rsidTr="000C77C3">
        <w:trPr>
          <w:trHeight w:val="637"/>
        </w:trPr>
        <w:tc>
          <w:tcPr>
            <w:tcW w:w="1407" w:type="dxa"/>
            <w:tcBorders>
              <w:bottom w:val="dashed" w:sz="4" w:space="0" w:color="auto"/>
            </w:tcBorders>
            <w:shd w:val="clear" w:color="auto" w:fill="auto"/>
          </w:tcPr>
          <w:p w14:paraId="4E515783" w14:textId="6B5B3B99" w:rsidR="0055455F" w:rsidRPr="0055455F" w:rsidRDefault="0055455F" w:rsidP="0055455F">
            <w:pPr>
              <w:pStyle w:val="Default"/>
              <w:spacing w:before="60" w:after="60"/>
              <w:rPr>
                <w:rFonts w:asciiTheme="minorHAnsi" w:hAnsiTheme="minorHAnsi" w:cstheme="minorHAnsi"/>
                <w:sz w:val="18"/>
                <w:szCs w:val="18"/>
              </w:rPr>
            </w:pPr>
            <w:r w:rsidRPr="0055455F">
              <w:rPr>
                <w:rFonts w:asciiTheme="minorHAnsi" w:hAnsiTheme="minorHAnsi" w:cstheme="minorHAnsi"/>
                <w:sz w:val="18"/>
                <w:szCs w:val="18"/>
              </w:rPr>
              <w:t>Cost impact on students - funded</w:t>
            </w:r>
          </w:p>
        </w:tc>
        <w:tc>
          <w:tcPr>
            <w:tcW w:w="733" w:type="dxa"/>
            <w:tcBorders>
              <w:top w:val="single" w:sz="8" w:space="0" w:color="auto"/>
              <w:left w:val="nil"/>
              <w:bottom w:val="dashed" w:sz="4" w:space="0" w:color="auto"/>
              <w:right w:val="single" w:sz="8" w:space="0" w:color="auto"/>
            </w:tcBorders>
            <w:shd w:val="clear" w:color="auto" w:fill="auto"/>
          </w:tcPr>
          <w:p w14:paraId="219714B5" w14:textId="4EE563FC"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25%</w:t>
            </w:r>
          </w:p>
        </w:tc>
        <w:tc>
          <w:tcPr>
            <w:tcW w:w="820" w:type="dxa"/>
            <w:tcBorders>
              <w:top w:val="single" w:sz="8" w:space="0" w:color="auto"/>
              <w:left w:val="nil"/>
              <w:bottom w:val="dashed" w:sz="4" w:space="0" w:color="auto"/>
              <w:right w:val="single" w:sz="8" w:space="0" w:color="auto"/>
            </w:tcBorders>
            <w:shd w:val="clear" w:color="auto" w:fill="auto"/>
          </w:tcPr>
          <w:p w14:paraId="3C022E9C" w14:textId="2993E4EA"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0.00</w:t>
            </w:r>
          </w:p>
        </w:tc>
        <w:tc>
          <w:tcPr>
            <w:tcW w:w="820" w:type="dxa"/>
            <w:tcBorders>
              <w:top w:val="single" w:sz="8" w:space="0" w:color="auto"/>
              <w:left w:val="nil"/>
              <w:bottom w:val="dashed" w:sz="4" w:space="0" w:color="auto"/>
              <w:right w:val="single" w:sz="8" w:space="0" w:color="auto"/>
            </w:tcBorders>
            <w:shd w:val="clear" w:color="000000" w:fill="DDEBF7"/>
          </w:tcPr>
          <w:p w14:paraId="3AC2DBC2" w14:textId="0553C415"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-1.25</w:t>
            </w:r>
          </w:p>
        </w:tc>
        <w:tc>
          <w:tcPr>
            <w:tcW w:w="820" w:type="dxa"/>
            <w:tcBorders>
              <w:top w:val="single" w:sz="8" w:space="0" w:color="auto"/>
              <w:left w:val="nil"/>
              <w:bottom w:val="dashed" w:sz="4" w:space="0" w:color="auto"/>
              <w:right w:val="single" w:sz="8" w:space="0" w:color="auto"/>
            </w:tcBorders>
            <w:shd w:val="clear" w:color="auto" w:fill="auto"/>
          </w:tcPr>
          <w:p w14:paraId="60756715" w14:textId="0BB29FCC"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-0.31</w:t>
            </w:r>
          </w:p>
        </w:tc>
        <w:tc>
          <w:tcPr>
            <w:tcW w:w="820" w:type="dxa"/>
            <w:tcBorders>
              <w:top w:val="single" w:sz="8" w:space="0" w:color="auto"/>
              <w:left w:val="nil"/>
              <w:bottom w:val="dashed" w:sz="4" w:space="0" w:color="auto"/>
              <w:right w:val="single" w:sz="8" w:space="0" w:color="auto"/>
            </w:tcBorders>
            <w:shd w:val="clear" w:color="000000" w:fill="DDEBF7"/>
          </w:tcPr>
          <w:p w14:paraId="13008705" w14:textId="1428C646"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-2.41</w:t>
            </w:r>
          </w:p>
        </w:tc>
        <w:tc>
          <w:tcPr>
            <w:tcW w:w="820" w:type="dxa"/>
            <w:tcBorders>
              <w:top w:val="single" w:sz="8" w:space="0" w:color="auto"/>
              <w:left w:val="nil"/>
              <w:bottom w:val="dashed" w:sz="4" w:space="0" w:color="auto"/>
              <w:right w:val="single" w:sz="8" w:space="0" w:color="auto"/>
            </w:tcBorders>
            <w:shd w:val="clear" w:color="auto" w:fill="auto"/>
          </w:tcPr>
          <w:p w14:paraId="16487DFF" w14:textId="0C15BA25"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-0.60</w:t>
            </w:r>
          </w:p>
        </w:tc>
        <w:tc>
          <w:tcPr>
            <w:tcW w:w="820" w:type="dxa"/>
            <w:tcBorders>
              <w:top w:val="single" w:sz="8" w:space="0" w:color="auto"/>
              <w:left w:val="nil"/>
              <w:bottom w:val="dashed" w:sz="4" w:space="0" w:color="auto"/>
              <w:right w:val="single" w:sz="8" w:space="0" w:color="auto"/>
            </w:tcBorders>
            <w:shd w:val="clear" w:color="000000" w:fill="DDEBF7"/>
          </w:tcPr>
          <w:p w14:paraId="7616556F" w14:textId="762E78F8"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-3.61</w:t>
            </w:r>
          </w:p>
        </w:tc>
        <w:tc>
          <w:tcPr>
            <w:tcW w:w="820" w:type="dxa"/>
            <w:tcBorders>
              <w:top w:val="single" w:sz="8" w:space="0" w:color="auto"/>
              <w:left w:val="nil"/>
              <w:bottom w:val="dashed" w:sz="4" w:space="0" w:color="auto"/>
              <w:right w:val="single" w:sz="8" w:space="0" w:color="auto"/>
            </w:tcBorders>
            <w:shd w:val="clear" w:color="auto" w:fill="auto"/>
          </w:tcPr>
          <w:p w14:paraId="51D86D32" w14:textId="0BE19A8E"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-0.90</w:t>
            </w:r>
          </w:p>
        </w:tc>
        <w:tc>
          <w:tcPr>
            <w:tcW w:w="820" w:type="dxa"/>
            <w:tcBorders>
              <w:top w:val="single" w:sz="8" w:space="0" w:color="auto"/>
              <w:left w:val="nil"/>
              <w:bottom w:val="dashed" w:sz="4" w:space="0" w:color="auto"/>
              <w:right w:val="single" w:sz="8" w:space="0" w:color="auto"/>
            </w:tcBorders>
            <w:shd w:val="clear" w:color="000000" w:fill="DDEBF7"/>
          </w:tcPr>
          <w:p w14:paraId="6D5767CD" w14:textId="4AC80D1F"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-4.50</w:t>
            </w:r>
          </w:p>
        </w:tc>
        <w:tc>
          <w:tcPr>
            <w:tcW w:w="820" w:type="dxa"/>
            <w:tcBorders>
              <w:top w:val="single" w:sz="8" w:space="0" w:color="auto"/>
              <w:left w:val="nil"/>
              <w:bottom w:val="dashed" w:sz="4" w:space="0" w:color="auto"/>
              <w:right w:val="single" w:sz="8" w:space="0" w:color="auto"/>
            </w:tcBorders>
            <w:shd w:val="clear" w:color="auto" w:fill="auto"/>
          </w:tcPr>
          <w:p w14:paraId="2B18A03F" w14:textId="26108230"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-1.12</w:t>
            </w:r>
          </w:p>
        </w:tc>
      </w:tr>
      <w:tr w:rsidR="0055455F" w:rsidRPr="0055455F" w14:paraId="5D460654" w14:textId="6AC85658" w:rsidTr="000C77C3">
        <w:trPr>
          <w:trHeight w:val="547"/>
        </w:trPr>
        <w:tc>
          <w:tcPr>
            <w:tcW w:w="1407" w:type="dxa"/>
            <w:tcBorders>
              <w:top w:val="dashed" w:sz="4" w:space="0" w:color="auto"/>
              <w:bottom w:val="single" w:sz="12" w:space="0" w:color="auto"/>
            </w:tcBorders>
            <w:shd w:val="clear" w:color="auto" w:fill="auto"/>
          </w:tcPr>
          <w:p w14:paraId="58B31952" w14:textId="71CD32A6" w:rsidR="0055455F" w:rsidRPr="0055455F" w:rsidRDefault="0055455F" w:rsidP="0055455F">
            <w:pPr>
              <w:pStyle w:val="Default"/>
              <w:spacing w:before="60" w:after="60"/>
              <w:rPr>
                <w:rFonts w:asciiTheme="minorHAnsi" w:hAnsiTheme="minorHAnsi" w:cstheme="minorHAnsi"/>
                <w:sz w:val="18"/>
                <w:szCs w:val="18"/>
              </w:rPr>
            </w:pPr>
            <w:r w:rsidRPr="0055455F">
              <w:rPr>
                <w:rFonts w:asciiTheme="minorHAnsi" w:hAnsiTheme="minorHAnsi" w:cstheme="minorHAnsi"/>
                <w:sz w:val="18"/>
                <w:szCs w:val="18"/>
              </w:rPr>
              <w:t>Cost impact on students - full fee</w:t>
            </w:r>
          </w:p>
        </w:tc>
        <w:tc>
          <w:tcPr>
            <w:tcW w:w="733" w:type="dxa"/>
            <w:tcBorders>
              <w:top w:val="dashed" w:sz="4" w:space="0" w:color="auto"/>
              <w:left w:val="nil"/>
              <w:bottom w:val="single" w:sz="12" w:space="0" w:color="auto"/>
              <w:right w:val="single" w:sz="8" w:space="0" w:color="auto"/>
            </w:tcBorders>
            <w:shd w:val="clear" w:color="auto" w:fill="auto"/>
          </w:tcPr>
          <w:p w14:paraId="69DF52B3" w14:textId="77A1B81F"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25%</w:t>
            </w:r>
          </w:p>
        </w:tc>
        <w:tc>
          <w:tcPr>
            <w:tcW w:w="820" w:type="dxa"/>
            <w:tcBorders>
              <w:top w:val="dashed" w:sz="4" w:space="0" w:color="auto"/>
              <w:left w:val="nil"/>
              <w:bottom w:val="single" w:sz="12" w:space="0" w:color="auto"/>
              <w:right w:val="single" w:sz="8" w:space="0" w:color="auto"/>
            </w:tcBorders>
            <w:shd w:val="clear" w:color="auto" w:fill="auto"/>
          </w:tcPr>
          <w:p w14:paraId="37749D28" w14:textId="2B35C033"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0.00</w:t>
            </w:r>
          </w:p>
        </w:tc>
        <w:tc>
          <w:tcPr>
            <w:tcW w:w="820" w:type="dxa"/>
            <w:tcBorders>
              <w:top w:val="dashed" w:sz="4" w:space="0" w:color="auto"/>
              <w:left w:val="nil"/>
              <w:bottom w:val="single" w:sz="12" w:space="0" w:color="auto"/>
              <w:right w:val="single" w:sz="8" w:space="0" w:color="auto"/>
            </w:tcBorders>
            <w:shd w:val="clear" w:color="000000" w:fill="DDEBF7"/>
          </w:tcPr>
          <w:p w14:paraId="0FBDD23D" w14:textId="5893498D"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-1.47</w:t>
            </w:r>
          </w:p>
        </w:tc>
        <w:tc>
          <w:tcPr>
            <w:tcW w:w="820" w:type="dxa"/>
            <w:tcBorders>
              <w:top w:val="dashed" w:sz="4" w:space="0" w:color="auto"/>
              <w:left w:val="nil"/>
              <w:bottom w:val="single" w:sz="12" w:space="0" w:color="auto"/>
              <w:right w:val="single" w:sz="8" w:space="0" w:color="auto"/>
            </w:tcBorders>
            <w:shd w:val="clear" w:color="auto" w:fill="auto"/>
          </w:tcPr>
          <w:p w14:paraId="00372550" w14:textId="43BF3A21"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-0.37</w:t>
            </w:r>
          </w:p>
        </w:tc>
        <w:tc>
          <w:tcPr>
            <w:tcW w:w="820" w:type="dxa"/>
            <w:tcBorders>
              <w:top w:val="dashed" w:sz="4" w:space="0" w:color="auto"/>
              <w:left w:val="nil"/>
              <w:bottom w:val="single" w:sz="12" w:space="0" w:color="auto"/>
              <w:right w:val="single" w:sz="8" w:space="0" w:color="auto"/>
            </w:tcBorders>
            <w:shd w:val="clear" w:color="000000" w:fill="DDEBF7"/>
          </w:tcPr>
          <w:p w14:paraId="5E9F158C" w14:textId="377459F1"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-2.55</w:t>
            </w:r>
          </w:p>
        </w:tc>
        <w:tc>
          <w:tcPr>
            <w:tcW w:w="820" w:type="dxa"/>
            <w:tcBorders>
              <w:top w:val="dashed" w:sz="4" w:space="0" w:color="auto"/>
              <w:left w:val="nil"/>
              <w:bottom w:val="single" w:sz="12" w:space="0" w:color="auto"/>
              <w:right w:val="single" w:sz="8" w:space="0" w:color="auto"/>
            </w:tcBorders>
            <w:shd w:val="clear" w:color="auto" w:fill="auto"/>
          </w:tcPr>
          <w:p w14:paraId="180A9180" w14:textId="16709795"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-0.64</w:t>
            </w:r>
          </w:p>
        </w:tc>
        <w:tc>
          <w:tcPr>
            <w:tcW w:w="820" w:type="dxa"/>
            <w:tcBorders>
              <w:top w:val="dashed" w:sz="4" w:space="0" w:color="auto"/>
              <w:left w:val="nil"/>
              <w:bottom w:val="single" w:sz="12" w:space="0" w:color="auto"/>
              <w:right w:val="single" w:sz="8" w:space="0" w:color="auto"/>
            </w:tcBorders>
            <w:shd w:val="clear" w:color="000000" w:fill="DDEBF7"/>
          </w:tcPr>
          <w:p w14:paraId="687CA41A" w14:textId="1252F444"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-4.19</w:t>
            </w:r>
          </w:p>
        </w:tc>
        <w:tc>
          <w:tcPr>
            <w:tcW w:w="820" w:type="dxa"/>
            <w:tcBorders>
              <w:top w:val="dashed" w:sz="4" w:space="0" w:color="auto"/>
              <w:left w:val="nil"/>
              <w:bottom w:val="single" w:sz="12" w:space="0" w:color="auto"/>
              <w:right w:val="single" w:sz="8" w:space="0" w:color="auto"/>
            </w:tcBorders>
            <w:shd w:val="clear" w:color="auto" w:fill="auto"/>
          </w:tcPr>
          <w:p w14:paraId="10B07A07" w14:textId="07148C48"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-1.05</w:t>
            </w:r>
          </w:p>
        </w:tc>
        <w:tc>
          <w:tcPr>
            <w:tcW w:w="820" w:type="dxa"/>
            <w:tcBorders>
              <w:top w:val="dashed" w:sz="4" w:space="0" w:color="auto"/>
              <w:left w:val="nil"/>
              <w:bottom w:val="single" w:sz="12" w:space="0" w:color="auto"/>
              <w:right w:val="single" w:sz="8" w:space="0" w:color="auto"/>
            </w:tcBorders>
            <w:shd w:val="clear" w:color="000000" w:fill="DDEBF7"/>
          </w:tcPr>
          <w:p w14:paraId="2567E5A3" w14:textId="1D6EB0E3"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-5.00</w:t>
            </w:r>
          </w:p>
        </w:tc>
        <w:tc>
          <w:tcPr>
            <w:tcW w:w="820" w:type="dxa"/>
            <w:tcBorders>
              <w:top w:val="dashed" w:sz="4" w:space="0" w:color="auto"/>
              <w:left w:val="nil"/>
              <w:bottom w:val="single" w:sz="12" w:space="0" w:color="auto"/>
              <w:right w:val="single" w:sz="8" w:space="0" w:color="auto"/>
            </w:tcBorders>
            <w:shd w:val="clear" w:color="auto" w:fill="auto"/>
          </w:tcPr>
          <w:p w14:paraId="22A5566C" w14:textId="12A9667F"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-1.25</w:t>
            </w:r>
          </w:p>
        </w:tc>
      </w:tr>
      <w:tr w:rsidR="0055455F" w:rsidRPr="0055455F" w14:paraId="6573411E" w14:textId="3BF128CE" w:rsidTr="000C77C3">
        <w:trPr>
          <w:trHeight w:val="547"/>
        </w:trPr>
        <w:tc>
          <w:tcPr>
            <w:tcW w:w="1407" w:type="dxa"/>
            <w:tcBorders>
              <w:top w:val="single" w:sz="12" w:space="0" w:color="auto"/>
            </w:tcBorders>
            <w:shd w:val="clear" w:color="auto" w:fill="auto"/>
          </w:tcPr>
          <w:p w14:paraId="78279997" w14:textId="789C1676" w:rsidR="0055455F" w:rsidRPr="0055455F" w:rsidRDefault="0055455F" w:rsidP="0055455F">
            <w:pPr>
              <w:pStyle w:val="Default"/>
              <w:spacing w:before="60" w:after="60"/>
              <w:rPr>
                <w:rFonts w:asciiTheme="minorHAnsi" w:hAnsiTheme="minorHAnsi" w:cstheme="minorHAnsi"/>
                <w:color w:val="auto"/>
                <w:sz w:val="18"/>
                <w:szCs w:val="18"/>
              </w:rPr>
            </w:pPr>
            <w:r w:rsidRPr="0055455F">
              <w:rPr>
                <w:rFonts w:asciiTheme="minorHAnsi" w:hAnsiTheme="minorHAnsi" w:cstheme="minorHAnsi"/>
                <w:sz w:val="18"/>
                <w:szCs w:val="18"/>
              </w:rPr>
              <w:t>Total</w:t>
            </w:r>
          </w:p>
        </w:tc>
        <w:tc>
          <w:tcPr>
            <w:tcW w:w="733" w:type="dxa"/>
            <w:tcBorders>
              <w:top w:val="single" w:sz="12" w:space="0" w:color="auto"/>
              <w:left w:val="nil"/>
              <w:bottom w:val="single" w:sz="8" w:space="0" w:color="auto"/>
              <w:right w:val="single" w:sz="8" w:space="0" w:color="auto"/>
            </w:tcBorders>
            <w:shd w:val="clear" w:color="auto" w:fill="auto"/>
          </w:tcPr>
          <w:p w14:paraId="223C3BC1" w14:textId="7CD91C69" w:rsidR="0055455F" w:rsidRPr="0055455F" w:rsidRDefault="0055455F" w:rsidP="0055455F">
            <w:pPr>
              <w:pStyle w:val="Default"/>
              <w:spacing w:before="60" w:after="60"/>
              <w:jc w:val="center"/>
              <w:rPr>
                <w:rFonts w:asciiTheme="minorHAnsi" w:hAnsiTheme="minorHAnsi" w:cstheme="minorHAnsi"/>
                <w:b/>
                <w:bCs/>
                <w:color w:val="auto"/>
                <w:sz w:val="18"/>
                <w:szCs w:val="18"/>
              </w:rPr>
            </w:pPr>
            <w:r w:rsidRPr="0055455F">
              <w:rPr>
                <w:rFonts w:asciiTheme="minorHAnsi" w:hAnsiTheme="minorHAnsi" w:cstheme="minorHAnsi"/>
                <w:sz w:val="18"/>
                <w:szCs w:val="18"/>
              </w:rPr>
              <w:t>100%</w:t>
            </w:r>
          </w:p>
        </w:tc>
        <w:tc>
          <w:tcPr>
            <w:tcW w:w="820" w:type="dxa"/>
            <w:tcBorders>
              <w:top w:val="single" w:sz="12" w:space="0" w:color="auto"/>
              <w:left w:val="nil"/>
              <w:bottom w:val="single" w:sz="8" w:space="0" w:color="auto"/>
              <w:right w:val="single" w:sz="8" w:space="0" w:color="auto"/>
            </w:tcBorders>
            <w:shd w:val="clear" w:color="auto" w:fill="auto"/>
          </w:tcPr>
          <w:p w14:paraId="7BCD255D" w14:textId="38056044" w:rsidR="0055455F" w:rsidRPr="0055455F" w:rsidRDefault="0055455F" w:rsidP="0055455F">
            <w:pPr>
              <w:pStyle w:val="Default"/>
              <w:spacing w:before="60" w:after="60"/>
              <w:jc w:val="center"/>
              <w:rPr>
                <w:rFonts w:asciiTheme="minorHAnsi" w:hAnsiTheme="minorHAnsi" w:cstheme="minorHAnsi"/>
                <w:b/>
                <w:bCs/>
                <w:color w:val="auto"/>
                <w:sz w:val="18"/>
                <w:szCs w:val="18"/>
              </w:rPr>
            </w:pPr>
          </w:p>
        </w:tc>
        <w:tc>
          <w:tcPr>
            <w:tcW w:w="820" w:type="dxa"/>
            <w:tcBorders>
              <w:top w:val="single" w:sz="12" w:space="0" w:color="auto"/>
              <w:left w:val="nil"/>
              <w:bottom w:val="single" w:sz="8" w:space="0" w:color="auto"/>
              <w:right w:val="single" w:sz="8" w:space="0" w:color="auto"/>
            </w:tcBorders>
            <w:shd w:val="clear" w:color="000000" w:fill="DDEBF7"/>
          </w:tcPr>
          <w:p w14:paraId="081F6137" w14:textId="414ADB55" w:rsidR="0055455F" w:rsidRPr="0055455F" w:rsidRDefault="0055455F" w:rsidP="0055455F">
            <w:pPr>
              <w:pStyle w:val="Default"/>
              <w:spacing w:before="60" w:after="60"/>
              <w:jc w:val="center"/>
              <w:rPr>
                <w:rFonts w:asciiTheme="minorHAnsi" w:hAnsiTheme="minorHAnsi" w:cstheme="minorHAnsi"/>
                <w:b/>
                <w:bCs/>
                <w:color w:val="auto"/>
                <w:sz w:val="18"/>
                <w:szCs w:val="18"/>
              </w:rPr>
            </w:pPr>
          </w:p>
        </w:tc>
        <w:tc>
          <w:tcPr>
            <w:tcW w:w="820" w:type="dxa"/>
            <w:tcBorders>
              <w:top w:val="single" w:sz="12" w:space="0" w:color="auto"/>
              <w:left w:val="nil"/>
              <w:bottom w:val="single" w:sz="8" w:space="0" w:color="auto"/>
              <w:right w:val="single" w:sz="8" w:space="0" w:color="auto"/>
            </w:tcBorders>
            <w:shd w:val="clear" w:color="auto" w:fill="auto"/>
          </w:tcPr>
          <w:p w14:paraId="36E13B58" w14:textId="6C16F5C4" w:rsidR="0055455F" w:rsidRPr="0055455F" w:rsidRDefault="0055455F" w:rsidP="0055455F">
            <w:pPr>
              <w:pStyle w:val="Default"/>
              <w:spacing w:before="60" w:after="60"/>
              <w:jc w:val="center"/>
              <w:rPr>
                <w:rFonts w:asciiTheme="minorHAnsi" w:hAnsiTheme="minorHAnsi" w:cstheme="minorHAnsi"/>
                <w:b/>
                <w:bCs/>
                <w:color w:val="auto"/>
                <w:sz w:val="18"/>
                <w:szCs w:val="18"/>
              </w:rPr>
            </w:pPr>
            <w:r w:rsidRPr="0055455F">
              <w:rPr>
                <w:rFonts w:asciiTheme="minorHAnsi" w:hAnsiTheme="minorHAnsi" w:cstheme="minorHAnsi"/>
                <w:sz w:val="18"/>
                <w:szCs w:val="18"/>
              </w:rPr>
              <w:t>2.32</w:t>
            </w:r>
          </w:p>
        </w:tc>
        <w:tc>
          <w:tcPr>
            <w:tcW w:w="820" w:type="dxa"/>
            <w:tcBorders>
              <w:top w:val="single" w:sz="12" w:space="0" w:color="auto"/>
              <w:left w:val="nil"/>
              <w:bottom w:val="single" w:sz="8" w:space="0" w:color="auto"/>
              <w:right w:val="single" w:sz="8" w:space="0" w:color="auto"/>
            </w:tcBorders>
            <w:shd w:val="clear" w:color="000000" w:fill="DDEBF7"/>
          </w:tcPr>
          <w:p w14:paraId="79AE79EE" w14:textId="6FCD226B" w:rsidR="0055455F" w:rsidRPr="0055455F" w:rsidRDefault="0055455F" w:rsidP="0055455F">
            <w:pPr>
              <w:pStyle w:val="Default"/>
              <w:spacing w:before="60" w:after="60"/>
              <w:jc w:val="center"/>
              <w:rPr>
                <w:rFonts w:asciiTheme="minorHAnsi" w:hAnsiTheme="minorHAnsi" w:cstheme="minorHAnsi"/>
                <w:b/>
                <w:bCs/>
                <w:color w:val="auto"/>
                <w:sz w:val="18"/>
                <w:szCs w:val="18"/>
              </w:rPr>
            </w:pPr>
          </w:p>
        </w:tc>
        <w:tc>
          <w:tcPr>
            <w:tcW w:w="820" w:type="dxa"/>
            <w:tcBorders>
              <w:top w:val="single" w:sz="12" w:space="0" w:color="auto"/>
              <w:left w:val="nil"/>
              <w:bottom w:val="single" w:sz="8" w:space="0" w:color="auto"/>
              <w:right w:val="single" w:sz="8" w:space="0" w:color="auto"/>
            </w:tcBorders>
            <w:shd w:val="clear" w:color="auto" w:fill="auto"/>
          </w:tcPr>
          <w:p w14:paraId="35888CEF" w14:textId="5EE9EE75" w:rsidR="0055455F" w:rsidRPr="0055455F" w:rsidRDefault="0055455F" w:rsidP="0055455F">
            <w:pPr>
              <w:pStyle w:val="Default"/>
              <w:spacing w:before="60" w:after="60"/>
              <w:jc w:val="center"/>
              <w:rPr>
                <w:rFonts w:asciiTheme="minorHAnsi" w:hAnsiTheme="minorHAnsi" w:cstheme="minorHAnsi"/>
                <w:b/>
                <w:bCs/>
                <w:color w:val="auto"/>
                <w:sz w:val="18"/>
                <w:szCs w:val="18"/>
              </w:rPr>
            </w:pPr>
            <w:r w:rsidRPr="0055455F">
              <w:rPr>
                <w:rFonts w:asciiTheme="minorHAnsi" w:hAnsiTheme="minorHAnsi" w:cstheme="minorHAnsi"/>
                <w:sz w:val="18"/>
                <w:szCs w:val="18"/>
              </w:rPr>
              <w:t>2.01</w:t>
            </w:r>
          </w:p>
        </w:tc>
        <w:tc>
          <w:tcPr>
            <w:tcW w:w="820" w:type="dxa"/>
            <w:tcBorders>
              <w:top w:val="single" w:sz="12" w:space="0" w:color="auto"/>
              <w:left w:val="nil"/>
              <w:bottom w:val="single" w:sz="8" w:space="0" w:color="auto"/>
              <w:right w:val="single" w:sz="8" w:space="0" w:color="auto"/>
            </w:tcBorders>
            <w:shd w:val="clear" w:color="000000" w:fill="DDEBF7"/>
          </w:tcPr>
          <w:p w14:paraId="52936ED6" w14:textId="2BAE5B35" w:rsidR="0055455F" w:rsidRPr="0055455F" w:rsidRDefault="0055455F" w:rsidP="0055455F">
            <w:pPr>
              <w:pStyle w:val="Default"/>
              <w:spacing w:before="60" w:after="60"/>
              <w:jc w:val="center"/>
              <w:rPr>
                <w:rFonts w:asciiTheme="minorHAnsi" w:hAnsiTheme="minorHAnsi" w:cstheme="minorHAnsi"/>
                <w:b/>
                <w:bCs/>
                <w:color w:val="auto"/>
                <w:sz w:val="18"/>
                <w:szCs w:val="18"/>
              </w:rPr>
            </w:pPr>
          </w:p>
        </w:tc>
        <w:tc>
          <w:tcPr>
            <w:tcW w:w="820" w:type="dxa"/>
            <w:tcBorders>
              <w:top w:val="single" w:sz="12" w:space="0" w:color="auto"/>
              <w:left w:val="nil"/>
              <w:bottom w:val="single" w:sz="8" w:space="0" w:color="auto"/>
              <w:right w:val="single" w:sz="8" w:space="0" w:color="auto"/>
            </w:tcBorders>
            <w:shd w:val="clear" w:color="auto" w:fill="auto"/>
          </w:tcPr>
          <w:p w14:paraId="7D0FE28D" w14:textId="445396AB" w:rsidR="0055455F" w:rsidRPr="0055455F" w:rsidRDefault="0055455F" w:rsidP="0055455F">
            <w:pPr>
              <w:pStyle w:val="Default"/>
              <w:spacing w:before="60" w:after="60"/>
              <w:jc w:val="center"/>
              <w:rPr>
                <w:rFonts w:asciiTheme="minorHAnsi" w:hAnsiTheme="minorHAnsi" w:cstheme="minorHAnsi"/>
                <w:b/>
                <w:bCs/>
                <w:color w:val="auto"/>
                <w:sz w:val="18"/>
                <w:szCs w:val="18"/>
              </w:rPr>
            </w:pPr>
            <w:r w:rsidRPr="0055455F">
              <w:rPr>
                <w:rFonts w:asciiTheme="minorHAnsi" w:hAnsiTheme="minorHAnsi" w:cstheme="minorHAnsi"/>
                <w:sz w:val="18"/>
                <w:szCs w:val="18"/>
              </w:rPr>
              <w:t>2.55</w:t>
            </w:r>
          </w:p>
        </w:tc>
        <w:tc>
          <w:tcPr>
            <w:tcW w:w="820" w:type="dxa"/>
            <w:tcBorders>
              <w:top w:val="single" w:sz="12" w:space="0" w:color="auto"/>
              <w:left w:val="nil"/>
              <w:bottom w:val="single" w:sz="8" w:space="0" w:color="auto"/>
              <w:right w:val="single" w:sz="8" w:space="0" w:color="auto"/>
            </w:tcBorders>
            <w:shd w:val="clear" w:color="000000" w:fill="DDEBF7"/>
          </w:tcPr>
          <w:p w14:paraId="1862D1BF" w14:textId="5AEDCF4D" w:rsidR="0055455F" w:rsidRPr="0055455F" w:rsidRDefault="0055455F" w:rsidP="0055455F">
            <w:pPr>
              <w:pStyle w:val="Default"/>
              <w:spacing w:before="60" w:after="60"/>
              <w:jc w:val="center"/>
              <w:rPr>
                <w:rFonts w:asciiTheme="minorHAnsi" w:hAnsiTheme="minorHAnsi" w:cstheme="minorHAnsi"/>
                <w:sz w:val="18"/>
                <w:szCs w:val="18"/>
              </w:rPr>
            </w:pPr>
          </w:p>
        </w:tc>
        <w:tc>
          <w:tcPr>
            <w:tcW w:w="820" w:type="dxa"/>
            <w:tcBorders>
              <w:top w:val="single" w:sz="12" w:space="0" w:color="auto"/>
              <w:left w:val="nil"/>
              <w:bottom w:val="single" w:sz="8" w:space="0" w:color="auto"/>
              <w:right w:val="single" w:sz="8" w:space="0" w:color="auto"/>
            </w:tcBorders>
            <w:shd w:val="clear" w:color="auto" w:fill="auto"/>
          </w:tcPr>
          <w:p w14:paraId="2DB729D3" w14:textId="70BA69FB" w:rsidR="0055455F" w:rsidRPr="0055455F" w:rsidRDefault="0055455F" w:rsidP="0055455F">
            <w:pPr>
              <w:pStyle w:val="Default"/>
              <w:spacing w:before="60" w:after="60"/>
              <w:jc w:val="center"/>
              <w:rPr>
                <w:rFonts w:asciiTheme="minorHAnsi" w:hAnsiTheme="minorHAnsi" w:cstheme="minorHAnsi"/>
                <w:sz w:val="18"/>
                <w:szCs w:val="18"/>
              </w:rPr>
            </w:pPr>
            <w:r w:rsidRPr="0055455F">
              <w:rPr>
                <w:rFonts w:asciiTheme="minorHAnsi" w:hAnsiTheme="minorHAnsi" w:cstheme="minorHAnsi"/>
                <w:sz w:val="18"/>
                <w:szCs w:val="18"/>
              </w:rPr>
              <w:t>2.38</w:t>
            </w:r>
          </w:p>
        </w:tc>
      </w:tr>
    </w:tbl>
    <w:p w14:paraId="1AF2F2BA" w14:textId="3BF3A80A" w:rsidR="002573C6" w:rsidRPr="0009325E" w:rsidRDefault="00F82DF4" w:rsidP="0009325E">
      <w:pPr>
        <w:pStyle w:val="DJCSbody"/>
        <w:spacing w:before="160"/>
        <w:rPr>
          <w:rFonts w:asciiTheme="minorHAnsi" w:hAnsiTheme="minorHAnsi" w:cstheme="minorHAnsi"/>
        </w:rPr>
      </w:pPr>
      <w:r>
        <w:rPr>
          <w:rFonts w:asciiTheme="minorHAnsi" w:hAnsiTheme="minorHAnsi" w:cstheme="minorHAnsi"/>
        </w:rPr>
        <w:t xml:space="preserve">The </w:t>
      </w:r>
      <w:r w:rsidR="002573C6">
        <w:rPr>
          <w:rFonts w:asciiTheme="minorHAnsi" w:hAnsiTheme="minorHAnsi" w:cstheme="minorHAnsi"/>
        </w:rPr>
        <w:t>Department acknowledges that the final scores for both the agent’s representative</w:t>
      </w:r>
      <w:r w:rsidR="009A0682">
        <w:rPr>
          <w:rFonts w:asciiTheme="minorHAnsi" w:hAnsiTheme="minorHAnsi" w:cstheme="minorHAnsi"/>
        </w:rPr>
        <w:t xml:space="preserve"> options</w:t>
      </w:r>
      <w:r w:rsidR="002573C6">
        <w:rPr>
          <w:rFonts w:asciiTheme="minorHAnsi" w:hAnsiTheme="minorHAnsi" w:cstheme="minorHAnsi"/>
        </w:rPr>
        <w:t xml:space="preserve"> and </w:t>
      </w:r>
      <w:r w:rsidR="00A93E18">
        <w:rPr>
          <w:rFonts w:asciiTheme="minorHAnsi" w:hAnsiTheme="minorHAnsi" w:cstheme="minorHAnsi"/>
        </w:rPr>
        <w:t xml:space="preserve">the </w:t>
      </w:r>
      <w:r w:rsidR="002573C6">
        <w:rPr>
          <w:rFonts w:asciiTheme="minorHAnsi" w:hAnsiTheme="minorHAnsi" w:cstheme="minorHAnsi"/>
        </w:rPr>
        <w:t xml:space="preserve">estate agent options </w:t>
      </w:r>
      <w:r w:rsidR="00A93E18">
        <w:rPr>
          <w:rFonts w:asciiTheme="minorHAnsi" w:hAnsiTheme="minorHAnsi" w:cstheme="minorHAnsi"/>
        </w:rPr>
        <w:t xml:space="preserve">are </w:t>
      </w:r>
      <w:r w:rsidR="002573C6">
        <w:rPr>
          <w:rFonts w:asciiTheme="minorHAnsi" w:hAnsiTheme="minorHAnsi" w:cstheme="minorHAnsi"/>
        </w:rPr>
        <w:t>close to one another. The Department has been transparent</w:t>
      </w:r>
      <w:r w:rsidR="00005AB1">
        <w:rPr>
          <w:rFonts w:asciiTheme="minorHAnsi" w:hAnsiTheme="minorHAnsi" w:cstheme="minorHAnsi"/>
        </w:rPr>
        <w:t xml:space="preserve"> and employed sound reasoning</w:t>
      </w:r>
      <w:r w:rsidR="002573C6">
        <w:rPr>
          <w:rFonts w:asciiTheme="minorHAnsi" w:hAnsiTheme="minorHAnsi" w:cstheme="minorHAnsi"/>
        </w:rPr>
        <w:t xml:space="preserve"> with respect </w:t>
      </w:r>
      <w:r w:rsidR="0009325E">
        <w:rPr>
          <w:rFonts w:asciiTheme="minorHAnsi" w:hAnsiTheme="minorHAnsi" w:cstheme="minorHAnsi"/>
        </w:rPr>
        <w:t>to</w:t>
      </w:r>
      <w:r w:rsidR="00CC3084">
        <w:rPr>
          <w:rFonts w:asciiTheme="minorHAnsi" w:hAnsiTheme="minorHAnsi" w:cstheme="minorHAnsi"/>
        </w:rPr>
        <w:t xml:space="preserve"> the</w:t>
      </w:r>
      <w:r w:rsidR="002573C6">
        <w:rPr>
          <w:rFonts w:asciiTheme="minorHAnsi" w:hAnsiTheme="minorHAnsi" w:cstheme="minorHAnsi"/>
        </w:rPr>
        <w:t xml:space="preserve"> methodology</w:t>
      </w:r>
      <w:r w:rsidR="0009325E">
        <w:rPr>
          <w:rFonts w:asciiTheme="minorHAnsi" w:hAnsiTheme="minorHAnsi" w:cstheme="minorHAnsi"/>
        </w:rPr>
        <w:t xml:space="preserve"> and assumptions</w:t>
      </w:r>
      <w:r w:rsidR="002573C6">
        <w:rPr>
          <w:rFonts w:asciiTheme="minorHAnsi" w:hAnsiTheme="minorHAnsi" w:cstheme="minorHAnsi"/>
        </w:rPr>
        <w:t xml:space="preserve"> </w:t>
      </w:r>
      <w:r w:rsidR="0074637E">
        <w:rPr>
          <w:rFonts w:asciiTheme="minorHAnsi" w:hAnsiTheme="minorHAnsi" w:cstheme="minorHAnsi"/>
        </w:rPr>
        <w:t xml:space="preserve">it has </w:t>
      </w:r>
      <w:r w:rsidR="002573C6">
        <w:rPr>
          <w:rFonts w:asciiTheme="minorHAnsi" w:hAnsiTheme="minorHAnsi" w:cstheme="minorHAnsi"/>
        </w:rPr>
        <w:t xml:space="preserve">used to determine </w:t>
      </w:r>
      <w:r w:rsidR="0009325E">
        <w:rPr>
          <w:rFonts w:asciiTheme="minorHAnsi" w:hAnsiTheme="minorHAnsi" w:cstheme="minorHAnsi"/>
        </w:rPr>
        <w:t xml:space="preserve">the scores for </w:t>
      </w:r>
      <w:r w:rsidR="00810D80">
        <w:rPr>
          <w:rFonts w:asciiTheme="minorHAnsi" w:hAnsiTheme="minorHAnsi" w:cstheme="minorHAnsi"/>
        </w:rPr>
        <w:t xml:space="preserve">the cost-related criteria. </w:t>
      </w:r>
      <w:r w:rsidR="00840C35">
        <w:rPr>
          <w:rFonts w:asciiTheme="minorHAnsi" w:hAnsiTheme="minorHAnsi" w:cstheme="minorHAnsi"/>
        </w:rPr>
        <w:t>Clear and logical arguments have also been</w:t>
      </w:r>
      <w:r w:rsidR="0009325E">
        <w:rPr>
          <w:rFonts w:asciiTheme="minorHAnsi" w:hAnsiTheme="minorHAnsi" w:cstheme="minorHAnsi"/>
        </w:rPr>
        <w:t xml:space="preserve"> used to determine the scores for the benefit</w:t>
      </w:r>
      <w:r w:rsidR="00810D80">
        <w:rPr>
          <w:rFonts w:asciiTheme="minorHAnsi" w:hAnsiTheme="minorHAnsi" w:cstheme="minorHAnsi"/>
        </w:rPr>
        <w:t>-</w:t>
      </w:r>
      <w:r w:rsidR="0009325E">
        <w:rPr>
          <w:rFonts w:asciiTheme="minorHAnsi" w:hAnsiTheme="minorHAnsi" w:cstheme="minorHAnsi"/>
        </w:rPr>
        <w:t>related</w:t>
      </w:r>
      <w:r w:rsidR="00840C35">
        <w:rPr>
          <w:rFonts w:asciiTheme="minorHAnsi" w:hAnsiTheme="minorHAnsi" w:cstheme="minorHAnsi"/>
        </w:rPr>
        <w:t xml:space="preserve"> criteria</w:t>
      </w:r>
      <w:r w:rsidR="00CC3084">
        <w:rPr>
          <w:rFonts w:asciiTheme="minorHAnsi" w:hAnsiTheme="minorHAnsi" w:cstheme="minorHAnsi"/>
        </w:rPr>
        <w:t xml:space="preserve">. </w:t>
      </w:r>
      <w:r w:rsidR="0009325E">
        <w:rPr>
          <w:rFonts w:asciiTheme="minorHAnsi" w:hAnsiTheme="minorHAnsi" w:cstheme="minorHAnsi"/>
        </w:rPr>
        <w:t xml:space="preserve">As such, </w:t>
      </w:r>
      <w:r w:rsidR="009A0682">
        <w:rPr>
          <w:rFonts w:asciiTheme="minorHAnsi" w:hAnsiTheme="minorHAnsi" w:cstheme="minorHAnsi"/>
        </w:rPr>
        <w:t xml:space="preserve">the closeness of the scores </w:t>
      </w:r>
      <w:r w:rsidR="009A0682">
        <w:rPr>
          <w:rFonts w:asciiTheme="minorHAnsi" w:hAnsiTheme="minorHAnsi" w:cstheme="minorHAnsi"/>
        </w:rPr>
        <w:lastRenderedPageBreak/>
        <w:t xml:space="preserve">does not undermine the validity of the outcome. Therefore, </w:t>
      </w:r>
      <w:r w:rsidR="00DA3804">
        <w:rPr>
          <w:rFonts w:asciiTheme="minorHAnsi" w:hAnsiTheme="minorHAnsi" w:cstheme="minorHAnsi"/>
        </w:rPr>
        <w:t>o</w:t>
      </w:r>
      <w:r w:rsidR="0009325E">
        <w:rPr>
          <w:rFonts w:asciiTheme="minorHAnsi" w:hAnsiTheme="minorHAnsi" w:cstheme="minorHAnsi"/>
        </w:rPr>
        <w:t xml:space="preserve">ption 3 for the agent’s representative course and </w:t>
      </w:r>
      <w:r w:rsidR="00BD5327">
        <w:rPr>
          <w:rFonts w:asciiTheme="minorHAnsi" w:hAnsiTheme="minorHAnsi" w:cstheme="minorHAnsi"/>
        </w:rPr>
        <w:t>o</w:t>
      </w:r>
      <w:r w:rsidR="0009325E">
        <w:rPr>
          <w:rFonts w:asciiTheme="minorHAnsi" w:hAnsiTheme="minorHAnsi" w:cstheme="minorHAnsi"/>
        </w:rPr>
        <w:t xml:space="preserve">ption 3 for the estate agent course </w:t>
      </w:r>
      <w:r w:rsidR="009A0682">
        <w:rPr>
          <w:rFonts w:asciiTheme="minorHAnsi" w:hAnsiTheme="minorHAnsi" w:cstheme="minorHAnsi"/>
        </w:rPr>
        <w:t>are</w:t>
      </w:r>
      <w:r w:rsidR="0009325E">
        <w:rPr>
          <w:rFonts w:asciiTheme="minorHAnsi" w:hAnsiTheme="minorHAnsi" w:cstheme="minorHAnsi"/>
        </w:rPr>
        <w:t xml:space="preserve"> the preferred options.</w:t>
      </w:r>
    </w:p>
    <w:p w14:paraId="28AC1213" w14:textId="5E60AAF0" w:rsidR="002B61D5" w:rsidRDefault="002B61D5" w:rsidP="002B61D5">
      <w:pPr>
        <w:pStyle w:val="Heading2"/>
      </w:pPr>
      <w:bookmarkStart w:id="142" w:name="_Toc47697243"/>
      <w:r>
        <w:t xml:space="preserve">Social and </w:t>
      </w:r>
      <w:r w:rsidR="00BD5327">
        <w:t>e</w:t>
      </w:r>
      <w:r>
        <w:t>nvironmental Impacts</w:t>
      </w:r>
      <w:bookmarkEnd w:id="142"/>
    </w:p>
    <w:p w14:paraId="04889966" w14:textId="5E3DC17A" w:rsidR="00F67FE1" w:rsidRDefault="009D3105" w:rsidP="00F67FE1">
      <w:pPr>
        <w:pStyle w:val="DJCSbody"/>
      </w:pPr>
      <w:r>
        <w:t>Consistent</w:t>
      </w:r>
      <w:r w:rsidR="00F67FE1">
        <w:t xml:space="preserve"> with </w:t>
      </w:r>
      <w:r w:rsidR="00BD5327">
        <w:t>c</w:t>
      </w:r>
      <w:r w:rsidR="00F67FE1">
        <w:t xml:space="preserve">riterion 2, the </w:t>
      </w:r>
      <w:r w:rsidR="00C22902">
        <w:t>Proposed Regulations</w:t>
      </w:r>
      <w:r w:rsidR="00F67FE1">
        <w:t xml:space="preserve"> will have a positive impact on the professional competence of industry practitioners, and therefore </w:t>
      </w:r>
      <w:r w:rsidR="00EE13B8">
        <w:t xml:space="preserve">will </w:t>
      </w:r>
      <w:r w:rsidR="00F67FE1">
        <w:t>benefit vulnerable</w:t>
      </w:r>
      <w:r w:rsidR="001A0AEC">
        <w:t xml:space="preserve"> and disadvantaged</w:t>
      </w:r>
      <w:r w:rsidR="00F67FE1">
        <w:t xml:space="preserve"> members of the community.</w:t>
      </w:r>
    </w:p>
    <w:p w14:paraId="756CC654" w14:textId="064BF775" w:rsidR="0056009B" w:rsidRDefault="00F67FE1" w:rsidP="00FB46D5">
      <w:pPr>
        <w:pStyle w:val="DJCSbody"/>
      </w:pPr>
      <w:r>
        <w:t xml:space="preserve">There are no environmental impacts associated with the </w:t>
      </w:r>
      <w:r w:rsidR="00C22902">
        <w:t>Proposed Regulations</w:t>
      </w:r>
      <w:r>
        <w:t>.</w:t>
      </w:r>
    </w:p>
    <w:p w14:paraId="00900CCB" w14:textId="77777777" w:rsidR="000630F4" w:rsidRPr="00C17A7B" w:rsidRDefault="000630F4" w:rsidP="00EA0220">
      <w:pPr>
        <w:pStyle w:val="Heading2"/>
      </w:pPr>
      <w:bookmarkStart w:id="143" w:name="_Toc47697244"/>
      <w:r w:rsidRPr="00C17A7B">
        <w:t>Funding</w:t>
      </w:r>
      <w:bookmarkEnd w:id="143"/>
    </w:p>
    <w:p w14:paraId="3871D0B1" w14:textId="1FEE6561" w:rsidR="00267C23" w:rsidRDefault="00267C23" w:rsidP="00EA0220">
      <w:pPr>
        <w:pStyle w:val="Heading3"/>
      </w:pPr>
      <w:bookmarkStart w:id="144" w:name="_Toc47697245"/>
      <w:r>
        <w:t>Funding for Certificate IV level units</w:t>
      </w:r>
      <w:bookmarkEnd w:id="144"/>
    </w:p>
    <w:p w14:paraId="6D084E88" w14:textId="0C957CD9" w:rsidR="00472FFD" w:rsidRDefault="00C5050F" w:rsidP="00472FFD">
      <w:pPr>
        <w:pStyle w:val="DJCSbody"/>
      </w:pPr>
      <w:r>
        <w:t>Government subsidies will be available</w:t>
      </w:r>
      <w:r w:rsidR="00472FFD">
        <w:t xml:space="preserve"> for the Certificate IV via </w:t>
      </w:r>
      <w:r>
        <w:t>the Consolidated Fund</w:t>
      </w:r>
      <w:r w:rsidR="00472FFD">
        <w:t>.</w:t>
      </w:r>
    </w:p>
    <w:p w14:paraId="51B1A9E3" w14:textId="5C3556E4" w:rsidR="00FC12F4" w:rsidRDefault="00472FFD" w:rsidP="00267C23">
      <w:pPr>
        <w:pStyle w:val="DJCSbody"/>
      </w:pPr>
      <w:r>
        <w:t>The level of government funding for a qualification</w:t>
      </w:r>
      <w:r w:rsidR="00FC12F4">
        <w:t xml:space="preserve"> is </w:t>
      </w:r>
      <w:r>
        <w:t>based</w:t>
      </w:r>
      <w:r w:rsidR="00C5050F">
        <w:t xml:space="preserve"> on</w:t>
      </w:r>
      <w:r>
        <w:t xml:space="preserve"> </w:t>
      </w:r>
      <w:r w:rsidR="00C5050F">
        <w:t>the qualifications</w:t>
      </w:r>
      <w:r w:rsidR="00FC12F4">
        <w:t xml:space="preserve"> packaging rules. Certificate IV packaging rules require the completion of 18 units of competency (including five core units and 13 elective units). As such, </w:t>
      </w:r>
      <w:r>
        <w:t xml:space="preserve">the </w:t>
      </w:r>
      <w:r w:rsidR="00404772">
        <w:t>g</w:t>
      </w:r>
      <w:r>
        <w:t>overnment will provide funding</w:t>
      </w:r>
      <w:r w:rsidR="00FC12F4">
        <w:t xml:space="preserve"> for 18 Certificate IV units. However, funding will not be available for the addition</w:t>
      </w:r>
      <w:r w:rsidR="00F90DB8">
        <w:t>al</w:t>
      </w:r>
      <w:r w:rsidR="00FC12F4">
        <w:t xml:space="preserve"> four Certificate IV units prescribed in </w:t>
      </w:r>
      <w:r w:rsidR="001D55D2">
        <w:t>o</w:t>
      </w:r>
      <w:r w:rsidR="00FC12F4">
        <w:t>ption</w:t>
      </w:r>
      <w:r w:rsidR="00EF6BDD">
        <w:t>s</w:t>
      </w:r>
      <w:r w:rsidR="00FC12F4">
        <w:t xml:space="preserve"> 1 and 3 and the additional 11 Certificate IV units prescribed in </w:t>
      </w:r>
      <w:r w:rsidR="001D55D2">
        <w:t>o</w:t>
      </w:r>
      <w:r w:rsidR="00FC12F4">
        <w:t>ption 2 and 4</w:t>
      </w:r>
      <w:r w:rsidR="001D55D2">
        <w:t>. This is because</w:t>
      </w:r>
      <w:r w:rsidR="00FC12F4">
        <w:t xml:space="preserve"> </w:t>
      </w:r>
      <w:r>
        <w:t>these units exceed the 18 units specified in</w:t>
      </w:r>
      <w:r w:rsidR="00FC12F4">
        <w:t xml:space="preserve"> the packaging rules.</w:t>
      </w:r>
      <w:r w:rsidR="00511C2F">
        <w:t xml:space="preserve"> </w:t>
      </w:r>
    </w:p>
    <w:p w14:paraId="14356C85" w14:textId="08F8FAA8" w:rsidR="00E851DE" w:rsidRDefault="00594865" w:rsidP="00C17A7B">
      <w:pPr>
        <w:pStyle w:val="DJCSbody"/>
      </w:pPr>
      <w:bookmarkStart w:id="145" w:name="_Hlk42777481"/>
      <w:r>
        <w:t>The e</w:t>
      </w:r>
      <w:r w:rsidR="00F06304">
        <w:t xml:space="preserve">ligibility for </w:t>
      </w:r>
      <w:r>
        <w:t>g</w:t>
      </w:r>
      <w:r w:rsidR="00F06304">
        <w:t>overnment</w:t>
      </w:r>
      <w:r w:rsidR="0021619C">
        <w:t xml:space="preserve"> </w:t>
      </w:r>
      <w:r w:rsidR="00F06304">
        <w:t xml:space="preserve">subsidised training requires </w:t>
      </w:r>
      <w:r w:rsidR="00EF7010">
        <w:t xml:space="preserve">individuals </w:t>
      </w:r>
      <w:r w:rsidR="00CF04A8">
        <w:t xml:space="preserve">to </w:t>
      </w:r>
      <w:r w:rsidR="00EF7010">
        <w:t>mee</w:t>
      </w:r>
      <w:r w:rsidR="00E526CB">
        <w:t xml:space="preserve">t </w:t>
      </w:r>
      <w:r w:rsidR="00F06304">
        <w:t>a</w:t>
      </w:r>
      <w:r w:rsidR="00E526CB">
        <w:t xml:space="preserve"> </w:t>
      </w:r>
      <w:r w:rsidR="00F06304">
        <w:t>standard set of</w:t>
      </w:r>
      <w:r w:rsidR="00EF7010">
        <w:t xml:space="preserve"> criteria</w:t>
      </w:r>
      <w:bookmarkEnd w:id="145"/>
      <w:r w:rsidR="00C17A7B">
        <w:t>, which can</w:t>
      </w:r>
      <w:r w:rsidR="00E851DE">
        <w:t xml:space="preserve"> be viewed at</w:t>
      </w:r>
      <w:r w:rsidR="00D42098">
        <w:t>:</w:t>
      </w:r>
      <w:r w:rsidR="00E851DE">
        <w:t xml:space="preserve"> </w:t>
      </w:r>
      <w:hyperlink r:id="rId14" w:history="1">
        <w:r w:rsidR="00E851DE" w:rsidRPr="00D0648C">
          <w:rPr>
            <w:rStyle w:val="Hyperlink"/>
          </w:rPr>
          <w:t>https://www.skills.vic.gov.au/victorianskillsgateway/Students/Pages/vtg-eligibility-indicator.aspx</w:t>
        </w:r>
      </w:hyperlink>
      <w:r w:rsidR="00E851DE">
        <w:t>.</w:t>
      </w:r>
    </w:p>
    <w:p w14:paraId="18431D26" w14:textId="491C440A" w:rsidR="008F2AD6" w:rsidRDefault="008F2AD6" w:rsidP="00C17A7B">
      <w:pPr>
        <w:pStyle w:val="DJCSbody"/>
      </w:pPr>
      <w:r>
        <w:t xml:space="preserve">The </w:t>
      </w:r>
      <w:r w:rsidR="00D42098">
        <w:t xml:space="preserve">above </w:t>
      </w:r>
      <w:r>
        <w:t>website notes the following:</w:t>
      </w:r>
    </w:p>
    <w:p w14:paraId="690B1976" w14:textId="77777777" w:rsidR="008F2AD6" w:rsidRDefault="008F2AD6" w:rsidP="008F2AD6">
      <w:pPr>
        <w:pStyle w:val="DJCSbody"/>
        <w:ind w:left="1440"/>
      </w:pPr>
      <w:r>
        <w:t>If you meet the eligibility criteria, you can do more than 1 subsidised course, but there are limits:</w:t>
      </w:r>
    </w:p>
    <w:p w14:paraId="69DCA4D2" w14:textId="77777777" w:rsidR="008F2AD6" w:rsidRDefault="008F2AD6" w:rsidP="008F2AD6">
      <w:pPr>
        <w:pStyle w:val="DJCSbody"/>
        <w:numPr>
          <w:ilvl w:val="0"/>
          <w:numId w:val="78"/>
        </w:numPr>
      </w:pPr>
      <w:r>
        <w:t>You can't start* more than 2 subsidised courses in a year.</w:t>
      </w:r>
    </w:p>
    <w:p w14:paraId="50AC0E24" w14:textId="77777777" w:rsidR="008F2AD6" w:rsidRDefault="008F2AD6" w:rsidP="008F2AD6">
      <w:pPr>
        <w:pStyle w:val="DJCSbody"/>
        <w:numPr>
          <w:ilvl w:val="0"/>
          <w:numId w:val="78"/>
        </w:numPr>
      </w:pPr>
      <w:r>
        <w:t>You can't do more than 2 subsidised courses at the same time.</w:t>
      </w:r>
    </w:p>
    <w:p w14:paraId="73A74C99" w14:textId="77777777" w:rsidR="008F2AD6" w:rsidRDefault="008F2AD6" w:rsidP="008F2AD6">
      <w:pPr>
        <w:pStyle w:val="DJCSbody"/>
        <w:numPr>
          <w:ilvl w:val="0"/>
          <w:numId w:val="78"/>
        </w:numPr>
      </w:pPr>
      <w:r>
        <w:t>You can't start* more than 2 subsidised courses at the same qualification level in your life.</w:t>
      </w:r>
    </w:p>
    <w:p w14:paraId="74327B65" w14:textId="77777777" w:rsidR="008F2AD6" w:rsidRDefault="008F2AD6" w:rsidP="008F2AD6">
      <w:pPr>
        <w:pStyle w:val="DJCSbody"/>
        <w:numPr>
          <w:ilvl w:val="0"/>
          <w:numId w:val="78"/>
        </w:numPr>
      </w:pPr>
      <w:r>
        <w:t>You can only start 1 Free TAFE course with the tuition fee waiver.</w:t>
      </w:r>
    </w:p>
    <w:p w14:paraId="40DCACDB" w14:textId="5CD79527" w:rsidR="008F2AD6" w:rsidRDefault="008F2AD6" w:rsidP="008F2AD6">
      <w:pPr>
        <w:pStyle w:val="DJCSbody"/>
        <w:ind w:firstLine="589"/>
      </w:pPr>
      <w:r>
        <w:t>*This includes courses you start but don't finish.</w:t>
      </w:r>
    </w:p>
    <w:p w14:paraId="31476A84" w14:textId="48091819" w:rsidR="000630F4" w:rsidRDefault="00961C40" w:rsidP="00EA0220">
      <w:pPr>
        <w:pStyle w:val="Heading3"/>
      </w:pPr>
      <w:bookmarkStart w:id="146" w:name="_Toc47697246"/>
      <w:r>
        <w:t>Funding for</w:t>
      </w:r>
      <w:r w:rsidR="00E50FB3">
        <w:t xml:space="preserve"> </w:t>
      </w:r>
      <w:r w:rsidR="00267C23">
        <w:t>Diploma level units</w:t>
      </w:r>
      <w:bookmarkEnd w:id="146"/>
    </w:p>
    <w:p w14:paraId="0B067004" w14:textId="10BAA5E5" w:rsidR="005749D5" w:rsidRDefault="009F1744" w:rsidP="005749D5">
      <w:pPr>
        <w:pStyle w:val="DJCSbody"/>
      </w:pPr>
      <w:r>
        <w:t>The Department has been advised that the Diploma</w:t>
      </w:r>
      <w:r w:rsidR="009673D7" w:rsidRPr="009673D7">
        <w:t xml:space="preserve"> will be funded once the Victorian Purchasing Guide is approved </w:t>
      </w:r>
      <w:r w:rsidR="007127EC">
        <w:t>after</w:t>
      </w:r>
      <w:r w:rsidR="009673D7" w:rsidRPr="009673D7">
        <w:t xml:space="preserve"> CAV</w:t>
      </w:r>
      <w:r>
        <w:t>’s</w:t>
      </w:r>
      <w:r w:rsidR="009673D7" w:rsidRPr="009673D7">
        <w:t xml:space="preserve"> determin</w:t>
      </w:r>
      <w:r w:rsidR="007127EC">
        <w:t>es</w:t>
      </w:r>
      <w:r w:rsidR="009673D7" w:rsidRPr="009673D7">
        <w:t xml:space="preserve"> </w:t>
      </w:r>
      <w:r w:rsidR="005749D5">
        <w:t>the</w:t>
      </w:r>
      <w:r w:rsidR="009673D7" w:rsidRPr="009673D7">
        <w:t xml:space="preserve"> licensing requirements.</w:t>
      </w:r>
      <w:bookmarkStart w:id="147" w:name="_Hlk42775256"/>
      <w:r w:rsidR="005749D5">
        <w:t xml:space="preserve"> Government subsidies will be available for the </w:t>
      </w:r>
      <w:r w:rsidR="00EF7010">
        <w:t>Diploma</w:t>
      </w:r>
      <w:r w:rsidR="005749D5">
        <w:t xml:space="preserve"> via the Consolidated Fund.</w:t>
      </w:r>
    </w:p>
    <w:p w14:paraId="2C68C617" w14:textId="25E80B56" w:rsidR="00D84CD8" w:rsidRDefault="00EF7010" w:rsidP="009F1744">
      <w:pPr>
        <w:pStyle w:val="DJCSbody"/>
      </w:pPr>
      <w:r>
        <w:t xml:space="preserve">As stated in section 8.4.1, </w:t>
      </w:r>
      <w:r w:rsidR="00F06304">
        <w:t>e</w:t>
      </w:r>
      <w:r w:rsidR="00F06304" w:rsidRPr="00F06304">
        <w:t xml:space="preserve">ligibility for </w:t>
      </w:r>
      <w:r w:rsidR="002F4AAB">
        <w:t>g</w:t>
      </w:r>
      <w:r w:rsidR="00F06304" w:rsidRPr="00F06304">
        <w:t>overnment</w:t>
      </w:r>
      <w:r w:rsidR="0021619C">
        <w:t xml:space="preserve"> </w:t>
      </w:r>
      <w:r w:rsidR="00F06304" w:rsidRPr="00F06304">
        <w:t>subsidised training requires that individuals</w:t>
      </w:r>
      <w:r w:rsidR="00F06304">
        <w:t xml:space="preserve"> </w:t>
      </w:r>
      <w:r w:rsidR="00F06304" w:rsidRPr="00F06304">
        <w:t>meet a standard set of criteria, which can be viewed at</w:t>
      </w:r>
      <w:r w:rsidR="002F4AAB">
        <w:t>:</w:t>
      </w:r>
      <w:r w:rsidR="00F06304" w:rsidRPr="00F06304">
        <w:t xml:space="preserve"> </w:t>
      </w:r>
      <w:hyperlink r:id="rId15" w:history="1">
        <w:r w:rsidR="009F1744" w:rsidRPr="00D0648C">
          <w:rPr>
            <w:rStyle w:val="Hyperlink"/>
          </w:rPr>
          <w:t>https://www.skills.vic.gov.au/victorianskillsgateway/Students/Pages/vtg-eligibility-indicator.aspx</w:t>
        </w:r>
      </w:hyperlink>
      <w:r w:rsidR="009F1744">
        <w:t>.</w:t>
      </w:r>
    </w:p>
    <w:p w14:paraId="4327534D" w14:textId="3458CD95" w:rsidR="0048513A" w:rsidRDefault="00A305B4" w:rsidP="0048513A">
      <w:pPr>
        <w:pStyle w:val="Heading3"/>
      </w:pPr>
      <w:bookmarkStart w:id="148" w:name="_Toc47697247"/>
      <w:bookmarkEnd w:id="147"/>
      <w:r>
        <w:t>Government f</w:t>
      </w:r>
      <w:r w:rsidR="0048513A">
        <w:t>unding</w:t>
      </w:r>
      <w:r w:rsidR="00023F97">
        <w:t xml:space="preserve"> for</w:t>
      </w:r>
      <w:r w:rsidR="0048513A">
        <w:t xml:space="preserve"> course </w:t>
      </w:r>
      <w:r w:rsidR="00961C40">
        <w:t>development</w:t>
      </w:r>
      <w:bookmarkEnd w:id="148"/>
    </w:p>
    <w:p w14:paraId="66307E0C" w14:textId="29B5976A" w:rsidR="0048513A" w:rsidRPr="0048513A" w:rsidRDefault="0071776D" w:rsidP="0048787A">
      <w:pPr>
        <w:pStyle w:val="DJCSbody"/>
      </w:pPr>
      <w:r w:rsidRPr="003B602F">
        <w:t>It</w:t>
      </w:r>
      <w:r w:rsidR="003F7F24" w:rsidRPr="003B602F">
        <w:t xml:space="preserve"> is unclear whether </w:t>
      </w:r>
      <w:r w:rsidR="003B602F">
        <w:t xml:space="preserve">government </w:t>
      </w:r>
      <w:r w:rsidR="003F7F24" w:rsidRPr="003B602F">
        <w:t>funding will be made available</w:t>
      </w:r>
      <w:r w:rsidRPr="003B602F">
        <w:t xml:space="preserve"> for course development</w:t>
      </w:r>
      <w:r w:rsidR="003F7F24" w:rsidRPr="003B602F">
        <w:t>.</w:t>
      </w:r>
    </w:p>
    <w:p w14:paraId="5300BA33" w14:textId="78FD3939" w:rsidR="003146B0" w:rsidRPr="007B57A2" w:rsidRDefault="003146B0" w:rsidP="003146B0">
      <w:pPr>
        <w:pStyle w:val="Heading1"/>
      </w:pPr>
      <w:bookmarkStart w:id="149" w:name="_Toc47697248"/>
      <w:r w:rsidRPr="007B57A2">
        <w:lastRenderedPageBreak/>
        <w:t xml:space="preserve">Preferred </w:t>
      </w:r>
      <w:r w:rsidR="0021619C">
        <w:t>o</w:t>
      </w:r>
      <w:r w:rsidRPr="007B57A2">
        <w:t>ptio</w:t>
      </w:r>
      <w:r w:rsidR="00CA7218" w:rsidRPr="007B57A2">
        <w:t>n</w:t>
      </w:r>
      <w:bookmarkEnd w:id="149"/>
    </w:p>
    <w:p w14:paraId="6474111D" w14:textId="35B4FCEE" w:rsidR="00C41BEC" w:rsidRPr="007B57A2" w:rsidRDefault="00C41BEC" w:rsidP="00C41BEC">
      <w:pPr>
        <w:pStyle w:val="Heading2"/>
      </w:pPr>
      <w:bookmarkStart w:id="150" w:name="_Toc47697249"/>
      <w:r w:rsidRPr="007B57A2">
        <w:t>Preferred option</w:t>
      </w:r>
      <w:bookmarkEnd w:id="150"/>
    </w:p>
    <w:p w14:paraId="7B57FA58" w14:textId="10C11767" w:rsidR="000C3C70" w:rsidRPr="007B57A2" w:rsidRDefault="000C3C70" w:rsidP="000C3C70">
      <w:pPr>
        <w:pStyle w:val="Heading3"/>
      </w:pPr>
      <w:bookmarkStart w:id="151" w:name="_Toc47697250"/>
      <w:r w:rsidRPr="007B57A2">
        <w:t>Agent’s representative course of instruction</w:t>
      </w:r>
      <w:bookmarkEnd w:id="151"/>
    </w:p>
    <w:p w14:paraId="541030AF" w14:textId="144EA922" w:rsidR="0048787A" w:rsidRDefault="00C44FF7" w:rsidP="0048787A">
      <w:pPr>
        <w:pStyle w:val="DJCSbody"/>
      </w:pPr>
      <w:r w:rsidRPr="007B57A2">
        <w:t>Option 3 is the preferred option for the agent’s representative course of instruction</w:t>
      </w:r>
      <w:r w:rsidR="000C3C70" w:rsidRPr="007B57A2">
        <w:t xml:space="preserve">. </w:t>
      </w:r>
      <w:r w:rsidR="0048787A" w:rsidRPr="007B57A2">
        <w:t xml:space="preserve">This option prescribes 18 Certificate IV units </w:t>
      </w:r>
      <w:bookmarkStart w:id="152" w:name="_Hlk42967280"/>
      <w:r w:rsidR="0048787A" w:rsidRPr="007B57A2">
        <w:t xml:space="preserve">(see </w:t>
      </w:r>
      <w:r w:rsidR="0048787A" w:rsidRPr="007B57A2">
        <w:rPr>
          <w:b/>
          <w:bCs/>
        </w:rPr>
        <w:t xml:space="preserve">Appendix </w:t>
      </w:r>
      <w:r w:rsidR="001A0AEC" w:rsidRPr="007B57A2">
        <w:rPr>
          <w:b/>
          <w:bCs/>
        </w:rPr>
        <w:t>2</w:t>
      </w:r>
      <w:r w:rsidR="0048787A" w:rsidRPr="007B57A2">
        <w:t xml:space="preserve"> for list of individual units)</w:t>
      </w:r>
      <w:bookmarkEnd w:id="152"/>
      <w:r w:rsidR="0048787A" w:rsidRPr="007B57A2">
        <w:t>, which include all five core units</w:t>
      </w:r>
      <w:r w:rsidR="00AE3986">
        <w:t>,</w:t>
      </w:r>
      <w:r w:rsidR="0048787A" w:rsidRPr="007B57A2">
        <w:t xml:space="preserve"> all five units from Group A Residential Property Sales</w:t>
      </w:r>
      <w:r w:rsidR="00AE3986">
        <w:t>,</w:t>
      </w:r>
      <w:r w:rsidR="0048787A" w:rsidRPr="007B57A2">
        <w:t xml:space="preserve"> all five units from Group B Residential Property Management (excluding the two duplicate units from Group A)</w:t>
      </w:r>
      <w:r w:rsidR="00AE3986">
        <w:t>,</w:t>
      </w:r>
      <w:r w:rsidR="0048787A" w:rsidRPr="007B57A2">
        <w:t xml:space="preserve"> all three units from Group D Auctioneering</w:t>
      </w:r>
      <w:r w:rsidR="00AE3986">
        <w:t>,</w:t>
      </w:r>
      <w:r w:rsidR="0048787A" w:rsidRPr="007B57A2">
        <w:t xml:space="preserve"> and two units from </w:t>
      </w:r>
      <w:r w:rsidR="00AE3986">
        <w:t>g</w:t>
      </w:r>
      <w:r w:rsidR="0048787A" w:rsidRPr="007B57A2">
        <w:t xml:space="preserve">eneral </w:t>
      </w:r>
      <w:r w:rsidR="00AE3986">
        <w:t>e</w:t>
      </w:r>
      <w:r w:rsidR="0048787A" w:rsidRPr="007B57A2">
        <w:t xml:space="preserve">lectives. As such, students that complete this course of instruction will be awarded </w:t>
      </w:r>
      <w:r w:rsidR="001A0AEC" w:rsidRPr="007B57A2">
        <w:t>the</w:t>
      </w:r>
      <w:r w:rsidR="0048787A" w:rsidRPr="007B57A2">
        <w:t xml:space="preserve"> Certificate IV.</w:t>
      </w:r>
    </w:p>
    <w:p w14:paraId="301CF394" w14:textId="50EF03DE" w:rsidR="0038547C" w:rsidRDefault="0038547C" w:rsidP="0038547C">
      <w:pPr>
        <w:pStyle w:val="DJCSbody"/>
      </w:pPr>
      <w:r w:rsidRPr="00740E55">
        <w:t xml:space="preserve">Table </w:t>
      </w:r>
      <w:r>
        <w:t>40</w:t>
      </w:r>
      <w:r w:rsidRPr="00740E55">
        <w:t xml:space="preserve"> outlines the estimated economic cost (</w:t>
      </w:r>
      <w:r w:rsidR="00AE3986">
        <w:t>that is,</w:t>
      </w:r>
      <w:r w:rsidRPr="00740E55">
        <w:t xml:space="preserve"> course cost and opportunity cost) of the preferred agent’s representative course of instruction to students (collectively and individually) each year for the </w:t>
      </w:r>
      <w:r w:rsidR="00CF497A">
        <w:t>2021-30</w:t>
      </w:r>
      <w:r w:rsidRPr="00740E55">
        <w:t xml:space="preserve"> period. It also outlines the additional estimated economic cost to individual students with respect to the Base Case each year for the same period. Further, it also outlines total course costs to individual students, as well as additional course costs to individual students with respect to the Base Case, each year for the </w:t>
      </w:r>
      <w:r w:rsidR="009F57FD">
        <w:t xml:space="preserve">2021-30 </w:t>
      </w:r>
      <w:r w:rsidRPr="00740E55">
        <w:t>period.</w:t>
      </w:r>
    </w:p>
    <w:p w14:paraId="61B931C1" w14:textId="00527986" w:rsidR="0038547C" w:rsidRPr="00CE04C0" w:rsidRDefault="0038547C" w:rsidP="0038547C">
      <w:pPr>
        <w:pStyle w:val="DJCSbody"/>
        <w:rPr>
          <w:i/>
          <w:iCs/>
        </w:rPr>
      </w:pPr>
      <w:r w:rsidRPr="00CE04C0">
        <w:rPr>
          <w:i/>
          <w:iCs/>
        </w:rPr>
        <w:t xml:space="preserve">Table </w:t>
      </w:r>
      <w:r>
        <w:rPr>
          <w:i/>
          <w:iCs/>
        </w:rPr>
        <w:t>40</w:t>
      </w:r>
      <w:r w:rsidRPr="00CE04C0">
        <w:rPr>
          <w:i/>
          <w:iCs/>
        </w:rPr>
        <w:t xml:space="preserve">: </w:t>
      </w:r>
      <w:bookmarkStart w:id="153" w:name="_Hlk45001308"/>
      <w:r>
        <w:rPr>
          <w:i/>
          <w:iCs/>
        </w:rPr>
        <w:t>Estimated</w:t>
      </w:r>
      <w:r w:rsidR="00D22B25">
        <w:rPr>
          <w:i/>
          <w:iCs/>
        </w:rPr>
        <w:t xml:space="preserve"> annual</w:t>
      </w:r>
      <w:r>
        <w:rPr>
          <w:i/>
          <w:iCs/>
        </w:rPr>
        <w:t xml:space="preserve"> economic</w:t>
      </w:r>
      <w:r w:rsidRPr="00CE04C0">
        <w:rPr>
          <w:i/>
          <w:iCs/>
        </w:rPr>
        <w:t xml:space="preserve"> </w:t>
      </w:r>
      <w:r>
        <w:rPr>
          <w:i/>
          <w:iCs/>
        </w:rPr>
        <w:t>cost</w:t>
      </w:r>
      <w:r w:rsidR="00D22B25">
        <w:rPr>
          <w:i/>
          <w:iCs/>
        </w:rPr>
        <w:t>s</w:t>
      </w:r>
      <w:r w:rsidRPr="00CE04C0">
        <w:rPr>
          <w:i/>
          <w:iCs/>
        </w:rPr>
        <w:t xml:space="preserve"> (including </w:t>
      </w:r>
      <w:r>
        <w:rPr>
          <w:i/>
          <w:iCs/>
        </w:rPr>
        <w:t>course cost and opportunity cost</w:t>
      </w:r>
      <w:r w:rsidRPr="00CE04C0">
        <w:rPr>
          <w:i/>
          <w:iCs/>
        </w:rPr>
        <w:t>)</w:t>
      </w:r>
      <w:r w:rsidR="00D22B25">
        <w:rPr>
          <w:i/>
          <w:iCs/>
        </w:rPr>
        <w:t xml:space="preserve"> and estimated annual course costs</w:t>
      </w:r>
      <w:r w:rsidRPr="00CE04C0">
        <w:rPr>
          <w:i/>
          <w:iCs/>
        </w:rPr>
        <w:t xml:space="preserve"> </w:t>
      </w:r>
      <w:r w:rsidR="00D22B25">
        <w:rPr>
          <w:i/>
          <w:iCs/>
        </w:rPr>
        <w:t>for</w:t>
      </w:r>
      <w:r w:rsidRPr="00CE04C0">
        <w:rPr>
          <w:i/>
          <w:iCs/>
        </w:rPr>
        <w:t xml:space="preserve"> </w:t>
      </w:r>
      <w:r w:rsidR="002507C6">
        <w:rPr>
          <w:i/>
          <w:iCs/>
        </w:rPr>
        <w:t>students (funded and full fee)</w:t>
      </w:r>
      <w:r w:rsidR="002507C6" w:rsidRPr="002507C6">
        <w:t xml:space="preserve"> </w:t>
      </w:r>
      <w:r w:rsidR="002507C6" w:rsidRPr="002507C6">
        <w:rPr>
          <w:i/>
          <w:iCs/>
        </w:rPr>
        <w:t>undertaking the agent’s representative course</w:t>
      </w:r>
      <w:r w:rsidR="002507C6">
        <w:rPr>
          <w:i/>
          <w:iCs/>
        </w:rPr>
        <w:t xml:space="preserve"> </w:t>
      </w:r>
      <w:r>
        <w:rPr>
          <w:i/>
          <w:iCs/>
        </w:rPr>
        <w:t>for</w:t>
      </w:r>
      <w:r w:rsidR="00D22B25">
        <w:rPr>
          <w:i/>
          <w:iCs/>
        </w:rPr>
        <w:t xml:space="preserve"> the</w:t>
      </w:r>
      <w:r>
        <w:rPr>
          <w:i/>
          <w:iCs/>
        </w:rPr>
        <w:t xml:space="preserve"> </w:t>
      </w:r>
      <w:r w:rsidR="00CF497A">
        <w:rPr>
          <w:i/>
          <w:iCs/>
        </w:rPr>
        <w:t>2021-30</w:t>
      </w:r>
      <w:r>
        <w:rPr>
          <w:i/>
          <w:iCs/>
        </w:rPr>
        <w:t xml:space="preserve"> period</w:t>
      </w:r>
      <w:bookmarkEnd w:id="153"/>
    </w:p>
    <w:tbl>
      <w:tblPr>
        <w:tblStyle w:val="TableGrid"/>
        <w:tblW w:w="9520" w:type="dxa"/>
        <w:tblInd w:w="851" w:type="dxa"/>
        <w:tblLook w:val="04A0" w:firstRow="1" w:lastRow="0" w:firstColumn="1" w:lastColumn="0" w:noHBand="0" w:noVBand="1"/>
      </w:tblPr>
      <w:tblGrid>
        <w:gridCol w:w="3173"/>
        <w:gridCol w:w="3173"/>
        <w:gridCol w:w="3174"/>
      </w:tblGrid>
      <w:tr w:rsidR="0038547C" w:rsidRPr="00314BE6" w14:paraId="2839F32E" w14:textId="77777777" w:rsidTr="006D4A7F">
        <w:trPr>
          <w:tblHeader/>
        </w:trPr>
        <w:tc>
          <w:tcPr>
            <w:tcW w:w="3173" w:type="dxa"/>
            <w:tcBorders>
              <w:bottom w:val="single" w:sz="4" w:space="0" w:color="auto"/>
            </w:tcBorders>
            <w:shd w:val="clear" w:color="auto" w:fill="16145F"/>
          </w:tcPr>
          <w:p w14:paraId="18B6B3C6" w14:textId="77777777" w:rsidR="0038547C" w:rsidRPr="00314BE6" w:rsidRDefault="0038547C" w:rsidP="0038547C">
            <w:pPr>
              <w:spacing w:before="60" w:after="60"/>
              <w:jc w:val="right"/>
              <w:rPr>
                <w:rFonts w:asciiTheme="minorHAnsi" w:hAnsiTheme="minorHAnsi" w:cstheme="minorHAnsi"/>
                <w:sz w:val="18"/>
                <w:szCs w:val="18"/>
              </w:rPr>
            </w:pPr>
          </w:p>
        </w:tc>
        <w:tc>
          <w:tcPr>
            <w:tcW w:w="3173" w:type="dxa"/>
            <w:tcBorders>
              <w:bottom w:val="single" w:sz="4" w:space="0" w:color="auto"/>
            </w:tcBorders>
            <w:shd w:val="clear" w:color="auto" w:fill="16145F"/>
          </w:tcPr>
          <w:p w14:paraId="341B73AB" w14:textId="77777777" w:rsidR="0038547C" w:rsidRPr="00314BE6" w:rsidRDefault="0038547C" w:rsidP="0038547C">
            <w:pPr>
              <w:spacing w:before="60" w:after="60"/>
              <w:jc w:val="center"/>
              <w:rPr>
                <w:rFonts w:asciiTheme="minorHAnsi" w:hAnsiTheme="minorHAnsi" w:cstheme="minorHAnsi"/>
                <w:sz w:val="18"/>
                <w:szCs w:val="18"/>
              </w:rPr>
            </w:pPr>
            <w:r w:rsidRPr="00314BE6">
              <w:rPr>
                <w:rFonts w:asciiTheme="minorHAnsi" w:hAnsiTheme="minorHAnsi" w:cstheme="minorHAnsi"/>
                <w:sz w:val="18"/>
                <w:szCs w:val="18"/>
              </w:rPr>
              <w:t>Lower bound</w:t>
            </w:r>
          </w:p>
        </w:tc>
        <w:tc>
          <w:tcPr>
            <w:tcW w:w="3174" w:type="dxa"/>
            <w:tcBorders>
              <w:bottom w:val="single" w:sz="4" w:space="0" w:color="auto"/>
            </w:tcBorders>
            <w:shd w:val="clear" w:color="auto" w:fill="16145F"/>
          </w:tcPr>
          <w:p w14:paraId="1C313E91" w14:textId="77777777" w:rsidR="0038547C" w:rsidRPr="00314BE6" w:rsidRDefault="0038547C" w:rsidP="0038547C">
            <w:pPr>
              <w:spacing w:before="60" w:after="60"/>
              <w:jc w:val="center"/>
              <w:rPr>
                <w:rFonts w:asciiTheme="minorHAnsi" w:hAnsiTheme="minorHAnsi" w:cstheme="minorHAnsi"/>
                <w:sz w:val="18"/>
                <w:szCs w:val="18"/>
              </w:rPr>
            </w:pPr>
            <w:r w:rsidRPr="00314BE6">
              <w:rPr>
                <w:rFonts w:asciiTheme="minorHAnsi" w:hAnsiTheme="minorHAnsi" w:cstheme="minorHAnsi"/>
                <w:sz w:val="18"/>
                <w:szCs w:val="18"/>
              </w:rPr>
              <w:t>Upper bound</w:t>
            </w:r>
          </w:p>
        </w:tc>
      </w:tr>
      <w:tr w:rsidR="005A33FE" w:rsidRPr="00314BE6" w14:paraId="331563BE" w14:textId="77777777" w:rsidTr="006D4A7F">
        <w:tc>
          <w:tcPr>
            <w:tcW w:w="3173" w:type="dxa"/>
            <w:tcBorders>
              <w:bottom w:val="dashed" w:sz="4" w:space="0" w:color="auto"/>
            </w:tcBorders>
          </w:tcPr>
          <w:p w14:paraId="5232EF85" w14:textId="77777777" w:rsidR="005A33FE" w:rsidRPr="00314BE6" w:rsidRDefault="005A33FE" w:rsidP="005A33FE">
            <w:pPr>
              <w:spacing w:before="60" w:after="60"/>
              <w:rPr>
                <w:rFonts w:asciiTheme="minorHAnsi" w:hAnsiTheme="minorHAnsi" w:cstheme="minorHAnsi"/>
                <w:sz w:val="18"/>
                <w:szCs w:val="18"/>
              </w:rPr>
            </w:pPr>
            <w:r w:rsidRPr="00314BE6">
              <w:rPr>
                <w:rFonts w:asciiTheme="minorHAnsi" w:hAnsiTheme="minorHAnsi" w:cstheme="minorHAnsi"/>
                <w:sz w:val="18"/>
                <w:szCs w:val="18"/>
              </w:rPr>
              <w:t xml:space="preserve">Economic </w:t>
            </w:r>
            <w:r>
              <w:rPr>
                <w:rFonts w:asciiTheme="minorHAnsi" w:hAnsiTheme="minorHAnsi" w:cstheme="minorHAnsi"/>
                <w:sz w:val="18"/>
                <w:szCs w:val="18"/>
              </w:rPr>
              <w:t>costs</w:t>
            </w:r>
            <w:r w:rsidRPr="00314BE6">
              <w:rPr>
                <w:rFonts w:asciiTheme="minorHAnsi" w:hAnsiTheme="minorHAnsi" w:cstheme="minorHAnsi"/>
                <w:sz w:val="18"/>
                <w:szCs w:val="18"/>
              </w:rPr>
              <w:t xml:space="preserve"> – total</w:t>
            </w:r>
          </w:p>
        </w:tc>
        <w:tc>
          <w:tcPr>
            <w:tcW w:w="3173" w:type="dxa"/>
            <w:tcBorders>
              <w:top w:val="single" w:sz="4" w:space="0" w:color="auto"/>
              <w:left w:val="single" w:sz="4" w:space="0" w:color="auto"/>
              <w:bottom w:val="dashed" w:sz="4" w:space="0" w:color="auto"/>
              <w:right w:val="single" w:sz="4" w:space="0" w:color="auto"/>
            </w:tcBorders>
            <w:shd w:val="clear" w:color="auto" w:fill="auto"/>
          </w:tcPr>
          <w:p w14:paraId="071BA9EC" w14:textId="1505DFB2" w:rsidR="005A33FE" w:rsidRPr="00314BE6" w:rsidRDefault="005A33FE" w:rsidP="005A33FE">
            <w:pPr>
              <w:spacing w:before="60" w:after="60"/>
              <w:jc w:val="center"/>
              <w:rPr>
                <w:rFonts w:asciiTheme="minorHAnsi" w:hAnsiTheme="minorHAnsi" w:cstheme="minorHAnsi"/>
                <w:sz w:val="18"/>
                <w:szCs w:val="18"/>
              </w:rPr>
            </w:pPr>
          </w:p>
        </w:tc>
        <w:tc>
          <w:tcPr>
            <w:tcW w:w="3174" w:type="dxa"/>
            <w:tcBorders>
              <w:top w:val="single" w:sz="4" w:space="0" w:color="auto"/>
              <w:left w:val="single" w:sz="4" w:space="0" w:color="auto"/>
              <w:bottom w:val="dashed" w:sz="4" w:space="0" w:color="auto"/>
              <w:right w:val="single" w:sz="4" w:space="0" w:color="auto"/>
            </w:tcBorders>
            <w:shd w:val="clear" w:color="auto" w:fill="auto"/>
          </w:tcPr>
          <w:p w14:paraId="4B5265BA" w14:textId="07B3BA7C" w:rsidR="005A33FE" w:rsidRPr="00314BE6" w:rsidRDefault="005A33FE" w:rsidP="005A33FE">
            <w:pPr>
              <w:spacing w:before="60" w:after="60"/>
              <w:jc w:val="center"/>
              <w:rPr>
                <w:rFonts w:asciiTheme="minorHAnsi" w:hAnsiTheme="minorHAnsi" w:cstheme="minorHAnsi"/>
                <w:sz w:val="18"/>
                <w:szCs w:val="18"/>
              </w:rPr>
            </w:pPr>
          </w:p>
        </w:tc>
      </w:tr>
      <w:tr w:rsidR="006D4A7F" w:rsidRPr="00314BE6" w14:paraId="03F43A64" w14:textId="77777777" w:rsidTr="006D4A7F">
        <w:tc>
          <w:tcPr>
            <w:tcW w:w="3173" w:type="dxa"/>
            <w:tcBorders>
              <w:top w:val="dashed" w:sz="4" w:space="0" w:color="auto"/>
              <w:bottom w:val="dashed" w:sz="4" w:space="0" w:color="auto"/>
            </w:tcBorders>
          </w:tcPr>
          <w:p w14:paraId="23DFABAE" w14:textId="3EAD92CC" w:rsidR="006D4A7F" w:rsidRPr="00314BE6" w:rsidRDefault="006D4A7F" w:rsidP="006D4A7F">
            <w:pPr>
              <w:spacing w:before="60" w:after="60"/>
              <w:rPr>
                <w:rFonts w:asciiTheme="minorHAnsi" w:hAnsiTheme="minorHAnsi" w:cstheme="minorHAnsi"/>
                <w:sz w:val="18"/>
                <w:szCs w:val="18"/>
              </w:rPr>
            </w:pPr>
            <w:r w:rsidRPr="00314BE6">
              <w:rPr>
                <w:rFonts w:asciiTheme="minorHAnsi" w:hAnsiTheme="minorHAnsi" w:cstheme="minorHAnsi"/>
                <w:sz w:val="18"/>
                <w:szCs w:val="18"/>
              </w:rPr>
              <w:t>Funded</w:t>
            </w:r>
          </w:p>
        </w:tc>
        <w:tc>
          <w:tcPr>
            <w:tcW w:w="3173" w:type="dxa"/>
            <w:tcBorders>
              <w:top w:val="dashed" w:sz="4" w:space="0" w:color="auto"/>
              <w:left w:val="single" w:sz="4" w:space="0" w:color="auto"/>
              <w:bottom w:val="dashed" w:sz="4" w:space="0" w:color="auto"/>
              <w:right w:val="single" w:sz="4" w:space="0" w:color="auto"/>
            </w:tcBorders>
            <w:shd w:val="clear" w:color="auto" w:fill="auto"/>
          </w:tcPr>
          <w:p w14:paraId="56C9FCC3" w14:textId="4253B3A3" w:rsidR="006D4A7F" w:rsidRPr="009D72D4" w:rsidRDefault="006D4A7F" w:rsidP="006D4A7F">
            <w:pPr>
              <w:spacing w:before="60" w:after="60"/>
              <w:jc w:val="center"/>
              <w:rPr>
                <w:rFonts w:asciiTheme="minorHAnsi" w:hAnsiTheme="minorHAnsi" w:cstheme="minorHAnsi"/>
                <w:sz w:val="18"/>
                <w:szCs w:val="18"/>
              </w:rPr>
            </w:pPr>
            <w:r w:rsidRPr="006D4A7F">
              <w:rPr>
                <w:rFonts w:asciiTheme="minorHAnsi" w:hAnsiTheme="minorHAnsi" w:cstheme="minorHAnsi"/>
                <w:sz w:val="18"/>
                <w:szCs w:val="18"/>
              </w:rPr>
              <w:t>$2,044,839</w:t>
            </w:r>
          </w:p>
        </w:tc>
        <w:tc>
          <w:tcPr>
            <w:tcW w:w="3174" w:type="dxa"/>
            <w:tcBorders>
              <w:top w:val="dashed" w:sz="4" w:space="0" w:color="auto"/>
              <w:left w:val="single" w:sz="4" w:space="0" w:color="auto"/>
              <w:bottom w:val="dashed" w:sz="4" w:space="0" w:color="auto"/>
              <w:right w:val="single" w:sz="4" w:space="0" w:color="auto"/>
            </w:tcBorders>
            <w:shd w:val="clear" w:color="auto" w:fill="auto"/>
          </w:tcPr>
          <w:p w14:paraId="1DF2BAC8" w14:textId="013BC76B" w:rsidR="006D4A7F" w:rsidRPr="009D72D4" w:rsidRDefault="006D4A7F" w:rsidP="006D4A7F">
            <w:pPr>
              <w:spacing w:before="60" w:after="60"/>
              <w:jc w:val="center"/>
              <w:rPr>
                <w:rFonts w:asciiTheme="minorHAnsi" w:hAnsiTheme="minorHAnsi" w:cstheme="minorHAnsi"/>
                <w:sz w:val="18"/>
                <w:szCs w:val="18"/>
              </w:rPr>
            </w:pPr>
            <w:r w:rsidRPr="006D4A7F">
              <w:rPr>
                <w:rFonts w:asciiTheme="minorHAnsi" w:hAnsiTheme="minorHAnsi" w:cstheme="minorHAnsi"/>
                <w:sz w:val="18"/>
                <w:szCs w:val="18"/>
              </w:rPr>
              <w:t>$2,429,982</w:t>
            </w:r>
          </w:p>
        </w:tc>
      </w:tr>
      <w:tr w:rsidR="006D4A7F" w:rsidRPr="00314BE6" w14:paraId="663DC88C" w14:textId="77777777" w:rsidTr="00C72A98">
        <w:tc>
          <w:tcPr>
            <w:tcW w:w="3173" w:type="dxa"/>
            <w:tcBorders>
              <w:top w:val="dashed" w:sz="4" w:space="0" w:color="auto"/>
              <w:bottom w:val="single" w:sz="4" w:space="0" w:color="auto"/>
            </w:tcBorders>
          </w:tcPr>
          <w:p w14:paraId="0ADFD27B" w14:textId="4D7E85C2" w:rsidR="006D4A7F" w:rsidRPr="00314BE6" w:rsidRDefault="006D4A7F" w:rsidP="006D4A7F">
            <w:pPr>
              <w:spacing w:before="60" w:after="60"/>
              <w:rPr>
                <w:rFonts w:asciiTheme="minorHAnsi" w:hAnsiTheme="minorHAnsi" w:cstheme="minorHAnsi"/>
                <w:sz w:val="18"/>
                <w:szCs w:val="18"/>
              </w:rPr>
            </w:pPr>
            <w:r w:rsidRPr="00314BE6">
              <w:rPr>
                <w:rFonts w:asciiTheme="minorHAnsi" w:hAnsiTheme="minorHAnsi" w:cstheme="minorHAnsi"/>
                <w:sz w:val="18"/>
                <w:szCs w:val="18"/>
              </w:rPr>
              <w:t>Full fee</w:t>
            </w:r>
          </w:p>
        </w:tc>
        <w:tc>
          <w:tcPr>
            <w:tcW w:w="3173" w:type="dxa"/>
            <w:tcBorders>
              <w:top w:val="dashed" w:sz="4" w:space="0" w:color="auto"/>
              <w:left w:val="single" w:sz="4" w:space="0" w:color="auto"/>
              <w:bottom w:val="single" w:sz="4" w:space="0" w:color="auto"/>
              <w:right w:val="single" w:sz="4" w:space="0" w:color="auto"/>
            </w:tcBorders>
            <w:shd w:val="clear" w:color="auto" w:fill="auto"/>
          </w:tcPr>
          <w:p w14:paraId="479A6916" w14:textId="476DB3BE" w:rsidR="006D4A7F" w:rsidRPr="009D72D4" w:rsidRDefault="006D4A7F" w:rsidP="006D4A7F">
            <w:pPr>
              <w:spacing w:before="60" w:after="60"/>
              <w:jc w:val="center"/>
              <w:rPr>
                <w:rFonts w:asciiTheme="minorHAnsi" w:hAnsiTheme="minorHAnsi" w:cstheme="minorHAnsi"/>
                <w:sz w:val="18"/>
                <w:szCs w:val="18"/>
              </w:rPr>
            </w:pPr>
            <w:r w:rsidRPr="006D4A7F">
              <w:rPr>
                <w:rFonts w:asciiTheme="minorHAnsi" w:hAnsiTheme="minorHAnsi" w:cstheme="minorHAnsi"/>
                <w:sz w:val="18"/>
                <w:szCs w:val="18"/>
              </w:rPr>
              <w:t>$17,550,817</w:t>
            </w:r>
          </w:p>
        </w:tc>
        <w:tc>
          <w:tcPr>
            <w:tcW w:w="3174" w:type="dxa"/>
            <w:tcBorders>
              <w:top w:val="dashed" w:sz="4" w:space="0" w:color="auto"/>
              <w:left w:val="single" w:sz="4" w:space="0" w:color="auto"/>
              <w:bottom w:val="single" w:sz="4" w:space="0" w:color="auto"/>
              <w:right w:val="single" w:sz="4" w:space="0" w:color="auto"/>
            </w:tcBorders>
            <w:shd w:val="clear" w:color="auto" w:fill="auto"/>
          </w:tcPr>
          <w:p w14:paraId="09BE57DF" w14:textId="3512CC5B" w:rsidR="006D4A7F" w:rsidRPr="009D72D4" w:rsidRDefault="006D4A7F" w:rsidP="006D4A7F">
            <w:pPr>
              <w:spacing w:before="60" w:after="60"/>
              <w:jc w:val="center"/>
              <w:rPr>
                <w:rFonts w:asciiTheme="minorHAnsi" w:hAnsiTheme="minorHAnsi" w:cstheme="minorHAnsi"/>
                <w:sz w:val="18"/>
                <w:szCs w:val="18"/>
              </w:rPr>
            </w:pPr>
            <w:r w:rsidRPr="006D4A7F">
              <w:rPr>
                <w:rFonts w:asciiTheme="minorHAnsi" w:hAnsiTheme="minorHAnsi" w:cstheme="minorHAnsi"/>
                <w:sz w:val="18"/>
                <w:szCs w:val="18"/>
              </w:rPr>
              <w:t>$26,735,656</w:t>
            </w:r>
          </w:p>
        </w:tc>
      </w:tr>
      <w:tr w:rsidR="005A33FE" w:rsidRPr="00314BE6" w14:paraId="7E558D94" w14:textId="77777777" w:rsidTr="0038547C">
        <w:tc>
          <w:tcPr>
            <w:tcW w:w="3173" w:type="dxa"/>
            <w:tcBorders>
              <w:bottom w:val="dashed" w:sz="4" w:space="0" w:color="auto"/>
            </w:tcBorders>
          </w:tcPr>
          <w:p w14:paraId="56A03B53" w14:textId="77777777" w:rsidR="005A33FE" w:rsidRPr="00314BE6" w:rsidRDefault="005A33FE" w:rsidP="005A33FE">
            <w:pPr>
              <w:spacing w:before="60" w:after="60"/>
              <w:rPr>
                <w:rFonts w:asciiTheme="minorHAnsi" w:hAnsiTheme="minorHAnsi" w:cstheme="minorHAnsi"/>
                <w:sz w:val="18"/>
                <w:szCs w:val="18"/>
              </w:rPr>
            </w:pPr>
            <w:r w:rsidRPr="00314BE6">
              <w:rPr>
                <w:rFonts w:asciiTheme="minorHAnsi" w:hAnsiTheme="minorHAnsi" w:cstheme="minorHAnsi"/>
                <w:sz w:val="18"/>
                <w:szCs w:val="18"/>
              </w:rPr>
              <w:t xml:space="preserve">Economic </w:t>
            </w:r>
            <w:r>
              <w:rPr>
                <w:rFonts w:asciiTheme="minorHAnsi" w:hAnsiTheme="minorHAnsi" w:cstheme="minorHAnsi"/>
                <w:sz w:val="18"/>
                <w:szCs w:val="18"/>
              </w:rPr>
              <w:t>costs</w:t>
            </w:r>
            <w:r w:rsidRPr="00314BE6">
              <w:rPr>
                <w:rFonts w:asciiTheme="minorHAnsi" w:hAnsiTheme="minorHAnsi" w:cstheme="minorHAnsi"/>
                <w:sz w:val="18"/>
                <w:szCs w:val="18"/>
              </w:rPr>
              <w:t xml:space="preserve"> – individual</w:t>
            </w:r>
          </w:p>
        </w:tc>
        <w:tc>
          <w:tcPr>
            <w:tcW w:w="3173" w:type="dxa"/>
            <w:tcBorders>
              <w:top w:val="single" w:sz="4" w:space="0" w:color="auto"/>
              <w:bottom w:val="dashed" w:sz="4" w:space="0" w:color="auto"/>
            </w:tcBorders>
          </w:tcPr>
          <w:p w14:paraId="5C10CE0B" w14:textId="77777777" w:rsidR="005A33FE" w:rsidRPr="00314BE6" w:rsidRDefault="005A33FE" w:rsidP="005A33FE">
            <w:pPr>
              <w:spacing w:before="60" w:after="60"/>
              <w:jc w:val="center"/>
              <w:rPr>
                <w:rFonts w:asciiTheme="minorHAnsi" w:hAnsiTheme="minorHAnsi" w:cstheme="minorHAnsi"/>
                <w:sz w:val="18"/>
                <w:szCs w:val="18"/>
              </w:rPr>
            </w:pPr>
          </w:p>
        </w:tc>
        <w:tc>
          <w:tcPr>
            <w:tcW w:w="3174" w:type="dxa"/>
            <w:tcBorders>
              <w:top w:val="single" w:sz="4" w:space="0" w:color="auto"/>
              <w:bottom w:val="dashed" w:sz="4" w:space="0" w:color="auto"/>
            </w:tcBorders>
          </w:tcPr>
          <w:p w14:paraId="0BBD759C" w14:textId="77777777" w:rsidR="005A33FE" w:rsidRPr="00314BE6" w:rsidRDefault="005A33FE" w:rsidP="005A33FE">
            <w:pPr>
              <w:spacing w:before="60" w:after="60"/>
              <w:jc w:val="center"/>
              <w:rPr>
                <w:rFonts w:asciiTheme="minorHAnsi" w:hAnsiTheme="minorHAnsi" w:cstheme="minorHAnsi"/>
                <w:sz w:val="18"/>
                <w:szCs w:val="18"/>
              </w:rPr>
            </w:pPr>
          </w:p>
        </w:tc>
      </w:tr>
      <w:tr w:rsidR="005A33FE" w:rsidRPr="00314BE6" w14:paraId="4BC6CE58" w14:textId="77777777" w:rsidTr="0038547C">
        <w:tc>
          <w:tcPr>
            <w:tcW w:w="3173" w:type="dxa"/>
            <w:tcBorders>
              <w:top w:val="dashed" w:sz="4" w:space="0" w:color="auto"/>
              <w:bottom w:val="dashed" w:sz="4" w:space="0" w:color="auto"/>
            </w:tcBorders>
          </w:tcPr>
          <w:p w14:paraId="3325518A" w14:textId="77777777" w:rsidR="005A33FE" w:rsidRPr="00314BE6" w:rsidRDefault="005A33FE" w:rsidP="005A33FE">
            <w:pPr>
              <w:spacing w:before="60" w:after="60"/>
              <w:jc w:val="right"/>
              <w:rPr>
                <w:rFonts w:asciiTheme="minorHAnsi" w:hAnsiTheme="minorHAnsi" w:cstheme="minorHAnsi"/>
                <w:sz w:val="18"/>
                <w:szCs w:val="18"/>
              </w:rPr>
            </w:pPr>
            <w:bookmarkStart w:id="154" w:name="_Hlk47690960"/>
            <w:r w:rsidRPr="00314BE6">
              <w:rPr>
                <w:rFonts w:asciiTheme="minorHAnsi" w:hAnsiTheme="minorHAnsi" w:cstheme="minorHAnsi"/>
                <w:sz w:val="18"/>
                <w:szCs w:val="18"/>
              </w:rPr>
              <w:t>Funded</w:t>
            </w:r>
          </w:p>
        </w:tc>
        <w:tc>
          <w:tcPr>
            <w:tcW w:w="3173" w:type="dxa"/>
            <w:tcBorders>
              <w:top w:val="dashed" w:sz="4" w:space="0" w:color="auto"/>
              <w:left w:val="single" w:sz="4" w:space="0" w:color="auto"/>
              <w:bottom w:val="dashed" w:sz="4" w:space="0" w:color="auto"/>
              <w:right w:val="single" w:sz="4" w:space="0" w:color="auto"/>
            </w:tcBorders>
            <w:shd w:val="clear" w:color="auto" w:fill="auto"/>
          </w:tcPr>
          <w:p w14:paraId="39B5EED4" w14:textId="63B2C3A5" w:rsidR="005A33FE" w:rsidRPr="00314BE6" w:rsidRDefault="005A33FE" w:rsidP="005A33FE">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$9,819</w:t>
            </w:r>
          </w:p>
        </w:tc>
        <w:tc>
          <w:tcPr>
            <w:tcW w:w="3174" w:type="dxa"/>
            <w:tcBorders>
              <w:top w:val="dashed" w:sz="4" w:space="0" w:color="auto"/>
              <w:left w:val="single" w:sz="4" w:space="0" w:color="auto"/>
              <w:bottom w:val="dashed" w:sz="4" w:space="0" w:color="auto"/>
              <w:right w:val="single" w:sz="4" w:space="0" w:color="auto"/>
            </w:tcBorders>
            <w:shd w:val="clear" w:color="auto" w:fill="auto"/>
          </w:tcPr>
          <w:p w14:paraId="139810BD" w14:textId="4B5F7C08" w:rsidR="005A33FE" w:rsidRPr="00314BE6" w:rsidRDefault="005A33FE" w:rsidP="005A33FE">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$11,668</w:t>
            </w:r>
          </w:p>
        </w:tc>
      </w:tr>
      <w:tr w:rsidR="005A33FE" w:rsidRPr="00314BE6" w14:paraId="6A59B7E5" w14:textId="77777777" w:rsidTr="0038547C">
        <w:tc>
          <w:tcPr>
            <w:tcW w:w="3173" w:type="dxa"/>
            <w:tcBorders>
              <w:top w:val="dashed" w:sz="4" w:space="0" w:color="auto"/>
              <w:bottom w:val="single" w:sz="4" w:space="0" w:color="auto"/>
            </w:tcBorders>
          </w:tcPr>
          <w:p w14:paraId="24E6DBD7" w14:textId="77777777" w:rsidR="005A33FE" w:rsidRPr="00314BE6" w:rsidRDefault="005A33FE" w:rsidP="005A33FE">
            <w:pPr>
              <w:spacing w:before="60" w:after="60"/>
              <w:jc w:val="right"/>
              <w:rPr>
                <w:rFonts w:asciiTheme="minorHAnsi" w:hAnsiTheme="minorHAnsi" w:cstheme="minorHAnsi"/>
                <w:sz w:val="18"/>
                <w:szCs w:val="18"/>
              </w:rPr>
            </w:pPr>
            <w:r w:rsidRPr="00314BE6">
              <w:rPr>
                <w:rFonts w:asciiTheme="minorHAnsi" w:hAnsiTheme="minorHAnsi" w:cstheme="minorHAnsi"/>
                <w:sz w:val="18"/>
                <w:szCs w:val="18"/>
              </w:rPr>
              <w:t>Full fee</w:t>
            </w:r>
          </w:p>
        </w:tc>
        <w:tc>
          <w:tcPr>
            <w:tcW w:w="3173" w:type="dxa"/>
            <w:tcBorders>
              <w:top w:val="dashed" w:sz="4" w:space="0" w:color="auto"/>
              <w:left w:val="single" w:sz="4" w:space="0" w:color="auto"/>
              <w:bottom w:val="single" w:sz="4" w:space="0" w:color="auto"/>
              <w:right w:val="single" w:sz="4" w:space="0" w:color="auto"/>
            </w:tcBorders>
            <w:shd w:val="clear" w:color="auto" w:fill="auto"/>
          </w:tcPr>
          <w:p w14:paraId="478C80BA" w14:textId="382B0B0E" w:rsidR="005A33FE" w:rsidRPr="00314BE6" w:rsidRDefault="005A33FE" w:rsidP="005A33FE">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$9,617</w:t>
            </w:r>
          </w:p>
        </w:tc>
        <w:tc>
          <w:tcPr>
            <w:tcW w:w="3174" w:type="dxa"/>
            <w:tcBorders>
              <w:top w:val="dashed" w:sz="4" w:space="0" w:color="auto"/>
              <w:left w:val="single" w:sz="4" w:space="0" w:color="auto"/>
              <w:bottom w:val="single" w:sz="4" w:space="0" w:color="auto"/>
              <w:right w:val="single" w:sz="4" w:space="0" w:color="auto"/>
            </w:tcBorders>
            <w:shd w:val="clear" w:color="auto" w:fill="auto"/>
          </w:tcPr>
          <w:p w14:paraId="74332D31" w14:textId="3DD69E5F" w:rsidR="005A33FE" w:rsidRPr="00314BE6" w:rsidRDefault="005A33FE" w:rsidP="005A33FE">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$14,650</w:t>
            </w:r>
          </w:p>
        </w:tc>
      </w:tr>
      <w:bookmarkEnd w:id="154"/>
      <w:tr w:rsidR="005A33FE" w:rsidRPr="00314BE6" w14:paraId="277EEDAB" w14:textId="77777777" w:rsidTr="0038547C">
        <w:tc>
          <w:tcPr>
            <w:tcW w:w="3173" w:type="dxa"/>
            <w:tcBorders>
              <w:bottom w:val="dashed" w:sz="4" w:space="0" w:color="auto"/>
            </w:tcBorders>
          </w:tcPr>
          <w:p w14:paraId="0EF0B937" w14:textId="77777777" w:rsidR="005A33FE" w:rsidRPr="00314BE6" w:rsidRDefault="005A33FE" w:rsidP="005A33FE">
            <w:pPr>
              <w:spacing w:before="60" w:after="60"/>
              <w:rPr>
                <w:rFonts w:asciiTheme="minorHAnsi" w:hAnsiTheme="minorHAnsi" w:cstheme="minorHAnsi"/>
                <w:sz w:val="18"/>
                <w:szCs w:val="18"/>
              </w:rPr>
            </w:pPr>
            <w:r w:rsidRPr="00314BE6">
              <w:rPr>
                <w:rFonts w:asciiTheme="minorHAnsi" w:hAnsiTheme="minorHAnsi" w:cstheme="minorHAnsi"/>
                <w:sz w:val="18"/>
                <w:szCs w:val="18"/>
              </w:rPr>
              <w:t xml:space="preserve">Economic </w:t>
            </w:r>
            <w:r>
              <w:rPr>
                <w:rFonts w:asciiTheme="minorHAnsi" w:hAnsiTheme="minorHAnsi" w:cstheme="minorHAnsi"/>
                <w:sz w:val="18"/>
                <w:szCs w:val="18"/>
              </w:rPr>
              <w:t>costs</w:t>
            </w:r>
            <w:r w:rsidRPr="00314BE6">
              <w:rPr>
                <w:rFonts w:asciiTheme="minorHAnsi" w:hAnsiTheme="minorHAnsi" w:cstheme="minorHAnsi"/>
                <w:sz w:val="18"/>
                <w:szCs w:val="18"/>
              </w:rPr>
              <w:t xml:space="preserve"> – individual (additional to Base Case)</w:t>
            </w:r>
          </w:p>
        </w:tc>
        <w:tc>
          <w:tcPr>
            <w:tcW w:w="3173" w:type="dxa"/>
            <w:tcBorders>
              <w:bottom w:val="dashed" w:sz="4" w:space="0" w:color="auto"/>
            </w:tcBorders>
          </w:tcPr>
          <w:p w14:paraId="43FE3179" w14:textId="77777777" w:rsidR="005A33FE" w:rsidRPr="00314BE6" w:rsidRDefault="005A33FE" w:rsidP="005A33FE">
            <w:pPr>
              <w:spacing w:before="60" w:after="60"/>
              <w:jc w:val="center"/>
              <w:rPr>
                <w:rFonts w:asciiTheme="minorHAnsi" w:hAnsiTheme="minorHAnsi" w:cstheme="minorHAnsi"/>
                <w:sz w:val="18"/>
                <w:szCs w:val="18"/>
              </w:rPr>
            </w:pPr>
          </w:p>
        </w:tc>
        <w:tc>
          <w:tcPr>
            <w:tcW w:w="3174" w:type="dxa"/>
            <w:tcBorders>
              <w:bottom w:val="dashed" w:sz="4" w:space="0" w:color="auto"/>
            </w:tcBorders>
          </w:tcPr>
          <w:p w14:paraId="09BCB52B" w14:textId="77777777" w:rsidR="005A33FE" w:rsidRPr="00314BE6" w:rsidRDefault="005A33FE" w:rsidP="005A33FE">
            <w:pPr>
              <w:spacing w:before="60" w:after="60"/>
              <w:jc w:val="center"/>
              <w:rPr>
                <w:rFonts w:asciiTheme="minorHAnsi" w:hAnsiTheme="minorHAnsi" w:cstheme="minorHAnsi"/>
                <w:sz w:val="18"/>
                <w:szCs w:val="18"/>
              </w:rPr>
            </w:pPr>
          </w:p>
        </w:tc>
      </w:tr>
      <w:tr w:rsidR="005A33FE" w:rsidRPr="00314BE6" w14:paraId="32973061" w14:textId="77777777" w:rsidTr="0038547C">
        <w:tc>
          <w:tcPr>
            <w:tcW w:w="3173" w:type="dxa"/>
            <w:tcBorders>
              <w:top w:val="dashed" w:sz="4" w:space="0" w:color="auto"/>
              <w:bottom w:val="dashed" w:sz="4" w:space="0" w:color="auto"/>
              <w:right w:val="single" w:sz="4" w:space="0" w:color="auto"/>
            </w:tcBorders>
          </w:tcPr>
          <w:p w14:paraId="4B7071B1" w14:textId="77777777" w:rsidR="005A33FE" w:rsidRPr="00314BE6" w:rsidRDefault="005A33FE" w:rsidP="005A33FE">
            <w:pPr>
              <w:spacing w:before="60" w:after="60"/>
              <w:jc w:val="right"/>
              <w:rPr>
                <w:rFonts w:asciiTheme="minorHAnsi" w:hAnsiTheme="minorHAnsi" w:cstheme="minorHAnsi"/>
                <w:sz w:val="18"/>
                <w:szCs w:val="18"/>
              </w:rPr>
            </w:pPr>
            <w:r w:rsidRPr="00314BE6">
              <w:rPr>
                <w:rFonts w:asciiTheme="minorHAnsi" w:hAnsiTheme="minorHAnsi" w:cstheme="minorHAnsi"/>
                <w:sz w:val="18"/>
                <w:szCs w:val="18"/>
              </w:rPr>
              <w:t>Funded</w:t>
            </w:r>
          </w:p>
        </w:tc>
        <w:tc>
          <w:tcPr>
            <w:tcW w:w="3173" w:type="dxa"/>
            <w:tcBorders>
              <w:top w:val="dashed" w:sz="4" w:space="0" w:color="auto"/>
              <w:left w:val="single" w:sz="4" w:space="0" w:color="auto"/>
              <w:bottom w:val="dashed" w:sz="4" w:space="0" w:color="auto"/>
              <w:right w:val="single" w:sz="4" w:space="0" w:color="auto"/>
            </w:tcBorders>
            <w:shd w:val="clear" w:color="auto" w:fill="auto"/>
          </w:tcPr>
          <w:p w14:paraId="33C67276" w14:textId="5D4BC41F" w:rsidR="005A33FE" w:rsidRPr="00314BE6" w:rsidRDefault="005A33FE" w:rsidP="005A33FE">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$8,480</w:t>
            </w:r>
          </w:p>
        </w:tc>
        <w:tc>
          <w:tcPr>
            <w:tcW w:w="3174" w:type="dxa"/>
            <w:tcBorders>
              <w:top w:val="dashed" w:sz="4" w:space="0" w:color="auto"/>
              <w:left w:val="single" w:sz="4" w:space="0" w:color="auto"/>
              <w:bottom w:val="dashed" w:sz="4" w:space="0" w:color="auto"/>
              <w:right w:val="single" w:sz="4" w:space="0" w:color="auto"/>
            </w:tcBorders>
            <w:shd w:val="clear" w:color="auto" w:fill="auto"/>
          </w:tcPr>
          <w:p w14:paraId="5F21E691" w14:textId="786D9BF9" w:rsidR="005A33FE" w:rsidRPr="00314BE6" w:rsidRDefault="005A33FE" w:rsidP="005A33FE">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$9,631</w:t>
            </w:r>
          </w:p>
        </w:tc>
      </w:tr>
      <w:tr w:rsidR="005A33FE" w:rsidRPr="00314BE6" w14:paraId="795BFB77" w14:textId="77777777" w:rsidTr="0038547C">
        <w:tc>
          <w:tcPr>
            <w:tcW w:w="3173" w:type="dxa"/>
            <w:tcBorders>
              <w:top w:val="dashed" w:sz="4" w:space="0" w:color="auto"/>
              <w:bottom w:val="single" w:sz="4" w:space="0" w:color="auto"/>
              <w:right w:val="single" w:sz="4" w:space="0" w:color="auto"/>
            </w:tcBorders>
          </w:tcPr>
          <w:p w14:paraId="6D27BBB2" w14:textId="77777777" w:rsidR="005A33FE" w:rsidRPr="00314BE6" w:rsidRDefault="005A33FE" w:rsidP="005A33FE">
            <w:pPr>
              <w:spacing w:before="60" w:after="60"/>
              <w:jc w:val="right"/>
              <w:rPr>
                <w:rFonts w:asciiTheme="minorHAnsi" w:hAnsiTheme="minorHAnsi" w:cstheme="minorHAnsi"/>
                <w:sz w:val="18"/>
                <w:szCs w:val="18"/>
              </w:rPr>
            </w:pPr>
            <w:r w:rsidRPr="00314BE6">
              <w:rPr>
                <w:rFonts w:asciiTheme="minorHAnsi" w:hAnsiTheme="minorHAnsi" w:cstheme="minorHAnsi"/>
                <w:sz w:val="18"/>
                <w:szCs w:val="18"/>
              </w:rPr>
              <w:t>Full fee</w:t>
            </w:r>
          </w:p>
        </w:tc>
        <w:tc>
          <w:tcPr>
            <w:tcW w:w="3173" w:type="dxa"/>
            <w:tcBorders>
              <w:top w:val="dashed" w:sz="4" w:space="0" w:color="auto"/>
              <w:left w:val="single" w:sz="4" w:space="0" w:color="auto"/>
              <w:bottom w:val="single" w:sz="4" w:space="0" w:color="auto"/>
              <w:right w:val="single" w:sz="4" w:space="0" w:color="auto"/>
            </w:tcBorders>
            <w:shd w:val="clear" w:color="auto" w:fill="auto"/>
          </w:tcPr>
          <w:p w14:paraId="2858A04A" w14:textId="10A8C0B7" w:rsidR="005A33FE" w:rsidRPr="00314BE6" w:rsidRDefault="005A33FE" w:rsidP="005A33FE">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$8,278</w:t>
            </w:r>
          </w:p>
        </w:tc>
        <w:tc>
          <w:tcPr>
            <w:tcW w:w="3174" w:type="dxa"/>
            <w:tcBorders>
              <w:top w:val="dashed" w:sz="4" w:space="0" w:color="auto"/>
              <w:left w:val="single" w:sz="4" w:space="0" w:color="auto"/>
              <w:bottom w:val="single" w:sz="4" w:space="0" w:color="auto"/>
              <w:right w:val="single" w:sz="4" w:space="0" w:color="auto"/>
            </w:tcBorders>
            <w:shd w:val="clear" w:color="auto" w:fill="auto"/>
          </w:tcPr>
          <w:p w14:paraId="6B09FDD6" w14:textId="5AF34544" w:rsidR="005A33FE" w:rsidRPr="00314BE6" w:rsidRDefault="005A33FE" w:rsidP="005A33FE">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$12,613</w:t>
            </w:r>
          </w:p>
        </w:tc>
      </w:tr>
      <w:tr w:rsidR="005A33FE" w:rsidRPr="00314BE6" w14:paraId="60E87A4C" w14:textId="77777777" w:rsidTr="0038547C">
        <w:tc>
          <w:tcPr>
            <w:tcW w:w="3173" w:type="dxa"/>
            <w:tcBorders>
              <w:bottom w:val="dashed" w:sz="4" w:space="0" w:color="auto"/>
            </w:tcBorders>
          </w:tcPr>
          <w:p w14:paraId="58CB06D4" w14:textId="77777777" w:rsidR="005A33FE" w:rsidRPr="00314BE6" w:rsidRDefault="005A33FE" w:rsidP="005A33FE">
            <w:pPr>
              <w:spacing w:before="60" w:after="60"/>
              <w:rPr>
                <w:rFonts w:asciiTheme="minorHAnsi" w:hAnsiTheme="minorHAnsi" w:cstheme="minorHAnsi"/>
                <w:sz w:val="18"/>
                <w:szCs w:val="18"/>
              </w:rPr>
            </w:pPr>
            <w:r w:rsidRPr="00314BE6">
              <w:rPr>
                <w:rFonts w:asciiTheme="minorHAnsi" w:hAnsiTheme="minorHAnsi" w:cstheme="minorHAnsi"/>
                <w:sz w:val="18"/>
                <w:szCs w:val="18"/>
              </w:rPr>
              <w:t xml:space="preserve">Course </w:t>
            </w:r>
            <w:r>
              <w:rPr>
                <w:rFonts w:asciiTheme="minorHAnsi" w:hAnsiTheme="minorHAnsi" w:cstheme="minorHAnsi"/>
                <w:sz w:val="18"/>
                <w:szCs w:val="18"/>
              </w:rPr>
              <w:t>costs</w:t>
            </w:r>
            <w:r w:rsidRPr="00314BE6">
              <w:rPr>
                <w:rFonts w:asciiTheme="minorHAnsi" w:hAnsiTheme="minorHAnsi" w:cstheme="minorHAnsi"/>
                <w:sz w:val="18"/>
                <w:szCs w:val="18"/>
              </w:rPr>
              <w:t xml:space="preserve"> - individual</w:t>
            </w:r>
          </w:p>
        </w:tc>
        <w:tc>
          <w:tcPr>
            <w:tcW w:w="3173" w:type="dxa"/>
            <w:tcBorders>
              <w:bottom w:val="dashed" w:sz="4" w:space="0" w:color="auto"/>
            </w:tcBorders>
          </w:tcPr>
          <w:p w14:paraId="7FD1E3EE" w14:textId="77777777" w:rsidR="005A33FE" w:rsidRPr="00314BE6" w:rsidRDefault="005A33FE" w:rsidP="005A33FE">
            <w:pPr>
              <w:spacing w:before="60" w:after="60"/>
              <w:jc w:val="center"/>
              <w:rPr>
                <w:rFonts w:asciiTheme="minorHAnsi" w:hAnsiTheme="minorHAnsi" w:cstheme="minorHAnsi"/>
                <w:sz w:val="18"/>
                <w:szCs w:val="18"/>
              </w:rPr>
            </w:pPr>
          </w:p>
        </w:tc>
        <w:tc>
          <w:tcPr>
            <w:tcW w:w="3174" w:type="dxa"/>
            <w:tcBorders>
              <w:bottom w:val="dashed" w:sz="4" w:space="0" w:color="auto"/>
            </w:tcBorders>
          </w:tcPr>
          <w:p w14:paraId="32221766" w14:textId="77777777" w:rsidR="005A33FE" w:rsidRPr="00314BE6" w:rsidRDefault="005A33FE" w:rsidP="005A33FE">
            <w:pPr>
              <w:spacing w:before="60" w:after="60"/>
              <w:jc w:val="center"/>
              <w:rPr>
                <w:rFonts w:asciiTheme="minorHAnsi" w:hAnsiTheme="minorHAnsi" w:cstheme="minorHAnsi"/>
                <w:sz w:val="18"/>
                <w:szCs w:val="18"/>
              </w:rPr>
            </w:pPr>
          </w:p>
        </w:tc>
      </w:tr>
      <w:tr w:rsidR="005A33FE" w:rsidRPr="00314BE6" w14:paraId="31C1D7F2" w14:textId="77777777" w:rsidTr="0038547C">
        <w:tc>
          <w:tcPr>
            <w:tcW w:w="3173" w:type="dxa"/>
            <w:tcBorders>
              <w:top w:val="dashed" w:sz="4" w:space="0" w:color="auto"/>
              <w:bottom w:val="dashed" w:sz="4" w:space="0" w:color="auto"/>
              <w:right w:val="single" w:sz="4" w:space="0" w:color="auto"/>
            </w:tcBorders>
          </w:tcPr>
          <w:p w14:paraId="51A89212" w14:textId="77777777" w:rsidR="005A33FE" w:rsidRPr="00314BE6" w:rsidRDefault="005A33FE" w:rsidP="005A33FE">
            <w:pPr>
              <w:spacing w:before="60" w:after="60"/>
              <w:jc w:val="right"/>
              <w:rPr>
                <w:rFonts w:asciiTheme="minorHAnsi" w:hAnsiTheme="minorHAnsi" w:cstheme="minorHAnsi"/>
                <w:sz w:val="18"/>
                <w:szCs w:val="18"/>
              </w:rPr>
            </w:pPr>
            <w:r w:rsidRPr="00314BE6">
              <w:rPr>
                <w:rFonts w:asciiTheme="minorHAnsi" w:hAnsiTheme="minorHAnsi" w:cstheme="minorHAnsi"/>
                <w:sz w:val="18"/>
                <w:szCs w:val="18"/>
              </w:rPr>
              <w:t>Funded</w:t>
            </w:r>
          </w:p>
        </w:tc>
        <w:tc>
          <w:tcPr>
            <w:tcW w:w="3173" w:type="dxa"/>
            <w:tcBorders>
              <w:top w:val="dashed" w:sz="4" w:space="0" w:color="auto"/>
              <w:left w:val="single" w:sz="4" w:space="0" w:color="auto"/>
              <w:bottom w:val="dashed" w:sz="4" w:space="0" w:color="auto"/>
              <w:right w:val="single" w:sz="4" w:space="0" w:color="auto"/>
            </w:tcBorders>
            <w:shd w:val="clear" w:color="auto" w:fill="auto"/>
          </w:tcPr>
          <w:p w14:paraId="4AF89BEC" w14:textId="5C6A0F9B" w:rsidR="005A33FE" w:rsidRPr="00314BE6" w:rsidRDefault="005A33FE" w:rsidP="005A33FE">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$719</w:t>
            </w:r>
          </w:p>
        </w:tc>
        <w:tc>
          <w:tcPr>
            <w:tcW w:w="3174" w:type="dxa"/>
            <w:tcBorders>
              <w:top w:val="dashed" w:sz="4" w:space="0" w:color="auto"/>
              <w:left w:val="single" w:sz="4" w:space="0" w:color="auto"/>
              <w:bottom w:val="dashed" w:sz="4" w:space="0" w:color="auto"/>
              <w:right w:val="single" w:sz="4" w:space="0" w:color="auto"/>
            </w:tcBorders>
            <w:shd w:val="clear" w:color="auto" w:fill="auto"/>
          </w:tcPr>
          <w:p w14:paraId="3E828F57" w14:textId="619DD608" w:rsidR="005A33FE" w:rsidRPr="00314BE6" w:rsidRDefault="005A33FE" w:rsidP="005A33FE">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$2,559</w:t>
            </w:r>
          </w:p>
        </w:tc>
      </w:tr>
      <w:tr w:rsidR="005A33FE" w:rsidRPr="00314BE6" w14:paraId="78AFF304" w14:textId="77777777" w:rsidTr="0038547C">
        <w:tc>
          <w:tcPr>
            <w:tcW w:w="3173" w:type="dxa"/>
            <w:tcBorders>
              <w:top w:val="dashed" w:sz="4" w:space="0" w:color="auto"/>
              <w:bottom w:val="single" w:sz="4" w:space="0" w:color="auto"/>
              <w:right w:val="single" w:sz="4" w:space="0" w:color="auto"/>
            </w:tcBorders>
          </w:tcPr>
          <w:p w14:paraId="7486227F" w14:textId="77777777" w:rsidR="005A33FE" w:rsidRPr="00314BE6" w:rsidRDefault="005A33FE" w:rsidP="005A33FE">
            <w:pPr>
              <w:spacing w:before="60" w:after="60"/>
              <w:jc w:val="right"/>
              <w:rPr>
                <w:rFonts w:asciiTheme="minorHAnsi" w:hAnsiTheme="minorHAnsi" w:cstheme="minorHAnsi"/>
                <w:sz w:val="18"/>
                <w:szCs w:val="18"/>
              </w:rPr>
            </w:pPr>
            <w:r w:rsidRPr="00314BE6">
              <w:rPr>
                <w:rFonts w:asciiTheme="minorHAnsi" w:hAnsiTheme="minorHAnsi" w:cstheme="minorHAnsi"/>
                <w:sz w:val="18"/>
                <w:szCs w:val="18"/>
              </w:rPr>
              <w:t>Full fee</w:t>
            </w:r>
          </w:p>
        </w:tc>
        <w:tc>
          <w:tcPr>
            <w:tcW w:w="3173" w:type="dxa"/>
            <w:tcBorders>
              <w:top w:val="dashed" w:sz="4" w:space="0" w:color="auto"/>
              <w:left w:val="single" w:sz="4" w:space="0" w:color="auto"/>
              <w:bottom w:val="single" w:sz="4" w:space="0" w:color="auto"/>
              <w:right w:val="single" w:sz="4" w:space="0" w:color="auto"/>
            </w:tcBorders>
            <w:shd w:val="clear" w:color="auto" w:fill="auto"/>
          </w:tcPr>
          <w:p w14:paraId="58E65C32" w14:textId="5EEAA589" w:rsidR="005A33FE" w:rsidRPr="00314BE6" w:rsidRDefault="005A33FE" w:rsidP="005A33FE">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$518</w:t>
            </w:r>
          </w:p>
        </w:tc>
        <w:tc>
          <w:tcPr>
            <w:tcW w:w="3174" w:type="dxa"/>
            <w:tcBorders>
              <w:top w:val="dashed" w:sz="4" w:space="0" w:color="auto"/>
              <w:left w:val="single" w:sz="4" w:space="0" w:color="auto"/>
              <w:bottom w:val="single" w:sz="4" w:space="0" w:color="auto"/>
              <w:right w:val="single" w:sz="4" w:space="0" w:color="auto"/>
            </w:tcBorders>
            <w:shd w:val="clear" w:color="auto" w:fill="auto"/>
          </w:tcPr>
          <w:p w14:paraId="186BBFF6" w14:textId="48BF7072" w:rsidR="005A33FE" w:rsidRPr="00314BE6" w:rsidRDefault="005A33FE" w:rsidP="005A33FE">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$5,531</w:t>
            </w:r>
          </w:p>
        </w:tc>
      </w:tr>
      <w:tr w:rsidR="005A33FE" w:rsidRPr="00314BE6" w14:paraId="3F7372E0" w14:textId="77777777" w:rsidTr="0038547C">
        <w:tc>
          <w:tcPr>
            <w:tcW w:w="3173" w:type="dxa"/>
            <w:tcBorders>
              <w:bottom w:val="dashed" w:sz="4" w:space="0" w:color="auto"/>
            </w:tcBorders>
          </w:tcPr>
          <w:p w14:paraId="110AD891" w14:textId="77777777" w:rsidR="005A33FE" w:rsidRPr="00314BE6" w:rsidRDefault="005A33FE" w:rsidP="005A33FE">
            <w:pPr>
              <w:spacing w:before="60" w:after="60"/>
              <w:rPr>
                <w:rFonts w:asciiTheme="minorHAnsi" w:hAnsiTheme="minorHAnsi" w:cstheme="minorHAnsi"/>
                <w:sz w:val="18"/>
                <w:szCs w:val="18"/>
              </w:rPr>
            </w:pPr>
            <w:r w:rsidRPr="00314BE6">
              <w:rPr>
                <w:rFonts w:asciiTheme="minorHAnsi" w:hAnsiTheme="minorHAnsi" w:cstheme="minorHAnsi"/>
                <w:sz w:val="18"/>
                <w:szCs w:val="18"/>
              </w:rPr>
              <w:t xml:space="preserve">Course </w:t>
            </w:r>
            <w:r>
              <w:rPr>
                <w:rFonts w:asciiTheme="minorHAnsi" w:hAnsiTheme="minorHAnsi" w:cstheme="minorHAnsi"/>
                <w:sz w:val="18"/>
                <w:szCs w:val="18"/>
              </w:rPr>
              <w:t>costs</w:t>
            </w:r>
            <w:r w:rsidRPr="00314BE6">
              <w:rPr>
                <w:rFonts w:asciiTheme="minorHAnsi" w:hAnsiTheme="minorHAnsi" w:cstheme="minorHAnsi"/>
                <w:sz w:val="18"/>
                <w:szCs w:val="18"/>
              </w:rPr>
              <w:t xml:space="preserve"> – individual (additional to Base Case)</w:t>
            </w:r>
          </w:p>
        </w:tc>
        <w:tc>
          <w:tcPr>
            <w:tcW w:w="3173" w:type="dxa"/>
            <w:tcBorders>
              <w:bottom w:val="dashed" w:sz="4" w:space="0" w:color="auto"/>
            </w:tcBorders>
          </w:tcPr>
          <w:p w14:paraId="6822ECBE" w14:textId="77777777" w:rsidR="005A33FE" w:rsidRPr="00314BE6" w:rsidRDefault="005A33FE" w:rsidP="005A33FE">
            <w:pPr>
              <w:spacing w:before="60" w:after="60"/>
              <w:jc w:val="center"/>
              <w:rPr>
                <w:rFonts w:asciiTheme="minorHAnsi" w:hAnsiTheme="minorHAnsi" w:cstheme="minorHAnsi"/>
                <w:sz w:val="18"/>
                <w:szCs w:val="18"/>
              </w:rPr>
            </w:pPr>
          </w:p>
        </w:tc>
        <w:tc>
          <w:tcPr>
            <w:tcW w:w="3174" w:type="dxa"/>
            <w:tcBorders>
              <w:bottom w:val="dashed" w:sz="4" w:space="0" w:color="auto"/>
            </w:tcBorders>
          </w:tcPr>
          <w:p w14:paraId="1EE12C76" w14:textId="77777777" w:rsidR="005A33FE" w:rsidRPr="00314BE6" w:rsidRDefault="005A33FE" w:rsidP="005A33FE">
            <w:pPr>
              <w:spacing w:before="60" w:after="60"/>
              <w:jc w:val="center"/>
              <w:rPr>
                <w:rFonts w:asciiTheme="minorHAnsi" w:hAnsiTheme="minorHAnsi" w:cstheme="minorHAnsi"/>
                <w:sz w:val="18"/>
                <w:szCs w:val="18"/>
              </w:rPr>
            </w:pPr>
          </w:p>
        </w:tc>
      </w:tr>
      <w:tr w:rsidR="005A33FE" w:rsidRPr="00314BE6" w14:paraId="27A03FCC" w14:textId="77777777" w:rsidTr="0038547C">
        <w:tc>
          <w:tcPr>
            <w:tcW w:w="3173" w:type="dxa"/>
            <w:tcBorders>
              <w:top w:val="dashed" w:sz="4" w:space="0" w:color="auto"/>
              <w:bottom w:val="dashed" w:sz="4" w:space="0" w:color="auto"/>
              <w:right w:val="single" w:sz="4" w:space="0" w:color="auto"/>
            </w:tcBorders>
          </w:tcPr>
          <w:p w14:paraId="4B0AC434" w14:textId="77777777" w:rsidR="005A33FE" w:rsidRPr="00314BE6" w:rsidRDefault="005A33FE" w:rsidP="005A33FE">
            <w:pPr>
              <w:spacing w:before="60" w:after="60"/>
              <w:jc w:val="right"/>
              <w:rPr>
                <w:rFonts w:asciiTheme="minorHAnsi" w:hAnsiTheme="minorHAnsi" w:cstheme="minorHAnsi"/>
                <w:sz w:val="18"/>
                <w:szCs w:val="18"/>
              </w:rPr>
            </w:pPr>
            <w:r w:rsidRPr="00314BE6">
              <w:rPr>
                <w:rFonts w:asciiTheme="minorHAnsi" w:hAnsiTheme="minorHAnsi" w:cstheme="minorHAnsi"/>
                <w:sz w:val="18"/>
                <w:szCs w:val="18"/>
              </w:rPr>
              <w:t>Funded</w:t>
            </w:r>
          </w:p>
        </w:tc>
        <w:tc>
          <w:tcPr>
            <w:tcW w:w="3173" w:type="dxa"/>
            <w:tcBorders>
              <w:top w:val="dashed" w:sz="4" w:space="0" w:color="auto"/>
              <w:left w:val="single" w:sz="4" w:space="0" w:color="auto"/>
              <w:bottom w:val="dashed" w:sz="4" w:space="0" w:color="auto"/>
              <w:right w:val="single" w:sz="4" w:space="0" w:color="auto"/>
            </w:tcBorders>
            <w:shd w:val="clear" w:color="auto" w:fill="auto"/>
          </w:tcPr>
          <w:p w14:paraId="7715EE02" w14:textId="6B104B0A" w:rsidR="005A33FE" w:rsidRPr="00314BE6" w:rsidRDefault="005A33FE" w:rsidP="005A33FE">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$639</w:t>
            </w:r>
          </w:p>
        </w:tc>
        <w:tc>
          <w:tcPr>
            <w:tcW w:w="3174" w:type="dxa"/>
            <w:tcBorders>
              <w:top w:val="dashed" w:sz="4" w:space="0" w:color="auto"/>
              <w:left w:val="single" w:sz="4" w:space="0" w:color="auto"/>
              <w:bottom w:val="dashed" w:sz="4" w:space="0" w:color="auto"/>
              <w:right w:val="single" w:sz="4" w:space="0" w:color="auto"/>
            </w:tcBorders>
            <w:shd w:val="clear" w:color="auto" w:fill="auto"/>
          </w:tcPr>
          <w:p w14:paraId="1F58AAE1" w14:textId="22526B0B" w:rsidR="005A33FE" w:rsidRPr="00314BE6" w:rsidRDefault="005A33FE" w:rsidP="005A33FE">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$1,705</w:t>
            </w:r>
          </w:p>
        </w:tc>
      </w:tr>
      <w:tr w:rsidR="005A33FE" w:rsidRPr="00314BE6" w14:paraId="427AFD1C" w14:textId="77777777" w:rsidTr="0038547C">
        <w:tc>
          <w:tcPr>
            <w:tcW w:w="3173" w:type="dxa"/>
            <w:tcBorders>
              <w:top w:val="dashed" w:sz="4" w:space="0" w:color="auto"/>
              <w:bottom w:val="single" w:sz="4" w:space="0" w:color="auto"/>
              <w:right w:val="single" w:sz="4" w:space="0" w:color="auto"/>
            </w:tcBorders>
          </w:tcPr>
          <w:p w14:paraId="49BC4894" w14:textId="77777777" w:rsidR="005A33FE" w:rsidRPr="00314BE6" w:rsidRDefault="005A33FE" w:rsidP="005A33FE">
            <w:pPr>
              <w:spacing w:before="60" w:after="60"/>
              <w:jc w:val="right"/>
              <w:rPr>
                <w:rFonts w:asciiTheme="minorHAnsi" w:hAnsiTheme="minorHAnsi" w:cstheme="minorHAnsi"/>
                <w:sz w:val="18"/>
                <w:szCs w:val="18"/>
              </w:rPr>
            </w:pPr>
            <w:r w:rsidRPr="00314BE6">
              <w:rPr>
                <w:rFonts w:asciiTheme="minorHAnsi" w:hAnsiTheme="minorHAnsi" w:cstheme="minorHAnsi"/>
                <w:sz w:val="18"/>
                <w:szCs w:val="18"/>
              </w:rPr>
              <w:t>Full fee</w:t>
            </w:r>
          </w:p>
        </w:tc>
        <w:tc>
          <w:tcPr>
            <w:tcW w:w="3173" w:type="dxa"/>
            <w:tcBorders>
              <w:top w:val="dashed" w:sz="4" w:space="0" w:color="auto"/>
              <w:left w:val="single" w:sz="4" w:space="0" w:color="auto"/>
              <w:bottom w:val="single" w:sz="4" w:space="0" w:color="auto"/>
              <w:right w:val="single" w:sz="4" w:space="0" w:color="auto"/>
            </w:tcBorders>
            <w:shd w:val="clear" w:color="auto" w:fill="auto"/>
          </w:tcPr>
          <w:p w14:paraId="57393CF1" w14:textId="33E6AD1C" w:rsidR="005A33FE" w:rsidRPr="00314BE6" w:rsidRDefault="005A33FE" w:rsidP="005A33FE">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$438</w:t>
            </w:r>
          </w:p>
        </w:tc>
        <w:tc>
          <w:tcPr>
            <w:tcW w:w="3174" w:type="dxa"/>
            <w:tcBorders>
              <w:top w:val="dashed" w:sz="4" w:space="0" w:color="auto"/>
              <w:left w:val="single" w:sz="4" w:space="0" w:color="auto"/>
              <w:bottom w:val="single" w:sz="4" w:space="0" w:color="auto"/>
              <w:right w:val="single" w:sz="4" w:space="0" w:color="auto"/>
            </w:tcBorders>
            <w:shd w:val="clear" w:color="auto" w:fill="auto"/>
          </w:tcPr>
          <w:p w14:paraId="49E3C7F6" w14:textId="16C6CDD2" w:rsidR="005A33FE" w:rsidRPr="00314BE6" w:rsidRDefault="005A33FE" w:rsidP="005A33FE">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$4,677</w:t>
            </w:r>
          </w:p>
        </w:tc>
      </w:tr>
    </w:tbl>
    <w:p w14:paraId="296C4B35" w14:textId="5898A8A4" w:rsidR="00BA684B" w:rsidRDefault="0038547C" w:rsidP="0038547C">
      <w:pPr>
        <w:pStyle w:val="DJCSbody"/>
        <w:spacing w:before="160"/>
      </w:pPr>
      <w:r w:rsidRPr="00126A64">
        <w:t xml:space="preserve">Table </w:t>
      </w:r>
      <w:r>
        <w:t>41 outlines</w:t>
      </w:r>
      <w:r w:rsidRPr="00677598">
        <w:t xml:space="preserve"> the </w:t>
      </w:r>
      <w:r w:rsidR="00BA684B">
        <w:t>e</w:t>
      </w:r>
      <w:r w:rsidR="00BA684B" w:rsidRPr="00BA684B">
        <w:t>stimated total economic cost and total course cost for students (funded and full fee) undertaking the agent’s representative course for the 2021-30 period</w:t>
      </w:r>
      <w:r w:rsidR="0030010C">
        <w:t>.</w:t>
      </w:r>
    </w:p>
    <w:p w14:paraId="3CE148EC" w14:textId="721BA3EA" w:rsidR="0038547C" w:rsidRPr="00677598" w:rsidRDefault="0038547C" w:rsidP="0038547C">
      <w:pPr>
        <w:pStyle w:val="DJCSbody"/>
        <w:spacing w:before="160"/>
        <w:rPr>
          <w:i/>
          <w:iCs/>
        </w:rPr>
      </w:pPr>
      <w:r w:rsidRPr="00677598">
        <w:rPr>
          <w:i/>
          <w:iCs/>
        </w:rPr>
        <w:t xml:space="preserve">Table </w:t>
      </w:r>
      <w:r>
        <w:rPr>
          <w:i/>
          <w:iCs/>
        </w:rPr>
        <w:t>41</w:t>
      </w:r>
      <w:r w:rsidRPr="00677598">
        <w:rPr>
          <w:i/>
          <w:iCs/>
        </w:rPr>
        <w:t xml:space="preserve">: Estimated total economic cost and total course cost for students (funded and full fee) </w:t>
      </w:r>
      <w:r w:rsidR="002507C6">
        <w:rPr>
          <w:i/>
          <w:iCs/>
        </w:rPr>
        <w:t xml:space="preserve">undertaking the </w:t>
      </w:r>
      <w:r w:rsidR="002507C6" w:rsidRPr="00677598">
        <w:rPr>
          <w:i/>
          <w:iCs/>
        </w:rPr>
        <w:t xml:space="preserve">agent’s representative </w:t>
      </w:r>
      <w:r w:rsidR="002507C6">
        <w:rPr>
          <w:i/>
          <w:iCs/>
        </w:rPr>
        <w:t xml:space="preserve">course </w:t>
      </w:r>
      <w:r w:rsidRPr="00677598">
        <w:rPr>
          <w:i/>
          <w:iCs/>
        </w:rPr>
        <w:t xml:space="preserve">for the </w:t>
      </w:r>
      <w:r w:rsidR="00CF497A">
        <w:rPr>
          <w:i/>
          <w:iCs/>
        </w:rPr>
        <w:t>2021-30</w:t>
      </w:r>
      <w:r w:rsidRPr="00677598">
        <w:rPr>
          <w:i/>
          <w:iCs/>
        </w:rPr>
        <w:t xml:space="preserve"> period</w:t>
      </w:r>
    </w:p>
    <w:tbl>
      <w:tblPr>
        <w:tblStyle w:val="TableGrid"/>
        <w:tblW w:w="9520" w:type="dxa"/>
        <w:tblInd w:w="851" w:type="dxa"/>
        <w:tblLook w:val="04A0" w:firstRow="1" w:lastRow="0" w:firstColumn="1" w:lastColumn="0" w:noHBand="0" w:noVBand="1"/>
      </w:tblPr>
      <w:tblGrid>
        <w:gridCol w:w="3173"/>
        <w:gridCol w:w="3173"/>
        <w:gridCol w:w="3174"/>
      </w:tblGrid>
      <w:tr w:rsidR="0038547C" w:rsidRPr="00314BE6" w14:paraId="0A18416E" w14:textId="77777777" w:rsidTr="003A326C">
        <w:trPr>
          <w:tblHeader/>
        </w:trPr>
        <w:tc>
          <w:tcPr>
            <w:tcW w:w="3173" w:type="dxa"/>
            <w:shd w:val="clear" w:color="auto" w:fill="16145F"/>
          </w:tcPr>
          <w:p w14:paraId="29B760DA" w14:textId="77777777" w:rsidR="0038547C" w:rsidRPr="00314BE6" w:rsidRDefault="0038547C" w:rsidP="0038547C">
            <w:pPr>
              <w:spacing w:before="60" w:after="60"/>
              <w:jc w:val="right"/>
              <w:rPr>
                <w:rFonts w:asciiTheme="minorHAnsi" w:hAnsiTheme="minorHAnsi" w:cstheme="minorHAnsi"/>
                <w:sz w:val="18"/>
                <w:szCs w:val="18"/>
              </w:rPr>
            </w:pPr>
          </w:p>
        </w:tc>
        <w:tc>
          <w:tcPr>
            <w:tcW w:w="3173" w:type="dxa"/>
            <w:shd w:val="clear" w:color="auto" w:fill="16145F"/>
          </w:tcPr>
          <w:p w14:paraId="7B0B50E0" w14:textId="77777777" w:rsidR="0038547C" w:rsidRPr="00314BE6" w:rsidRDefault="0038547C" w:rsidP="0038547C">
            <w:pPr>
              <w:spacing w:before="60" w:after="60"/>
              <w:jc w:val="center"/>
              <w:rPr>
                <w:rFonts w:asciiTheme="minorHAnsi" w:hAnsiTheme="minorHAnsi" w:cstheme="minorHAnsi"/>
                <w:sz w:val="18"/>
                <w:szCs w:val="18"/>
              </w:rPr>
            </w:pPr>
            <w:r w:rsidRPr="00314BE6">
              <w:rPr>
                <w:rFonts w:asciiTheme="minorHAnsi" w:hAnsiTheme="minorHAnsi" w:cstheme="minorHAnsi"/>
                <w:sz w:val="18"/>
                <w:szCs w:val="18"/>
              </w:rPr>
              <w:t>Lower bound</w:t>
            </w:r>
          </w:p>
        </w:tc>
        <w:tc>
          <w:tcPr>
            <w:tcW w:w="3174" w:type="dxa"/>
            <w:shd w:val="clear" w:color="auto" w:fill="16145F"/>
          </w:tcPr>
          <w:p w14:paraId="7C2A9EBA" w14:textId="77777777" w:rsidR="0038547C" w:rsidRPr="00314BE6" w:rsidRDefault="0038547C" w:rsidP="0038547C">
            <w:pPr>
              <w:spacing w:before="60" w:after="60"/>
              <w:jc w:val="center"/>
              <w:rPr>
                <w:rFonts w:asciiTheme="minorHAnsi" w:hAnsiTheme="minorHAnsi" w:cstheme="minorHAnsi"/>
                <w:sz w:val="18"/>
                <w:szCs w:val="18"/>
              </w:rPr>
            </w:pPr>
            <w:r w:rsidRPr="00314BE6">
              <w:rPr>
                <w:rFonts w:asciiTheme="minorHAnsi" w:hAnsiTheme="minorHAnsi" w:cstheme="minorHAnsi"/>
                <w:sz w:val="18"/>
                <w:szCs w:val="18"/>
              </w:rPr>
              <w:t>Upper bound</w:t>
            </w:r>
          </w:p>
        </w:tc>
      </w:tr>
      <w:tr w:rsidR="0038547C" w:rsidRPr="00314BE6" w14:paraId="50D37426" w14:textId="77777777" w:rsidTr="0038547C">
        <w:tc>
          <w:tcPr>
            <w:tcW w:w="3173" w:type="dxa"/>
            <w:tcBorders>
              <w:bottom w:val="dashed" w:sz="4" w:space="0" w:color="auto"/>
            </w:tcBorders>
          </w:tcPr>
          <w:p w14:paraId="5F92D62D" w14:textId="4820F06A" w:rsidR="0038547C" w:rsidRPr="00314BE6" w:rsidRDefault="0038547C" w:rsidP="0038547C">
            <w:pPr>
              <w:spacing w:before="60" w:after="60"/>
              <w:rPr>
                <w:rFonts w:asciiTheme="minorHAnsi" w:hAnsiTheme="minorHAnsi" w:cstheme="minorHAnsi"/>
                <w:sz w:val="18"/>
                <w:szCs w:val="18"/>
              </w:rPr>
            </w:pPr>
            <w:r w:rsidRPr="00314BE6">
              <w:rPr>
                <w:rFonts w:asciiTheme="minorHAnsi" w:hAnsiTheme="minorHAnsi" w:cstheme="minorHAnsi"/>
                <w:sz w:val="18"/>
                <w:szCs w:val="18"/>
              </w:rPr>
              <w:t xml:space="preserve">Economic </w:t>
            </w:r>
            <w:r>
              <w:rPr>
                <w:rFonts w:asciiTheme="minorHAnsi" w:hAnsiTheme="minorHAnsi" w:cstheme="minorHAnsi"/>
                <w:sz w:val="18"/>
                <w:szCs w:val="18"/>
              </w:rPr>
              <w:t xml:space="preserve">cost – </w:t>
            </w:r>
            <w:r w:rsidR="00E722F3">
              <w:rPr>
                <w:rFonts w:asciiTheme="minorHAnsi" w:hAnsiTheme="minorHAnsi" w:cstheme="minorHAnsi"/>
                <w:sz w:val="18"/>
                <w:szCs w:val="18"/>
              </w:rPr>
              <w:t>t</w:t>
            </w:r>
            <w:r>
              <w:rPr>
                <w:rFonts w:asciiTheme="minorHAnsi" w:hAnsiTheme="minorHAnsi" w:cstheme="minorHAnsi"/>
                <w:sz w:val="18"/>
                <w:szCs w:val="18"/>
              </w:rPr>
              <w:t>otal</w:t>
            </w:r>
          </w:p>
        </w:tc>
        <w:tc>
          <w:tcPr>
            <w:tcW w:w="3173" w:type="dxa"/>
            <w:tcBorders>
              <w:bottom w:val="dashed" w:sz="4" w:space="0" w:color="auto"/>
            </w:tcBorders>
          </w:tcPr>
          <w:p w14:paraId="1F2F658D" w14:textId="77777777" w:rsidR="0038547C" w:rsidRPr="00314BE6" w:rsidRDefault="0038547C" w:rsidP="0038547C">
            <w:pPr>
              <w:spacing w:before="60" w:after="60"/>
              <w:jc w:val="center"/>
              <w:rPr>
                <w:rFonts w:asciiTheme="minorHAnsi" w:hAnsiTheme="minorHAnsi" w:cstheme="minorHAnsi"/>
                <w:sz w:val="18"/>
                <w:szCs w:val="18"/>
              </w:rPr>
            </w:pPr>
          </w:p>
        </w:tc>
        <w:tc>
          <w:tcPr>
            <w:tcW w:w="3174" w:type="dxa"/>
            <w:tcBorders>
              <w:bottom w:val="dashed" w:sz="4" w:space="0" w:color="auto"/>
            </w:tcBorders>
          </w:tcPr>
          <w:p w14:paraId="78578698" w14:textId="77777777" w:rsidR="0038547C" w:rsidRPr="00314BE6" w:rsidRDefault="0038547C" w:rsidP="0038547C">
            <w:pPr>
              <w:spacing w:before="60" w:after="60"/>
              <w:jc w:val="center"/>
              <w:rPr>
                <w:rFonts w:asciiTheme="minorHAnsi" w:hAnsiTheme="minorHAnsi" w:cstheme="minorHAnsi"/>
                <w:sz w:val="18"/>
                <w:szCs w:val="18"/>
              </w:rPr>
            </w:pPr>
          </w:p>
        </w:tc>
      </w:tr>
      <w:tr w:rsidR="005A33FE" w:rsidRPr="00314BE6" w14:paraId="4A9FF301" w14:textId="77777777" w:rsidTr="0038547C">
        <w:tc>
          <w:tcPr>
            <w:tcW w:w="3173" w:type="dxa"/>
            <w:tcBorders>
              <w:top w:val="dashed" w:sz="4" w:space="0" w:color="auto"/>
              <w:bottom w:val="dashed" w:sz="4" w:space="0" w:color="auto"/>
            </w:tcBorders>
          </w:tcPr>
          <w:p w14:paraId="5B1BA441" w14:textId="77777777" w:rsidR="005A33FE" w:rsidRPr="00314BE6" w:rsidRDefault="005A33FE" w:rsidP="005A33FE">
            <w:pPr>
              <w:spacing w:before="60" w:after="60"/>
              <w:jc w:val="right"/>
              <w:rPr>
                <w:rFonts w:asciiTheme="minorHAnsi" w:hAnsiTheme="minorHAnsi" w:cstheme="minorHAnsi"/>
                <w:sz w:val="18"/>
                <w:szCs w:val="18"/>
              </w:rPr>
            </w:pPr>
            <w:r w:rsidRPr="00314BE6">
              <w:rPr>
                <w:rFonts w:asciiTheme="minorHAnsi" w:hAnsiTheme="minorHAnsi" w:cstheme="minorHAnsi"/>
                <w:sz w:val="18"/>
                <w:szCs w:val="18"/>
              </w:rPr>
              <w:t>Funded</w:t>
            </w:r>
          </w:p>
        </w:tc>
        <w:tc>
          <w:tcPr>
            <w:tcW w:w="3173" w:type="dxa"/>
            <w:tcBorders>
              <w:top w:val="dashed" w:sz="4" w:space="0" w:color="auto"/>
              <w:bottom w:val="dashed" w:sz="4" w:space="0" w:color="auto"/>
            </w:tcBorders>
            <w:shd w:val="clear" w:color="auto" w:fill="auto"/>
          </w:tcPr>
          <w:p w14:paraId="4E793245" w14:textId="5C8BA3B8" w:rsidR="005A33FE" w:rsidRPr="00314BE6" w:rsidRDefault="005A33FE" w:rsidP="005A33FE">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$20,448,389</w:t>
            </w:r>
          </w:p>
        </w:tc>
        <w:tc>
          <w:tcPr>
            <w:tcW w:w="3174" w:type="dxa"/>
            <w:tcBorders>
              <w:top w:val="dashed" w:sz="4" w:space="0" w:color="auto"/>
              <w:bottom w:val="dashed" w:sz="4" w:space="0" w:color="auto"/>
            </w:tcBorders>
            <w:shd w:val="clear" w:color="auto" w:fill="auto"/>
          </w:tcPr>
          <w:p w14:paraId="1A8A670C" w14:textId="56DE01FD" w:rsidR="005A33FE" w:rsidRPr="00314BE6" w:rsidRDefault="005A33FE" w:rsidP="005A33FE">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$24,299,817</w:t>
            </w:r>
          </w:p>
        </w:tc>
      </w:tr>
      <w:tr w:rsidR="005A33FE" w:rsidRPr="00314BE6" w14:paraId="0CA09460" w14:textId="77777777" w:rsidTr="0038547C">
        <w:tc>
          <w:tcPr>
            <w:tcW w:w="3173" w:type="dxa"/>
            <w:tcBorders>
              <w:top w:val="dashed" w:sz="4" w:space="0" w:color="auto"/>
              <w:bottom w:val="single" w:sz="4" w:space="0" w:color="auto"/>
            </w:tcBorders>
          </w:tcPr>
          <w:p w14:paraId="753A3751" w14:textId="77777777" w:rsidR="005A33FE" w:rsidRPr="00314BE6" w:rsidRDefault="005A33FE" w:rsidP="005A33FE">
            <w:pPr>
              <w:spacing w:before="60" w:after="60"/>
              <w:jc w:val="right"/>
              <w:rPr>
                <w:rFonts w:asciiTheme="minorHAnsi" w:hAnsiTheme="minorHAnsi" w:cstheme="minorHAnsi"/>
                <w:sz w:val="18"/>
                <w:szCs w:val="18"/>
              </w:rPr>
            </w:pPr>
            <w:r w:rsidRPr="00314BE6">
              <w:rPr>
                <w:rFonts w:asciiTheme="minorHAnsi" w:hAnsiTheme="minorHAnsi" w:cstheme="minorHAnsi"/>
                <w:sz w:val="18"/>
                <w:szCs w:val="18"/>
              </w:rPr>
              <w:t>Full fee</w:t>
            </w:r>
          </w:p>
        </w:tc>
        <w:tc>
          <w:tcPr>
            <w:tcW w:w="3173" w:type="dxa"/>
            <w:tcBorders>
              <w:top w:val="dashed" w:sz="4" w:space="0" w:color="auto"/>
              <w:bottom w:val="single" w:sz="4" w:space="0" w:color="auto"/>
            </w:tcBorders>
            <w:shd w:val="clear" w:color="auto" w:fill="auto"/>
          </w:tcPr>
          <w:p w14:paraId="556902FB" w14:textId="5E4AC66C" w:rsidR="005A33FE" w:rsidRPr="00314BE6" w:rsidRDefault="005A33FE" w:rsidP="005A33FE">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$175,508,174</w:t>
            </w:r>
          </w:p>
        </w:tc>
        <w:tc>
          <w:tcPr>
            <w:tcW w:w="3174" w:type="dxa"/>
            <w:tcBorders>
              <w:top w:val="dashed" w:sz="4" w:space="0" w:color="auto"/>
              <w:bottom w:val="single" w:sz="4" w:space="0" w:color="auto"/>
            </w:tcBorders>
            <w:shd w:val="clear" w:color="auto" w:fill="auto"/>
          </w:tcPr>
          <w:p w14:paraId="38A42808" w14:textId="3D6A87D4" w:rsidR="005A33FE" w:rsidRPr="00314BE6" w:rsidRDefault="005A33FE" w:rsidP="005A33FE">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$267,356,563</w:t>
            </w:r>
          </w:p>
        </w:tc>
      </w:tr>
      <w:tr w:rsidR="005A33FE" w:rsidRPr="00314BE6" w14:paraId="498262C9" w14:textId="77777777" w:rsidTr="0038547C">
        <w:tc>
          <w:tcPr>
            <w:tcW w:w="3173" w:type="dxa"/>
            <w:tcBorders>
              <w:top w:val="single" w:sz="4" w:space="0" w:color="auto"/>
              <w:bottom w:val="dashed" w:sz="4" w:space="0" w:color="auto"/>
            </w:tcBorders>
          </w:tcPr>
          <w:p w14:paraId="0768D5B5" w14:textId="3ADDEB3F" w:rsidR="005A33FE" w:rsidRPr="00314BE6" w:rsidRDefault="005A33FE" w:rsidP="005A33FE">
            <w:pPr>
              <w:spacing w:before="60" w:after="60"/>
              <w:rPr>
                <w:rFonts w:asciiTheme="minorHAnsi" w:hAnsiTheme="minorHAnsi" w:cstheme="minorHAnsi"/>
                <w:sz w:val="18"/>
                <w:szCs w:val="18"/>
              </w:rPr>
            </w:pPr>
            <w:r>
              <w:rPr>
                <w:rFonts w:asciiTheme="minorHAnsi" w:hAnsiTheme="minorHAnsi" w:cstheme="minorHAnsi"/>
                <w:sz w:val="18"/>
                <w:szCs w:val="18"/>
              </w:rPr>
              <w:t xml:space="preserve">Course Cost - </w:t>
            </w:r>
            <w:r w:rsidR="00E722F3">
              <w:rPr>
                <w:rFonts w:asciiTheme="minorHAnsi" w:hAnsiTheme="minorHAnsi" w:cstheme="minorHAnsi"/>
                <w:sz w:val="18"/>
                <w:szCs w:val="18"/>
              </w:rPr>
              <w:t>t</w:t>
            </w:r>
            <w:r>
              <w:rPr>
                <w:rFonts w:asciiTheme="minorHAnsi" w:hAnsiTheme="minorHAnsi" w:cstheme="minorHAnsi"/>
                <w:sz w:val="18"/>
                <w:szCs w:val="18"/>
              </w:rPr>
              <w:t>otal</w:t>
            </w:r>
          </w:p>
        </w:tc>
        <w:tc>
          <w:tcPr>
            <w:tcW w:w="3173" w:type="dxa"/>
            <w:tcBorders>
              <w:top w:val="single" w:sz="4" w:space="0" w:color="auto"/>
              <w:bottom w:val="dashed" w:sz="4" w:space="0" w:color="auto"/>
            </w:tcBorders>
            <w:shd w:val="clear" w:color="auto" w:fill="auto"/>
          </w:tcPr>
          <w:p w14:paraId="5BDB4862" w14:textId="77777777" w:rsidR="005A33FE" w:rsidRDefault="005A33FE" w:rsidP="005A33FE">
            <w:pPr>
              <w:spacing w:before="60" w:after="60"/>
              <w:jc w:val="center"/>
              <w:rPr>
                <w:rFonts w:asciiTheme="minorHAnsi" w:hAnsiTheme="minorHAnsi" w:cstheme="minorHAnsi"/>
                <w:color w:val="000000"/>
                <w:sz w:val="18"/>
                <w:szCs w:val="18"/>
              </w:rPr>
            </w:pPr>
          </w:p>
        </w:tc>
        <w:tc>
          <w:tcPr>
            <w:tcW w:w="3174" w:type="dxa"/>
            <w:tcBorders>
              <w:top w:val="single" w:sz="4" w:space="0" w:color="auto"/>
              <w:bottom w:val="dashed" w:sz="4" w:space="0" w:color="auto"/>
            </w:tcBorders>
            <w:shd w:val="clear" w:color="auto" w:fill="auto"/>
          </w:tcPr>
          <w:p w14:paraId="0674CA52" w14:textId="77777777" w:rsidR="005A33FE" w:rsidRPr="00314BE6" w:rsidRDefault="005A33FE" w:rsidP="005A33FE">
            <w:pPr>
              <w:spacing w:before="60" w:after="60"/>
              <w:jc w:val="center"/>
              <w:rPr>
                <w:rFonts w:asciiTheme="minorHAnsi" w:hAnsiTheme="minorHAnsi" w:cstheme="minorHAnsi"/>
                <w:color w:val="000000"/>
                <w:sz w:val="18"/>
                <w:szCs w:val="18"/>
              </w:rPr>
            </w:pPr>
          </w:p>
        </w:tc>
      </w:tr>
      <w:tr w:rsidR="005A33FE" w:rsidRPr="00314BE6" w14:paraId="3A1FFBA2" w14:textId="77777777" w:rsidTr="0038547C">
        <w:tc>
          <w:tcPr>
            <w:tcW w:w="3173" w:type="dxa"/>
            <w:tcBorders>
              <w:top w:val="dashed" w:sz="4" w:space="0" w:color="auto"/>
              <w:bottom w:val="dashed" w:sz="4" w:space="0" w:color="auto"/>
            </w:tcBorders>
          </w:tcPr>
          <w:p w14:paraId="2A149F4C" w14:textId="77777777" w:rsidR="005A33FE" w:rsidRPr="00314BE6" w:rsidRDefault="005A33FE" w:rsidP="005A33FE">
            <w:pPr>
              <w:spacing w:before="60" w:after="60"/>
              <w:jc w:val="right"/>
              <w:rPr>
                <w:rFonts w:asciiTheme="minorHAnsi" w:hAnsiTheme="minorHAnsi" w:cstheme="minorHAnsi"/>
                <w:sz w:val="18"/>
                <w:szCs w:val="18"/>
              </w:rPr>
            </w:pPr>
            <w:r w:rsidRPr="00314BE6">
              <w:rPr>
                <w:rFonts w:asciiTheme="minorHAnsi" w:hAnsiTheme="minorHAnsi" w:cstheme="minorHAnsi"/>
                <w:sz w:val="18"/>
                <w:szCs w:val="18"/>
              </w:rPr>
              <w:t>Funded</w:t>
            </w:r>
          </w:p>
        </w:tc>
        <w:tc>
          <w:tcPr>
            <w:tcW w:w="3173" w:type="dxa"/>
            <w:tcBorders>
              <w:top w:val="dashed" w:sz="4" w:space="0" w:color="auto"/>
              <w:bottom w:val="dashed" w:sz="4" w:space="0" w:color="auto"/>
            </w:tcBorders>
            <w:shd w:val="clear" w:color="auto" w:fill="auto"/>
          </w:tcPr>
          <w:p w14:paraId="742FFE1F" w14:textId="32C3F59C" w:rsidR="005A33FE" w:rsidRDefault="005A33FE" w:rsidP="005A33FE">
            <w:pPr>
              <w:spacing w:before="60" w:after="60"/>
              <w:jc w:val="center"/>
              <w:rPr>
                <w:rFonts w:asciiTheme="minorHAnsi" w:hAnsiTheme="minorHAnsi" w:cstheme="minorHAnsi"/>
                <w:color w:val="000000"/>
                <w:sz w:val="18"/>
                <w:szCs w:val="18"/>
              </w:rPr>
            </w:pPr>
            <w:r w:rsidRPr="009D72D4">
              <w:rPr>
                <w:rFonts w:asciiTheme="minorHAnsi" w:hAnsiTheme="minorHAnsi" w:cstheme="minorHAnsi"/>
                <w:color w:val="000000"/>
                <w:sz w:val="18"/>
                <w:szCs w:val="18"/>
              </w:rPr>
              <w:t>$1,496,943</w:t>
            </w:r>
          </w:p>
        </w:tc>
        <w:tc>
          <w:tcPr>
            <w:tcW w:w="3174" w:type="dxa"/>
            <w:tcBorders>
              <w:top w:val="dashed" w:sz="4" w:space="0" w:color="auto"/>
              <w:bottom w:val="dashed" w:sz="4" w:space="0" w:color="auto"/>
            </w:tcBorders>
            <w:shd w:val="clear" w:color="auto" w:fill="auto"/>
          </w:tcPr>
          <w:p w14:paraId="7034F175" w14:textId="27DEC214" w:rsidR="005A33FE" w:rsidRPr="00314BE6" w:rsidRDefault="005A33FE" w:rsidP="005A33FE">
            <w:pPr>
              <w:spacing w:before="60" w:after="60"/>
              <w:jc w:val="center"/>
              <w:rPr>
                <w:rFonts w:asciiTheme="minorHAnsi" w:hAnsiTheme="minorHAnsi" w:cstheme="minorHAnsi"/>
                <w:color w:val="000000"/>
                <w:sz w:val="18"/>
                <w:szCs w:val="18"/>
              </w:rPr>
            </w:pPr>
            <w:r w:rsidRPr="009D72D4">
              <w:rPr>
                <w:rFonts w:asciiTheme="minorHAnsi" w:hAnsiTheme="minorHAnsi" w:cstheme="minorHAnsi"/>
                <w:color w:val="000000"/>
                <w:sz w:val="18"/>
                <w:szCs w:val="18"/>
              </w:rPr>
              <w:t>$5,328,946</w:t>
            </w:r>
          </w:p>
        </w:tc>
      </w:tr>
      <w:tr w:rsidR="005A33FE" w:rsidRPr="00314BE6" w14:paraId="070F2614" w14:textId="77777777" w:rsidTr="0038547C">
        <w:tc>
          <w:tcPr>
            <w:tcW w:w="3173" w:type="dxa"/>
            <w:tcBorders>
              <w:top w:val="dashed" w:sz="4" w:space="0" w:color="auto"/>
              <w:bottom w:val="single" w:sz="4" w:space="0" w:color="auto"/>
            </w:tcBorders>
          </w:tcPr>
          <w:p w14:paraId="78053F81" w14:textId="77777777" w:rsidR="005A33FE" w:rsidRPr="00314BE6" w:rsidRDefault="005A33FE" w:rsidP="005A33FE">
            <w:pPr>
              <w:spacing w:before="60" w:after="60"/>
              <w:jc w:val="right"/>
              <w:rPr>
                <w:rFonts w:asciiTheme="minorHAnsi" w:hAnsiTheme="minorHAnsi" w:cstheme="minorHAnsi"/>
                <w:sz w:val="18"/>
                <w:szCs w:val="18"/>
              </w:rPr>
            </w:pPr>
            <w:r w:rsidRPr="00314BE6">
              <w:rPr>
                <w:rFonts w:asciiTheme="minorHAnsi" w:hAnsiTheme="minorHAnsi" w:cstheme="minorHAnsi"/>
                <w:sz w:val="18"/>
                <w:szCs w:val="18"/>
              </w:rPr>
              <w:t>Full fee</w:t>
            </w:r>
          </w:p>
        </w:tc>
        <w:tc>
          <w:tcPr>
            <w:tcW w:w="3173" w:type="dxa"/>
            <w:tcBorders>
              <w:top w:val="dashed" w:sz="4" w:space="0" w:color="auto"/>
              <w:bottom w:val="single" w:sz="4" w:space="0" w:color="auto"/>
            </w:tcBorders>
            <w:shd w:val="clear" w:color="auto" w:fill="auto"/>
          </w:tcPr>
          <w:p w14:paraId="7C6226E7" w14:textId="47CAAB47" w:rsidR="005A33FE" w:rsidRDefault="005A33FE" w:rsidP="005A33FE">
            <w:pPr>
              <w:spacing w:before="60" w:after="60"/>
              <w:jc w:val="center"/>
              <w:rPr>
                <w:rFonts w:asciiTheme="minorHAnsi" w:hAnsiTheme="minorHAnsi" w:cstheme="minorHAnsi"/>
                <w:color w:val="000000"/>
                <w:sz w:val="18"/>
                <w:szCs w:val="18"/>
              </w:rPr>
            </w:pPr>
            <w:r w:rsidRPr="009D72D4">
              <w:rPr>
                <w:rFonts w:asciiTheme="minorHAnsi" w:hAnsiTheme="minorHAnsi" w:cstheme="minorHAnsi"/>
                <w:color w:val="000000"/>
                <w:sz w:val="18"/>
                <w:szCs w:val="18"/>
              </w:rPr>
              <w:t>$9,460,208</w:t>
            </w:r>
          </w:p>
        </w:tc>
        <w:tc>
          <w:tcPr>
            <w:tcW w:w="3174" w:type="dxa"/>
            <w:tcBorders>
              <w:top w:val="dashed" w:sz="4" w:space="0" w:color="auto"/>
              <w:bottom w:val="single" w:sz="4" w:space="0" w:color="auto"/>
            </w:tcBorders>
            <w:shd w:val="clear" w:color="auto" w:fill="auto"/>
          </w:tcPr>
          <w:p w14:paraId="5C7B739D" w14:textId="03D6F64D" w:rsidR="005A33FE" w:rsidRPr="00314BE6" w:rsidRDefault="005A33FE" w:rsidP="005A33FE">
            <w:pPr>
              <w:spacing w:before="60" w:after="60"/>
              <w:jc w:val="center"/>
              <w:rPr>
                <w:rFonts w:asciiTheme="minorHAnsi" w:hAnsiTheme="minorHAnsi" w:cstheme="minorHAnsi"/>
                <w:color w:val="000000"/>
                <w:sz w:val="18"/>
                <w:szCs w:val="18"/>
              </w:rPr>
            </w:pPr>
            <w:r w:rsidRPr="009D72D4">
              <w:rPr>
                <w:rFonts w:asciiTheme="minorHAnsi" w:hAnsiTheme="minorHAnsi" w:cstheme="minorHAnsi"/>
                <w:color w:val="000000"/>
                <w:sz w:val="18"/>
                <w:szCs w:val="18"/>
              </w:rPr>
              <w:t>$100,928,369</w:t>
            </w:r>
          </w:p>
        </w:tc>
      </w:tr>
    </w:tbl>
    <w:p w14:paraId="16508A9F" w14:textId="3B9CC8CE" w:rsidR="00EC02EE" w:rsidRDefault="00FB170F" w:rsidP="00255C6B">
      <w:pPr>
        <w:pStyle w:val="DJCSbody"/>
        <w:spacing w:before="160"/>
      </w:pPr>
      <w:r w:rsidRPr="00FB170F">
        <w:t xml:space="preserve">Table </w:t>
      </w:r>
      <w:r w:rsidR="00255C6B">
        <w:t>42</w:t>
      </w:r>
      <w:r w:rsidRPr="00FB170F">
        <w:t xml:space="preserve"> outlines the estimated annual cost </w:t>
      </w:r>
      <w:bookmarkStart w:id="155" w:name="_Hlk44938478"/>
      <w:r w:rsidRPr="00FB170F">
        <w:t xml:space="preserve">to </w:t>
      </w:r>
      <w:r w:rsidR="00255C6B">
        <w:t>businesses</w:t>
      </w:r>
      <w:r w:rsidR="00EC02EE">
        <w:t>, both</w:t>
      </w:r>
      <w:r w:rsidRPr="00FB170F">
        <w:t xml:space="preserve"> collectively and individually</w:t>
      </w:r>
      <w:r w:rsidR="00EC02EE">
        <w:t xml:space="preserve"> (including in addition to the </w:t>
      </w:r>
      <w:r w:rsidR="00375681">
        <w:t>B</w:t>
      </w:r>
      <w:r w:rsidR="00EC02EE">
        <w:t xml:space="preserve">ase </w:t>
      </w:r>
      <w:r w:rsidR="00375681">
        <w:t>C</w:t>
      </w:r>
      <w:r w:rsidR="00EC02EE">
        <w:t>ase),</w:t>
      </w:r>
      <w:r w:rsidR="00255C6B">
        <w:t xml:space="preserve"> that employ a student undertaking the agent’s representative</w:t>
      </w:r>
      <w:r w:rsidRPr="00FB170F">
        <w:t xml:space="preserve"> </w:t>
      </w:r>
      <w:r w:rsidR="00255C6B">
        <w:t xml:space="preserve">course </w:t>
      </w:r>
      <w:r w:rsidRPr="00FB170F">
        <w:t xml:space="preserve">for the </w:t>
      </w:r>
      <w:r w:rsidR="00CF497A">
        <w:t>2021 to 2030</w:t>
      </w:r>
      <w:r w:rsidRPr="00FB170F">
        <w:t xml:space="preserve"> period</w:t>
      </w:r>
      <w:bookmarkEnd w:id="155"/>
      <w:r w:rsidRPr="00FB170F">
        <w:t>.</w:t>
      </w:r>
      <w:r w:rsidR="008F3424" w:rsidRPr="008F3424">
        <w:t xml:space="preserve"> </w:t>
      </w:r>
    </w:p>
    <w:p w14:paraId="227A4849" w14:textId="0CA27225" w:rsidR="00FB170F" w:rsidRDefault="008F3424" w:rsidP="00255C6B">
      <w:pPr>
        <w:pStyle w:val="DJCSbody"/>
        <w:spacing w:before="160"/>
      </w:pPr>
      <w:r>
        <w:t>The</w:t>
      </w:r>
      <w:r w:rsidRPr="008F3424">
        <w:t xml:space="preserve"> estimated total cost</w:t>
      </w:r>
      <w:r>
        <w:t xml:space="preserve"> to employers</w:t>
      </w:r>
      <w:r w:rsidRPr="008F3424">
        <w:t xml:space="preserve"> for the </w:t>
      </w:r>
      <w:r w:rsidR="00CF497A">
        <w:t>2021-30</w:t>
      </w:r>
      <w:r w:rsidRPr="008F3424">
        <w:t xml:space="preserve"> period is </w:t>
      </w:r>
      <w:r w:rsidR="00EC02EE" w:rsidRPr="00EC02EE">
        <w:t>$30,538,559</w:t>
      </w:r>
      <w:r w:rsidRPr="008F3424">
        <w:t>.</w:t>
      </w:r>
    </w:p>
    <w:p w14:paraId="3A1E3D89" w14:textId="2AD7B02F" w:rsidR="00255C6B" w:rsidRPr="00CE04C0" w:rsidRDefault="00255C6B" w:rsidP="00255C6B">
      <w:pPr>
        <w:pStyle w:val="DJCSbody"/>
        <w:rPr>
          <w:i/>
          <w:iCs/>
        </w:rPr>
      </w:pPr>
      <w:r w:rsidRPr="00CE04C0">
        <w:rPr>
          <w:i/>
          <w:iCs/>
        </w:rPr>
        <w:t xml:space="preserve">Table </w:t>
      </w:r>
      <w:r>
        <w:rPr>
          <w:i/>
          <w:iCs/>
        </w:rPr>
        <w:t>42</w:t>
      </w:r>
      <w:r w:rsidRPr="00CE04C0">
        <w:rPr>
          <w:i/>
          <w:iCs/>
        </w:rPr>
        <w:t xml:space="preserve">: </w:t>
      </w:r>
      <w:r>
        <w:rPr>
          <w:i/>
          <w:iCs/>
        </w:rPr>
        <w:t>Estimated a</w:t>
      </w:r>
      <w:r w:rsidRPr="00CE04C0">
        <w:rPr>
          <w:i/>
          <w:iCs/>
        </w:rPr>
        <w:t xml:space="preserve">nnual </w:t>
      </w:r>
      <w:r>
        <w:rPr>
          <w:i/>
          <w:iCs/>
        </w:rPr>
        <w:t>collective</w:t>
      </w:r>
      <w:r w:rsidRPr="00CE04C0">
        <w:rPr>
          <w:i/>
          <w:iCs/>
        </w:rPr>
        <w:t xml:space="preserve"> and individual cost impact</w:t>
      </w:r>
      <w:r>
        <w:rPr>
          <w:i/>
          <w:iCs/>
        </w:rPr>
        <w:t xml:space="preserve"> (including in addition to the Base Case)</w:t>
      </w:r>
      <w:r w:rsidRPr="00CE04C0">
        <w:rPr>
          <w:i/>
          <w:iCs/>
        </w:rPr>
        <w:t xml:space="preserve"> </w:t>
      </w:r>
      <w:r w:rsidRPr="00255C6B">
        <w:rPr>
          <w:i/>
          <w:iCs/>
        </w:rPr>
        <w:t xml:space="preserve">to businesses that employ a student undertaking the agent’s representative course for the </w:t>
      </w:r>
      <w:r w:rsidR="00CF497A">
        <w:rPr>
          <w:i/>
          <w:iCs/>
        </w:rPr>
        <w:t>2021 to 2030</w:t>
      </w:r>
      <w:r w:rsidRPr="00255C6B">
        <w:rPr>
          <w:i/>
          <w:iCs/>
        </w:rPr>
        <w:t xml:space="preserve"> period</w:t>
      </w:r>
    </w:p>
    <w:tbl>
      <w:tblPr>
        <w:tblStyle w:val="TableGrid"/>
        <w:tblW w:w="9520" w:type="dxa"/>
        <w:tblInd w:w="851" w:type="dxa"/>
        <w:tblLook w:val="04A0" w:firstRow="1" w:lastRow="0" w:firstColumn="1" w:lastColumn="0" w:noHBand="0" w:noVBand="1"/>
      </w:tblPr>
      <w:tblGrid>
        <w:gridCol w:w="2494"/>
        <w:gridCol w:w="2374"/>
        <w:gridCol w:w="2320"/>
        <w:gridCol w:w="2332"/>
      </w:tblGrid>
      <w:tr w:rsidR="00255C6B" w:rsidRPr="004B6BC3" w14:paraId="1F201FE4" w14:textId="77777777" w:rsidTr="003A326C">
        <w:trPr>
          <w:tblHeader/>
        </w:trPr>
        <w:tc>
          <w:tcPr>
            <w:tcW w:w="2494" w:type="dxa"/>
            <w:shd w:val="clear" w:color="auto" w:fill="16145F"/>
          </w:tcPr>
          <w:p w14:paraId="352B8FDB" w14:textId="77777777" w:rsidR="00255C6B" w:rsidRPr="004B6BC3" w:rsidRDefault="00255C6B" w:rsidP="00255C6B">
            <w:pPr>
              <w:spacing w:before="60" w:after="60"/>
              <w:rPr>
                <w:rFonts w:asciiTheme="minorHAnsi" w:hAnsiTheme="minorHAnsi" w:cstheme="minorHAnsi"/>
                <w:sz w:val="18"/>
                <w:szCs w:val="18"/>
              </w:rPr>
            </w:pPr>
            <w:r>
              <w:rPr>
                <w:rFonts w:asciiTheme="minorHAnsi" w:hAnsiTheme="minorHAnsi" w:cstheme="minorHAnsi"/>
                <w:sz w:val="18"/>
                <w:szCs w:val="18"/>
              </w:rPr>
              <w:t>Employee</w:t>
            </w:r>
          </w:p>
        </w:tc>
        <w:tc>
          <w:tcPr>
            <w:tcW w:w="2374" w:type="dxa"/>
            <w:shd w:val="clear" w:color="auto" w:fill="16145F"/>
          </w:tcPr>
          <w:p w14:paraId="633A8B4A" w14:textId="77777777" w:rsidR="00255C6B" w:rsidRPr="004B6BC3" w:rsidRDefault="00255C6B" w:rsidP="00255C6B">
            <w:pPr>
              <w:spacing w:before="60" w:after="60"/>
              <w:jc w:val="center"/>
              <w:rPr>
                <w:rFonts w:asciiTheme="minorHAnsi" w:hAnsiTheme="minorHAnsi" w:cstheme="minorHAnsi"/>
                <w:sz w:val="18"/>
                <w:szCs w:val="18"/>
              </w:rPr>
            </w:pPr>
            <w:r>
              <w:rPr>
                <w:rFonts w:asciiTheme="minorHAnsi" w:hAnsiTheme="minorHAnsi" w:cstheme="minorHAnsi"/>
                <w:sz w:val="18"/>
                <w:szCs w:val="18"/>
              </w:rPr>
              <w:t>Collective Impact</w:t>
            </w:r>
          </w:p>
        </w:tc>
        <w:tc>
          <w:tcPr>
            <w:tcW w:w="2320" w:type="dxa"/>
            <w:shd w:val="clear" w:color="auto" w:fill="16145F"/>
          </w:tcPr>
          <w:p w14:paraId="57FE81B4" w14:textId="77777777" w:rsidR="00255C6B" w:rsidRPr="004B6BC3" w:rsidRDefault="00255C6B" w:rsidP="00255C6B">
            <w:pPr>
              <w:spacing w:before="60" w:after="60"/>
              <w:jc w:val="center"/>
              <w:rPr>
                <w:rFonts w:asciiTheme="minorHAnsi" w:hAnsiTheme="minorHAnsi" w:cstheme="minorHAnsi"/>
                <w:sz w:val="18"/>
                <w:szCs w:val="18"/>
              </w:rPr>
            </w:pPr>
            <w:r>
              <w:rPr>
                <w:rFonts w:asciiTheme="minorHAnsi" w:hAnsiTheme="minorHAnsi" w:cstheme="minorHAnsi"/>
                <w:sz w:val="18"/>
                <w:szCs w:val="18"/>
              </w:rPr>
              <w:t>Individual Impact</w:t>
            </w:r>
          </w:p>
        </w:tc>
        <w:tc>
          <w:tcPr>
            <w:tcW w:w="2332" w:type="dxa"/>
            <w:shd w:val="clear" w:color="auto" w:fill="16145F"/>
          </w:tcPr>
          <w:p w14:paraId="59C2BED7" w14:textId="77777777" w:rsidR="00255C6B" w:rsidRDefault="00255C6B" w:rsidP="00255C6B">
            <w:pPr>
              <w:spacing w:before="60" w:after="60"/>
              <w:jc w:val="center"/>
              <w:rPr>
                <w:rFonts w:asciiTheme="minorHAnsi" w:hAnsiTheme="minorHAnsi" w:cstheme="minorHAnsi"/>
                <w:sz w:val="18"/>
                <w:szCs w:val="18"/>
              </w:rPr>
            </w:pPr>
            <w:r>
              <w:rPr>
                <w:rFonts w:asciiTheme="minorHAnsi" w:hAnsiTheme="minorHAnsi" w:cstheme="minorHAnsi"/>
                <w:sz w:val="18"/>
                <w:szCs w:val="18"/>
              </w:rPr>
              <w:t>Individual Impact – Additional to Base Case</w:t>
            </w:r>
          </w:p>
        </w:tc>
      </w:tr>
      <w:tr w:rsidR="008737AA" w:rsidRPr="004B6BC3" w14:paraId="727B8C33" w14:textId="77777777" w:rsidTr="00255C6B">
        <w:tc>
          <w:tcPr>
            <w:tcW w:w="2494" w:type="dxa"/>
            <w:tcBorders>
              <w:top w:val="single" w:sz="2" w:space="0" w:color="auto"/>
              <w:left w:val="single" w:sz="2" w:space="0" w:color="auto"/>
              <w:bottom w:val="single" w:sz="2" w:space="0" w:color="auto"/>
              <w:right w:val="single" w:sz="2" w:space="0" w:color="auto"/>
            </w:tcBorders>
            <w:shd w:val="clear" w:color="auto" w:fill="auto"/>
          </w:tcPr>
          <w:p w14:paraId="2E7422E1" w14:textId="144A40A9" w:rsidR="008737AA" w:rsidRPr="004B6BC3" w:rsidRDefault="008737AA" w:rsidP="008737AA">
            <w:pPr>
              <w:spacing w:before="60" w:after="60"/>
              <w:rPr>
                <w:rFonts w:asciiTheme="minorHAnsi" w:hAnsiTheme="minorHAnsi" w:cstheme="minorHAnsi"/>
                <w:sz w:val="18"/>
                <w:szCs w:val="18"/>
              </w:rPr>
            </w:pPr>
            <w:r w:rsidRPr="00010E87">
              <w:rPr>
                <w:rFonts w:asciiTheme="minorHAnsi" w:hAnsiTheme="minorHAnsi" w:cstheme="minorHAnsi"/>
                <w:color w:val="000000"/>
                <w:sz w:val="18"/>
                <w:szCs w:val="18"/>
                <w:lang w:eastAsia="en-AU"/>
              </w:rPr>
              <w:t xml:space="preserve">Agent’s </w:t>
            </w:r>
            <w:r w:rsidR="00E20C03">
              <w:rPr>
                <w:rFonts w:asciiTheme="minorHAnsi" w:hAnsiTheme="minorHAnsi" w:cstheme="minorHAnsi"/>
                <w:color w:val="000000"/>
                <w:sz w:val="18"/>
                <w:szCs w:val="18"/>
                <w:lang w:eastAsia="en-AU"/>
              </w:rPr>
              <w:t>r</w:t>
            </w:r>
            <w:r w:rsidRPr="00010E87">
              <w:rPr>
                <w:rFonts w:asciiTheme="minorHAnsi" w:hAnsiTheme="minorHAnsi" w:cstheme="minorHAnsi"/>
                <w:color w:val="000000"/>
                <w:sz w:val="18"/>
                <w:szCs w:val="18"/>
                <w:lang w:eastAsia="en-AU"/>
              </w:rPr>
              <w:t xml:space="preserve">epresentative </w:t>
            </w:r>
            <w:r>
              <w:rPr>
                <w:rFonts w:asciiTheme="minorHAnsi" w:hAnsiTheme="minorHAnsi" w:cstheme="minorHAnsi"/>
                <w:color w:val="000000"/>
                <w:sz w:val="18"/>
                <w:szCs w:val="18"/>
                <w:lang w:eastAsia="en-AU"/>
              </w:rPr>
              <w:t>student</w:t>
            </w:r>
          </w:p>
        </w:tc>
        <w:tc>
          <w:tcPr>
            <w:tcW w:w="2374" w:type="dxa"/>
            <w:tcBorders>
              <w:top w:val="single" w:sz="4" w:space="0" w:color="auto"/>
              <w:left w:val="single" w:sz="4" w:space="0" w:color="auto"/>
              <w:bottom w:val="single" w:sz="4" w:space="0" w:color="auto"/>
              <w:right w:val="single" w:sz="4" w:space="0" w:color="auto"/>
            </w:tcBorders>
            <w:shd w:val="clear" w:color="auto" w:fill="auto"/>
          </w:tcPr>
          <w:p w14:paraId="386ADC4B" w14:textId="65C81CAA" w:rsidR="008737AA" w:rsidRPr="004B6BC3" w:rsidRDefault="008737AA" w:rsidP="008737AA">
            <w:pPr>
              <w:spacing w:before="60" w:after="60"/>
              <w:jc w:val="center"/>
              <w:rPr>
                <w:rFonts w:asciiTheme="minorHAnsi" w:hAnsiTheme="minorHAnsi" w:cstheme="minorHAnsi"/>
                <w:sz w:val="18"/>
                <w:szCs w:val="18"/>
              </w:rPr>
            </w:pPr>
            <w:r w:rsidRPr="00A37BE7">
              <w:rPr>
                <w:rFonts w:asciiTheme="minorHAnsi" w:hAnsiTheme="minorHAnsi" w:cstheme="minorHAnsi"/>
                <w:color w:val="000000"/>
                <w:sz w:val="18"/>
                <w:szCs w:val="18"/>
              </w:rPr>
              <w:t>$3,053,856</w:t>
            </w:r>
          </w:p>
        </w:tc>
        <w:tc>
          <w:tcPr>
            <w:tcW w:w="2320" w:type="dxa"/>
            <w:tcBorders>
              <w:top w:val="single" w:sz="4" w:space="0" w:color="auto"/>
              <w:left w:val="single" w:sz="4" w:space="0" w:color="auto"/>
              <w:bottom w:val="single" w:sz="4" w:space="0" w:color="auto"/>
              <w:right w:val="single" w:sz="4" w:space="0" w:color="auto"/>
            </w:tcBorders>
            <w:shd w:val="clear" w:color="auto" w:fill="auto"/>
          </w:tcPr>
          <w:p w14:paraId="7691F8D1" w14:textId="36819BD8" w:rsidR="008737AA" w:rsidRPr="004B6BC3" w:rsidRDefault="008737AA" w:rsidP="008737AA">
            <w:pPr>
              <w:spacing w:before="60" w:after="60"/>
              <w:jc w:val="center"/>
              <w:rPr>
                <w:rFonts w:asciiTheme="minorHAnsi" w:hAnsiTheme="minorHAnsi" w:cstheme="minorHAnsi"/>
                <w:sz w:val="18"/>
                <w:szCs w:val="18"/>
              </w:rPr>
            </w:pPr>
            <w:r w:rsidRPr="00A37BE7">
              <w:rPr>
                <w:rFonts w:asciiTheme="minorHAnsi" w:hAnsiTheme="minorHAnsi" w:cstheme="minorHAnsi"/>
                <w:sz w:val="18"/>
                <w:szCs w:val="18"/>
              </w:rPr>
              <w:t>$1,502</w:t>
            </w:r>
          </w:p>
        </w:tc>
        <w:tc>
          <w:tcPr>
            <w:tcW w:w="2332" w:type="dxa"/>
            <w:shd w:val="clear" w:color="auto" w:fill="auto"/>
          </w:tcPr>
          <w:p w14:paraId="59036661" w14:textId="51834DCF" w:rsidR="008737AA" w:rsidRPr="00F75FB2" w:rsidRDefault="008737AA" w:rsidP="008737AA">
            <w:pPr>
              <w:spacing w:before="60" w:after="60"/>
              <w:jc w:val="center"/>
              <w:rPr>
                <w:rFonts w:asciiTheme="minorHAnsi" w:hAnsiTheme="minorHAnsi" w:cstheme="minorHAnsi"/>
                <w:color w:val="000000"/>
                <w:sz w:val="18"/>
                <w:szCs w:val="18"/>
              </w:rPr>
            </w:pPr>
            <w:r w:rsidRPr="00A37BE7">
              <w:rPr>
                <w:rFonts w:asciiTheme="minorHAnsi" w:hAnsiTheme="minorHAnsi" w:cstheme="minorHAnsi"/>
                <w:sz w:val="18"/>
                <w:szCs w:val="18"/>
              </w:rPr>
              <w:t>$1,267</w:t>
            </w:r>
          </w:p>
        </w:tc>
      </w:tr>
    </w:tbl>
    <w:p w14:paraId="564F4624" w14:textId="360BDBD3" w:rsidR="00EC02EE" w:rsidRDefault="00255C6B" w:rsidP="00255C6B">
      <w:pPr>
        <w:pStyle w:val="DJCSbody"/>
        <w:spacing w:before="160"/>
      </w:pPr>
      <w:r w:rsidRPr="00255C6B">
        <w:t xml:space="preserve">Table </w:t>
      </w:r>
      <w:r>
        <w:t>43</w:t>
      </w:r>
      <w:r w:rsidRPr="00255C6B">
        <w:t xml:space="preserve"> </w:t>
      </w:r>
      <w:r w:rsidR="00EC02EE" w:rsidRPr="00EC02EE">
        <w:t xml:space="preserve">outlines the estimated annual cost to </w:t>
      </w:r>
      <w:r w:rsidR="00EC02EE">
        <w:t>consumers</w:t>
      </w:r>
      <w:r w:rsidR="00EC02EE" w:rsidRPr="00EC02EE">
        <w:t>, both collectively and individually (including in addition to the base case)</w:t>
      </w:r>
      <w:r w:rsidR="00EC02EE">
        <w:t>,</w:t>
      </w:r>
      <w:r w:rsidR="00BD5F42" w:rsidRPr="00BD5F42">
        <w:t xml:space="preserve"> who procure services from estate agents that employ students undertaking an agent’s representative course of instruction</w:t>
      </w:r>
      <w:r w:rsidR="00EC02EE">
        <w:t xml:space="preserve"> </w:t>
      </w:r>
      <w:r w:rsidRPr="00255C6B">
        <w:t xml:space="preserve">for the </w:t>
      </w:r>
      <w:r w:rsidR="00CF497A">
        <w:t>2021 to 2030</w:t>
      </w:r>
      <w:r w:rsidRPr="00255C6B">
        <w:t xml:space="preserve"> period.</w:t>
      </w:r>
      <w:r w:rsidR="008F3424" w:rsidRPr="008F3424">
        <w:t xml:space="preserve"> </w:t>
      </w:r>
    </w:p>
    <w:p w14:paraId="7FFD0DDB" w14:textId="3850806A" w:rsidR="00AC03A0" w:rsidRDefault="0084745E" w:rsidP="00255C6B">
      <w:pPr>
        <w:pStyle w:val="DJCSbody"/>
        <w:spacing w:before="160"/>
      </w:pPr>
      <w:r>
        <w:t>T</w:t>
      </w:r>
      <w:r w:rsidR="00AC03A0">
        <w:t>he collective impact in Table</w:t>
      </w:r>
      <w:r>
        <w:t>s</w:t>
      </w:r>
      <w:r w:rsidR="00AC03A0">
        <w:t xml:space="preserve"> 42 and 43 are equivalent </w:t>
      </w:r>
      <w:r>
        <w:t xml:space="preserve">as </w:t>
      </w:r>
      <w:r w:rsidR="00AC03A0">
        <w:rPr>
          <w:rFonts w:asciiTheme="minorHAnsi" w:hAnsiTheme="minorHAnsi" w:cstheme="minorHAnsi"/>
        </w:rPr>
        <w:t>t</w:t>
      </w:r>
      <w:r w:rsidR="00AC03A0" w:rsidRPr="00B464EB">
        <w:rPr>
          <w:rFonts w:asciiTheme="minorHAnsi" w:hAnsiTheme="minorHAnsi" w:cstheme="minorHAnsi"/>
        </w:rPr>
        <w:t>h</w:t>
      </w:r>
      <w:r w:rsidR="00AC03A0">
        <w:rPr>
          <w:rFonts w:asciiTheme="minorHAnsi" w:hAnsiTheme="minorHAnsi" w:cstheme="minorHAnsi"/>
        </w:rPr>
        <w:t>e Department</w:t>
      </w:r>
      <w:r w:rsidR="00AC03A0" w:rsidRPr="00B464EB">
        <w:rPr>
          <w:rFonts w:asciiTheme="minorHAnsi" w:hAnsiTheme="minorHAnsi" w:cstheme="minorHAnsi"/>
        </w:rPr>
        <w:t xml:space="preserve"> assumes that employers will pass on the costs associated with withdrawal time to consumers</w:t>
      </w:r>
      <w:r w:rsidR="00AC03A0">
        <w:rPr>
          <w:rFonts w:asciiTheme="minorHAnsi" w:hAnsiTheme="minorHAnsi" w:cstheme="minorHAnsi"/>
        </w:rPr>
        <w:t xml:space="preserve"> (see section 8.1.4)</w:t>
      </w:r>
      <w:r w:rsidR="00AC03A0" w:rsidRPr="00B464EB">
        <w:rPr>
          <w:rFonts w:asciiTheme="minorHAnsi" w:hAnsiTheme="minorHAnsi" w:cstheme="minorHAnsi"/>
        </w:rPr>
        <w:t xml:space="preserve">.  </w:t>
      </w:r>
    </w:p>
    <w:p w14:paraId="74BB7DF6" w14:textId="7E5EB6D5" w:rsidR="00255C6B" w:rsidRPr="00255C6B" w:rsidRDefault="008F3424" w:rsidP="00255C6B">
      <w:pPr>
        <w:pStyle w:val="DJCSbody"/>
        <w:spacing w:before="160"/>
      </w:pPr>
      <w:r w:rsidRPr="008F3424">
        <w:t xml:space="preserve">The estimated total cost to </w:t>
      </w:r>
      <w:r w:rsidR="00EC02EE">
        <w:t>consumers</w:t>
      </w:r>
      <w:r w:rsidRPr="008F3424">
        <w:t xml:space="preserve"> for the </w:t>
      </w:r>
      <w:r w:rsidR="00CF497A">
        <w:t>2021-30</w:t>
      </w:r>
      <w:r w:rsidRPr="008F3424">
        <w:t xml:space="preserve"> period is </w:t>
      </w:r>
      <w:r w:rsidR="00EC02EE" w:rsidRPr="00EC02EE">
        <w:t>$30,538,559</w:t>
      </w:r>
      <w:r w:rsidRPr="008F3424">
        <w:t>.</w:t>
      </w:r>
    </w:p>
    <w:p w14:paraId="43B134BD" w14:textId="7A0C46CE" w:rsidR="00255C6B" w:rsidRPr="00CE04C0" w:rsidRDefault="00255C6B" w:rsidP="00255C6B">
      <w:pPr>
        <w:pStyle w:val="DJCSbody"/>
        <w:rPr>
          <w:i/>
          <w:iCs/>
        </w:rPr>
      </w:pPr>
      <w:r w:rsidRPr="00CE04C0">
        <w:rPr>
          <w:i/>
          <w:iCs/>
        </w:rPr>
        <w:t xml:space="preserve">Table </w:t>
      </w:r>
      <w:r>
        <w:rPr>
          <w:i/>
          <w:iCs/>
        </w:rPr>
        <w:t>43</w:t>
      </w:r>
      <w:r w:rsidRPr="00CE04C0">
        <w:rPr>
          <w:i/>
          <w:iCs/>
        </w:rPr>
        <w:t xml:space="preserve">: </w:t>
      </w:r>
      <w:r>
        <w:rPr>
          <w:rFonts w:asciiTheme="minorHAnsi" w:hAnsiTheme="minorHAnsi" w:cstheme="minorHAnsi"/>
          <w:i/>
          <w:iCs/>
        </w:rPr>
        <w:t>Estimated a</w:t>
      </w:r>
      <w:r w:rsidRPr="00CE04C0">
        <w:rPr>
          <w:rFonts w:asciiTheme="minorHAnsi" w:hAnsiTheme="minorHAnsi" w:cstheme="minorHAnsi"/>
          <w:i/>
          <w:iCs/>
        </w:rPr>
        <w:t>nnual c</w:t>
      </w:r>
      <w:r>
        <w:rPr>
          <w:rFonts w:asciiTheme="minorHAnsi" w:hAnsiTheme="minorHAnsi" w:cstheme="minorHAnsi"/>
          <w:i/>
          <w:iCs/>
        </w:rPr>
        <w:t>ollective and</w:t>
      </w:r>
      <w:r w:rsidRPr="00CE04C0">
        <w:rPr>
          <w:rFonts w:asciiTheme="minorHAnsi" w:hAnsiTheme="minorHAnsi" w:cstheme="minorHAnsi"/>
          <w:i/>
          <w:iCs/>
        </w:rPr>
        <w:t xml:space="preserve"> individual </w:t>
      </w:r>
      <w:r w:rsidRPr="00F22501">
        <w:rPr>
          <w:rFonts w:asciiTheme="minorHAnsi" w:hAnsiTheme="minorHAnsi" w:cstheme="minorHAnsi"/>
          <w:i/>
          <w:iCs/>
        </w:rPr>
        <w:t xml:space="preserve">cost impact (including in addition to the Base Case) </w:t>
      </w:r>
      <w:r>
        <w:rPr>
          <w:rFonts w:asciiTheme="minorHAnsi" w:hAnsiTheme="minorHAnsi" w:cstheme="minorHAnsi"/>
          <w:i/>
          <w:iCs/>
        </w:rPr>
        <w:t xml:space="preserve">on </w:t>
      </w:r>
      <w:r w:rsidRPr="00CE04C0">
        <w:rPr>
          <w:rFonts w:asciiTheme="minorHAnsi" w:hAnsiTheme="minorHAnsi" w:cstheme="minorHAnsi"/>
          <w:i/>
          <w:iCs/>
        </w:rPr>
        <w:t>consumers</w:t>
      </w:r>
      <w:r w:rsidR="00BD5F42" w:rsidRPr="00BD5F42">
        <w:t xml:space="preserve"> </w:t>
      </w:r>
      <w:r w:rsidR="00BD5F42" w:rsidRPr="00BD5F42">
        <w:rPr>
          <w:rFonts w:asciiTheme="minorHAnsi" w:hAnsiTheme="minorHAnsi" w:cstheme="minorHAnsi"/>
          <w:i/>
          <w:iCs/>
        </w:rPr>
        <w:t>who procure services from estate agents that employ students undertaking an agent’s representative course of instruction</w:t>
      </w:r>
      <w:r w:rsidRPr="00CE04C0">
        <w:rPr>
          <w:rFonts w:asciiTheme="minorHAnsi" w:hAnsiTheme="minorHAnsi" w:cstheme="minorHAnsi"/>
          <w:i/>
          <w:iCs/>
        </w:rPr>
        <w:t xml:space="preserve"> for the </w:t>
      </w:r>
      <w:r w:rsidR="00CF497A">
        <w:rPr>
          <w:rFonts w:asciiTheme="minorHAnsi" w:hAnsiTheme="minorHAnsi" w:cstheme="minorHAnsi"/>
          <w:i/>
          <w:iCs/>
        </w:rPr>
        <w:t>2021 to 2030</w:t>
      </w:r>
      <w:r w:rsidRPr="00CE04C0">
        <w:rPr>
          <w:rFonts w:asciiTheme="minorHAnsi" w:hAnsiTheme="minorHAnsi" w:cstheme="minorHAnsi"/>
          <w:i/>
          <w:iCs/>
        </w:rPr>
        <w:t xml:space="preserve"> period</w:t>
      </w:r>
    </w:p>
    <w:tbl>
      <w:tblPr>
        <w:tblStyle w:val="TableGrid"/>
        <w:tblW w:w="9520" w:type="dxa"/>
        <w:tblInd w:w="851" w:type="dxa"/>
        <w:tblLook w:val="04A0" w:firstRow="1" w:lastRow="0" w:firstColumn="1" w:lastColumn="0" w:noHBand="0" w:noVBand="1"/>
      </w:tblPr>
      <w:tblGrid>
        <w:gridCol w:w="2649"/>
        <w:gridCol w:w="2108"/>
        <w:gridCol w:w="2376"/>
        <w:gridCol w:w="2387"/>
      </w:tblGrid>
      <w:tr w:rsidR="00255C6B" w:rsidRPr="004B6BC3" w14:paraId="532E2A61" w14:textId="77777777" w:rsidTr="00C72A98">
        <w:trPr>
          <w:tblHeader/>
        </w:trPr>
        <w:tc>
          <w:tcPr>
            <w:tcW w:w="2639" w:type="dxa"/>
            <w:shd w:val="clear" w:color="auto" w:fill="16145F"/>
          </w:tcPr>
          <w:p w14:paraId="004111ED" w14:textId="390FE569" w:rsidR="00255C6B" w:rsidRPr="004B6BC3" w:rsidRDefault="00AC03A0" w:rsidP="00255C6B">
            <w:pPr>
              <w:spacing w:before="60" w:after="60"/>
              <w:rPr>
                <w:rFonts w:asciiTheme="minorHAnsi" w:hAnsiTheme="minorHAnsi" w:cstheme="minorHAnsi"/>
                <w:sz w:val="18"/>
                <w:szCs w:val="18"/>
              </w:rPr>
            </w:pPr>
            <w:r>
              <w:rPr>
                <w:rFonts w:asciiTheme="minorHAnsi" w:hAnsiTheme="minorHAnsi" w:cstheme="minorHAnsi"/>
                <w:sz w:val="18"/>
                <w:szCs w:val="18"/>
              </w:rPr>
              <w:t>Consumer</w:t>
            </w:r>
          </w:p>
        </w:tc>
        <w:tc>
          <w:tcPr>
            <w:tcW w:w="2101" w:type="dxa"/>
            <w:shd w:val="clear" w:color="auto" w:fill="16145F"/>
          </w:tcPr>
          <w:p w14:paraId="5B596DB7" w14:textId="77777777" w:rsidR="00255C6B" w:rsidRDefault="00255C6B" w:rsidP="00255C6B">
            <w:pPr>
              <w:spacing w:before="60" w:after="60"/>
              <w:jc w:val="center"/>
              <w:rPr>
                <w:rFonts w:asciiTheme="minorHAnsi" w:hAnsiTheme="minorHAnsi" w:cstheme="minorHAnsi"/>
                <w:sz w:val="18"/>
                <w:szCs w:val="18"/>
              </w:rPr>
            </w:pPr>
            <w:r>
              <w:rPr>
                <w:rFonts w:asciiTheme="minorHAnsi" w:hAnsiTheme="minorHAnsi" w:cstheme="minorHAnsi"/>
                <w:sz w:val="18"/>
                <w:szCs w:val="18"/>
              </w:rPr>
              <w:t>Collective Impact</w:t>
            </w:r>
          </w:p>
        </w:tc>
        <w:tc>
          <w:tcPr>
            <w:tcW w:w="2368" w:type="dxa"/>
            <w:shd w:val="clear" w:color="auto" w:fill="16145F"/>
          </w:tcPr>
          <w:p w14:paraId="10D2DD4D" w14:textId="77777777" w:rsidR="00255C6B" w:rsidRPr="004B6BC3" w:rsidRDefault="00255C6B" w:rsidP="00255C6B">
            <w:pPr>
              <w:spacing w:before="60" w:after="60"/>
              <w:jc w:val="center"/>
              <w:rPr>
                <w:rFonts w:asciiTheme="minorHAnsi" w:hAnsiTheme="minorHAnsi" w:cstheme="minorHAnsi"/>
                <w:sz w:val="18"/>
                <w:szCs w:val="18"/>
              </w:rPr>
            </w:pPr>
            <w:r>
              <w:rPr>
                <w:rFonts w:asciiTheme="minorHAnsi" w:hAnsiTheme="minorHAnsi" w:cstheme="minorHAnsi"/>
                <w:sz w:val="18"/>
                <w:szCs w:val="18"/>
              </w:rPr>
              <w:t>Impact on individual consumer</w:t>
            </w:r>
          </w:p>
        </w:tc>
        <w:tc>
          <w:tcPr>
            <w:tcW w:w="2379" w:type="dxa"/>
            <w:shd w:val="clear" w:color="auto" w:fill="16145F"/>
          </w:tcPr>
          <w:p w14:paraId="04809058" w14:textId="77777777" w:rsidR="00255C6B" w:rsidRDefault="00255C6B" w:rsidP="00255C6B">
            <w:pPr>
              <w:spacing w:before="60" w:after="60"/>
              <w:jc w:val="center"/>
              <w:rPr>
                <w:rFonts w:asciiTheme="minorHAnsi" w:hAnsiTheme="minorHAnsi" w:cstheme="minorHAnsi"/>
                <w:sz w:val="18"/>
                <w:szCs w:val="18"/>
              </w:rPr>
            </w:pPr>
            <w:r>
              <w:rPr>
                <w:rFonts w:asciiTheme="minorHAnsi" w:hAnsiTheme="minorHAnsi" w:cstheme="minorHAnsi"/>
                <w:sz w:val="18"/>
                <w:szCs w:val="18"/>
              </w:rPr>
              <w:t>Impact on individual consumer – Additional to Base Case</w:t>
            </w:r>
          </w:p>
        </w:tc>
      </w:tr>
      <w:tr w:rsidR="00A27FA2" w:rsidRPr="004B6BC3" w14:paraId="7E0FADDC" w14:textId="77777777" w:rsidTr="00C72A98">
        <w:tc>
          <w:tcPr>
            <w:tcW w:w="2639" w:type="dxa"/>
            <w:tcBorders>
              <w:top w:val="single" w:sz="2" w:space="0" w:color="auto"/>
              <w:left w:val="single" w:sz="2" w:space="0" w:color="auto"/>
              <w:bottom w:val="single" w:sz="2" w:space="0" w:color="auto"/>
              <w:right w:val="single" w:sz="2" w:space="0" w:color="auto"/>
            </w:tcBorders>
            <w:shd w:val="clear" w:color="auto" w:fill="auto"/>
          </w:tcPr>
          <w:p w14:paraId="2D1C9DBC" w14:textId="0B8B635C" w:rsidR="00A27FA2" w:rsidRPr="004B6BC3" w:rsidRDefault="00AC03A0" w:rsidP="00A27FA2">
            <w:pPr>
              <w:spacing w:before="60" w:after="60"/>
              <w:rPr>
                <w:rFonts w:asciiTheme="minorHAnsi" w:hAnsiTheme="minorHAnsi" w:cstheme="minorHAnsi"/>
                <w:sz w:val="18"/>
                <w:szCs w:val="18"/>
              </w:rPr>
            </w:pPr>
            <w:r w:rsidRPr="00AC03A0">
              <w:rPr>
                <w:rFonts w:asciiTheme="minorHAnsi" w:hAnsiTheme="minorHAnsi" w:cstheme="minorHAnsi"/>
                <w:color w:val="000000"/>
                <w:sz w:val="18"/>
                <w:szCs w:val="18"/>
                <w:lang w:eastAsia="en-AU"/>
              </w:rPr>
              <w:t>Consumer of employer of an agent’s representative student</w:t>
            </w:r>
          </w:p>
        </w:tc>
        <w:tc>
          <w:tcPr>
            <w:tcW w:w="2101" w:type="dxa"/>
            <w:tcBorders>
              <w:top w:val="single" w:sz="4" w:space="0" w:color="auto"/>
              <w:left w:val="single" w:sz="4" w:space="0" w:color="auto"/>
              <w:bottom w:val="single" w:sz="4" w:space="0" w:color="auto"/>
              <w:right w:val="single" w:sz="4" w:space="0" w:color="auto"/>
            </w:tcBorders>
            <w:shd w:val="clear" w:color="auto" w:fill="auto"/>
          </w:tcPr>
          <w:p w14:paraId="3DDC0E9D" w14:textId="2D5C0314" w:rsidR="00A27FA2" w:rsidRDefault="00AC03A0" w:rsidP="00A27FA2">
            <w:pPr>
              <w:spacing w:before="60" w:after="60"/>
              <w:jc w:val="center"/>
              <w:rPr>
                <w:rFonts w:ascii="Arial" w:hAnsi="Arial" w:cs="Arial"/>
                <w:color w:val="000000"/>
                <w:sz w:val="18"/>
                <w:szCs w:val="18"/>
              </w:rPr>
            </w:pPr>
            <w:r w:rsidRPr="00AC03A0">
              <w:rPr>
                <w:rFonts w:asciiTheme="minorHAnsi" w:hAnsiTheme="minorHAnsi" w:cstheme="minorHAnsi"/>
                <w:color w:val="000000"/>
                <w:sz w:val="18"/>
                <w:szCs w:val="18"/>
              </w:rPr>
              <w:t>$3,053,856</w:t>
            </w:r>
          </w:p>
        </w:tc>
        <w:tc>
          <w:tcPr>
            <w:tcW w:w="2368" w:type="dxa"/>
            <w:shd w:val="clear" w:color="auto" w:fill="auto"/>
          </w:tcPr>
          <w:p w14:paraId="3E29644B" w14:textId="40EF662F" w:rsidR="00A27FA2" w:rsidRPr="004B6BC3" w:rsidRDefault="00A27FA2" w:rsidP="00A27FA2">
            <w:pPr>
              <w:spacing w:before="60" w:after="60"/>
              <w:jc w:val="center"/>
              <w:rPr>
                <w:rFonts w:asciiTheme="minorHAnsi" w:hAnsiTheme="minorHAnsi" w:cstheme="minorHAnsi"/>
                <w:sz w:val="18"/>
                <w:szCs w:val="18"/>
              </w:rPr>
            </w:pPr>
            <w:r w:rsidRPr="00CF497A">
              <w:rPr>
                <w:rFonts w:asciiTheme="minorHAnsi" w:hAnsiTheme="minorHAnsi" w:cstheme="minorHAnsi"/>
                <w:sz w:val="18"/>
                <w:szCs w:val="18"/>
              </w:rPr>
              <w:t>$23</w:t>
            </w:r>
          </w:p>
        </w:tc>
        <w:tc>
          <w:tcPr>
            <w:tcW w:w="2379" w:type="dxa"/>
            <w:shd w:val="clear" w:color="auto" w:fill="auto"/>
          </w:tcPr>
          <w:p w14:paraId="54F9611E" w14:textId="3958CEC0" w:rsidR="00A27FA2" w:rsidRPr="00F75FB2" w:rsidRDefault="00A27FA2" w:rsidP="00A27FA2">
            <w:pPr>
              <w:spacing w:before="60" w:after="60"/>
              <w:jc w:val="center"/>
              <w:rPr>
                <w:rFonts w:asciiTheme="minorHAnsi" w:hAnsiTheme="minorHAnsi" w:cstheme="minorHAnsi"/>
                <w:color w:val="000000"/>
                <w:sz w:val="18"/>
                <w:szCs w:val="18"/>
              </w:rPr>
            </w:pPr>
            <w:r w:rsidRPr="00CF497A">
              <w:rPr>
                <w:rFonts w:asciiTheme="minorHAnsi" w:hAnsiTheme="minorHAnsi" w:cstheme="minorHAnsi"/>
                <w:sz w:val="18"/>
                <w:szCs w:val="18"/>
              </w:rPr>
              <w:t>$19</w:t>
            </w:r>
          </w:p>
        </w:tc>
      </w:tr>
    </w:tbl>
    <w:p w14:paraId="4FE4553C" w14:textId="006C090F" w:rsidR="00EA7454" w:rsidRDefault="00EA7454" w:rsidP="00EA7454">
      <w:pPr>
        <w:pStyle w:val="DJCSbody"/>
        <w:spacing w:before="160"/>
      </w:pPr>
      <w:r>
        <w:t>T</w:t>
      </w:r>
      <w:r w:rsidRPr="008140B8">
        <w:t xml:space="preserve">he </w:t>
      </w:r>
      <w:r>
        <w:t xml:space="preserve">estimated </w:t>
      </w:r>
      <w:r w:rsidRPr="008140B8">
        <w:t xml:space="preserve">total </w:t>
      </w:r>
      <w:r>
        <w:t>one-off course development costs incurred by individual RTOs</w:t>
      </w:r>
      <w:r w:rsidRPr="00EA7454">
        <w:t xml:space="preserve"> </w:t>
      </w:r>
      <w:r>
        <w:t xml:space="preserve">for the preferred agent’s representative option </w:t>
      </w:r>
      <w:r w:rsidRPr="008140B8">
        <w:t xml:space="preserve">for the </w:t>
      </w:r>
      <w:r>
        <w:t>2021-30</w:t>
      </w:r>
      <w:r w:rsidRPr="008140B8">
        <w:t xml:space="preserve"> period is $1,251,000.</w:t>
      </w:r>
      <w:r>
        <w:t xml:space="preserve"> As such, </w:t>
      </w:r>
      <w:r w:rsidRPr="00EC3C24">
        <w:t>the estimat</w:t>
      </w:r>
      <w:r>
        <w:t>ed</w:t>
      </w:r>
      <w:r w:rsidRPr="00EC3C24">
        <w:t xml:space="preserve"> </w:t>
      </w:r>
      <w:r>
        <w:t>annual</w:t>
      </w:r>
      <w:r w:rsidRPr="00EC3C24">
        <w:t xml:space="preserve"> one-off course development costs incurred by</w:t>
      </w:r>
      <w:r>
        <w:t xml:space="preserve"> individual</w:t>
      </w:r>
      <w:r w:rsidRPr="00EC3C24">
        <w:t xml:space="preserve"> RTOs is $1</w:t>
      </w:r>
      <w:r>
        <w:t>25,100 per</w:t>
      </w:r>
      <w:r w:rsidRPr="00EC3C24">
        <w:t xml:space="preserve"> year for the </w:t>
      </w:r>
      <w:r>
        <w:t>2021-30</w:t>
      </w:r>
      <w:r w:rsidRPr="00EC3C24">
        <w:t xml:space="preserve"> period</w:t>
      </w:r>
      <w:r>
        <w:t>. These costs are not relevant if the RTO also provides an estate agent course of instruction, as the units in all three of the agent’s representative options are contained within each of the estate agent options.</w:t>
      </w:r>
    </w:p>
    <w:p w14:paraId="6F30E15B" w14:textId="4CA96CE1" w:rsidR="00835DF2" w:rsidRPr="00926122" w:rsidRDefault="00835DF2" w:rsidP="00835DF2">
      <w:pPr>
        <w:pStyle w:val="DJCSbody"/>
        <w:rPr>
          <w:rFonts w:asciiTheme="minorHAnsi" w:hAnsiTheme="minorHAnsi" w:cstheme="minorHAnsi"/>
        </w:rPr>
      </w:pPr>
      <w:r>
        <w:rPr>
          <w:rFonts w:asciiTheme="minorHAnsi" w:hAnsiTheme="minorHAnsi" w:cstheme="minorHAnsi"/>
        </w:rPr>
        <w:t>As noted in section 8.1.4</w:t>
      </w:r>
      <w:r w:rsidRPr="00926122">
        <w:rPr>
          <w:rFonts w:asciiTheme="minorHAnsi" w:hAnsiTheme="minorHAnsi" w:cstheme="minorHAnsi"/>
        </w:rPr>
        <w:t>, th</w:t>
      </w:r>
      <w:r>
        <w:rPr>
          <w:rFonts w:asciiTheme="minorHAnsi" w:hAnsiTheme="minorHAnsi" w:cstheme="minorHAnsi"/>
        </w:rPr>
        <w:t>e Department</w:t>
      </w:r>
      <w:r w:rsidRPr="00926122">
        <w:rPr>
          <w:rFonts w:asciiTheme="minorHAnsi" w:hAnsiTheme="minorHAnsi" w:cstheme="minorHAnsi"/>
        </w:rPr>
        <w:t xml:space="preserve"> assumes that RTOs will recover</w:t>
      </w:r>
      <w:r>
        <w:rPr>
          <w:rFonts w:asciiTheme="minorHAnsi" w:hAnsiTheme="minorHAnsi" w:cstheme="minorHAnsi"/>
        </w:rPr>
        <w:t xml:space="preserve"> the</w:t>
      </w:r>
      <w:r w:rsidRPr="00926122">
        <w:rPr>
          <w:rFonts w:asciiTheme="minorHAnsi" w:hAnsiTheme="minorHAnsi" w:cstheme="minorHAnsi"/>
        </w:rPr>
        <w:t xml:space="preserve"> one-off course development costs via course fees, thereby indirectly impacting students.</w:t>
      </w:r>
    </w:p>
    <w:p w14:paraId="1476D6D4" w14:textId="5418A0F9" w:rsidR="000C3C70" w:rsidRPr="007B57A2" w:rsidRDefault="000C3C70" w:rsidP="001A0AEC">
      <w:pPr>
        <w:pStyle w:val="Heading3"/>
      </w:pPr>
      <w:bookmarkStart w:id="156" w:name="_Toc47697251"/>
      <w:r w:rsidRPr="007B57A2">
        <w:lastRenderedPageBreak/>
        <w:t>Estate agent course of instruction</w:t>
      </w:r>
      <w:bookmarkEnd w:id="156"/>
    </w:p>
    <w:p w14:paraId="6A638C52" w14:textId="2A8B2891" w:rsidR="0048787A" w:rsidRDefault="0048787A" w:rsidP="0048787A">
      <w:pPr>
        <w:pStyle w:val="DJCSbody"/>
      </w:pPr>
      <w:r w:rsidRPr="007B57A2">
        <w:t xml:space="preserve">This option prescribes 22 Certificate IV units and 12 Diploma units (see </w:t>
      </w:r>
      <w:r w:rsidRPr="007B57A2">
        <w:rPr>
          <w:b/>
          <w:bCs/>
        </w:rPr>
        <w:t xml:space="preserve">Appendix </w:t>
      </w:r>
      <w:r w:rsidR="001A0AEC" w:rsidRPr="007B57A2">
        <w:rPr>
          <w:b/>
          <w:bCs/>
        </w:rPr>
        <w:t>2</w:t>
      </w:r>
      <w:r w:rsidRPr="007B57A2">
        <w:t xml:space="preserve"> for list of individual units). The Certificate IV units include all five core units, all five units from Group A Residential Property Sales, all five units from Group B Residential Property Management (excluding the two duplicate units from Group A), all three units from Group D Auctioneering and four units from </w:t>
      </w:r>
      <w:r w:rsidR="00137F84">
        <w:t>g</w:t>
      </w:r>
      <w:r w:rsidRPr="007B57A2">
        <w:t xml:space="preserve">eneral </w:t>
      </w:r>
      <w:r w:rsidR="00137F84">
        <w:t>e</w:t>
      </w:r>
      <w:r w:rsidRPr="007B57A2">
        <w:t>lectives. The Diploma units include all seven core units and any five elective</w:t>
      </w:r>
      <w:r w:rsidR="001A0AEC" w:rsidRPr="007B57A2">
        <w:t xml:space="preserve"> units</w:t>
      </w:r>
      <w:r w:rsidRPr="007B57A2">
        <w:t xml:space="preserve">. As such, students that complete this course of instruction will be awarded </w:t>
      </w:r>
      <w:r w:rsidR="001A0AEC" w:rsidRPr="007B57A2">
        <w:t>the</w:t>
      </w:r>
      <w:r w:rsidRPr="007B57A2">
        <w:t xml:space="preserve"> Certificate IV and Diploma.</w:t>
      </w:r>
    </w:p>
    <w:p w14:paraId="32EDC03B" w14:textId="18F60FE3" w:rsidR="0038547C" w:rsidRDefault="0038547C" w:rsidP="0038547C">
      <w:pPr>
        <w:pStyle w:val="DJCSbody"/>
      </w:pPr>
      <w:r w:rsidRPr="00C25DF3">
        <w:t xml:space="preserve">Table </w:t>
      </w:r>
      <w:r w:rsidR="00FB170F">
        <w:t>4</w:t>
      </w:r>
      <w:r w:rsidR="005D7B6B">
        <w:t>4</w:t>
      </w:r>
      <w:r w:rsidRPr="00C25DF3">
        <w:t xml:space="preserve"> </w:t>
      </w:r>
      <w:r>
        <w:t>outlines the estimated economic cost (</w:t>
      </w:r>
      <w:r w:rsidR="00137F84">
        <w:t>that is,</w:t>
      </w:r>
      <w:r w:rsidR="00983BCA">
        <w:t xml:space="preserve"> the</w:t>
      </w:r>
      <w:r>
        <w:t xml:space="preserve"> course cost and opportunity cost) of the preferred estate agent course of instruction to students (collectively and individually) each year for the </w:t>
      </w:r>
      <w:r w:rsidR="00CF497A">
        <w:t>2021-30</w:t>
      </w:r>
      <w:r>
        <w:t xml:space="preserve"> period. It also outlines </w:t>
      </w:r>
      <w:r w:rsidRPr="00C25DF3">
        <w:t xml:space="preserve">the additional estimated </w:t>
      </w:r>
      <w:r>
        <w:t>economic cost</w:t>
      </w:r>
      <w:r w:rsidRPr="00C25DF3">
        <w:t xml:space="preserve"> </w:t>
      </w:r>
      <w:r>
        <w:t>to</w:t>
      </w:r>
      <w:r w:rsidRPr="00C25DF3">
        <w:t xml:space="preserve"> individual </w:t>
      </w:r>
      <w:r>
        <w:t>students</w:t>
      </w:r>
      <w:r w:rsidRPr="00C25DF3">
        <w:t xml:space="preserve"> with respect to the Base Case </w:t>
      </w:r>
      <w:r>
        <w:t xml:space="preserve">each year </w:t>
      </w:r>
      <w:r w:rsidRPr="00C25DF3">
        <w:t>for the same period.</w:t>
      </w:r>
      <w:r>
        <w:t xml:space="preserve"> Further, it also outlines total course costs to individual students, as well as additional course costs to individual students with respect to the Base Case, each year for the </w:t>
      </w:r>
      <w:r w:rsidR="00983BCA">
        <w:t xml:space="preserve">2021-30 </w:t>
      </w:r>
      <w:r>
        <w:t>period.</w:t>
      </w:r>
    </w:p>
    <w:p w14:paraId="65F46834" w14:textId="49C10181" w:rsidR="0038547C" w:rsidRPr="00CE04C0" w:rsidRDefault="0038547C" w:rsidP="0038547C">
      <w:pPr>
        <w:pStyle w:val="DJCSbody"/>
        <w:spacing w:before="160"/>
        <w:rPr>
          <w:i/>
          <w:iCs/>
        </w:rPr>
      </w:pPr>
      <w:r w:rsidRPr="00CE04C0">
        <w:rPr>
          <w:i/>
          <w:iCs/>
        </w:rPr>
        <w:t xml:space="preserve">Table </w:t>
      </w:r>
      <w:r w:rsidR="00FB170F">
        <w:rPr>
          <w:i/>
          <w:iCs/>
        </w:rPr>
        <w:t>4</w:t>
      </w:r>
      <w:r w:rsidR="005D7B6B">
        <w:rPr>
          <w:i/>
          <w:iCs/>
        </w:rPr>
        <w:t>4</w:t>
      </w:r>
      <w:r w:rsidRPr="00CE04C0">
        <w:rPr>
          <w:i/>
          <w:iCs/>
        </w:rPr>
        <w:t xml:space="preserve">: </w:t>
      </w:r>
      <w:r w:rsidR="00083DF1" w:rsidRPr="00083DF1">
        <w:rPr>
          <w:i/>
          <w:iCs/>
        </w:rPr>
        <w:t xml:space="preserve">Estimated annual economic costs (including course cost and opportunity cost) and estimated annual course costs for students (funded and full fee) undertaking the </w:t>
      </w:r>
      <w:r w:rsidR="00083DF1">
        <w:rPr>
          <w:i/>
          <w:iCs/>
        </w:rPr>
        <w:t>estate agent</w:t>
      </w:r>
      <w:r w:rsidR="00083DF1" w:rsidRPr="00083DF1">
        <w:rPr>
          <w:i/>
          <w:iCs/>
        </w:rPr>
        <w:t xml:space="preserve"> course for the 2021-30 period</w:t>
      </w:r>
    </w:p>
    <w:tbl>
      <w:tblPr>
        <w:tblStyle w:val="TableGrid"/>
        <w:tblW w:w="9520" w:type="dxa"/>
        <w:tblInd w:w="851" w:type="dxa"/>
        <w:tblLook w:val="04A0" w:firstRow="1" w:lastRow="0" w:firstColumn="1" w:lastColumn="0" w:noHBand="0" w:noVBand="1"/>
      </w:tblPr>
      <w:tblGrid>
        <w:gridCol w:w="3173"/>
        <w:gridCol w:w="3173"/>
        <w:gridCol w:w="3174"/>
      </w:tblGrid>
      <w:tr w:rsidR="0038547C" w:rsidRPr="00314BE6" w14:paraId="70322732" w14:textId="77777777" w:rsidTr="006D4A7F">
        <w:trPr>
          <w:tblHeader/>
        </w:trPr>
        <w:tc>
          <w:tcPr>
            <w:tcW w:w="3173" w:type="dxa"/>
            <w:tcBorders>
              <w:bottom w:val="single" w:sz="4" w:space="0" w:color="auto"/>
            </w:tcBorders>
            <w:shd w:val="clear" w:color="auto" w:fill="16145F"/>
          </w:tcPr>
          <w:p w14:paraId="6C4E8BBF" w14:textId="77777777" w:rsidR="0038547C" w:rsidRPr="00314BE6" w:rsidRDefault="0038547C" w:rsidP="0038547C">
            <w:pPr>
              <w:spacing w:before="60" w:after="60"/>
              <w:jc w:val="right"/>
              <w:rPr>
                <w:rFonts w:asciiTheme="minorHAnsi" w:hAnsiTheme="minorHAnsi" w:cstheme="minorHAnsi"/>
                <w:sz w:val="18"/>
                <w:szCs w:val="18"/>
              </w:rPr>
            </w:pPr>
          </w:p>
        </w:tc>
        <w:tc>
          <w:tcPr>
            <w:tcW w:w="3173" w:type="dxa"/>
            <w:tcBorders>
              <w:bottom w:val="single" w:sz="4" w:space="0" w:color="auto"/>
            </w:tcBorders>
            <w:shd w:val="clear" w:color="auto" w:fill="16145F"/>
          </w:tcPr>
          <w:p w14:paraId="1C541E11" w14:textId="77777777" w:rsidR="0038547C" w:rsidRPr="00314BE6" w:rsidRDefault="0038547C" w:rsidP="0038547C">
            <w:pPr>
              <w:spacing w:before="60" w:after="60"/>
              <w:jc w:val="center"/>
              <w:rPr>
                <w:rFonts w:asciiTheme="minorHAnsi" w:hAnsiTheme="minorHAnsi" w:cstheme="minorHAnsi"/>
                <w:sz w:val="18"/>
                <w:szCs w:val="18"/>
              </w:rPr>
            </w:pPr>
            <w:r w:rsidRPr="00314BE6">
              <w:rPr>
                <w:rFonts w:asciiTheme="minorHAnsi" w:hAnsiTheme="minorHAnsi" w:cstheme="minorHAnsi"/>
                <w:sz w:val="18"/>
                <w:szCs w:val="18"/>
              </w:rPr>
              <w:t>Lower bound</w:t>
            </w:r>
          </w:p>
        </w:tc>
        <w:tc>
          <w:tcPr>
            <w:tcW w:w="3174" w:type="dxa"/>
            <w:tcBorders>
              <w:bottom w:val="single" w:sz="4" w:space="0" w:color="auto"/>
            </w:tcBorders>
            <w:shd w:val="clear" w:color="auto" w:fill="16145F"/>
          </w:tcPr>
          <w:p w14:paraId="6212396E" w14:textId="77777777" w:rsidR="0038547C" w:rsidRPr="00314BE6" w:rsidRDefault="0038547C" w:rsidP="0038547C">
            <w:pPr>
              <w:spacing w:before="60" w:after="60"/>
              <w:jc w:val="center"/>
              <w:rPr>
                <w:rFonts w:asciiTheme="minorHAnsi" w:hAnsiTheme="minorHAnsi" w:cstheme="minorHAnsi"/>
                <w:sz w:val="18"/>
                <w:szCs w:val="18"/>
              </w:rPr>
            </w:pPr>
            <w:r w:rsidRPr="00314BE6">
              <w:rPr>
                <w:rFonts w:asciiTheme="minorHAnsi" w:hAnsiTheme="minorHAnsi" w:cstheme="minorHAnsi"/>
                <w:sz w:val="18"/>
                <w:szCs w:val="18"/>
              </w:rPr>
              <w:t>Upper bound</w:t>
            </w:r>
          </w:p>
        </w:tc>
      </w:tr>
      <w:tr w:rsidR="005A33FE" w:rsidRPr="00314BE6" w14:paraId="120CDDCE" w14:textId="77777777" w:rsidTr="006D4A7F">
        <w:tc>
          <w:tcPr>
            <w:tcW w:w="3173" w:type="dxa"/>
            <w:tcBorders>
              <w:bottom w:val="dashed" w:sz="4" w:space="0" w:color="auto"/>
            </w:tcBorders>
          </w:tcPr>
          <w:p w14:paraId="4F169B21" w14:textId="77777777" w:rsidR="005A33FE" w:rsidRPr="00314BE6" w:rsidRDefault="005A33FE" w:rsidP="005A33FE">
            <w:pPr>
              <w:spacing w:before="60" w:after="60"/>
              <w:rPr>
                <w:rFonts w:asciiTheme="minorHAnsi" w:hAnsiTheme="minorHAnsi" w:cstheme="minorHAnsi"/>
                <w:sz w:val="18"/>
                <w:szCs w:val="18"/>
              </w:rPr>
            </w:pPr>
            <w:r w:rsidRPr="00314BE6">
              <w:rPr>
                <w:rFonts w:asciiTheme="minorHAnsi" w:hAnsiTheme="minorHAnsi" w:cstheme="minorHAnsi"/>
                <w:sz w:val="18"/>
                <w:szCs w:val="18"/>
              </w:rPr>
              <w:t xml:space="preserve">Economic </w:t>
            </w:r>
            <w:r>
              <w:rPr>
                <w:rFonts w:asciiTheme="minorHAnsi" w:hAnsiTheme="minorHAnsi" w:cstheme="minorHAnsi"/>
                <w:sz w:val="18"/>
                <w:szCs w:val="18"/>
              </w:rPr>
              <w:t>cost</w:t>
            </w:r>
            <w:r w:rsidRPr="00314BE6">
              <w:rPr>
                <w:rFonts w:asciiTheme="minorHAnsi" w:hAnsiTheme="minorHAnsi" w:cstheme="minorHAnsi"/>
                <w:sz w:val="18"/>
                <w:szCs w:val="18"/>
              </w:rPr>
              <w:t xml:space="preserve"> – total</w:t>
            </w:r>
          </w:p>
        </w:tc>
        <w:tc>
          <w:tcPr>
            <w:tcW w:w="3173" w:type="dxa"/>
            <w:tcBorders>
              <w:bottom w:val="dashed" w:sz="4" w:space="0" w:color="auto"/>
            </w:tcBorders>
            <w:shd w:val="clear" w:color="auto" w:fill="auto"/>
          </w:tcPr>
          <w:p w14:paraId="314A2578" w14:textId="59C3B65E" w:rsidR="005A33FE" w:rsidRPr="00314BE6" w:rsidRDefault="005A33FE" w:rsidP="005A33FE">
            <w:pPr>
              <w:spacing w:before="60" w:after="60"/>
              <w:jc w:val="center"/>
              <w:rPr>
                <w:rFonts w:asciiTheme="minorHAnsi" w:hAnsiTheme="minorHAnsi" w:cstheme="minorHAnsi"/>
                <w:sz w:val="18"/>
                <w:szCs w:val="18"/>
              </w:rPr>
            </w:pPr>
          </w:p>
        </w:tc>
        <w:tc>
          <w:tcPr>
            <w:tcW w:w="3174" w:type="dxa"/>
            <w:tcBorders>
              <w:bottom w:val="dashed" w:sz="4" w:space="0" w:color="auto"/>
            </w:tcBorders>
            <w:shd w:val="clear" w:color="auto" w:fill="auto"/>
          </w:tcPr>
          <w:p w14:paraId="048C3654" w14:textId="6639FD9F" w:rsidR="005A33FE" w:rsidRPr="00314BE6" w:rsidRDefault="005A33FE" w:rsidP="005A33FE">
            <w:pPr>
              <w:spacing w:before="60" w:after="60"/>
              <w:jc w:val="center"/>
              <w:rPr>
                <w:rFonts w:asciiTheme="minorHAnsi" w:hAnsiTheme="minorHAnsi" w:cstheme="minorHAnsi"/>
                <w:sz w:val="18"/>
                <w:szCs w:val="18"/>
              </w:rPr>
            </w:pPr>
          </w:p>
        </w:tc>
      </w:tr>
      <w:tr w:rsidR="006D4A7F" w:rsidRPr="00314BE6" w14:paraId="12CDF45D" w14:textId="77777777" w:rsidTr="006D4A7F">
        <w:tc>
          <w:tcPr>
            <w:tcW w:w="3173" w:type="dxa"/>
            <w:tcBorders>
              <w:top w:val="dashed" w:sz="4" w:space="0" w:color="auto"/>
              <w:bottom w:val="dashed" w:sz="4" w:space="0" w:color="auto"/>
            </w:tcBorders>
          </w:tcPr>
          <w:p w14:paraId="27CD87CE" w14:textId="7C56CD46" w:rsidR="006D4A7F" w:rsidRPr="00314BE6" w:rsidRDefault="006D4A7F" w:rsidP="006D4A7F">
            <w:pPr>
              <w:spacing w:before="60" w:after="60"/>
              <w:rPr>
                <w:rFonts w:asciiTheme="minorHAnsi" w:hAnsiTheme="minorHAnsi" w:cstheme="minorHAnsi"/>
                <w:sz w:val="18"/>
                <w:szCs w:val="18"/>
              </w:rPr>
            </w:pPr>
            <w:r w:rsidRPr="00314BE6">
              <w:rPr>
                <w:rFonts w:asciiTheme="minorHAnsi" w:hAnsiTheme="minorHAnsi" w:cstheme="minorHAnsi"/>
                <w:sz w:val="18"/>
                <w:szCs w:val="18"/>
              </w:rPr>
              <w:t>Funded</w:t>
            </w:r>
          </w:p>
        </w:tc>
        <w:tc>
          <w:tcPr>
            <w:tcW w:w="3173" w:type="dxa"/>
            <w:tcBorders>
              <w:top w:val="dashed" w:sz="4" w:space="0" w:color="auto"/>
              <w:left w:val="single" w:sz="4" w:space="0" w:color="auto"/>
              <w:bottom w:val="dashed" w:sz="4" w:space="0" w:color="auto"/>
              <w:right w:val="single" w:sz="4" w:space="0" w:color="auto"/>
            </w:tcBorders>
            <w:shd w:val="clear" w:color="auto" w:fill="auto"/>
          </w:tcPr>
          <w:p w14:paraId="12DFBE6F" w14:textId="54C81B58" w:rsidR="006D4A7F" w:rsidRPr="009D72D4" w:rsidRDefault="006D4A7F" w:rsidP="006D4A7F">
            <w:pPr>
              <w:spacing w:before="60" w:after="60"/>
              <w:jc w:val="center"/>
              <w:rPr>
                <w:rFonts w:asciiTheme="minorHAnsi" w:hAnsiTheme="minorHAnsi" w:cstheme="minorHAnsi"/>
                <w:sz w:val="18"/>
                <w:szCs w:val="18"/>
              </w:rPr>
            </w:pPr>
            <w:r w:rsidRPr="006D4A7F">
              <w:rPr>
                <w:rFonts w:asciiTheme="minorHAnsi" w:hAnsiTheme="minorHAnsi" w:cstheme="minorHAnsi"/>
                <w:sz w:val="18"/>
                <w:szCs w:val="18"/>
              </w:rPr>
              <w:t>$7,286,386</w:t>
            </w:r>
          </w:p>
        </w:tc>
        <w:tc>
          <w:tcPr>
            <w:tcW w:w="3174" w:type="dxa"/>
            <w:tcBorders>
              <w:top w:val="dashed" w:sz="4" w:space="0" w:color="auto"/>
              <w:left w:val="single" w:sz="4" w:space="0" w:color="auto"/>
              <w:bottom w:val="dashed" w:sz="4" w:space="0" w:color="auto"/>
              <w:right w:val="single" w:sz="4" w:space="0" w:color="auto"/>
            </w:tcBorders>
            <w:shd w:val="clear" w:color="auto" w:fill="auto"/>
          </w:tcPr>
          <w:p w14:paraId="2C995E93" w14:textId="44BB7594" w:rsidR="006D4A7F" w:rsidRPr="009D72D4" w:rsidRDefault="006D4A7F" w:rsidP="006D4A7F">
            <w:pPr>
              <w:spacing w:before="60" w:after="60"/>
              <w:jc w:val="center"/>
              <w:rPr>
                <w:rFonts w:asciiTheme="minorHAnsi" w:hAnsiTheme="minorHAnsi" w:cstheme="minorHAnsi"/>
                <w:sz w:val="18"/>
                <w:szCs w:val="18"/>
              </w:rPr>
            </w:pPr>
            <w:r w:rsidRPr="006D4A7F">
              <w:rPr>
                <w:rFonts w:asciiTheme="minorHAnsi" w:hAnsiTheme="minorHAnsi" w:cstheme="minorHAnsi"/>
                <w:sz w:val="18"/>
                <w:szCs w:val="18"/>
              </w:rPr>
              <w:t>$8,522,237</w:t>
            </w:r>
          </w:p>
        </w:tc>
      </w:tr>
      <w:tr w:rsidR="006D4A7F" w:rsidRPr="00314BE6" w14:paraId="4D50B7E7" w14:textId="77777777" w:rsidTr="00C72A98">
        <w:tc>
          <w:tcPr>
            <w:tcW w:w="3173" w:type="dxa"/>
            <w:tcBorders>
              <w:top w:val="dashed" w:sz="4" w:space="0" w:color="auto"/>
              <w:bottom w:val="single" w:sz="4" w:space="0" w:color="auto"/>
            </w:tcBorders>
          </w:tcPr>
          <w:p w14:paraId="6F5FF7A4" w14:textId="15B7B3A6" w:rsidR="006D4A7F" w:rsidRPr="00314BE6" w:rsidRDefault="006D4A7F" w:rsidP="006D4A7F">
            <w:pPr>
              <w:spacing w:before="60" w:after="60"/>
              <w:rPr>
                <w:rFonts w:asciiTheme="minorHAnsi" w:hAnsiTheme="minorHAnsi" w:cstheme="minorHAnsi"/>
                <w:sz w:val="18"/>
                <w:szCs w:val="18"/>
              </w:rPr>
            </w:pPr>
            <w:r w:rsidRPr="00314BE6">
              <w:rPr>
                <w:rFonts w:asciiTheme="minorHAnsi" w:hAnsiTheme="minorHAnsi" w:cstheme="minorHAnsi"/>
                <w:sz w:val="18"/>
                <w:szCs w:val="18"/>
              </w:rPr>
              <w:t>Full fee</w:t>
            </w:r>
          </w:p>
        </w:tc>
        <w:tc>
          <w:tcPr>
            <w:tcW w:w="3173" w:type="dxa"/>
            <w:tcBorders>
              <w:top w:val="dashed" w:sz="4" w:space="0" w:color="auto"/>
              <w:left w:val="single" w:sz="4" w:space="0" w:color="auto"/>
              <w:bottom w:val="single" w:sz="4" w:space="0" w:color="auto"/>
              <w:right w:val="single" w:sz="4" w:space="0" w:color="auto"/>
            </w:tcBorders>
            <w:shd w:val="clear" w:color="auto" w:fill="auto"/>
          </w:tcPr>
          <w:p w14:paraId="4FAC542D" w14:textId="1A801A34" w:rsidR="006D4A7F" w:rsidRPr="009D72D4" w:rsidRDefault="006D4A7F" w:rsidP="006D4A7F">
            <w:pPr>
              <w:spacing w:before="60" w:after="60"/>
              <w:jc w:val="center"/>
              <w:rPr>
                <w:rFonts w:asciiTheme="minorHAnsi" w:hAnsiTheme="minorHAnsi" w:cstheme="minorHAnsi"/>
                <w:sz w:val="18"/>
                <w:szCs w:val="18"/>
              </w:rPr>
            </w:pPr>
            <w:r w:rsidRPr="006D4A7F">
              <w:rPr>
                <w:rFonts w:asciiTheme="minorHAnsi" w:hAnsiTheme="minorHAnsi" w:cstheme="minorHAnsi"/>
                <w:sz w:val="18"/>
                <w:szCs w:val="18"/>
              </w:rPr>
              <w:t>$14,020,815</w:t>
            </w:r>
          </w:p>
        </w:tc>
        <w:tc>
          <w:tcPr>
            <w:tcW w:w="3174" w:type="dxa"/>
            <w:tcBorders>
              <w:top w:val="dashed" w:sz="4" w:space="0" w:color="auto"/>
              <w:left w:val="single" w:sz="4" w:space="0" w:color="auto"/>
              <w:bottom w:val="single" w:sz="4" w:space="0" w:color="auto"/>
              <w:right w:val="single" w:sz="4" w:space="0" w:color="auto"/>
            </w:tcBorders>
            <w:shd w:val="clear" w:color="auto" w:fill="auto"/>
          </w:tcPr>
          <w:p w14:paraId="21261718" w14:textId="7EDA9D0B" w:rsidR="006D4A7F" w:rsidRPr="009D72D4" w:rsidRDefault="006D4A7F" w:rsidP="006D4A7F">
            <w:pPr>
              <w:spacing w:before="60" w:after="60"/>
              <w:jc w:val="center"/>
              <w:rPr>
                <w:rFonts w:asciiTheme="minorHAnsi" w:hAnsiTheme="minorHAnsi" w:cstheme="minorHAnsi"/>
                <w:sz w:val="18"/>
                <w:szCs w:val="18"/>
              </w:rPr>
            </w:pPr>
            <w:r w:rsidRPr="006D4A7F">
              <w:rPr>
                <w:rFonts w:asciiTheme="minorHAnsi" w:hAnsiTheme="minorHAnsi" w:cstheme="minorHAnsi"/>
                <w:sz w:val="18"/>
                <w:szCs w:val="18"/>
              </w:rPr>
              <w:t>$20,102,664</w:t>
            </w:r>
          </w:p>
        </w:tc>
      </w:tr>
      <w:tr w:rsidR="005A33FE" w:rsidRPr="00314BE6" w14:paraId="57827CE2" w14:textId="77777777" w:rsidTr="0038547C">
        <w:tc>
          <w:tcPr>
            <w:tcW w:w="3173" w:type="dxa"/>
            <w:tcBorders>
              <w:bottom w:val="dashed" w:sz="4" w:space="0" w:color="auto"/>
            </w:tcBorders>
          </w:tcPr>
          <w:p w14:paraId="12A5DE89" w14:textId="77777777" w:rsidR="005A33FE" w:rsidRPr="00314BE6" w:rsidRDefault="005A33FE" w:rsidP="005A33FE">
            <w:pPr>
              <w:spacing w:before="60" w:after="60"/>
              <w:rPr>
                <w:rFonts w:asciiTheme="minorHAnsi" w:hAnsiTheme="minorHAnsi" w:cstheme="minorHAnsi"/>
                <w:sz w:val="18"/>
                <w:szCs w:val="18"/>
              </w:rPr>
            </w:pPr>
            <w:r w:rsidRPr="00314BE6">
              <w:rPr>
                <w:rFonts w:asciiTheme="minorHAnsi" w:hAnsiTheme="minorHAnsi" w:cstheme="minorHAnsi"/>
                <w:sz w:val="18"/>
                <w:szCs w:val="18"/>
              </w:rPr>
              <w:t xml:space="preserve">Economic </w:t>
            </w:r>
            <w:r>
              <w:rPr>
                <w:rFonts w:asciiTheme="minorHAnsi" w:hAnsiTheme="minorHAnsi" w:cstheme="minorHAnsi"/>
                <w:sz w:val="18"/>
                <w:szCs w:val="18"/>
              </w:rPr>
              <w:t>cost</w:t>
            </w:r>
            <w:r w:rsidRPr="00314BE6">
              <w:rPr>
                <w:rFonts w:asciiTheme="minorHAnsi" w:hAnsiTheme="minorHAnsi" w:cstheme="minorHAnsi"/>
                <w:sz w:val="18"/>
                <w:szCs w:val="18"/>
              </w:rPr>
              <w:t xml:space="preserve"> – individual</w:t>
            </w:r>
          </w:p>
        </w:tc>
        <w:tc>
          <w:tcPr>
            <w:tcW w:w="3173" w:type="dxa"/>
            <w:tcBorders>
              <w:bottom w:val="dashed" w:sz="4" w:space="0" w:color="auto"/>
            </w:tcBorders>
          </w:tcPr>
          <w:p w14:paraId="0056F82D" w14:textId="77777777" w:rsidR="005A33FE" w:rsidRPr="00314BE6" w:rsidRDefault="005A33FE" w:rsidP="005A33FE">
            <w:pPr>
              <w:spacing w:before="60" w:after="60"/>
              <w:jc w:val="center"/>
              <w:rPr>
                <w:rFonts w:asciiTheme="minorHAnsi" w:hAnsiTheme="minorHAnsi" w:cstheme="minorHAnsi"/>
                <w:sz w:val="18"/>
                <w:szCs w:val="18"/>
              </w:rPr>
            </w:pPr>
          </w:p>
        </w:tc>
        <w:tc>
          <w:tcPr>
            <w:tcW w:w="3174" w:type="dxa"/>
            <w:tcBorders>
              <w:bottom w:val="dashed" w:sz="4" w:space="0" w:color="auto"/>
            </w:tcBorders>
          </w:tcPr>
          <w:p w14:paraId="237B97FD" w14:textId="77777777" w:rsidR="005A33FE" w:rsidRPr="00314BE6" w:rsidRDefault="005A33FE" w:rsidP="005A33FE">
            <w:pPr>
              <w:spacing w:before="60" w:after="60"/>
              <w:jc w:val="center"/>
              <w:rPr>
                <w:rFonts w:asciiTheme="minorHAnsi" w:hAnsiTheme="minorHAnsi" w:cstheme="minorHAnsi"/>
                <w:sz w:val="18"/>
                <w:szCs w:val="18"/>
              </w:rPr>
            </w:pPr>
          </w:p>
        </w:tc>
      </w:tr>
      <w:tr w:rsidR="005A33FE" w:rsidRPr="00314BE6" w14:paraId="1D170D98" w14:textId="77777777" w:rsidTr="0038547C">
        <w:tc>
          <w:tcPr>
            <w:tcW w:w="3173" w:type="dxa"/>
            <w:tcBorders>
              <w:top w:val="dashed" w:sz="4" w:space="0" w:color="auto"/>
              <w:bottom w:val="dashed" w:sz="4" w:space="0" w:color="auto"/>
            </w:tcBorders>
          </w:tcPr>
          <w:p w14:paraId="43FDC643" w14:textId="77777777" w:rsidR="005A33FE" w:rsidRPr="00314BE6" w:rsidRDefault="005A33FE" w:rsidP="005A33FE">
            <w:pPr>
              <w:spacing w:before="60" w:after="60"/>
              <w:jc w:val="right"/>
              <w:rPr>
                <w:rFonts w:asciiTheme="minorHAnsi" w:hAnsiTheme="minorHAnsi" w:cstheme="minorHAnsi"/>
                <w:sz w:val="18"/>
                <w:szCs w:val="18"/>
              </w:rPr>
            </w:pPr>
            <w:r w:rsidRPr="00314BE6">
              <w:rPr>
                <w:rFonts w:asciiTheme="minorHAnsi" w:hAnsiTheme="minorHAnsi" w:cstheme="minorHAnsi"/>
                <w:sz w:val="18"/>
                <w:szCs w:val="18"/>
              </w:rPr>
              <w:t>Funded</w:t>
            </w:r>
          </w:p>
        </w:tc>
        <w:tc>
          <w:tcPr>
            <w:tcW w:w="3173" w:type="dxa"/>
            <w:tcBorders>
              <w:top w:val="dashed" w:sz="4" w:space="0" w:color="auto"/>
              <w:bottom w:val="dashed" w:sz="4" w:space="0" w:color="auto"/>
            </w:tcBorders>
            <w:shd w:val="clear" w:color="auto" w:fill="auto"/>
          </w:tcPr>
          <w:p w14:paraId="79ABE236" w14:textId="6A5835C6" w:rsidR="005A33FE" w:rsidRPr="00314BE6" w:rsidRDefault="005A33FE" w:rsidP="005A33FE">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$23,853</w:t>
            </w:r>
          </w:p>
        </w:tc>
        <w:tc>
          <w:tcPr>
            <w:tcW w:w="3174" w:type="dxa"/>
            <w:tcBorders>
              <w:top w:val="dashed" w:sz="4" w:space="0" w:color="auto"/>
              <w:bottom w:val="dashed" w:sz="4" w:space="0" w:color="auto"/>
            </w:tcBorders>
            <w:shd w:val="clear" w:color="auto" w:fill="auto"/>
          </w:tcPr>
          <w:p w14:paraId="521224B5" w14:textId="77CDAAE9" w:rsidR="005A33FE" w:rsidRPr="00314BE6" w:rsidRDefault="005A33FE" w:rsidP="005A33FE">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$27,899</w:t>
            </w:r>
          </w:p>
        </w:tc>
      </w:tr>
      <w:tr w:rsidR="005A33FE" w:rsidRPr="00314BE6" w14:paraId="659E8FCA" w14:textId="77777777" w:rsidTr="0038547C">
        <w:tc>
          <w:tcPr>
            <w:tcW w:w="3173" w:type="dxa"/>
            <w:tcBorders>
              <w:top w:val="dashed" w:sz="4" w:space="0" w:color="auto"/>
              <w:bottom w:val="single" w:sz="4" w:space="0" w:color="auto"/>
            </w:tcBorders>
          </w:tcPr>
          <w:p w14:paraId="187151E5" w14:textId="77777777" w:rsidR="005A33FE" w:rsidRPr="00314BE6" w:rsidRDefault="005A33FE" w:rsidP="005A33FE">
            <w:pPr>
              <w:spacing w:before="60" w:after="60"/>
              <w:jc w:val="right"/>
              <w:rPr>
                <w:rFonts w:asciiTheme="minorHAnsi" w:hAnsiTheme="minorHAnsi" w:cstheme="minorHAnsi"/>
                <w:sz w:val="18"/>
                <w:szCs w:val="18"/>
              </w:rPr>
            </w:pPr>
            <w:r w:rsidRPr="00314BE6">
              <w:rPr>
                <w:rFonts w:asciiTheme="minorHAnsi" w:hAnsiTheme="minorHAnsi" w:cstheme="minorHAnsi"/>
                <w:sz w:val="18"/>
                <w:szCs w:val="18"/>
              </w:rPr>
              <w:t>Full fee</w:t>
            </w:r>
          </w:p>
        </w:tc>
        <w:tc>
          <w:tcPr>
            <w:tcW w:w="3173" w:type="dxa"/>
            <w:tcBorders>
              <w:top w:val="dashed" w:sz="4" w:space="0" w:color="auto"/>
              <w:bottom w:val="single" w:sz="4" w:space="0" w:color="auto"/>
            </w:tcBorders>
            <w:shd w:val="clear" w:color="auto" w:fill="auto"/>
          </w:tcPr>
          <w:p w14:paraId="4E5F7138" w14:textId="52AA50E5" w:rsidR="005A33FE" w:rsidRPr="00314BE6" w:rsidRDefault="005A33FE" w:rsidP="005A33FE">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$23,850</w:t>
            </w:r>
          </w:p>
        </w:tc>
        <w:tc>
          <w:tcPr>
            <w:tcW w:w="3174" w:type="dxa"/>
            <w:tcBorders>
              <w:top w:val="dashed" w:sz="4" w:space="0" w:color="auto"/>
              <w:bottom w:val="single" w:sz="4" w:space="0" w:color="auto"/>
            </w:tcBorders>
            <w:shd w:val="clear" w:color="auto" w:fill="auto"/>
          </w:tcPr>
          <w:p w14:paraId="3E873F92" w14:textId="51B18430" w:rsidR="005A33FE" w:rsidRPr="00314BE6" w:rsidRDefault="005A33FE" w:rsidP="005A33FE">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$34,196</w:t>
            </w:r>
          </w:p>
        </w:tc>
      </w:tr>
      <w:tr w:rsidR="005A33FE" w:rsidRPr="00314BE6" w14:paraId="4EDA9104" w14:textId="77777777" w:rsidTr="0038547C">
        <w:tc>
          <w:tcPr>
            <w:tcW w:w="3173" w:type="dxa"/>
            <w:tcBorders>
              <w:bottom w:val="dashed" w:sz="4" w:space="0" w:color="auto"/>
            </w:tcBorders>
          </w:tcPr>
          <w:p w14:paraId="0EFF2ABA" w14:textId="77777777" w:rsidR="005A33FE" w:rsidRPr="00314BE6" w:rsidRDefault="005A33FE" w:rsidP="005A33FE">
            <w:pPr>
              <w:spacing w:before="60" w:after="60"/>
              <w:rPr>
                <w:rFonts w:asciiTheme="minorHAnsi" w:hAnsiTheme="minorHAnsi" w:cstheme="minorHAnsi"/>
                <w:sz w:val="18"/>
                <w:szCs w:val="18"/>
              </w:rPr>
            </w:pPr>
            <w:r w:rsidRPr="00314BE6">
              <w:rPr>
                <w:rFonts w:asciiTheme="minorHAnsi" w:hAnsiTheme="minorHAnsi" w:cstheme="minorHAnsi"/>
                <w:sz w:val="18"/>
                <w:szCs w:val="18"/>
              </w:rPr>
              <w:t xml:space="preserve">Economic </w:t>
            </w:r>
            <w:r>
              <w:rPr>
                <w:rFonts w:asciiTheme="minorHAnsi" w:hAnsiTheme="minorHAnsi" w:cstheme="minorHAnsi"/>
                <w:sz w:val="18"/>
                <w:szCs w:val="18"/>
              </w:rPr>
              <w:t>cost</w:t>
            </w:r>
            <w:r w:rsidRPr="00314BE6">
              <w:rPr>
                <w:rFonts w:asciiTheme="minorHAnsi" w:hAnsiTheme="minorHAnsi" w:cstheme="minorHAnsi"/>
                <w:sz w:val="18"/>
                <w:szCs w:val="18"/>
              </w:rPr>
              <w:t xml:space="preserve"> – individual (additional to Base Case)</w:t>
            </w:r>
          </w:p>
        </w:tc>
        <w:tc>
          <w:tcPr>
            <w:tcW w:w="3173" w:type="dxa"/>
            <w:tcBorders>
              <w:bottom w:val="dashed" w:sz="4" w:space="0" w:color="auto"/>
            </w:tcBorders>
          </w:tcPr>
          <w:p w14:paraId="6E16DC16" w14:textId="77777777" w:rsidR="005A33FE" w:rsidRPr="00314BE6" w:rsidRDefault="005A33FE" w:rsidP="005A33FE">
            <w:pPr>
              <w:spacing w:before="60" w:after="60"/>
              <w:jc w:val="center"/>
              <w:rPr>
                <w:rFonts w:asciiTheme="minorHAnsi" w:hAnsiTheme="minorHAnsi" w:cstheme="minorHAnsi"/>
                <w:sz w:val="18"/>
                <w:szCs w:val="18"/>
              </w:rPr>
            </w:pPr>
          </w:p>
        </w:tc>
        <w:tc>
          <w:tcPr>
            <w:tcW w:w="3174" w:type="dxa"/>
            <w:tcBorders>
              <w:bottom w:val="dashed" w:sz="4" w:space="0" w:color="auto"/>
            </w:tcBorders>
          </w:tcPr>
          <w:p w14:paraId="7E0632DF" w14:textId="77777777" w:rsidR="005A33FE" w:rsidRPr="00314BE6" w:rsidRDefault="005A33FE" w:rsidP="005A33FE">
            <w:pPr>
              <w:spacing w:before="60" w:after="60"/>
              <w:jc w:val="center"/>
              <w:rPr>
                <w:rFonts w:asciiTheme="minorHAnsi" w:hAnsiTheme="minorHAnsi" w:cstheme="minorHAnsi"/>
                <w:sz w:val="18"/>
                <w:szCs w:val="18"/>
              </w:rPr>
            </w:pPr>
          </w:p>
        </w:tc>
      </w:tr>
      <w:tr w:rsidR="005A33FE" w:rsidRPr="00314BE6" w14:paraId="6D4E7523" w14:textId="77777777" w:rsidTr="0038547C">
        <w:tc>
          <w:tcPr>
            <w:tcW w:w="3173" w:type="dxa"/>
            <w:tcBorders>
              <w:top w:val="dashed" w:sz="4" w:space="0" w:color="auto"/>
              <w:bottom w:val="dashed" w:sz="4" w:space="0" w:color="auto"/>
            </w:tcBorders>
          </w:tcPr>
          <w:p w14:paraId="31FA37F8" w14:textId="77777777" w:rsidR="005A33FE" w:rsidRPr="00314BE6" w:rsidRDefault="005A33FE" w:rsidP="005A33FE">
            <w:pPr>
              <w:spacing w:before="60" w:after="60"/>
              <w:jc w:val="right"/>
              <w:rPr>
                <w:rFonts w:asciiTheme="minorHAnsi" w:hAnsiTheme="minorHAnsi" w:cstheme="minorHAnsi"/>
                <w:sz w:val="18"/>
                <w:szCs w:val="18"/>
              </w:rPr>
            </w:pPr>
            <w:r w:rsidRPr="00314BE6">
              <w:rPr>
                <w:rFonts w:asciiTheme="minorHAnsi" w:hAnsiTheme="minorHAnsi" w:cstheme="minorHAnsi"/>
                <w:sz w:val="18"/>
                <w:szCs w:val="18"/>
              </w:rPr>
              <w:t>Funded</w:t>
            </w:r>
          </w:p>
        </w:tc>
        <w:tc>
          <w:tcPr>
            <w:tcW w:w="3173" w:type="dxa"/>
            <w:tcBorders>
              <w:top w:val="dashed" w:sz="4" w:space="0" w:color="auto"/>
              <w:bottom w:val="dashed" w:sz="4" w:space="0" w:color="auto"/>
            </w:tcBorders>
            <w:shd w:val="clear" w:color="auto" w:fill="auto"/>
          </w:tcPr>
          <w:p w14:paraId="6742060D" w14:textId="1B06CAC2" w:rsidR="005A33FE" w:rsidRPr="00314BE6" w:rsidRDefault="005A33FE" w:rsidP="005A33FE">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$18,897</w:t>
            </w:r>
          </w:p>
        </w:tc>
        <w:tc>
          <w:tcPr>
            <w:tcW w:w="3174" w:type="dxa"/>
            <w:tcBorders>
              <w:top w:val="dashed" w:sz="4" w:space="0" w:color="auto"/>
              <w:bottom w:val="dashed" w:sz="4" w:space="0" w:color="auto"/>
            </w:tcBorders>
            <w:shd w:val="clear" w:color="auto" w:fill="auto"/>
          </w:tcPr>
          <w:p w14:paraId="6AEEFC35" w14:textId="2187E57B" w:rsidR="005A33FE" w:rsidRPr="00314BE6" w:rsidRDefault="005A33FE" w:rsidP="005A33FE">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$20,576</w:t>
            </w:r>
          </w:p>
        </w:tc>
      </w:tr>
      <w:tr w:rsidR="005A33FE" w:rsidRPr="00314BE6" w14:paraId="618EB605" w14:textId="77777777" w:rsidTr="0038547C">
        <w:tc>
          <w:tcPr>
            <w:tcW w:w="3173" w:type="dxa"/>
            <w:tcBorders>
              <w:top w:val="dashed" w:sz="4" w:space="0" w:color="auto"/>
              <w:bottom w:val="single" w:sz="4" w:space="0" w:color="auto"/>
            </w:tcBorders>
          </w:tcPr>
          <w:p w14:paraId="75F0B187" w14:textId="77777777" w:rsidR="005A33FE" w:rsidRPr="00314BE6" w:rsidRDefault="005A33FE" w:rsidP="005A33FE">
            <w:pPr>
              <w:spacing w:before="60" w:after="60"/>
              <w:jc w:val="right"/>
              <w:rPr>
                <w:rFonts w:asciiTheme="minorHAnsi" w:hAnsiTheme="minorHAnsi" w:cstheme="minorHAnsi"/>
                <w:sz w:val="18"/>
                <w:szCs w:val="18"/>
              </w:rPr>
            </w:pPr>
            <w:r w:rsidRPr="00314BE6">
              <w:rPr>
                <w:rFonts w:asciiTheme="minorHAnsi" w:hAnsiTheme="minorHAnsi" w:cstheme="minorHAnsi"/>
                <w:sz w:val="18"/>
                <w:szCs w:val="18"/>
              </w:rPr>
              <w:t>Full fee</w:t>
            </w:r>
          </w:p>
        </w:tc>
        <w:tc>
          <w:tcPr>
            <w:tcW w:w="3173" w:type="dxa"/>
            <w:tcBorders>
              <w:top w:val="dashed" w:sz="4" w:space="0" w:color="auto"/>
              <w:bottom w:val="single" w:sz="4" w:space="0" w:color="auto"/>
            </w:tcBorders>
            <w:shd w:val="clear" w:color="auto" w:fill="auto"/>
          </w:tcPr>
          <w:p w14:paraId="2DD784F3" w14:textId="1C67E190" w:rsidR="005A33FE" w:rsidRPr="00314BE6" w:rsidRDefault="005A33FE" w:rsidP="005A33FE">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$18,895</w:t>
            </w:r>
          </w:p>
        </w:tc>
        <w:tc>
          <w:tcPr>
            <w:tcW w:w="3174" w:type="dxa"/>
            <w:tcBorders>
              <w:top w:val="dashed" w:sz="4" w:space="0" w:color="auto"/>
              <w:bottom w:val="single" w:sz="4" w:space="0" w:color="auto"/>
            </w:tcBorders>
            <w:shd w:val="clear" w:color="auto" w:fill="auto"/>
          </w:tcPr>
          <w:p w14:paraId="40143053" w14:textId="6BB00139" w:rsidR="005A33FE" w:rsidRPr="00314BE6" w:rsidRDefault="005A33FE" w:rsidP="005A33FE">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$26,873</w:t>
            </w:r>
          </w:p>
        </w:tc>
      </w:tr>
      <w:tr w:rsidR="005A33FE" w:rsidRPr="00314BE6" w14:paraId="6222C282" w14:textId="77777777" w:rsidTr="0038547C">
        <w:tc>
          <w:tcPr>
            <w:tcW w:w="3173" w:type="dxa"/>
            <w:tcBorders>
              <w:bottom w:val="dashed" w:sz="4" w:space="0" w:color="auto"/>
            </w:tcBorders>
          </w:tcPr>
          <w:p w14:paraId="3AE9BDCD" w14:textId="77777777" w:rsidR="005A33FE" w:rsidRPr="00314BE6" w:rsidRDefault="005A33FE" w:rsidP="005A33FE">
            <w:pPr>
              <w:spacing w:before="60" w:after="60"/>
              <w:rPr>
                <w:rFonts w:asciiTheme="minorHAnsi" w:hAnsiTheme="minorHAnsi" w:cstheme="minorHAnsi"/>
                <w:sz w:val="18"/>
                <w:szCs w:val="18"/>
              </w:rPr>
            </w:pPr>
            <w:r w:rsidRPr="00314BE6">
              <w:rPr>
                <w:rFonts w:asciiTheme="minorHAnsi" w:hAnsiTheme="minorHAnsi" w:cstheme="minorHAnsi"/>
                <w:sz w:val="18"/>
                <w:szCs w:val="18"/>
              </w:rPr>
              <w:t xml:space="preserve">Course </w:t>
            </w:r>
            <w:r>
              <w:rPr>
                <w:rFonts w:asciiTheme="minorHAnsi" w:hAnsiTheme="minorHAnsi" w:cstheme="minorHAnsi"/>
                <w:sz w:val="18"/>
                <w:szCs w:val="18"/>
              </w:rPr>
              <w:t>cost</w:t>
            </w:r>
            <w:r w:rsidRPr="00314BE6">
              <w:rPr>
                <w:rFonts w:asciiTheme="minorHAnsi" w:hAnsiTheme="minorHAnsi" w:cstheme="minorHAnsi"/>
                <w:sz w:val="18"/>
                <w:szCs w:val="18"/>
              </w:rPr>
              <w:t xml:space="preserve"> - individual</w:t>
            </w:r>
          </w:p>
        </w:tc>
        <w:tc>
          <w:tcPr>
            <w:tcW w:w="3173" w:type="dxa"/>
            <w:tcBorders>
              <w:bottom w:val="dashed" w:sz="4" w:space="0" w:color="auto"/>
            </w:tcBorders>
          </w:tcPr>
          <w:p w14:paraId="34232F19" w14:textId="77777777" w:rsidR="005A33FE" w:rsidRPr="00314BE6" w:rsidRDefault="005A33FE" w:rsidP="005A33FE">
            <w:pPr>
              <w:spacing w:before="60" w:after="60"/>
              <w:jc w:val="center"/>
              <w:rPr>
                <w:rFonts w:asciiTheme="minorHAnsi" w:hAnsiTheme="minorHAnsi" w:cstheme="minorHAnsi"/>
                <w:sz w:val="18"/>
                <w:szCs w:val="18"/>
              </w:rPr>
            </w:pPr>
          </w:p>
        </w:tc>
        <w:tc>
          <w:tcPr>
            <w:tcW w:w="3174" w:type="dxa"/>
            <w:tcBorders>
              <w:bottom w:val="dashed" w:sz="4" w:space="0" w:color="auto"/>
            </w:tcBorders>
          </w:tcPr>
          <w:p w14:paraId="44D2B2D1" w14:textId="77777777" w:rsidR="005A33FE" w:rsidRPr="00314BE6" w:rsidRDefault="005A33FE" w:rsidP="005A33FE">
            <w:pPr>
              <w:spacing w:before="60" w:after="60"/>
              <w:jc w:val="center"/>
              <w:rPr>
                <w:rFonts w:asciiTheme="minorHAnsi" w:hAnsiTheme="minorHAnsi" w:cstheme="minorHAnsi"/>
                <w:sz w:val="18"/>
                <w:szCs w:val="18"/>
              </w:rPr>
            </w:pPr>
          </w:p>
        </w:tc>
      </w:tr>
      <w:tr w:rsidR="005A33FE" w:rsidRPr="00314BE6" w14:paraId="15CE79E2" w14:textId="77777777" w:rsidTr="0038547C">
        <w:tc>
          <w:tcPr>
            <w:tcW w:w="3173" w:type="dxa"/>
            <w:tcBorders>
              <w:top w:val="dashed" w:sz="4" w:space="0" w:color="auto"/>
              <w:bottom w:val="dashed" w:sz="4" w:space="0" w:color="auto"/>
            </w:tcBorders>
          </w:tcPr>
          <w:p w14:paraId="6A8CD31C" w14:textId="77777777" w:rsidR="005A33FE" w:rsidRPr="00314BE6" w:rsidRDefault="005A33FE" w:rsidP="005A33FE">
            <w:pPr>
              <w:spacing w:before="60" w:after="60"/>
              <w:jc w:val="right"/>
              <w:rPr>
                <w:rFonts w:asciiTheme="minorHAnsi" w:hAnsiTheme="minorHAnsi" w:cstheme="minorHAnsi"/>
                <w:sz w:val="18"/>
                <w:szCs w:val="18"/>
              </w:rPr>
            </w:pPr>
            <w:r w:rsidRPr="00314BE6">
              <w:rPr>
                <w:rFonts w:asciiTheme="minorHAnsi" w:hAnsiTheme="minorHAnsi" w:cstheme="minorHAnsi"/>
                <w:sz w:val="18"/>
                <w:szCs w:val="18"/>
              </w:rPr>
              <w:t>Funded</w:t>
            </w:r>
          </w:p>
        </w:tc>
        <w:tc>
          <w:tcPr>
            <w:tcW w:w="3173" w:type="dxa"/>
            <w:tcBorders>
              <w:top w:val="dashed" w:sz="4" w:space="0" w:color="auto"/>
              <w:bottom w:val="dashed" w:sz="4" w:space="0" w:color="auto"/>
            </w:tcBorders>
            <w:shd w:val="clear" w:color="auto" w:fill="auto"/>
          </w:tcPr>
          <w:p w14:paraId="378BC9DD" w14:textId="6069F307" w:rsidR="005A33FE" w:rsidRPr="00314BE6" w:rsidRDefault="005A33FE" w:rsidP="005A33FE">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$1,856</w:t>
            </w:r>
          </w:p>
        </w:tc>
        <w:tc>
          <w:tcPr>
            <w:tcW w:w="3174" w:type="dxa"/>
            <w:tcBorders>
              <w:top w:val="dashed" w:sz="4" w:space="0" w:color="auto"/>
              <w:bottom w:val="dashed" w:sz="4" w:space="0" w:color="auto"/>
            </w:tcBorders>
            <w:shd w:val="clear" w:color="auto" w:fill="auto"/>
          </w:tcPr>
          <w:p w14:paraId="08CC0452" w14:textId="3CB402CB" w:rsidR="005A33FE" w:rsidRPr="00314BE6" w:rsidRDefault="005A33FE" w:rsidP="005A33FE">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$5,887</w:t>
            </w:r>
          </w:p>
        </w:tc>
      </w:tr>
      <w:tr w:rsidR="005A33FE" w:rsidRPr="00314BE6" w14:paraId="2231E2A6" w14:textId="77777777" w:rsidTr="0038547C">
        <w:tc>
          <w:tcPr>
            <w:tcW w:w="3173" w:type="dxa"/>
            <w:tcBorders>
              <w:top w:val="dashed" w:sz="4" w:space="0" w:color="auto"/>
              <w:bottom w:val="single" w:sz="4" w:space="0" w:color="auto"/>
            </w:tcBorders>
          </w:tcPr>
          <w:p w14:paraId="2D26A081" w14:textId="77777777" w:rsidR="005A33FE" w:rsidRPr="00314BE6" w:rsidRDefault="005A33FE" w:rsidP="005A33FE">
            <w:pPr>
              <w:spacing w:before="60" w:after="60"/>
              <w:jc w:val="right"/>
              <w:rPr>
                <w:rFonts w:asciiTheme="minorHAnsi" w:hAnsiTheme="minorHAnsi" w:cstheme="minorHAnsi"/>
                <w:sz w:val="18"/>
                <w:szCs w:val="18"/>
              </w:rPr>
            </w:pPr>
            <w:r w:rsidRPr="00314BE6">
              <w:rPr>
                <w:rFonts w:asciiTheme="minorHAnsi" w:hAnsiTheme="minorHAnsi" w:cstheme="minorHAnsi"/>
                <w:sz w:val="18"/>
                <w:szCs w:val="18"/>
              </w:rPr>
              <w:t>Full fee</w:t>
            </w:r>
          </w:p>
        </w:tc>
        <w:tc>
          <w:tcPr>
            <w:tcW w:w="3173" w:type="dxa"/>
            <w:tcBorders>
              <w:top w:val="dashed" w:sz="4" w:space="0" w:color="auto"/>
              <w:bottom w:val="single" w:sz="4" w:space="0" w:color="auto"/>
            </w:tcBorders>
            <w:shd w:val="clear" w:color="auto" w:fill="auto"/>
          </w:tcPr>
          <w:p w14:paraId="3DE840B1" w14:textId="725C1580" w:rsidR="005A33FE" w:rsidRPr="00314BE6" w:rsidRDefault="005A33FE" w:rsidP="005A33FE">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$1,853</w:t>
            </w:r>
          </w:p>
        </w:tc>
        <w:tc>
          <w:tcPr>
            <w:tcW w:w="3174" w:type="dxa"/>
            <w:tcBorders>
              <w:top w:val="dashed" w:sz="4" w:space="0" w:color="auto"/>
              <w:bottom w:val="single" w:sz="4" w:space="0" w:color="auto"/>
            </w:tcBorders>
            <w:shd w:val="clear" w:color="auto" w:fill="auto"/>
          </w:tcPr>
          <w:p w14:paraId="12069940" w14:textId="292D0F99" w:rsidR="005A33FE" w:rsidRPr="00314BE6" w:rsidRDefault="005A33FE" w:rsidP="005A33FE">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$12,167</w:t>
            </w:r>
          </w:p>
        </w:tc>
      </w:tr>
      <w:tr w:rsidR="005A33FE" w:rsidRPr="00314BE6" w14:paraId="62D09AF0" w14:textId="77777777" w:rsidTr="0038547C">
        <w:tc>
          <w:tcPr>
            <w:tcW w:w="3173" w:type="dxa"/>
            <w:tcBorders>
              <w:bottom w:val="dashed" w:sz="4" w:space="0" w:color="auto"/>
            </w:tcBorders>
          </w:tcPr>
          <w:p w14:paraId="6ED0CF32" w14:textId="77777777" w:rsidR="005A33FE" w:rsidRPr="00314BE6" w:rsidRDefault="005A33FE" w:rsidP="005A33FE">
            <w:pPr>
              <w:spacing w:before="60" w:after="60"/>
              <w:rPr>
                <w:rFonts w:asciiTheme="minorHAnsi" w:hAnsiTheme="minorHAnsi" w:cstheme="minorHAnsi"/>
                <w:sz w:val="18"/>
                <w:szCs w:val="18"/>
              </w:rPr>
            </w:pPr>
            <w:r w:rsidRPr="00314BE6">
              <w:rPr>
                <w:rFonts w:asciiTheme="minorHAnsi" w:hAnsiTheme="minorHAnsi" w:cstheme="minorHAnsi"/>
                <w:sz w:val="18"/>
                <w:szCs w:val="18"/>
              </w:rPr>
              <w:t xml:space="preserve">Course </w:t>
            </w:r>
            <w:r>
              <w:rPr>
                <w:rFonts w:asciiTheme="minorHAnsi" w:hAnsiTheme="minorHAnsi" w:cstheme="minorHAnsi"/>
                <w:sz w:val="18"/>
                <w:szCs w:val="18"/>
              </w:rPr>
              <w:t>cost</w:t>
            </w:r>
            <w:r w:rsidRPr="00314BE6">
              <w:rPr>
                <w:rFonts w:asciiTheme="minorHAnsi" w:hAnsiTheme="minorHAnsi" w:cstheme="minorHAnsi"/>
                <w:sz w:val="18"/>
                <w:szCs w:val="18"/>
              </w:rPr>
              <w:t xml:space="preserve"> – individual (additional to Base Case)</w:t>
            </w:r>
          </w:p>
        </w:tc>
        <w:tc>
          <w:tcPr>
            <w:tcW w:w="3173" w:type="dxa"/>
            <w:tcBorders>
              <w:bottom w:val="dashed" w:sz="4" w:space="0" w:color="auto"/>
            </w:tcBorders>
          </w:tcPr>
          <w:p w14:paraId="5BA9A9A6" w14:textId="77777777" w:rsidR="005A33FE" w:rsidRPr="00314BE6" w:rsidRDefault="005A33FE" w:rsidP="005A33FE">
            <w:pPr>
              <w:spacing w:before="60" w:after="60"/>
              <w:jc w:val="center"/>
              <w:rPr>
                <w:rFonts w:asciiTheme="minorHAnsi" w:hAnsiTheme="minorHAnsi" w:cstheme="minorHAnsi"/>
                <w:sz w:val="18"/>
                <w:szCs w:val="18"/>
              </w:rPr>
            </w:pPr>
          </w:p>
        </w:tc>
        <w:tc>
          <w:tcPr>
            <w:tcW w:w="3174" w:type="dxa"/>
            <w:tcBorders>
              <w:bottom w:val="dashed" w:sz="4" w:space="0" w:color="auto"/>
            </w:tcBorders>
          </w:tcPr>
          <w:p w14:paraId="16DE2225" w14:textId="77777777" w:rsidR="005A33FE" w:rsidRPr="00314BE6" w:rsidRDefault="005A33FE" w:rsidP="005A33FE">
            <w:pPr>
              <w:spacing w:before="60" w:after="60"/>
              <w:jc w:val="center"/>
              <w:rPr>
                <w:rFonts w:asciiTheme="minorHAnsi" w:hAnsiTheme="minorHAnsi" w:cstheme="minorHAnsi"/>
                <w:sz w:val="18"/>
                <w:szCs w:val="18"/>
              </w:rPr>
            </w:pPr>
          </w:p>
        </w:tc>
      </w:tr>
      <w:tr w:rsidR="005A33FE" w:rsidRPr="00314BE6" w14:paraId="07FE6A85" w14:textId="77777777" w:rsidTr="0038547C">
        <w:tc>
          <w:tcPr>
            <w:tcW w:w="3173" w:type="dxa"/>
            <w:tcBorders>
              <w:top w:val="dashed" w:sz="4" w:space="0" w:color="auto"/>
              <w:bottom w:val="dashed" w:sz="4" w:space="0" w:color="auto"/>
            </w:tcBorders>
          </w:tcPr>
          <w:p w14:paraId="77D4DD8C" w14:textId="77777777" w:rsidR="005A33FE" w:rsidRPr="00314BE6" w:rsidRDefault="005A33FE" w:rsidP="005A33FE">
            <w:pPr>
              <w:spacing w:before="60" w:after="60"/>
              <w:jc w:val="right"/>
              <w:rPr>
                <w:rFonts w:asciiTheme="minorHAnsi" w:hAnsiTheme="minorHAnsi" w:cstheme="minorHAnsi"/>
                <w:sz w:val="18"/>
                <w:szCs w:val="18"/>
              </w:rPr>
            </w:pPr>
            <w:r w:rsidRPr="00314BE6">
              <w:rPr>
                <w:rFonts w:asciiTheme="minorHAnsi" w:hAnsiTheme="minorHAnsi" w:cstheme="minorHAnsi"/>
                <w:sz w:val="18"/>
                <w:szCs w:val="18"/>
              </w:rPr>
              <w:t>Funded</w:t>
            </w:r>
          </w:p>
        </w:tc>
        <w:tc>
          <w:tcPr>
            <w:tcW w:w="3173" w:type="dxa"/>
            <w:tcBorders>
              <w:top w:val="dashed" w:sz="4" w:space="0" w:color="auto"/>
              <w:bottom w:val="dashed" w:sz="4" w:space="0" w:color="auto"/>
            </w:tcBorders>
            <w:shd w:val="clear" w:color="auto" w:fill="auto"/>
          </w:tcPr>
          <w:p w14:paraId="3C44476F" w14:textId="0B1AEC76" w:rsidR="005A33FE" w:rsidRPr="00314BE6" w:rsidRDefault="005A33FE" w:rsidP="005A33FE">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$1,486</w:t>
            </w:r>
          </w:p>
        </w:tc>
        <w:tc>
          <w:tcPr>
            <w:tcW w:w="3174" w:type="dxa"/>
            <w:tcBorders>
              <w:top w:val="dashed" w:sz="4" w:space="0" w:color="auto"/>
              <w:bottom w:val="dashed" w:sz="4" w:space="0" w:color="auto"/>
            </w:tcBorders>
            <w:shd w:val="clear" w:color="auto" w:fill="auto"/>
          </w:tcPr>
          <w:p w14:paraId="227545AB" w14:textId="22DB557B" w:rsidR="005A33FE" w:rsidRPr="00314BE6" w:rsidRDefault="005A33FE" w:rsidP="005A33FE">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$1,935</w:t>
            </w:r>
          </w:p>
        </w:tc>
      </w:tr>
      <w:tr w:rsidR="005A33FE" w:rsidRPr="00314BE6" w14:paraId="44C074D5" w14:textId="77777777" w:rsidTr="0038547C">
        <w:tc>
          <w:tcPr>
            <w:tcW w:w="3173" w:type="dxa"/>
            <w:tcBorders>
              <w:top w:val="dashed" w:sz="4" w:space="0" w:color="auto"/>
            </w:tcBorders>
          </w:tcPr>
          <w:p w14:paraId="46492909" w14:textId="77777777" w:rsidR="005A33FE" w:rsidRPr="00314BE6" w:rsidRDefault="005A33FE" w:rsidP="005A33FE">
            <w:pPr>
              <w:spacing w:before="60" w:after="60"/>
              <w:jc w:val="right"/>
              <w:rPr>
                <w:rFonts w:asciiTheme="minorHAnsi" w:hAnsiTheme="minorHAnsi" w:cstheme="minorHAnsi"/>
                <w:sz w:val="18"/>
                <w:szCs w:val="18"/>
              </w:rPr>
            </w:pPr>
            <w:r w:rsidRPr="00314BE6">
              <w:rPr>
                <w:rFonts w:asciiTheme="minorHAnsi" w:hAnsiTheme="minorHAnsi" w:cstheme="minorHAnsi"/>
                <w:sz w:val="18"/>
                <w:szCs w:val="18"/>
              </w:rPr>
              <w:t>Full fee</w:t>
            </w:r>
          </w:p>
        </w:tc>
        <w:tc>
          <w:tcPr>
            <w:tcW w:w="3173" w:type="dxa"/>
            <w:tcBorders>
              <w:top w:val="dashed" w:sz="4" w:space="0" w:color="auto"/>
            </w:tcBorders>
            <w:shd w:val="clear" w:color="auto" w:fill="auto"/>
          </w:tcPr>
          <w:p w14:paraId="7FB82B5D" w14:textId="4E2B0D9F" w:rsidR="005A33FE" w:rsidRPr="00314BE6" w:rsidRDefault="005A33FE" w:rsidP="005A33FE">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$1,483</w:t>
            </w:r>
          </w:p>
        </w:tc>
        <w:tc>
          <w:tcPr>
            <w:tcW w:w="3174" w:type="dxa"/>
            <w:tcBorders>
              <w:top w:val="dashed" w:sz="4" w:space="0" w:color="auto"/>
            </w:tcBorders>
            <w:shd w:val="clear" w:color="auto" w:fill="auto"/>
          </w:tcPr>
          <w:p w14:paraId="57647A9B" w14:textId="4728B57C" w:rsidR="005A33FE" w:rsidRPr="00314BE6" w:rsidRDefault="005A33FE" w:rsidP="005A33FE">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$8,215</w:t>
            </w:r>
          </w:p>
        </w:tc>
      </w:tr>
    </w:tbl>
    <w:p w14:paraId="0CC383DC" w14:textId="77777777" w:rsidR="00BA684B" w:rsidRDefault="0038547C" w:rsidP="0038547C">
      <w:pPr>
        <w:pStyle w:val="DJCSbody"/>
        <w:spacing w:before="160"/>
      </w:pPr>
      <w:r w:rsidRPr="00126A64">
        <w:t xml:space="preserve">Table </w:t>
      </w:r>
      <w:r w:rsidR="00FB170F">
        <w:t>4</w:t>
      </w:r>
      <w:r w:rsidR="005D7B6B">
        <w:t>5</w:t>
      </w:r>
      <w:r>
        <w:t xml:space="preserve"> outlines</w:t>
      </w:r>
      <w:r w:rsidRPr="00677598">
        <w:t xml:space="preserve"> the </w:t>
      </w:r>
      <w:r w:rsidR="00BA684B">
        <w:t>e</w:t>
      </w:r>
      <w:r w:rsidR="00BA684B" w:rsidRPr="00BA684B">
        <w:t xml:space="preserve">stimated total economic cost and total course cost for students (funded and full fee) undertaking the estate agent course for the 2021-30 period </w:t>
      </w:r>
    </w:p>
    <w:p w14:paraId="3E91E148" w14:textId="0D54E435" w:rsidR="0038547C" w:rsidRPr="00677598" w:rsidRDefault="0038547C" w:rsidP="0038547C">
      <w:pPr>
        <w:pStyle w:val="DJCSbody"/>
        <w:spacing w:before="160"/>
        <w:rPr>
          <w:i/>
          <w:iCs/>
        </w:rPr>
      </w:pPr>
      <w:r w:rsidRPr="00677598">
        <w:rPr>
          <w:i/>
          <w:iCs/>
        </w:rPr>
        <w:t xml:space="preserve">Table </w:t>
      </w:r>
      <w:r w:rsidR="005D7B6B">
        <w:rPr>
          <w:i/>
          <w:iCs/>
        </w:rPr>
        <w:t>45</w:t>
      </w:r>
      <w:r w:rsidRPr="00677598">
        <w:rPr>
          <w:i/>
          <w:iCs/>
        </w:rPr>
        <w:t xml:space="preserve">: </w:t>
      </w:r>
      <w:r w:rsidR="00BA684B" w:rsidRPr="00BA684B">
        <w:rPr>
          <w:i/>
          <w:iCs/>
        </w:rPr>
        <w:t xml:space="preserve">Estimated total economic cost and total course cost for students (funded and full fee) undertaking the </w:t>
      </w:r>
      <w:r w:rsidR="00BA684B">
        <w:rPr>
          <w:i/>
          <w:iCs/>
        </w:rPr>
        <w:t>estate agent</w:t>
      </w:r>
      <w:r w:rsidR="00BA684B" w:rsidRPr="00BA684B">
        <w:rPr>
          <w:i/>
          <w:iCs/>
        </w:rPr>
        <w:t xml:space="preserve"> course for the 2021-30 period</w:t>
      </w:r>
    </w:p>
    <w:tbl>
      <w:tblPr>
        <w:tblStyle w:val="TableGrid"/>
        <w:tblW w:w="9520" w:type="dxa"/>
        <w:tblInd w:w="851" w:type="dxa"/>
        <w:tblLook w:val="04A0" w:firstRow="1" w:lastRow="0" w:firstColumn="1" w:lastColumn="0" w:noHBand="0" w:noVBand="1"/>
      </w:tblPr>
      <w:tblGrid>
        <w:gridCol w:w="3173"/>
        <w:gridCol w:w="3173"/>
        <w:gridCol w:w="3174"/>
      </w:tblGrid>
      <w:tr w:rsidR="00255C6B" w:rsidRPr="00314BE6" w14:paraId="18C386CA" w14:textId="77777777" w:rsidTr="003A326C">
        <w:trPr>
          <w:tblHeader/>
        </w:trPr>
        <w:tc>
          <w:tcPr>
            <w:tcW w:w="3173" w:type="dxa"/>
            <w:shd w:val="clear" w:color="auto" w:fill="16145F"/>
          </w:tcPr>
          <w:p w14:paraId="104BBA59" w14:textId="77777777" w:rsidR="00255C6B" w:rsidRPr="00314BE6" w:rsidRDefault="00255C6B" w:rsidP="00255C6B">
            <w:pPr>
              <w:spacing w:before="60" w:after="60"/>
              <w:jc w:val="right"/>
              <w:rPr>
                <w:rFonts w:asciiTheme="minorHAnsi" w:hAnsiTheme="minorHAnsi" w:cstheme="minorHAnsi"/>
                <w:sz w:val="18"/>
                <w:szCs w:val="18"/>
              </w:rPr>
            </w:pPr>
          </w:p>
        </w:tc>
        <w:tc>
          <w:tcPr>
            <w:tcW w:w="3173" w:type="dxa"/>
            <w:shd w:val="clear" w:color="auto" w:fill="16145F"/>
          </w:tcPr>
          <w:p w14:paraId="4438B0CA" w14:textId="77777777" w:rsidR="00255C6B" w:rsidRPr="00314BE6" w:rsidRDefault="00255C6B" w:rsidP="00255C6B">
            <w:pPr>
              <w:spacing w:before="60" w:after="60"/>
              <w:jc w:val="center"/>
              <w:rPr>
                <w:rFonts w:asciiTheme="minorHAnsi" w:hAnsiTheme="minorHAnsi" w:cstheme="minorHAnsi"/>
                <w:sz w:val="18"/>
                <w:szCs w:val="18"/>
              </w:rPr>
            </w:pPr>
            <w:r w:rsidRPr="00314BE6">
              <w:rPr>
                <w:rFonts w:asciiTheme="minorHAnsi" w:hAnsiTheme="minorHAnsi" w:cstheme="minorHAnsi"/>
                <w:sz w:val="18"/>
                <w:szCs w:val="18"/>
              </w:rPr>
              <w:t>Lower bound</w:t>
            </w:r>
          </w:p>
        </w:tc>
        <w:tc>
          <w:tcPr>
            <w:tcW w:w="3174" w:type="dxa"/>
            <w:shd w:val="clear" w:color="auto" w:fill="16145F"/>
          </w:tcPr>
          <w:p w14:paraId="4DE301A9" w14:textId="77777777" w:rsidR="00255C6B" w:rsidRPr="00314BE6" w:rsidRDefault="00255C6B" w:rsidP="00255C6B">
            <w:pPr>
              <w:spacing w:before="60" w:after="60"/>
              <w:jc w:val="center"/>
              <w:rPr>
                <w:rFonts w:asciiTheme="minorHAnsi" w:hAnsiTheme="minorHAnsi" w:cstheme="minorHAnsi"/>
                <w:sz w:val="18"/>
                <w:szCs w:val="18"/>
              </w:rPr>
            </w:pPr>
            <w:r w:rsidRPr="00314BE6">
              <w:rPr>
                <w:rFonts w:asciiTheme="minorHAnsi" w:hAnsiTheme="minorHAnsi" w:cstheme="minorHAnsi"/>
                <w:sz w:val="18"/>
                <w:szCs w:val="18"/>
              </w:rPr>
              <w:t>Upper bound</w:t>
            </w:r>
          </w:p>
        </w:tc>
      </w:tr>
      <w:tr w:rsidR="00255C6B" w:rsidRPr="00314BE6" w14:paraId="592F9AB5" w14:textId="77777777" w:rsidTr="00255C6B">
        <w:tc>
          <w:tcPr>
            <w:tcW w:w="3173" w:type="dxa"/>
            <w:tcBorders>
              <w:bottom w:val="dashed" w:sz="4" w:space="0" w:color="auto"/>
            </w:tcBorders>
          </w:tcPr>
          <w:p w14:paraId="2016B76C" w14:textId="24FFD5FC" w:rsidR="00255C6B" w:rsidRPr="00314BE6" w:rsidRDefault="00255C6B" w:rsidP="00255C6B">
            <w:pPr>
              <w:spacing w:before="60" w:after="60"/>
              <w:rPr>
                <w:rFonts w:asciiTheme="minorHAnsi" w:hAnsiTheme="minorHAnsi" w:cstheme="minorHAnsi"/>
                <w:sz w:val="18"/>
                <w:szCs w:val="18"/>
              </w:rPr>
            </w:pPr>
            <w:r w:rsidRPr="00314BE6">
              <w:rPr>
                <w:rFonts w:asciiTheme="minorHAnsi" w:hAnsiTheme="minorHAnsi" w:cstheme="minorHAnsi"/>
                <w:sz w:val="18"/>
                <w:szCs w:val="18"/>
              </w:rPr>
              <w:t xml:space="preserve">Economic </w:t>
            </w:r>
            <w:r>
              <w:rPr>
                <w:rFonts w:asciiTheme="minorHAnsi" w:hAnsiTheme="minorHAnsi" w:cstheme="minorHAnsi"/>
                <w:sz w:val="18"/>
                <w:szCs w:val="18"/>
              </w:rPr>
              <w:t xml:space="preserve">cost – </w:t>
            </w:r>
            <w:r w:rsidR="00E722F3">
              <w:rPr>
                <w:rFonts w:asciiTheme="minorHAnsi" w:hAnsiTheme="minorHAnsi" w:cstheme="minorHAnsi"/>
                <w:sz w:val="18"/>
                <w:szCs w:val="18"/>
              </w:rPr>
              <w:t>t</w:t>
            </w:r>
            <w:r>
              <w:rPr>
                <w:rFonts w:asciiTheme="minorHAnsi" w:hAnsiTheme="minorHAnsi" w:cstheme="minorHAnsi"/>
                <w:sz w:val="18"/>
                <w:szCs w:val="18"/>
              </w:rPr>
              <w:t>otal</w:t>
            </w:r>
          </w:p>
        </w:tc>
        <w:tc>
          <w:tcPr>
            <w:tcW w:w="3173" w:type="dxa"/>
            <w:tcBorders>
              <w:bottom w:val="dashed" w:sz="4" w:space="0" w:color="auto"/>
            </w:tcBorders>
          </w:tcPr>
          <w:p w14:paraId="22875B04" w14:textId="77777777" w:rsidR="00255C6B" w:rsidRPr="00314BE6" w:rsidRDefault="00255C6B" w:rsidP="00255C6B">
            <w:pPr>
              <w:spacing w:before="60" w:after="60"/>
              <w:jc w:val="center"/>
              <w:rPr>
                <w:rFonts w:asciiTheme="minorHAnsi" w:hAnsiTheme="minorHAnsi" w:cstheme="minorHAnsi"/>
                <w:sz w:val="18"/>
                <w:szCs w:val="18"/>
              </w:rPr>
            </w:pPr>
          </w:p>
        </w:tc>
        <w:tc>
          <w:tcPr>
            <w:tcW w:w="3174" w:type="dxa"/>
            <w:tcBorders>
              <w:bottom w:val="dashed" w:sz="4" w:space="0" w:color="auto"/>
            </w:tcBorders>
          </w:tcPr>
          <w:p w14:paraId="3DBB6572" w14:textId="77777777" w:rsidR="00255C6B" w:rsidRPr="00314BE6" w:rsidRDefault="00255C6B" w:rsidP="00255C6B">
            <w:pPr>
              <w:spacing w:before="60" w:after="60"/>
              <w:jc w:val="center"/>
              <w:rPr>
                <w:rFonts w:asciiTheme="minorHAnsi" w:hAnsiTheme="minorHAnsi" w:cstheme="minorHAnsi"/>
                <w:sz w:val="18"/>
                <w:szCs w:val="18"/>
              </w:rPr>
            </w:pPr>
          </w:p>
        </w:tc>
      </w:tr>
      <w:tr w:rsidR="005A33FE" w:rsidRPr="00314BE6" w14:paraId="6FD2099B" w14:textId="77777777" w:rsidTr="00255C6B">
        <w:tc>
          <w:tcPr>
            <w:tcW w:w="3173" w:type="dxa"/>
            <w:tcBorders>
              <w:top w:val="dashed" w:sz="4" w:space="0" w:color="auto"/>
              <w:bottom w:val="dashed" w:sz="4" w:space="0" w:color="auto"/>
            </w:tcBorders>
          </w:tcPr>
          <w:p w14:paraId="124EF8DC" w14:textId="77777777" w:rsidR="005A33FE" w:rsidRPr="00314BE6" w:rsidRDefault="005A33FE" w:rsidP="005A33FE">
            <w:pPr>
              <w:spacing w:before="60" w:after="60"/>
              <w:jc w:val="right"/>
              <w:rPr>
                <w:rFonts w:asciiTheme="minorHAnsi" w:hAnsiTheme="minorHAnsi" w:cstheme="minorHAnsi"/>
                <w:sz w:val="18"/>
                <w:szCs w:val="18"/>
              </w:rPr>
            </w:pPr>
            <w:r w:rsidRPr="00314BE6">
              <w:rPr>
                <w:rFonts w:asciiTheme="minorHAnsi" w:hAnsiTheme="minorHAnsi" w:cstheme="minorHAnsi"/>
                <w:sz w:val="18"/>
                <w:szCs w:val="18"/>
              </w:rPr>
              <w:lastRenderedPageBreak/>
              <w:t>Funded</w:t>
            </w:r>
          </w:p>
        </w:tc>
        <w:tc>
          <w:tcPr>
            <w:tcW w:w="3173" w:type="dxa"/>
            <w:tcBorders>
              <w:top w:val="dashed" w:sz="4" w:space="0" w:color="auto"/>
              <w:bottom w:val="dashed" w:sz="4" w:space="0" w:color="auto"/>
            </w:tcBorders>
            <w:shd w:val="clear" w:color="auto" w:fill="auto"/>
          </w:tcPr>
          <w:p w14:paraId="7AADC0FF" w14:textId="0FC88C76" w:rsidR="005A33FE" w:rsidRPr="00314BE6" w:rsidRDefault="005A33FE" w:rsidP="005A33FE">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$72,863,864</w:t>
            </w:r>
          </w:p>
        </w:tc>
        <w:tc>
          <w:tcPr>
            <w:tcW w:w="3174" w:type="dxa"/>
            <w:tcBorders>
              <w:top w:val="dashed" w:sz="4" w:space="0" w:color="auto"/>
              <w:bottom w:val="dashed" w:sz="4" w:space="0" w:color="auto"/>
            </w:tcBorders>
            <w:shd w:val="clear" w:color="auto" w:fill="auto"/>
          </w:tcPr>
          <w:p w14:paraId="76D1F5DD" w14:textId="60F17716" w:rsidR="005A33FE" w:rsidRPr="00314BE6" w:rsidRDefault="005A33FE" w:rsidP="005A33FE">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$85,222,368</w:t>
            </w:r>
          </w:p>
        </w:tc>
      </w:tr>
      <w:tr w:rsidR="005A33FE" w:rsidRPr="00314BE6" w14:paraId="3DC86119" w14:textId="77777777" w:rsidTr="00255C6B">
        <w:tc>
          <w:tcPr>
            <w:tcW w:w="3173" w:type="dxa"/>
            <w:tcBorders>
              <w:top w:val="dashed" w:sz="4" w:space="0" w:color="auto"/>
              <w:bottom w:val="single" w:sz="4" w:space="0" w:color="auto"/>
            </w:tcBorders>
          </w:tcPr>
          <w:p w14:paraId="67C775EB" w14:textId="77777777" w:rsidR="005A33FE" w:rsidRPr="00314BE6" w:rsidRDefault="005A33FE" w:rsidP="005A33FE">
            <w:pPr>
              <w:spacing w:before="60" w:after="60"/>
              <w:jc w:val="right"/>
              <w:rPr>
                <w:rFonts w:asciiTheme="minorHAnsi" w:hAnsiTheme="minorHAnsi" w:cstheme="minorHAnsi"/>
                <w:sz w:val="18"/>
                <w:szCs w:val="18"/>
              </w:rPr>
            </w:pPr>
            <w:r w:rsidRPr="00314BE6">
              <w:rPr>
                <w:rFonts w:asciiTheme="minorHAnsi" w:hAnsiTheme="minorHAnsi" w:cstheme="minorHAnsi"/>
                <w:sz w:val="18"/>
                <w:szCs w:val="18"/>
              </w:rPr>
              <w:t>Full fee</w:t>
            </w:r>
          </w:p>
        </w:tc>
        <w:tc>
          <w:tcPr>
            <w:tcW w:w="3173" w:type="dxa"/>
            <w:tcBorders>
              <w:top w:val="dashed" w:sz="4" w:space="0" w:color="auto"/>
              <w:bottom w:val="single" w:sz="4" w:space="0" w:color="auto"/>
            </w:tcBorders>
            <w:shd w:val="clear" w:color="auto" w:fill="auto"/>
          </w:tcPr>
          <w:p w14:paraId="6A03A6E3" w14:textId="02584D47" w:rsidR="005A33FE" w:rsidRPr="00314BE6" w:rsidRDefault="005A33FE" w:rsidP="005A33FE">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$140,208,152</w:t>
            </w:r>
          </w:p>
        </w:tc>
        <w:tc>
          <w:tcPr>
            <w:tcW w:w="3174" w:type="dxa"/>
            <w:tcBorders>
              <w:top w:val="dashed" w:sz="4" w:space="0" w:color="auto"/>
              <w:bottom w:val="single" w:sz="4" w:space="0" w:color="auto"/>
            </w:tcBorders>
            <w:shd w:val="clear" w:color="auto" w:fill="auto"/>
          </w:tcPr>
          <w:p w14:paraId="29264F99" w14:textId="63FCC080" w:rsidR="005A33FE" w:rsidRPr="00314BE6" w:rsidRDefault="005A33FE" w:rsidP="005A33FE">
            <w:pPr>
              <w:spacing w:before="60" w:after="60"/>
              <w:jc w:val="center"/>
              <w:rPr>
                <w:rFonts w:asciiTheme="minorHAnsi" w:hAnsiTheme="minorHAnsi" w:cstheme="minorHAnsi"/>
                <w:sz w:val="18"/>
                <w:szCs w:val="18"/>
              </w:rPr>
            </w:pPr>
            <w:r w:rsidRPr="009D72D4">
              <w:rPr>
                <w:rFonts w:asciiTheme="minorHAnsi" w:hAnsiTheme="minorHAnsi" w:cstheme="minorHAnsi"/>
                <w:sz w:val="18"/>
                <w:szCs w:val="18"/>
              </w:rPr>
              <w:t>$201,026,638</w:t>
            </w:r>
          </w:p>
        </w:tc>
      </w:tr>
      <w:tr w:rsidR="005A33FE" w:rsidRPr="00314BE6" w14:paraId="1D655A27" w14:textId="77777777" w:rsidTr="00255C6B">
        <w:tc>
          <w:tcPr>
            <w:tcW w:w="3173" w:type="dxa"/>
            <w:tcBorders>
              <w:top w:val="single" w:sz="4" w:space="0" w:color="auto"/>
              <w:bottom w:val="dashed" w:sz="4" w:space="0" w:color="auto"/>
            </w:tcBorders>
          </w:tcPr>
          <w:p w14:paraId="4B41BE9E" w14:textId="569E7CA3" w:rsidR="005A33FE" w:rsidRPr="00314BE6" w:rsidRDefault="005A33FE" w:rsidP="005A33FE">
            <w:pPr>
              <w:spacing w:before="60" w:after="60"/>
              <w:rPr>
                <w:rFonts w:asciiTheme="minorHAnsi" w:hAnsiTheme="minorHAnsi" w:cstheme="minorHAnsi"/>
                <w:sz w:val="18"/>
                <w:szCs w:val="18"/>
              </w:rPr>
            </w:pPr>
            <w:r>
              <w:rPr>
                <w:rFonts w:asciiTheme="minorHAnsi" w:hAnsiTheme="minorHAnsi" w:cstheme="minorHAnsi"/>
                <w:sz w:val="18"/>
                <w:szCs w:val="18"/>
              </w:rPr>
              <w:t xml:space="preserve">Course Cost - </w:t>
            </w:r>
            <w:r w:rsidR="00E722F3">
              <w:rPr>
                <w:rFonts w:asciiTheme="minorHAnsi" w:hAnsiTheme="minorHAnsi" w:cstheme="minorHAnsi"/>
                <w:sz w:val="18"/>
                <w:szCs w:val="18"/>
              </w:rPr>
              <w:t>t</w:t>
            </w:r>
            <w:r>
              <w:rPr>
                <w:rFonts w:asciiTheme="minorHAnsi" w:hAnsiTheme="minorHAnsi" w:cstheme="minorHAnsi"/>
                <w:sz w:val="18"/>
                <w:szCs w:val="18"/>
              </w:rPr>
              <w:t>otal</w:t>
            </w:r>
          </w:p>
        </w:tc>
        <w:tc>
          <w:tcPr>
            <w:tcW w:w="3173" w:type="dxa"/>
            <w:tcBorders>
              <w:top w:val="single" w:sz="4" w:space="0" w:color="auto"/>
              <w:bottom w:val="dashed" w:sz="4" w:space="0" w:color="auto"/>
            </w:tcBorders>
            <w:shd w:val="clear" w:color="auto" w:fill="auto"/>
          </w:tcPr>
          <w:p w14:paraId="343A98A1" w14:textId="77777777" w:rsidR="005A33FE" w:rsidRDefault="005A33FE" w:rsidP="005A33FE">
            <w:pPr>
              <w:spacing w:before="60" w:after="60"/>
              <w:jc w:val="center"/>
              <w:rPr>
                <w:rFonts w:asciiTheme="minorHAnsi" w:hAnsiTheme="minorHAnsi" w:cstheme="minorHAnsi"/>
                <w:color w:val="000000"/>
                <w:sz w:val="18"/>
                <w:szCs w:val="18"/>
              </w:rPr>
            </w:pPr>
          </w:p>
        </w:tc>
        <w:tc>
          <w:tcPr>
            <w:tcW w:w="3174" w:type="dxa"/>
            <w:tcBorders>
              <w:top w:val="single" w:sz="4" w:space="0" w:color="auto"/>
              <w:bottom w:val="dashed" w:sz="4" w:space="0" w:color="auto"/>
            </w:tcBorders>
            <w:shd w:val="clear" w:color="auto" w:fill="auto"/>
          </w:tcPr>
          <w:p w14:paraId="46FE1B2D" w14:textId="77777777" w:rsidR="005A33FE" w:rsidRPr="00314BE6" w:rsidRDefault="005A33FE" w:rsidP="005A33FE">
            <w:pPr>
              <w:spacing w:before="60" w:after="60"/>
              <w:jc w:val="center"/>
              <w:rPr>
                <w:rFonts w:asciiTheme="minorHAnsi" w:hAnsiTheme="minorHAnsi" w:cstheme="minorHAnsi"/>
                <w:color w:val="000000"/>
                <w:sz w:val="18"/>
                <w:szCs w:val="18"/>
              </w:rPr>
            </w:pPr>
          </w:p>
        </w:tc>
      </w:tr>
      <w:tr w:rsidR="005A33FE" w:rsidRPr="00314BE6" w14:paraId="694F7AAE" w14:textId="77777777" w:rsidTr="00255C6B">
        <w:tc>
          <w:tcPr>
            <w:tcW w:w="3173" w:type="dxa"/>
            <w:tcBorders>
              <w:top w:val="dashed" w:sz="4" w:space="0" w:color="auto"/>
              <w:bottom w:val="dashed" w:sz="4" w:space="0" w:color="auto"/>
            </w:tcBorders>
          </w:tcPr>
          <w:p w14:paraId="5440449C" w14:textId="77777777" w:rsidR="005A33FE" w:rsidRPr="00314BE6" w:rsidRDefault="005A33FE" w:rsidP="005A33FE">
            <w:pPr>
              <w:spacing w:before="60" w:after="60"/>
              <w:jc w:val="right"/>
              <w:rPr>
                <w:rFonts w:asciiTheme="minorHAnsi" w:hAnsiTheme="minorHAnsi" w:cstheme="minorHAnsi"/>
                <w:sz w:val="18"/>
                <w:szCs w:val="18"/>
              </w:rPr>
            </w:pPr>
            <w:r w:rsidRPr="00314BE6">
              <w:rPr>
                <w:rFonts w:asciiTheme="minorHAnsi" w:hAnsiTheme="minorHAnsi" w:cstheme="minorHAnsi"/>
                <w:sz w:val="18"/>
                <w:szCs w:val="18"/>
              </w:rPr>
              <w:t>Funded</w:t>
            </w:r>
          </w:p>
        </w:tc>
        <w:tc>
          <w:tcPr>
            <w:tcW w:w="3173" w:type="dxa"/>
            <w:tcBorders>
              <w:top w:val="dashed" w:sz="4" w:space="0" w:color="auto"/>
              <w:bottom w:val="dashed" w:sz="4" w:space="0" w:color="auto"/>
            </w:tcBorders>
            <w:shd w:val="clear" w:color="auto" w:fill="auto"/>
          </w:tcPr>
          <w:p w14:paraId="40950896" w14:textId="12506115" w:rsidR="005A33FE" w:rsidRDefault="005A33FE" w:rsidP="005A33FE">
            <w:pPr>
              <w:spacing w:before="60" w:after="60"/>
              <w:jc w:val="center"/>
              <w:rPr>
                <w:rFonts w:asciiTheme="minorHAnsi" w:hAnsiTheme="minorHAnsi" w:cstheme="minorHAnsi"/>
                <w:color w:val="000000"/>
                <w:sz w:val="18"/>
                <w:szCs w:val="18"/>
              </w:rPr>
            </w:pPr>
            <w:r w:rsidRPr="009D72D4">
              <w:rPr>
                <w:rFonts w:asciiTheme="minorHAnsi" w:hAnsiTheme="minorHAnsi" w:cstheme="minorHAnsi"/>
                <w:color w:val="000000"/>
                <w:sz w:val="18"/>
                <w:szCs w:val="18"/>
              </w:rPr>
              <w:t>$5,669,927</w:t>
            </w:r>
          </w:p>
        </w:tc>
        <w:tc>
          <w:tcPr>
            <w:tcW w:w="3174" w:type="dxa"/>
            <w:tcBorders>
              <w:top w:val="dashed" w:sz="4" w:space="0" w:color="auto"/>
              <w:bottom w:val="dashed" w:sz="4" w:space="0" w:color="auto"/>
            </w:tcBorders>
            <w:shd w:val="clear" w:color="auto" w:fill="auto"/>
          </w:tcPr>
          <w:p w14:paraId="30773C42" w14:textId="62B3509E" w:rsidR="005A33FE" w:rsidRPr="00314BE6" w:rsidRDefault="005A33FE" w:rsidP="005A33FE">
            <w:pPr>
              <w:spacing w:before="60" w:after="60"/>
              <w:jc w:val="center"/>
              <w:rPr>
                <w:rFonts w:asciiTheme="minorHAnsi" w:hAnsiTheme="minorHAnsi" w:cstheme="minorHAnsi"/>
                <w:color w:val="000000"/>
                <w:sz w:val="18"/>
                <w:szCs w:val="18"/>
              </w:rPr>
            </w:pPr>
            <w:r w:rsidRPr="009D72D4">
              <w:rPr>
                <w:rFonts w:asciiTheme="minorHAnsi" w:hAnsiTheme="minorHAnsi" w:cstheme="minorHAnsi"/>
                <w:color w:val="000000"/>
                <w:sz w:val="18"/>
                <w:szCs w:val="18"/>
              </w:rPr>
              <w:t>$17,981,763</w:t>
            </w:r>
          </w:p>
        </w:tc>
      </w:tr>
      <w:tr w:rsidR="005A33FE" w:rsidRPr="00314BE6" w14:paraId="1A6CF8CB" w14:textId="77777777" w:rsidTr="00255C6B">
        <w:tc>
          <w:tcPr>
            <w:tcW w:w="3173" w:type="dxa"/>
            <w:tcBorders>
              <w:top w:val="dashed" w:sz="4" w:space="0" w:color="auto"/>
              <w:bottom w:val="single" w:sz="4" w:space="0" w:color="auto"/>
            </w:tcBorders>
          </w:tcPr>
          <w:p w14:paraId="292242B9" w14:textId="77777777" w:rsidR="005A33FE" w:rsidRPr="00314BE6" w:rsidRDefault="005A33FE" w:rsidP="005A33FE">
            <w:pPr>
              <w:spacing w:before="60" w:after="60"/>
              <w:jc w:val="right"/>
              <w:rPr>
                <w:rFonts w:asciiTheme="minorHAnsi" w:hAnsiTheme="minorHAnsi" w:cstheme="minorHAnsi"/>
                <w:sz w:val="18"/>
                <w:szCs w:val="18"/>
              </w:rPr>
            </w:pPr>
            <w:r w:rsidRPr="00314BE6">
              <w:rPr>
                <w:rFonts w:asciiTheme="minorHAnsi" w:hAnsiTheme="minorHAnsi" w:cstheme="minorHAnsi"/>
                <w:sz w:val="18"/>
                <w:szCs w:val="18"/>
              </w:rPr>
              <w:t>Full fee</w:t>
            </w:r>
          </w:p>
        </w:tc>
        <w:tc>
          <w:tcPr>
            <w:tcW w:w="3173" w:type="dxa"/>
            <w:tcBorders>
              <w:top w:val="dashed" w:sz="4" w:space="0" w:color="auto"/>
              <w:bottom w:val="single" w:sz="4" w:space="0" w:color="auto"/>
            </w:tcBorders>
            <w:shd w:val="clear" w:color="auto" w:fill="auto"/>
          </w:tcPr>
          <w:p w14:paraId="2266810F" w14:textId="740B1328" w:rsidR="005A33FE" w:rsidRDefault="005A33FE" w:rsidP="005A33FE">
            <w:pPr>
              <w:spacing w:before="60" w:after="60"/>
              <w:jc w:val="center"/>
              <w:rPr>
                <w:rFonts w:asciiTheme="minorHAnsi" w:hAnsiTheme="minorHAnsi" w:cstheme="minorHAnsi"/>
                <w:color w:val="000000"/>
                <w:sz w:val="18"/>
                <w:szCs w:val="18"/>
              </w:rPr>
            </w:pPr>
            <w:r w:rsidRPr="009D72D4">
              <w:rPr>
                <w:rFonts w:asciiTheme="minorHAnsi" w:hAnsiTheme="minorHAnsi" w:cstheme="minorHAnsi"/>
                <w:color w:val="000000"/>
                <w:sz w:val="18"/>
                <w:szCs w:val="18"/>
              </w:rPr>
              <w:t>$10,895,322</w:t>
            </w:r>
          </w:p>
        </w:tc>
        <w:tc>
          <w:tcPr>
            <w:tcW w:w="3174" w:type="dxa"/>
            <w:tcBorders>
              <w:top w:val="dashed" w:sz="4" w:space="0" w:color="auto"/>
              <w:bottom w:val="single" w:sz="4" w:space="0" w:color="auto"/>
            </w:tcBorders>
            <w:shd w:val="clear" w:color="auto" w:fill="auto"/>
          </w:tcPr>
          <w:p w14:paraId="5171EBB9" w14:textId="39093438" w:rsidR="005A33FE" w:rsidRPr="00314BE6" w:rsidRDefault="005A33FE" w:rsidP="005A33FE">
            <w:pPr>
              <w:spacing w:before="60" w:after="60"/>
              <w:jc w:val="center"/>
              <w:rPr>
                <w:rFonts w:asciiTheme="minorHAnsi" w:hAnsiTheme="minorHAnsi" w:cstheme="minorHAnsi"/>
                <w:color w:val="000000"/>
                <w:sz w:val="18"/>
                <w:szCs w:val="18"/>
              </w:rPr>
            </w:pPr>
            <w:r w:rsidRPr="009D72D4">
              <w:rPr>
                <w:rFonts w:asciiTheme="minorHAnsi" w:hAnsiTheme="minorHAnsi" w:cstheme="minorHAnsi"/>
                <w:color w:val="000000"/>
                <w:sz w:val="18"/>
                <w:szCs w:val="18"/>
              </w:rPr>
              <w:t>$71,525,512</w:t>
            </w:r>
          </w:p>
        </w:tc>
      </w:tr>
    </w:tbl>
    <w:p w14:paraId="29CB523C" w14:textId="6236FC0F" w:rsidR="00EC02EE" w:rsidRDefault="00BD5F42" w:rsidP="002A1110">
      <w:pPr>
        <w:pStyle w:val="DJCSbody"/>
        <w:spacing w:before="160"/>
      </w:pPr>
      <w:r w:rsidRPr="00FB170F">
        <w:t xml:space="preserve">Table </w:t>
      </w:r>
      <w:r>
        <w:t>4</w:t>
      </w:r>
      <w:r w:rsidR="005D7B6B">
        <w:t>6</w:t>
      </w:r>
      <w:r w:rsidRPr="00FB170F">
        <w:t xml:space="preserve"> </w:t>
      </w:r>
      <w:bookmarkStart w:id="157" w:name="_Hlk44940004"/>
      <w:r w:rsidR="00EC02EE" w:rsidRPr="00EC02EE">
        <w:t xml:space="preserve">outlines the estimated annual cost to businesses, both collectively and individually (including in addition to the base case), that employ a student undertaking </w:t>
      </w:r>
      <w:r w:rsidR="00EC02EE">
        <w:t>estate agents</w:t>
      </w:r>
      <w:r w:rsidR="00EC02EE" w:rsidRPr="00EC02EE">
        <w:t xml:space="preserve"> course for the 2021 to 2030 period.</w:t>
      </w:r>
    </w:p>
    <w:p w14:paraId="4A91731E" w14:textId="4B571C17" w:rsidR="00BD5F42" w:rsidRDefault="008F3424" w:rsidP="002A1110">
      <w:pPr>
        <w:pStyle w:val="DJCSbody"/>
        <w:spacing w:before="160"/>
      </w:pPr>
      <w:r w:rsidRPr="008F3424">
        <w:t xml:space="preserve">The estimated total cost to employers for the </w:t>
      </w:r>
      <w:r w:rsidR="00CF497A">
        <w:t>2021-30</w:t>
      </w:r>
      <w:r w:rsidRPr="008F3424">
        <w:t xml:space="preserve"> period is </w:t>
      </w:r>
      <w:r w:rsidR="00EC02EE" w:rsidRPr="00EC02EE">
        <w:t>$25,345,496</w:t>
      </w:r>
      <w:r w:rsidRPr="008F3424">
        <w:t>.</w:t>
      </w:r>
    </w:p>
    <w:bookmarkEnd w:id="157"/>
    <w:p w14:paraId="48FA2A74" w14:textId="1327A29B" w:rsidR="00BD5F42" w:rsidRPr="00CE04C0" w:rsidRDefault="00BD5F42" w:rsidP="00BD5F42">
      <w:pPr>
        <w:pStyle w:val="DJCSbody"/>
        <w:rPr>
          <w:i/>
          <w:iCs/>
        </w:rPr>
      </w:pPr>
      <w:r w:rsidRPr="00CE04C0">
        <w:rPr>
          <w:i/>
          <w:iCs/>
        </w:rPr>
        <w:t xml:space="preserve">Table </w:t>
      </w:r>
      <w:r w:rsidR="00E509F5">
        <w:rPr>
          <w:i/>
          <w:iCs/>
        </w:rPr>
        <w:t>46</w:t>
      </w:r>
      <w:r w:rsidRPr="00CE04C0">
        <w:rPr>
          <w:i/>
          <w:iCs/>
        </w:rPr>
        <w:t xml:space="preserve">: </w:t>
      </w:r>
      <w:r>
        <w:rPr>
          <w:i/>
          <w:iCs/>
        </w:rPr>
        <w:t>Estimated a</w:t>
      </w:r>
      <w:r w:rsidRPr="00CE04C0">
        <w:rPr>
          <w:i/>
          <w:iCs/>
        </w:rPr>
        <w:t xml:space="preserve">nnual </w:t>
      </w:r>
      <w:r>
        <w:rPr>
          <w:i/>
          <w:iCs/>
        </w:rPr>
        <w:t>collective</w:t>
      </w:r>
      <w:r w:rsidRPr="00CE04C0">
        <w:rPr>
          <w:i/>
          <w:iCs/>
        </w:rPr>
        <w:t xml:space="preserve"> and individual cost impact</w:t>
      </w:r>
      <w:r>
        <w:rPr>
          <w:i/>
          <w:iCs/>
        </w:rPr>
        <w:t xml:space="preserve"> (including in addition to the Base Case)</w:t>
      </w:r>
      <w:r w:rsidRPr="00CE04C0">
        <w:rPr>
          <w:i/>
          <w:iCs/>
        </w:rPr>
        <w:t xml:space="preserve"> </w:t>
      </w:r>
      <w:r w:rsidRPr="00255C6B">
        <w:rPr>
          <w:i/>
          <w:iCs/>
        </w:rPr>
        <w:t xml:space="preserve">to businesses that employ a student undertaking the agent’s representative course for the </w:t>
      </w:r>
      <w:r w:rsidR="00CF497A">
        <w:rPr>
          <w:i/>
          <w:iCs/>
        </w:rPr>
        <w:t>2021 to 2030</w:t>
      </w:r>
      <w:r w:rsidRPr="00255C6B">
        <w:rPr>
          <w:i/>
          <w:iCs/>
        </w:rPr>
        <w:t xml:space="preserve"> period</w:t>
      </w:r>
    </w:p>
    <w:tbl>
      <w:tblPr>
        <w:tblStyle w:val="TableGrid"/>
        <w:tblW w:w="9520" w:type="dxa"/>
        <w:tblInd w:w="851" w:type="dxa"/>
        <w:tblLook w:val="04A0" w:firstRow="1" w:lastRow="0" w:firstColumn="1" w:lastColumn="0" w:noHBand="0" w:noVBand="1"/>
      </w:tblPr>
      <w:tblGrid>
        <w:gridCol w:w="2494"/>
        <w:gridCol w:w="2374"/>
        <w:gridCol w:w="2320"/>
        <w:gridCol w:w="2332"/>
      </w:tblGrid>
      <w:tr w:rsidR="00255C6B" w:rsidRPr="004B6BC3" w14:paraId="3A7086C5" w14:textId="77777777" w:rsidTr="003A326C">
        <w:trPr>
          <w:tblHeader/>
        </w:trPr>
        <w:tc>
          <w:tcPr>
            <w:tcW w:w="2494" w:type="dxa"/>
            <w:shd w:val="clear" w:color="auto" w:fill="16145F"/>
          </w:tcPr>
          <w:p w14:paraId="6C590132" w14:textId="77777777" w:rsidR="00255C6B" w:rsidRPr="004B6BC3" w:rsidRDefault="00255C6B" w:rsidP="00255C6B">
            <w:pPr>
              <w:spacing w:before="60" w:after="60"/>
              <w:rPr>
                <w:rFonts w:asciiTheme="minorHAnsi" w:hAnsiTheme="minorHAnsi" w:cstheme="minorHAnsi"/>
                <w:sz w:val="18"/>
                <w:szCs w:val="18"/>
              </w:rPr>
            </w:pPr>
            <w:r>
              <w:rPr>
                <w:rFonts w:asciiTheme="minorHAnsi" w:hAnsiTheme="minorHAnsi" w:cstheme="minorHAnsi"/>
                <w:sz w:val="18"/>
                <w:szCs w:val="18"/>
              </w:rPr>
              <w:t>Employee</w:t>
            </w:r>
          </w:p>
        </w:tc>
        <w:tc>
          <w:tcPr>
            <w:tcW w:w="2374" w:type="dxa"/>
            <w:shd w:val="clear" w:color="auto" w:fill="16145F"/>
          </w:tcPr>
          <w:p w14:paraId="2D8FC6D6" w14:textId="77777777" w:rsidR="00255C6B" w:rsidRPr="004B6BC3" w:rsidRDefault="00255C6B" w:rsidP="00255C6B">
            <w:pPr>
              <w:spacing w:before="60" w:after="60"/>
              <w:jc w:val="center"/>
              <w:rPr>
                <w:rFonts w:asciiTheme="minorHAnsi" w:hAnsiTheme="minorHAnsi" w:cstheme="minorHAnsi"/>
                <w:sz w:val="18"/>
                <w:szCs w:val="18"/>
              </w:rPr>
            </w:pPr>
            <w:r>
              <w:rPr>
                <w:rFonts w:asciiTheme="minorHAnsi" w:hAnsiTheme="minorHAnsi" w:cstheme="minorHAnsi"/>
                <w:sz w:val="18"/>
                <w:szCs w:val="18"/>
              </w:rPr>
              <w:t>Collective Impact</w:t>
            </w:r>
          </w:p>
        </w:tc>
        <w:tc>
          <w:tcPr>
            <w:tcW w:w="2320" w:type="dxa"/>
            <w:shd w:val="clear" w:color="auto" w:fill="16145F"/>
          </w:tcPr>
          <w:p w14:paraId="7FCBDA54" w14:textId="77777777" w:rsidR="00255C6B" w:rsidRPr="004B6BC3" w:rsidRDefault="00255C6B" w:rsidP="00255C6B">
            <w:pPr>
              <w:spacing w:before="60" w:after="60"/>
              <w:jc w:val="center"/>
              <w:rPr>
                <w:rFonts w:asciiTheme="minorHAnsi" w:hAnsiTheme="minorHAnsi" w:cstheme="minorHAnsi"/>
                <w:sz w:val="18"/>
                <w:szCs w:val="18"/>
              </w:rPr>
            </w:pPr>
            <w:r>
              <w:rPr>
                <w:rFonts w:asciiTheme="minorHAnsi" w:hAnsiTheme="minorHAnsi" w:cstheme="minorHAnsi"/>
                <w:sz w:val="18"/>
                <w:szCs w:val="18"/>
              </w:rPr>
              <w:t>Individual Impact</w:t>
            </w:r>
          </w:p>
        </w:tc>
        <w:tc>
          <w:tcPr>
            <w:tcW w:w="2332" w:type="dxa"/>
            <w:shd w:val="clear" w:color="auto" w:fill="16145F"/>
          </w:tcPr>
          <w:p w14:paraId="4A83B982" w14:textId="77777777" w:rsidR="00255C6B" w:rsidRDefault="00255C6B" w:rsidP="00255C6B">
            <w:pPr>
              <w:spacing w:before="60" w:after="60"/>
              <w:jc w:val="center"/>
              <w:rPr>
                <w:rFonts w:asciiTheme="minorHAnsi" w:hAnsiTheme="minorHAnsi" w:cstheme="minorHAnsi"/>
                <w:sz w:val="18"/>
                <w:szCs w:val="18"/>
              </w:rPr>
            </w:pPr>
            <w:r>
              <w:rPr>
                <w:rFonts w:asciiTheme="minorHAnsi" w:hAnsiTheme="minorHAnsi" w:cstheme="minorHAnsi"/>
                <w:sz w:val="18"/>
                <w:szCs w:val="18"/>
              </w:rPr>
              <w:t>Individual Impact – Additional to Base Case</w:t>
            </w:r>
          </w:p>
        </w:tc>
      </w:tr>
      <w:tr w:rsidR="008737AA" w:rsidRPr="004B6BC3" w14:paraId="53EAC2EF" w14:textId="77777777" w:rsidTr="00255C6B">
        <w:tc>
          <w:tcPr>
            <w:tcW w:w="2494" w:type="dxa"/>
            <w:tcBorders>
              <w:top w:val="single" w:sz="2" w:space="0" w:color="auto"/>
              <w:left w:val="single" w:sz="2" w:space="0" w:color="auto"/>
              <w:bottom w:val="single" w:sz="2" w:space="0" w:color="auto"/>
              <w:right w:val="single" w:sz="2" w:space="0" w:color="auto"/>
            </w:tcBorders>
            <w:shd w:val="clear" w:color="auto" w:fill="auto"/>
          </w:tcPr>
          <w:p w14:paraId="09EF058B" w14:textId="27657908" w:rsidR="008737AA" w:rsidRPr="004B6BC3" w:rsidRDefault="008737AA" w:rsidP="008737AA">
            <w:pPr>
              <w:spacing w:before="60" w:after="60"/>
              <w:rPr>
                <w:rFonts w:asciiTheme="minorHAnsi" w:hAnsiTheme="minorHAnsi" w:cstheme="minorHAnsi"/>
                <w:sz w:val="18"/>
                <w:szCs w:val="18"/>
              </w:rPr>
            </w:pPr>
            <w:r>
              <w:rPr>
                <w:rFonts w:asciiTheme="minorHAnsi" w:hAnsiTheme="minorHAnsi" w:cstheme="minorHAnsi"/>
                <w:color w:val="000000"/>
                <w:sz w:val="18"/>
                <w:szCs w:val="18"/>
                <w:lang w:eastAsia="en-AU"/>
              </w:rPr>
              <w:t>Estate agent</w:t>
            </w:r>
            <w:r w:rsidRPr="00010E87">
              <w:rPr>
                <w:rFonts w:asciiTheme="minorHAnsi" w:hAnsiTheme="minorHAnsi" w:cstheme="minorHAnsi"/>
                <w:color w:val="000000"/>
                <w:sz w:val="18"/>
                <w:szCs w:val="18"/>
                <w:lang w:eastAsia="en-AU"/>
              </w:rPr>
              <w:t xml:space="preserve"> </w:t>
            </w:r>
            <w:r>
              <w:rPr>
                <w:rFonts w:asciiTheme="minorHAnsi" w:hAnsiTheme="minorHAnsi" w:cstheme="minorHAnsi"/>
                <w:color w:val="000000"/>
                <w:sz w:val="18"/>
                <w:szCs w:val="18"/>
                <w:lang w:eastAsia="en-AU"/>
              </w:rPr>
              <w:t>student</w:t>
            </w:r>
          </w:p>
        </w:tc>
        <w:tc>
          <w:tcPr>
            <w:tcW w:w="2374" w:type="dxa"/>
            <w:tcBorders>
              <w:top w:val="single" w:sz="4" w:space="0" w:color="auto"/>
              <w:left w:val="single" w:sz="4" w:space="0" w:color="auto"/>
              <w:bottom w:val="single" w:sz="4" w:space="0" w:color="auto"/>
              <w:right w:val="single" w:sz="4" w:space="0" w:color="auto"/>
            </w:tcBorders>
            <w:shd w:val="clear" w:color="auto" w:fill="auto"/>
          </w:tcPr>
          <w:p w14:paraId="31B44E09" w14:textId="74E64605" w:rsidR="008737AA" w:rsidRPr="004B6BC3" w:rsidRDefault="008737AA" w:rsidP="008737AA">
            <w:pPr>
              <w:spacing w:before="60" w:after="60"/>
              <w:jc w:val="center"/>
              <w:rPr>
                <w:rFonts w:asciiTheme="minorHAnsi" w:hAnsiTheme="minorHAnsi" w:cstheme="minorHAnsi"/>
                <w:sz w:val="18"/>
                <w:szCs w:val="18"/>
              </w:rPr>
            </w:pPr>
            <w:r w:rsidRPr="00A37BE7">
              <w:rPr>
                <w:rFonts w:asciiTheme="minorHAnsi" w:hAnsiTheme="minorHAnsi" w:cstheme="minorHAnsi"/>
                <w:color w:val="000000"/>
                <w:sz w:val="18"/>
                <w:szCs w:val="18"/>
              </w:rPr>
              <w:t>$2,534,550</w:t>
            </w:r>
          </w:p>
        </w:tc>
        <w:tc>
          <w:tcPr>
            <w:tcW w:w="2320" w:type="dxa"/>
            <w:shd w:val="clear" w:color="auto" w:fill="auto"/>
          </w:tcPr>
          <w:p w14:paraId="6D226D02" w14:textId="7C411BFE" w:rsidR="008737AA" w:rsidRPr="004B6BC3" w:rsidRDefault="008737AA" w:rsidP="008737AA">
            <w:pPr>
              <w:spacing w:before="60" w:after="60"/>
              <w:jc w:val="center"/>
              <w:rPr>
                <w:rFonts w:asciiTheme="minorHAnsi" w:hAnsiTheme="minorHAnsi" w:cstheme="minorHAnsi"/>
                <w:sz w:val="18"/>
                <w:szCs w:val="18"/>
              </w:rPr>
            </w:pPr>
            <w:r w:rsidRPr="00A37BE7">
              <w:rPr>
                <w:rFonts w:asciiTheme="minorHAnsi" w:hAnsiTheme="minorHAnsi" w:cstheme="minorHAnsi"/>
                <w:sz w:val="18"/>
                <w:szCs w:val="18"/>
              </w:rPr>
              <w:t>$2,837</w:t>
            </w:r>
          </w:p>
        </w:tc>
        <w:tc>
          <w:tcPr>
            <w:tcW w:w="2332" w:type="dxa"/>
            <w:shd w:val="clear" w:color="auto" w:fill="auto"/>
          </w:tcPr>
          <w:p w14:paraId="5CBCD957" w14:textId="56EAF38D" w:rsidR="008737AA" w:rsidRPr="00F75FB2" w:rsidRDefault="008737AA" w:rsidP="008737AA">
            <w:pPr>
              <w:spacing w:before="60" w:after="60"/>
              <w:jc w:val="center"/>
              <w:rPr>
                <w:rFonts w:asciiTheme="minorHAnsi" w:hAnsiTheme="minorHAnsi" w:cstheme="minorHAnsi"/>
                <w:color w:val="000000"/>
                <w:sz w:val="18"/>
                <w:szCs w:val="18"/>
              </w:rPr>
            </w:pPr>
            <w:r w:rsidRPr="00A37BE7">
              <w:rPr>
                <w:rFonts w:asciiTheme="minorHAnsi" w:hAnsiTheme="minorHAnsi" w:cstheme="minorHAnsi"/>
                <w:sz w:val="18"/>
                <w:szCs w:val="18"/>
              </w:rPr>
              <w:t>$2,040</w:t>
            </w:r>
          </w:p>
        </w:tc>
      </w:tr>
    </w:tbl>
    <w:p w14:paraId="2AB5E408" w14:textId="77777777" w:rsidR="00EC02EE" w:rsidRDefault="00BD5F42" w:rsidP="002A1110">
      <w:pPr>
        <w:pStyle w:val="DJCSbody"/>
        <w:spacing w:before="160"/>
      </w:pPr>
      <w:r w:rsidRPr="00255C6B">
        <w:t xml:space="preserve">Table </w:t>
      </w:r>
      <w:r>
        <w:t>4</w:t>
      </w:r>
      <w:r w:rsidR="005D7B6B">
        <w:t>7</w:t>
      </w:r>
      <w:r w:rsidRPr="00255C6B">
        <w:t xml:space="preserve"> </w:t>
      </w:r>
      <w:r w:rsidR="00EC02EE" w:rsidRPr="00EC02EE">
        <w:t xml:space="preserve">outlines the estimated annual cost to </w:t>
      </w:r>
      <w:r w:rsidR="00EC02EE">
        <w:t>consumers</w:t>
      </w:r>
      <w:r w:rsidR="00EC02EE" w:rsidRPr="00EC02EE">
        <w:t>, both collectively and individually (including in addition to the base case),</w:t>
      </w:r>
      <w:r w:rsidRPr="00BD5F42">
        <w:t xml:space="preserve"> who procure services from estate agents that employ students undertaking an </w:t>
      </w:r>
      <w:r>
        <w:t>estate agent</w:t>
      </w:r>
      <w:r w:rsidRPr="00BD5F42">
        <w:t xml:space="preserve"> course of instruction</w:t>
      </w:r>
      <w:r w:rsidR="00EC02EE">
        <w:t xml:space="preserve"> </w:t>
      </w:r>
      <w:r w:rsidRPr="00255C6B">
        <w:t xml:space="preserve">for the </w:t>
      </w:r>
      <w:r w:rsidR="00CF497A">
        <w:t>2021 to 2030</w:t>
      </w:r>
      <w:r w:rsidRPr="00255C6B">
        <w:t xml:space="preserve"> period.</w:t>
      </w:r>
      <w:r w:rsidR="008F3424" w:rsidRPr="008F3424">
        <w:t xml:space="preserve"> </w:t>
      </w:r>
    </w:p>
    <w:p w14:paraId="4FB3C3A6" w14:textId="48CCD062" w:rsidR="00BD5F42" w:rsidRPr="00255C6B" w:rsidRDefault="008F3424" w:rsidP="002A1110">
      <w:pPr>
        <w:pStyle w:val="DJCSbody"/>
        <w:spacing w:before="160"/>
      </w:pPr>
      <w:r w:rsidRPr="008F3424">
        <w:t xml:space="preserve">The estimated total cost to </w:t>
      </w:r>
      <w:r>
        <w:t>consumers</w:t>
      </w:r>
      <w:r w:rsidRPr="008F3424">
        <w:t xml:space="preserve"> for the </w:t>
      </w:r>
      <w:r w:rsidR="00CF497A">
        <w:t>2021-30</w:t>
      </w:r>
      <w:r w:rsidRPr="008F3424">
        <w:t xml:space="preserve"> period is </w:t>
      </w:r>
      <w:r w:rsidR="00EC02EE" w:rsidRPr="00EC02EE">
        <w:t>$25,345,496</w:t>
      </w:r>
      <w:r w:rsidRPr="008F3424">
        <w:t>.</w:t>
      </w:r>
    </w:p>
    <w:p w14:paraId="3E65A3F3" w14:textId="0995983F" w:rsidR="00BD5F42" w:rsidRPr="00CE04C0" w:rsidRDefault="00BD5F42" w:rsidP="00BD5F42">
      <w:pPr>
        <w:pStyle w:val="DJCSbody"/>
        <w:rPr>
          <w:i/>
          <w:iCs/>
        </w:rPr>
      </w:pPr>
      <w:r w:rsidRPr="00CE04C0">
        <w:rPr>
          <w:i/>
          <w:iCs/>
        </w:rPr>
        <w:t xml:space="preserve">Table </w:t>
      </w:r>
      <w:r>
        <w:rPr>
          <w:i/>
          <w:iCs/>
        </w:rPr>
        <w:t>4</w:t>
      </w:r>
      <w:r w:rsidR="005D7B6B">
        <w:rPr>
          <w:i/>
          <w:iCs/>
        </w:rPr>
        <w:t>7</w:t>
      </w:r>
      <w:r w:rsidRPr="00CE04C0">
        <w:rPr>
          <w:i/>
          <w:iCs/>
        </w:rPr>
        <w:t xml:space="preserve">: </w:t>
      </w:r>
      <w:r>
        <w:rPr>
          <w:rFonts w:asciiTheme="minorHAnsi" w:hAnsiTheme="minorHAnsi" w:cstheme="minorHAnsi"/>
          <w:i/>
          <w:iCs/>
        </w:rPr>
        <w:t>Estimated a</w:t>
      </w:r>
      <w:r w:rsidRPr="00CE04C0">
        <w:rPr>
          <w:rFonts w:asciiTheme="minorHAnsi" w:hAnsiTheme="minorHAnsi" w:cstheme="minorHAnsi"/>
          <w:i/>
          <w:iCs/>
        </w:rPr>
        <w:t>nnual c</w:t>
      </w:r>
      <w:r>
        <w:rPr>
          <w:rFonts w:asciiTheme="minorHAnsi" w:hAnsiTheme="minorHAnsi" w:cstheme="minorHAnsi"/>
          <w:i/>
          <w:iCs/>
        </w:rPr>
        <w:t>ollective and</w:t>
      </w:r>
      <w:r w:rsidRPr="00CE04C0">
        <w:rPr>
          <w:rFonts w:asciiTheme="minorHAnsi" w:hAnsiTheme="minorHAnsi" w:cstheme="minorHAnsi"/>
          <w:i/>
          <w:iCs/>
        </w:rPr>
        <w:t xml:space="preserve"> individual </w:t>
      </w:r>
      <w:r w:rsidRPr="00F22501">
        <w:rPr>
          <w:rFonts w:asciiTheme="minorHAnsi" w:hAnsiTheme="minorHAnsi" w:cstheme="minorHAnsi"/>
          <w:i/>
          <w:iCs/>
        </w:rPr>
        <w:t xml:space="preserve">cost impact (including in addition to the Base Case) </w:t>
      </w:r>
      <w:r>
        <w:rPr>
          <w:rFonts w:asciiTheme="minorHAnsi" w:hAnsiTheme="minorHAnsi" w:cstheme="minorHAnsi"/>
          <w:i/>
          <w:iCs/>
        </w:rPr>
        <w:t xml:space="preserve">on </w:t>
      </w:r>
      <w:r w:rsidRPr="00CE04C0">
        <w:rPr>
          <w:rFonts w:asciiTheme="minorHAnsi" w:hAnsiTheme="minorHAnsi" w:cstheme="minorHAnsi"/>
          <w:i/>
          <w:iCs/>
        </w:rPr>
        <w:t>consumers</w:t>
      </w:r>
      <w:r w:rsidRPr="00BD5F42">
        <w:t xml:space="preserve"> </w:t>
      </w:r>
      <w:r w:rsidRPr="00BD5F42">
        <w:rPr>
          <w:rFonts w:asciiTheme="minorHAnsi" w:hAnsiTheme="minorHAnsi" w:cstheme="minorHAnsi"/>
          <w:i/>
          <w:iCs/>
        </w:rPr>
        <w:t xml:space="preserve">who procure services from estate agents that employ students undertaking an </w:t>
      </w:r>
      <w:r>
        <w:rPr>
          <w:rFonts w:asciiTheme="minorHAnsi" w:hAnsiTheme="minorHAnsi" w:cstheme="minorHAnsi"/>
          <w:i/>
          <w:iCs/>
        </w:rPr>
        <w:t>estate agent</w:t>
      </w:r>
      <w:r w:rsidRPr="00BD5F42">
        <w:rPr>
          <w:rFonts w:asciiTheme="minorHAnsi" w:hAnsiTheme="minorHAnsi" w:cstheme="minorHAnsi"/>
          <w:i/>
          <w:iCs/>
        </w:rPr>
        <w:t xml:space="preserve"> course of instruction</w:t>
      </w:r>
      <w:r w:rsidRPr="00CE04C0">
        <w:rPr>
          <w:rFonts w:asciiTheme="minorHAnsi" w:hAnsiTheme="minorHAnsi" w:cstheme="minorHAnsi"/>
          <w:i/>
          <w:iCs/>
        </w:rPr>
        <w:t xml:space="preserve"> for the </w:t>
      </w:r>
      <w:r w:rsidR="00CF497A">
        <w:rPr>
          <w:rFonts w:asciiTheme="minorHAnsi" w:hAnsiTheme="minorHAnsi" w:cstheme="minorHAnsi"/>
          <w:i/>
          <w:iCs/>
        </w:rPr>
        <w:t>2021 to 2030</w:t>
      </w:r>
      <w:r w:rsidRPr="00CE04C0">
        <w:rPr>
          <w:rFonts w:asciiTheme="minorHAnsi" w:hAnsiTheme="minorHAnsi" w:cstheme="minorHAnsi"/>
          <w:i/>
          <w:iCs/>
        </w:rPr>
        <w:t xml:space="preserve"> period</w:t>
      </w:r>
    </w:p>
    <w:tbl>
      <w:tblPr>
        <w:tblStyle w:val="TableGrid"/>
        <w:tblW w:w="9520" w:type="dxa"/>
        <w:tblInd w:w="851" w:type="dxa"/>
        <w:tblLook w:val="04A0" w:firstRow="1" w:lastRow="0" w:firstColumn="1" w:lastColumn="0" w:noHBand="0" w:noVBand="1"/>
      </w:tblPr>
      <w:tblGrid>
        <w:gridCol w:w="2649"/>
        <w:gridCol w:w="2108"/>
        <w:gridCol w:w="2376"/>
        <w:gridCol w:w="2387"/>
      </w:tblGrid>
      <w:tr w:rsidR="00255C6B" w:rsidRPr="004B6BC3" w14:paraId="394FE55D" w14:textId="77777777" w:rsidTr="00C72A98">
        <w:trPr>
          <w:tblHeader/>
        </w:trPr>
        <w:tc>
          <w:tcPr>
            <w:tcW w:w="2639" w:type="dxa"/>
            <w:shd w:val="clear" w:color="auto" w:fill="16145F"/>
          </w:tcPr>
          <w:p w14:paraId="0C990490" w14:textId="77777777" w:rsidR="00AC03A0" w:rsidRPr="00AC03A0" w:rsidRDefault="00AC03A0" w:rsidP="00AC03A0">
            <w:pPr>
              <w:spacing w:before="60" w:after="60"/>
              <w:rPr>
                <w:rFonts w:asciiTheme="minorHAnsi" w:hAnsiTheme="minorHAnsi" w:cstheme="minorHAnsi"/>
                <w:sz w:val="18"/>
                <w:szCs w:val="18"/>
              </w:rPr>
            </w:pPr>
            <w:r w:rsidRPr="00AC03A0">
              <w:rPr>
                <w:rFonts w:asciiTheme="minorHAnsi" w:hAnsiTheme="minorHAnsi" w:cstheme="minorHAnsi"/>
                <w:sz w:val="18"/>
                <w:szCs w:val="18"/>
              </w:rPr>
              <w:t>Consumer</w:t>
            </w:r>
          </w:p>
          <w:p w14:paraId="058DC24B" w14:textId="1D8CCF50" w:rsidR="00255C6B" w:rsidRPr="004B6BC3" w:rsidRDefault="00255C6B" w:rsidP="00AC03A0">
            <w:pPr>
              <w:spacing w:before="60" w:after="60"/>
              <w:rPr>
                <w:rFonts w:asciiTheme="minorHAnsi" w:hAnsiTheme="minorHAnsi" w:cstheme="minorHAnsi"/>
                <w:sz w:val="18"/>
                <w:szCs w:val="18"/>
              </w:rPr>
            </w:pPr>
          </w:p>
        </w:tc>
        <w:tc>
          <w:tcPr>
            <w:tcW w:w="2101" w:type="dxa"/>
            <w:shd w:val="clear" w:color="auto" w:fill="16145F"/>
          </w:tcPr>
          <w:p w14:paraId="2A63694D" w14:textId="77777777" w:rsidR="00255C6B" w:rsidRDefault="00255C6B" w:rsidP="00255C6B">
            <w:pPr>
              <w:spacing w:before="60" w:after="60"/>
              <w:jc w:val="center"/>
              <w:rPr>
                <w:rFonts w:asciiTheme="minorHAnsi" w:hAnsiTheme="minorHAnsi" w:cstheme="minorHAnsi"/>
                <w:sz w:val="18"/>
                <w:szCs w:val="18"/>
              </w:rPr>
            </w:pPr>
            <w:r>
              <w:rPr>
                <w:rFonts w:asciiTheme="minorHAnsi" w:hAnsiTheme="minorHAnsi" w:cstheme="minorHAnsi"/>
                <w:sz w:val="18"/>
                <w:szCs w:val="18"/>
              </w:rPr>
              <w:t>Collective Impact</w:t>
            </w:r>
          </w:p>
        </w:tc>
        <w:tc>
          <w:tcPr>
            <w:tcW w:w="2368" w:type="dxa"/>
            <w:shd w:val="clear" w:color="auto" w:fill="16145F"/>
          </w:tcPr>
          <w:p w14:paraId="42CB6F56" w14:textId="77777777" w:rsidR="00255C6B" w:rsidRPr="004B6BC3" w:rsidRDefault="00255C6B" w:rsidP="00255C6B">
            <w:pPr>
              <w:spacing w:before="60" w:after="60"/>
              <w:jc w:val="center"/>
              <w:rPr>
                <w:rFonts w:asciiTheme="minorHAnsi" w:hAnsiTheme="minorHAnsi" w:cstheme="minorHAnsi"/>
                <w:sz w:val="18"/>
                <w:szCs w:val="18"/>
              </w:rPr>
            </w:pPr>
            <w:r>
              <w:rPr>
                <w:rFonts w:asciiTheme="minorHAnsi" w:hAnsiTheme="minorHAnsi" w:cstheme="minorHAnsi"/>
                <w:sz w:val="18"/>
                <w:szCs w:val="18"/>
              </w:rPr>
              <w:t>Impact on individual consumer</w:t>
            </w:r>
          </w:p>
        </w:tc>
        <w:tc>
          <w:tcPr>
            <w:tcW w:w="2379" w:type="dxa"/>
            <w:shd w:val="clear" w:color="auto" w:fill="16145F"/>
          </w:tcPr>
          <w:p w14:paraId="117B1135" w14:textId="77777777" w:rsidR="00255C6B" w:rsidRDefault="00255C6B" w:rsidP="00255C6B">
            <w:pPr>
              <w:spacing w:before="60" w:after="60"/>
              <w:jc w:val="center"/>
              <w:rPr>
                <w:rFonts w:asciiTheme="minorHAnsi" w:hAnsiTheme="minorHAnsi" w:cstheme="minorHAnsi"/>
                <w:sz w:val="18"/>
                <w:szCs w:val="18"/>
              </w:rPr>
            </w:pPr>
            <w:r>
              <w:rPr>
                <w:rFonts w:asciiTheme="minorHAnsi" w:hAnsiTheme="minorHAnsi" w:cstheme="minorHAnsi"/>
                <w:sz w:val="18"/>
                <w:szCs w:val="18"/>
              </w:rPr>
              <w:t>Impact on individual consumer – Additional to Base Case</w:t>
            </w:r>
          </w:p>
        </w:tc>
      </w:tr>
      <w:tr w:rsidR="00A27FA2" w:rsidRPr="004B6BC3" w14:paraId="2B08EC9D" w14:textId="77777777" w:rsidTr="00C72A98">
        <w:tc>
          <w:tcPr>
            <w:tcW w:w="2639" w:type="dxa"/>
            <w:tcBorders>
              <w:top w:val="single" w:sz="2" w:space="0" w:color="auto"/>
              <w:left w:val="single" w:sz="2" w:space="0" w:color="auto"/>
              <w:bottom w:val="single" w:sz="2" w:space="0" w:color="auto"/>
              <w:right w:val="single" w:sz="2" w:space="0" w:color="auto"/>
            </w:tcBorders>
            <w:shd w:val="clear" w:color="auto" w:fill="auto"/>
          </w:tcPr>
          <w:p w14:paraId="491EE2B9" w14:textId="3E179B5A" w:rsidR="00A27FA2" w:rsidRPr="004B6BC3" w:rsidRDefault="00AC03A0" w:rsidP="00A27FA2">
            <w:pPr>
              <w:spacing w:before="60" w:after="60"/>
              <w:rPr>
                <w:rFonts w:asciiTheme="minorHAnsi" w:hAnsiTheme="minorHAnsi" w:cstheme="minorHAnsi"/>
                <w:sz w:val="18"/>
                <w:szCs w:val="18"/>
              </w:rPr>
            </w:pPr>
            <w:r w:rsidRPr="00AC03A0">
              <w:rPr>
                <w:rFonts w:asciiTheme="minorHAnsi" w:hAnsiTheme="minorHAnsi" w:cstheme="minorHAnsi"/>
                <w:color w:val="000000"/>
                <w:sz w:val="18"/>
                <w:szCs w:val="18"/>
                <w:lang w:eastAsia="en-AU"/>
              </w:rPr>
              <w:t>Consumer of employer of an estate agent student</w:t>
            </w:r>
          </w:p>
        </w:tc>
        <w:tc>
          <w:tcPr>
            <w:tcW w:w="2101" w:type="dxa"/>
            <w:tcBorders>
              <w:top w:val="single" w:sz="4" w:space="0" w:color="auto"/>
              <w:left w:val="single" w:sz="4" w:space="0" w:color="auto"/>
              <w:bottom w:val="single" w:sz="4" w:space="0" w:color="auto"/>
              <w:right w:val="single" w:sz="4" w:space="0" w:color="auto"/>
            </w:tcBorders>
            <w:shd w:val="clear" w:color="auto" w:fill="auto"/>
          </w:tcPr>
          <w:p w14:paraId="40ECA70D" w14:textId="3FE1C387" w:rsidR="00A27FA2" w:rsidRDefault="00AC03A0" w:rsidP="00A27FA2">
            <w:pPr>
              <w:spacing w:before="60" w:after="60"/>
              <w:jc w:val="center"/>
              <w:rPr>
                <w:rFonts w:ascii="Arial" w:hAnsi="Arial" w:cs="Arial"/>
                <w:color w:val="000000"/>
                <w:sz w:val="18"/>
                <w:szCs w:val="18"/>
              </w:rPr>
            </w:pPr>
            <w:r w:rsidRPr="00AC03A0">
              <w:rPr>
                <w:rFonts w:asciiTheme="minorHAnsi" w:hAnsiTheme="minorHAnsi" w:cstheme="minorHAnsi"/>
                <w:color w:val="000000"/>
                <w:sz w:val="18"/>
                <w:szCs w:val="18"/>
              </w:rPr>
              <w:t>$2,534,550</w:t>
            </w:r>
          </w:p>
        </w:tc>
        <w:tc>
          <w:tcPr>
            <w:tcW w:w="2368" w:type="dxa"/>
            <w:shd w:val="clear" w:color="auto" w:fill="auto"/>
          </w:tcPr>
          <w:p w14:paraId="51D18160" w14:textId="4F5E86A9" w:rsidR="00A27FA2" w:rsidRPr="004B6BC3" w:rsidRDefault="00A27FA2" w:rsidP="00A27FA2">
            <w:pPr>
              <w:spacing w:before="60" w:after="60"/>
              <w:jc w:val="center"/>
              <w:rPr>
                <w:rFonts w:asciiTheme="minorHAnsi" w:hAnsiTheme="minorHAnsi" w:cstheme="minorHAnsi"/>
                <w:sz w:val="18"/>
                <w:szCs w:val="18"/>
              </w:rPr>
            </w:pPr>
            <w:r w:rsidRPr="00CF497A">
              <w:rPr>
                <w:rFonts w:asciiTheme="minorHAnsi" w:hAnsiTheme="minorHAnsi" w:cstheme="minorHAnsi"/>
                <w:sz w:val="18"/>
                <w:szCs w:val="18"/>
              </w:rPr>
              <w:t>$43</w:t>
            </w:r>
          </w:p>
        </w:tc>
        <w:tc>
          <w:tcPr>
            <w:tcW w:w="2379" w:type="dxa"/>
            <w:shd w:val="clear" w:color="auto" w:fill="auto"/>
          </w:tcPr>
          <w:p w14:paraId="6D5D300A" w14:textId="3793754A" w:rsidR="00A27FA2" w:rsidRPr="00F75FB2" w:rsidRDefault="00A27FA2" w:rsidP="00A27FA2">
            <w:pPr>
              <w:spacing w:before="60" w:after="60"/>
              <w:jc w:val="center"/>
              <w:rPr>
                <w:rFonts w:asciiTheme="minorHAnsi" w:hAnsiTheme="minorHAnsi" w:cstheme="minorHAnsi"/>
                <w:color w:val="000000"/>
                <w:sz w:val="18"/>
                <w:szCs w:val="18"/>
              </w:rPr>
            </w:pPr>
            <w:r w:rsidRPr="00CF497A">
              <w:rPr>
                <w:rFonts w:asciiTheme="minorHAnsi" w:hAnsiTheme="minorHAnsi" w:cstheme="minorHAnsi"/>
                <w:sz w:val="18"/>
                <w:szCs w:val="18"/>
              </w:rPr>
              <w:t>$31</w:t>
            </w:r>
          </w:p>
        </w:tc>
      </w:tr>
    </w:tbl>
    <w:p w14:paraId="762A5AEA" w14:textId="37F12265" w:rsidR="00EA7454" w:rsidRDefault="00EA7454" w:rsidP="00EA7454">
      <w:pPr>
        <w:pStyle w:val="DJCSbody"/>
        <w:spacing w:before="160"/>
      </w:pPr>
      <w:r>
        <w:t>T</w:t>
      </w:r>
      <w:r w:rsidRPr="00D25E67">
        <w:t xml:space="preserve">he estimated total </w:t>
      </w:r>
      <w:r>
        <w:t>one-off course development costs incurred by individual RTOs f</w:t>
      </w:r>
      <w:r w:rsidRPr="00D25E67">
        <w:t>or the preferred estate agent option, for the 2021-30 period is $2,363,000. As such, the estimated annual one-off course development costs incurred by individual RTOs is $236,300 per year for the 2021-30 period.</w:t>
      </w:r>
      <w:r>
        <w:t xml:space="preserve"> </w:t>
      </w:r>
    </w:p>
    <w:p w14:paraId="38C15F00" w14:textId="1AC2E21C" w:rsidR="00835DF2" w:rsidRPr="00835DF2" w:rsidRDefault="00835DF2" w:rsidP="00835DF2">
      <w:pPr>
        <w:pStyle w:val="DJCSbody"/>
        <w:rPr>
          <w:rFonts w:asciiTheme="minorHAnsi" w:hAnsiTheme="minorHAnsi" w:cstheme="minorHAnsi"/>
        </w:rPr>
      </w:pPr>
      <w:r>
        <w:rPr>
          <w:rFonts w:asciiTheme="minorHAnsi" w:hAnsiTheme="minorHAnsi" w:cstheme="minorHAnsi"/>
        </w:rPr>
        <w:t>As noted in section 8.1.4</w:t>
      </w:r>
      <w:r w:rsidRPr="00926122">
        <w:rPr>
          <w:rFonts w:asciiTheme="minorHAnsi" w:hAnsiTheme="minorHAnsi" w:cstheme="minorHAnsi"/>
        </w:rPr>
        <w:t>, th</w:t>
      </w:r>
      <w:r>
        <w:rPr>
          <w:rFonts w:asciiTheme="minorHAnsi" w:hAnsiTheme="minorHAnsi" w:cstheme="minorHAnsi"/>
        </w:rPr>
        <w:t>e Department</w:t>
      </w:r>
      <w:r w:rsidRPr="00926122">
        <w:rPr>
          <w:rFonts w:asciiTheme="minorHAnsi" w:hAnsiTheme="minorHAnsi" w:cstheme="minorHAnsi"/>
        </w:rPr>
        <w:t xml:space="preserve"> assumes that RTOs will recover</w:t>
      </w:r>
      <w:r>
        <w:rPr>
          <w:rFonts w:asciiTheme="minorHAnsi" w:hAnsiTheme="minorHAnsi" w:cstheme="minorHAnsi"/>
        </w:rPr>
        <w:t xml:space="preserve"> the</w:t>
      </w:r>
      <w:r w:rsidRPr="00926122">
        <w:rPr>
          <w:rFonts w:asciiTheme="minorHAnsi" w:hAnsiTheme="minorHAnsi" w:cstheme="minorHAnsi"/>
        </w:rPr>
        <w:t xml:space="preserve"> one-off course development costs via course fees, thereby indirectly impacting students.</w:t>
      </w:r>
    </w:p>
    <w:p w14:paraId="45DE6DDA" w14:textId="514C461B" w:rsidR="00C41BEC" w:rsidRPr="007B57A2" w:rsidRDefault="00576BB1" w:rsidP="00C41BEC">
      <w:pPr>
        <w:pStyle w:val="Heading2"/>
      </w:pPr>
      <w:bookmarkStart w:id="158" w:name="_Toc47697252"/>
      <w:r w:rsidRPr="007B57A2">
        <w:t>J</w:t>
      </w:r>
      <w:r w:rsidR="00C41BEC" w:rsidRPr="007B57A2">
        <w:t xml:space="preserve">urisdictional </w:t>
      </w:r>
      <w:r w:rsidRPr="007B57A2">
        <w:t>comparison</w:t>
      </w:r>
      <w:bookmarkEnd w:id="158"/>
    </w:p>
    <w:p w14:paraId="1E06EEAE" w14:textId="7385831F" w:rsidR="00A52E7A" w:rsidRDefault="000970AC" w:rsidP="00824788">
      <w:pPr>
        <w:pStyle w:val="DJCSbody"/>
      </w:pPr>
      <w:r>
        <w:t xml:space="preserve">Table </w:t>
      </w:r>
      <w:r w:rsidR="00222AEF">
        <w:t>4</w:t>
      </w:r>
      <w:r w:rsidR="005D7B6B">
        <w:t>8</w:t>
      </w:r>
      <w:r>
        <w:t xml:space="preserve"> outlines </w:t>
      </w:r>
      <w:r w:rsidR="00C62A4C">
        <w:t>the prescribed courses</w:t>
      </w:r>
      <w:r>
        <w:t xml:space="preserve"> of instruction based on the </w:t>
      </w:r>
      <w:r w:rsidR="00F417C3">
        <w:t>N</w:t>
      </w:r>
      <w:r>
        <w:t xml:space="preserve">ew </w:t>
      </w:r>
      <w:r w:rsidR="00F417C3">
        <w:t>T</w:t>
      </w:r>
      <w:r>
        <w:t xml:space="preserve">raining </w:t>
      </w:r>
      <w:r w:rsidR="00F417C3">
        <w:t>P</w:t>
      </w:r>
      <w:r>
        <w:t>ackage for estate agents and agents</w:t>
      </w:r>
      <w:r w:rsidR="00F417C3">
        <w:t>’</w:t>
      </w:r>
      <w:r>
        <w:t xml:space="preserve"> representatives (</w:t>
      </w:r>
      <w:r w:rsidR="00C374DD">
        <w:t>or</w:t>
      </w:r>
      <w:r>
        <w:t xml:space="preserve"> equivalent</w:t>
      </w:r>
      <w:r w:rsidR="00B23EE5">
        <w:t xml:space="preserve"> positions</w:t>
      </w:r>
      <w:r>
        <w:t>) in New South Wales, South Australia</w:t>
      </w:r>
      <w:r w:rsidR="00F417C3">
        <w:t>,</w:t>
      </w:r>
      <w:r>
        <w:t xml:space="preserve"> and the Northern Territory. It also outlines Tasmania’s</w:t>
      </w:r>
      <w:r w:rsidR="00C62A4C">
        <w:t xml:space="preserve"> </w:t>
      </w:r>
      <w:r>
        <w:t xml:space="preserve">course of </w:t>
      </w:r>
      <w:r w:rsidR="00C62A4C">
        <w:t xml:space="preserve">instruction, </w:t>
      </w:r>
      <w:r w:rsidR="001A0AEC">
        <w:t xml:space="preserve">also based on the </w:t>
      </w:r>
      <w:r w:rsidR="009F69F7">
        <w:t>N</w:t>
      </w:r>
      <w:r w:rsidR="001A0AEC">
        <w:t xml:space="preserve">ew </w:t>
      </w:r>
      <w:r w:rsidR="009F69F7">
        <w:t>T</w:t>
      </w:r>
      <w:r w:rsidR="001A0AEC">
        <w:t xml:space="preserve">raining </w:t>
      </w:r>
      <w:r w:rsidR="009F69F7">
        <w:t>P</w:t>
      </w:r>
      <w:r w:rsidR="001A0AEC">
        <w:t xml:space="preserve">ackage, </w:t>
      </w:r>
      <w:r w:rsidR="00C62A4C">
        <w:t>which</w:t>
      </w:r>
      <w:r>
        <w:t xml:space="preserve"> is yet to be implemented. </w:t>
      </w:r>
    </w:p>
    <w:p w14:paraId="165AC3DA" w14:textId="6CCB2075" w:rsidR="00967EAE" w:rsidRDefault="00967EAE" w:rsidP="00824788">
      <w:pPr>
        <w:pStyle w:val="DJCSbody"/>
      </w:pPr>
      <w:r>
        <w:t>The licen</w:t>
      </w:r>
      <w:r w:rsidR="009F69F7">
        <w:t>s</w:t>
      </w:r>
      <w:r>
        <w:t xml:space="preserve">ing requirements for the </w:t>
      </w:r>
      <w:r w:rsidR="009F69F7">
        <w:t xml:space="preserve">above </w:t>
      </w:r>
      <w:r>
        <w:t>jurisdictions are as follows:</w:t>
      </w:r>
    </w:p>
    <w:p w14:paraId="79E05603" w14:textId="303D8E7C" w:rsidR="00967EAE" w:rsidRDefault="00967EAE" w:rsidP="00E55904">
      <w:pPr>
        <w:pStyle w:val="DJCSbody"/>
        <w:numPr>
          <w:ilvl w:val="0"/>
          <w:numId w:val="71"/>
        </w:numPr>
      </w:pPr>
      <w:r>
        <w:lastRenderedPageBreak/>
        <w:t>The</w:t>
      </w:r>
      <w:r w:rsidR="00824788" w:rsidRPr="00824788">
        <w:t xml:space="preserve"> </w:t>
      </w:r>
      <w:r w:rsidR="00C62A4C">
        <w:t>N</w:t>
      </w:r>
      <w:r w:rsidR="007F0AF1">
        <w:t>orthern Territory</w:t>
      </w:r>
      <w:r w:rsidR="00824788" w:rsidRPr="00824788">
        <w:t xml:space="preserve"> requires that estate agents complete the Diploma</w:t>
      </w:r>
      <w:r w:rsidR="00824788">
        <w:t xml:space="preserve"> (12 units)</w:t>
      </w:r>
      <w:r w:rsidR="00824788" w:rsidRPr="00824788">
        <w:t xml:space="preserve"> </w:t>
      </w:r>
      <w:r w:rsidR="00824788">
        <w:t>and Certificate IV (18 units)</w:t>
      </w:r>
      <w:r w:rsidR="00824788" w:rsidRPr="00824788">
        <w:t xml:space="preserve"> and agents</w:t>
      </w:r>
      <w:r w:rsidR="009F69F7">
        <w:t>’</w:t>
      </w:r>
      <w:r w:rsidR="00824788" w:rsidRPr="00824788">
        <w:t xml:space="preserve"> representatives</w:t>
      </w:r>
      <w:r w:rsidR="00B23EE5">
        <w:t xml:space="preserve"> </w:t>
      </w:r>
      <w:r w:rsidR="00824788" w:rsidRPr="00824788">
        <w:t xml:space="preserve">complete the Certificate IV (18 units). </w:t>
      </w:r>
    </w:p>
    <w:p w14:paraId="68C55AF5" w14:textId="4B7D5333" w:rsidR="00967EAE" w:rsidRDefault="00C62A4C" w:rsidP="00E55904">
      <w:pPr>
        <w:pStyle w:val="DJCSbody"/>
        <w:numPr>
          <w:ilvl w:val="0"/>
          <w:numId w:val="71"/>
        </w:numPr>
      </w:pPr>
      <w:r>
        <w:t xml:space="preserve">While the </w:t>
      </w:r>
      <w:r w:rsidR="009F3723">
        <w:t xml:space="preserve">qualifications are yet to be implemented, </w:t>
      </w:r>
      <w:r>
        <w:t>T</w:t>
      </w:r>
      <w:r w:rsidR="007F0AF1">
        <w:t>asmania</w:t>
      </w:r>
      <w:r w:rsidR="00824788" w:rsidRPr="00824788">
        <w:t xml:space="preserve"> </w:t>
      </w:r>
      <w:r w:rsidR="009F3723">
        <w:t>will require</w:t>
      </w:r>
      <w:r w:rsidR="00824788" w:rsidRPr="00824788">
        <w:t xml:space="preserve"> estate agents </w:t>
      </w:r>
      <w:r w:rsidR="005C7A4A">
        <w:t xml:space="preserve">to </w:t>
      </w:r>
      <w:r w:rsidR="00824788" w:rsidRPr="00824788">
        <w:t xml:space="preserve">complete </w:t>
      </w:r>
      <w:r w:rsidR="002C19CD">
        <w:t>the</w:t>
      </w:r>
      <w:r w:rsidR="00824788" w:rsidRPr="00824788">
        <w:t xml:space="preserve"> Diploma</w:t>
      </w:r>
      <w:r w:rsidR="00967EAE">
        <w:t xml:space="preserve"> (12 units)</w:t>
      </w:r>
      <w:r w:rsidR="00824788">
        <w:t xml:space="preserve"> and Certificate IV</w:t>
      </w:r>
      <w:r w:rsidR="00967EAE">
        <w:t xml:space="preserve"> (18 units)</w:t>
      </w:r>
      <w:r w:rsidR="00824788">
        <w:t xml:space="preserve"> and agents</w:t>
      </w:r>
      <w:r w:rsidR="00033E4B">
        <w:t>’</w:t>
      </w:r>
      <w:r w:rsidR="00824788">
        <w:t xml:space="preserve"> representative</w:t>
      </w:r>
      <w:r w:rsidR="003A12DA">
        <w:t>s</w:t>
      </w:r>
      <w:r w:rsidR="00B23EE5">
        <w:t xml:space="preserve"> equivalents</w:t>
      </w:r>
      <w:r w:rsidR="00824788">
        <w:t xml:space="preserve"> </w:t>
      </w:r>
      <w:r w:rsidR="003A12DA">
        <w:t xml:space="preserve">to </w:t>
      </w:r>
      <w:r w:rsidR="00824788">
        <w:t>complete</w:t>
      </w:r>
      <w:r w:rsidR="009F3723">
        <w:t xml:space="preserve"> </w:t>
      </w:r>
      <w:r w:rsidR="002C19CD">
        <w:t>the</w:t>
      </w:r>
      <w:r w:rsidR="009F3723">
        <w:t xml:space="preserve"> Certificate IV</w:t>
      </w:r>
      <w:r w:rsidR="00967EAE">
        <w:t xml:space="preserve"> (18 units)</w:t>
      </w:r>
      <w:r w:rsidR="00824788" w:rsidRPr="00824788">
        <w:t xml:space="preserve">. </w:t>
      </w:r>
    </w:p>
    <w:p w14:paraId="503E8F94" w14:textId="31741859" w:rsidR="00967EAE" w:rsidRDefault="00C62A4C" w:rsidP="00E55904">
      <w:pPr>
        <w:pStyle w:val="DJCSbody"/>
        <w:numPr>
          <w:ilvl w:val="0"/>
          <w:numId w:val="71"/>
        </w:numPr>
      </w:pPr>
      <w:r>
        <w:t>S</w:t>
      </w:r>
      <w:r w:rsidR="007F0AF1">
        <w:t>outh Australia</w:t>
      </w:r>
      <w:r w:rsidR="00824788" w:rsidRPr="00824788">
        <w:t xml:space="preserve"> requires estate agents </w:t>
      </w:r>
      <w:r w:rsidR="003A12DA">
        <w:t xml:space="preserve">to </w:t>
      </w:r>
      <w:r w:rsidR="00824788" w:rsidRPr="00824788">
        <w:t>complete 36 units, including 24 Certificate IV units and 12 Diploma units</w:t>
      </w:r>
      <w:r w:rsidR="000E5E38">
        <w:t>. Agents</w:t>
      </w:r>
      <w:r w:rsidR="00E56E02">
        <w:t>’</w:t>
      </w:r>
      <w:r w:rsidR="000E5E38">
        <w:t xml:space="preserve"> representative equivalents in S</w:t>
      </w:r>
      <w:r w:rsidR="00C77F7C">
        <w:t>outh Australia</w:t>
      </w:r>
      <w:r w:rsidR="000E5E38">
        <w:t>, which include</w:t>
      </w:r>
      <w:r w:rsidR="00824788" w:rsidRPr="00824788">
        <w:t xml:space="preserve"> </w:t>
      </w:r>
      <w:r w:rsidR="000E5E38">
        <w:t>sales representatives and property managers,</w:t>
      </w:r>
      <w:r w:rsidR="00824788" w:rsidRPr="00824788">
        <w:t xml:space="preserve"> </w:t>
      </w:r>
      <w:r w:rsidR="00E56E02">
        <w:t xml:space="preserve">are required to </w:t>
      </w:r>
      <w:r w:rsidR="00824788" w:rsidRPr="00824788">
        <w:t>complete 19 Certificate IV units</w:t>
      </w:r>
      <w:r w:rsidR="000E5E38">
        <w:t xml:space="preserve"> and 13 Certificate IV units, respectively</w:t>
      </w:r>
      <w:r w:rsidR="00824788" w:rsidRPr="00824788">
        <w:t>.</w:t>
      </w:r>
      <w:r w:rsidR="000E5E38">
        <w:t xml:space="preserve"> Given the sales representative and property manager courses of instruction in S</w:t>
      </w:r>
      <w:r w:rsidR="007F0AF1">
        <w:t>outh Australia</w:t>
      </w:r>
      <w:r w:rsidR="000E5E38">
        <w:t xml:space="preserve"> share five common units, </w:t>
      </w:r>
      <w:r w:rsidR="00DA4B13">
        <w:t xml:space="preserve">an individual who seeks to </w:t>
      </w:r>
      <w:r w:rsidR="000E5E38">
        <w:t xml:space="preserve">register as a sales representative and property manager would </w:t>
      </w:r>
      <w:r w:rsidR="0067290C">
        <w:t xml:space="preserve">have to complete </w:t>
      </w:r>
      <w:r w:rsidR="000E5E38">
        <w:t>27 Certificate IV units.</w:t>
      </w:r>
      <w:r w:rsidR="00967EAE">
        <w:rPr>
          <w:rStyle w:val="FootnoteReference"/>
        </w:rPr>
        <w:footnoteReference w:id="40"/>
      </w:r>
      <w:r w:rsidR="00824788" w:rsidRPr="00824788">
        <w:t xml:space="preserve"> </w:t>
      </w:r>
    </w:p>
    <w:p w14:paraId="75BD3593" w14:textId="20BB9E4D" w:rsidR="00967EAE" w:rsidRDefault="00824788" w:rsidP="00967EAE">
      <w:pPr>
        <w:pStyle w:val="DJCSbody"/>
        <w:ind w:left="1571"/>
      </w:pPr>
      <w:r w:rsidRPr="00824788">
        <w:t xml:space="preserve">It appears </w:t>
      </w:r>
      <w:r w:rsidR="00F84D71">
        <w:t xml:space="preserve">that </w:t>
      </w:r>
      <w:r w:rsidRPr="00824788">
        <w:t>students undertaking the estate agent and agent’s representative</w:t>
      </w:r>
      <w:r w:rsidR="002C19CD">
        <w:t xml:space="preserve"> (equivalent)</w:t>
      </w:r>
      <w:r w:rsidRPr="00824788">
        <w:t xml:space="preserve"> course</w:t>
      </w:r>
      <w:r w:rsidR="000E5E38">
        <w:t>s</w:t>
      </w:r>
      <w:r w:rsidRPr="00824788">
        <w:t xml:space="preserve"> of instruction in S</w:t>
      </w:r>
      <w:r w:rsidR="007F0AF1">
        <w:t>outh Australia</w:t>
      </w:r>
      <w:r w:rsidRPr="00824788">
        <w:t xml:space="preserve"> will not receive a Certificate IV award </w:t>
      </w:r>
      <w:r w:rsidR="00F84D71">
        <w:t>as</w:t>
      </w:r>
      <w:r w:rsidRPr="00824788">
        <w:t xml:space="preserve"> the prescribed Certificate IV units</w:t>
      </w:r>
      <w:r w:rsidR="00967EAE">
        <w:t xml:space="preserve"> </w:t>
      </w:r>
      <w:r w:rsidRPr="00824788">
        <w:t xml:space="preserve">do not align with the Certificate IV packaging rules. </w:t>
      </w:r>
      <w:r w:rsidR="008909B7">
        <w:t xml:space="preserve">This </w:t>
      </w:r>
      <w:r w:rsidR="00643D03">
        <w:t>is also the case if</w:t>
      </w:r>
      <w:r w:rsidR="008909B7">
        <w:t xml:space="preserve"> </w:t>
      </w:r>
      <w:r w:rsidR="00967EAE">
        <w:t xml:space="preserve">both </w:t>
      </w:r>
      <w:r w:rsidR="008909B7">
        <w:t xml:space="preserve">the </w:t>
      </w:r>
      <w:r w:rsidR="00145BEC">
        <w:t>sales representative and property manager</w:t>
      </w:r>
      <w:r w:rsidR="008909B7">
        <w:t xml:space="preserve"> courses are completed. </w:t>
      </w:r>
      <w:r w:rsidRPr="00824788">
        <w:t xml:space="preserve">However, it appears as though students undertaking the estate agent course of instruction will be eligible for the Diploma award given 12 </w:t>
      </w:r>
      <w:r w:rsidR="008909B7">
        <w:t>of the 36 units</w:t>
      </w:r>
      <w:r w:rsidRPr="00824788">
        <w:t xml:space="preserve"> meet the Diploma packaging rules. </w:t>
      </w:r>
    </w:p>
    <w:p w14:paraId="166A5D6C" w14:textId="73117393" w:rsidR="00824788" w:rsidRDefault="00C62A4C" w:rsidP="00E55904">
      <w:pPr>
        <w:pStyle w:val="DJCSbody"/>
        <w:numPr>
          <w:ilvl w:val="0"/>
          <w:numId w:val="71"/>
        </w:numPr>
      </w:pPr>
      <w:r>
        <w:t>N</w:t>
      </w:r>
      <w:r w:rsidR="007F0AF1">
        <w:t>ew South Wales</w:t>
      </w:r>
      <w:r w:rsidR="00824788" w:rsidRPr="00824788">
        <w:t xml:space="preserve"> has two licen</w:t>
      </w:r>
      <w:r w:rsidR="00C63568">
        <w:t>s</w:t>
      </w:r>
      <w:r w:rsidR="00824788" w:rsidRPr="00824788">
        <w:t xml:space="preserve">ing categories: </w:t>
      </w:r>
      <w:r w:rsidR="00C63568">
        <w:t>l</w:t>
      </w:r>
      <w:r w:rsidR="00824788" w:rsidRPr="00824788">
        <w:t xml:space="preserve">icence </w:t>
      </w:r>
      <w:r w:rsidR="00C63568">
        <w:t>c</w:t>
      </w:r>
      <w:r w:rsidR="00824788" w:rsidRPr="00824788">
        <w:t xml:space="preserve">lass 1 </w:t>
      </w:r>
      <w:bookmarkStart w:id="159" w:name="_Hlk43645975"/>
      <w:r w:rsidR="00824788" w:rsidRPr="00824788">
        <w:t>for real estate agency principals, agency managers and agency directors</w:t>
      </w:r>
      <w:bookmarkEnd w:id="159"/>
      <w:r w:rsidR="00824788" w:rsidRPr="00824788">
        <w:t xml:space="preserve">, and </w:t>
      </w:r>
      <w:r w:rsidR="00C63568">
        <w:t>l</w:t>
      </w:r>
      <w:r w:rsidR="00824788" w:rsidRPr="00824788">
        <w:t xml:space="preserve">icence </w:t>
      </w:r>
      <w:r w:rsidR="00240705">
        <w:t>c</w:t>
      </w:r>
      <w:r w:rsidR="00824788" w:rsidRPr="00824788">
        <w:t>lass 2 for real estate salespersons, property managers, accredited auctioneers, stock and station agents, buyers</w:t>
      </w:r>
      <w:r w:rsidR="00727C0A">
        <w:t>’</w:t>
      </w:r>
      <w:r w:rsidR="00824788" w:rsidRPr="00824788">
        <w:t xml:space="preserve"> agents and business brokers. Licence </w:t>
      </w:r>
      <w:r w:rsidR="001F6D30">
        <w:t>c</w:t>
      </w:r>
      <w:r w:rsidR="00824788" w:rsidRPr="00824788">
        <w:t>lass 1 requires the completion of the Diploma</w:t>
      </w:r>
      <w:r w:rsidR="00643D03">
        <w:t xml:space="preserve"> (12 units)</w:t>
      </w:r>
      <w:r w:rsidR="00824788" w:rsidRPr="00824788">
        <w:t xml:space="preserve"> and Licence Class 2 requires the completion of the Certificate IV</w:t>
      </w:r>
      <w:r w:rsidR="00643D03">
        <w:t xml:space="preserve"> (18 units)</w:t>
      </w:r>
      <w:r w:rsidR="00824788" w:rsidRPr="00824788">
        <w:t>. The agent’s representative equivalent in N</w:t>
      </w:r>
      <w:r w:rsidR="007F0AF1">
        <w:t>ew South Wales</w:t>
      </w:r>
      <w:r w:rsidR="00824788" w:rsidRPr="00824788">
        <w:t xml:space="preserve"> is required to complete a Certificate of Registration, which includes the </w:t>
      </w:r>
      <w:r w:rsidR="001F6D30">
        <w:t xml:space="preserve">five </w:t>
      </w:r>
      <w:r w:rsidR="00824788" w:rsidRPr="00824788">
        <w:t>core units from the Certificate IV.</w:t>
      </w:r>
    </w:p>
    <w:p w14:paraId="14A4AEBF" w14:textId="6E9E7A7B" w:rsidR="00B23EE5" w:rsidRDefault="00B23EE5" w:rsidP="00B23EE5">
      <w:pPr>
        <w:pStyle w:val="DJCSbody"/>
      </w:pPr>
      <w:r>
        <w:t>The</w:t>
      </w:r>
      <w:r w:rsidR="002C19CD">
        <w:t xml:space="preserve"> licen</w:t>
      </w:r>
      <w:r w:rsidR="001F6D30">
        <w:t>s</w:t>
      </w:r>
      <w:r w:rsidR="002C19CD">
        <w:t>ing requirements for</w:t>
      </w:r>
      <w:r>
        <w:t xml:space="preserve"> estate agent</w:t>
      </w:r>
      <w:r w:rsidR="002C19CD">
        <w:t>s</w:t>
      </w:r>
      <w:r>
        <w:t xml:space="preserve"> and agents</w:t>
      </w:r>
      <w:r w:rsidR="003C4236">
        <w:t>’</w:t>
      </w:r>
      <w:r>
        <w:t xml:space="preserve"> representative</w:t>
      </w:r>
      <w:r w:rsidR="002C19CD">
        <w:t xml:space="preserve"> (or equivalents)</w:t>
      </w:r>
      <w:r>
        <w:t xml:space="preserve"> in </w:t>
      </w:r>
      <w:r w:rsidR="00643D03">
        <w:t xml:space="preserve">the </w:t>
      </w:r>
      <w:r>
        <w:t>N</w:t>
      </w:r>
      <w:r w:rsidR="007F0AF1">
        <w:t>orthern Territory</w:t>
      </w:r>
      <w:r>
        <w:t xml:space="preserve"> and T</w:t>
      </w:r>
      <w:r w:rsidR="007F0AF1">
        <w:t>asmania</w:t>
      </w:r>
      <w:r>
        <w:t xml:space="preserve"> a</w:t>
      </w:r>
      <w:r w:rsidR="007F0AF1">
        <w:t>re</w:t>
      </w:r>
      <w:r>
        <w:t xml:space="preserve"> similar to the preferred options for estate agents and agents</w:t>
      </w:r>
      <w:r w:rsidR="003C4236">
        <w:t>’</w:t>
      </w:r>
      <w:r>
        <w:t xml:space="preserve"> representative</w:t>
      </w:r>
      <w:r w:rsidR="00643D03">
        <w:t>s outlined in section 9.1.1</w:t>
      </w:r>
      <w:r w:rsidR="00FB7016">
        <w:t xml:space="preserve">. </w:t>
      </w:r>
      <w:r w:rsidR="005C7059">
        <w:t>However,</w:t>
      </w:r>
      <w:r w:rsidR="00643D03">
        <w:t xml:space="preserve"> the preferred option for estate agents requires the completion of an additional four Certificate IV units. S</w:t>
      </w:r>
      <w:r w:rsidR="007F0AF1">
        <w:t>outh Australia</w:t>
      </w:r>
      <w:r w:rsidR="00E77D23">
        <w:t xml:space="preserve"> requires </w:t>
      </w:r>
      <w:r w:rsidR="00643D03">
        <w:t xml:space="preserve">estate agents </w:t>
      </w:r>
      <w:r w:rsidR="00E77D23">
        <w:t xml:space="preserve">to complete </w:t>
      </w:r>
      <w:r w:rsidR="00643D03">
        <w:t xml:space="preserve">36 units, </w:t>
      </w:r>
      <w:r w:rsidR="0078299C">
        <w:t xml:space="preserve">unlike </w:t>
      </w:r>
      <w:r w:rsidR="00643D03">
        <w:t xml:space="preserve">the preferred option </w:t>
      </w:r>
      <w:r w:rsidR="0078299C">
        <w:t>which</w:t>
      </w:r>
      <w:r w:rsidR="00643D03">
        <w:t xml:space="preserve"> requires </w:t>
      </w:r>
      <w:r w:rsidR="002F1695">
        <w:t>estate agents to complete</w:t>
      </w:r>
      <w:r w:rsidR="00643D03">
        <w:t xml:space="preserve"> 34 units (including 12 Diploma units and 22 Certificate IV units). </w:t>
      </w:r>
    </w:p>
    <w:p w14:paraId="40004DA4" w14:textId="589343AD" w:rsidR="00537D3C" w:rsidRPr="00D312EB" w:rsidRDefault="00537D3C" w:rsidP="00537D3C">
      <w:pPr>
        <w:pStyle w:val="DJCSbody"/>
        <w:rPr>
          <w:i/>
          <w:iCs/>
        </w:rPr>
      </w:pPr>
      <w:r w:rsidRPr="00D312EB">
        <w:rPr>
          <w:i/>
          <w:iCs/>
        </w:rPr>
        <w:t xml:space="preserve">Table </w:t>
      </w:r>
      <w:r w:rsidR="00222AEF">
        <w:rPr>
          <w:i/>
          <w:iCs/>
        </w:rPr>
        <w:t>4</w:t>
      </w:r>
      <w:r w:rsidR="005D7B6B">
        <w:rPr>
          <w:i/>
          <w:iCs/>
        </w:rPr>
        <w:t>8</w:t>
      </w:r>
      <w:r w:rsidRPr="00D312EB">
        <w:rPr>
          <w:i/>
          <w:iCs/>
        </w:rPr>
        <w:t xml:space="preserve">: </w:t>
      </w:r>
      <w:r w:rsidR="00C374DD">
        <w:rPr>
          <w:i/>
          <w:iCs/>
        </w:rPr>
        <w:t>P</w:t>
      </w:r>
      <w:r w:rsidR="00C374DD" w:rsidRPr="00C374DD">
        <w:rPr>
          <w:i/>
          <w:iCs/>
        </w:rPr>
        <w:t>rescribed courses of instruction based on the new training package for estate agents and agent’s representatives (</w:t>
      </w:r>
      <w:r w:rsidR="00C374DD">
        <w:rPr>
          <w:i/>
          <w:iCs/>
        </w:rPr>
        <w:t>or</w:t>
      </w:r>
      <w:r w:rsidR="00C374DD" w:rsidRPr="00C374DD">
        <w:rPr>
          <w:i/>
          <w:iCs/>
        </w:rPr>
        <w:t xml:space="preserve"> equivalents) in</w:t>
      </w:r>
      <w:r w:rsidR="00C374DD">
        <w:rPr>
          <w:i/>
          <w:iCs/>
        </w:rPr>
        <w:t xml:space="preserve"> NSW, SA, NT and TAS (whose course of instruction in yet to be implemented)</w:t>
      </w:r>
    </w:p>
    <w:tbl>
      <w:tblPr>
        <w:tblStyle w:val="TableGrid"/>
        <w:tblW w:w="9520" w:type="dxa"/>
        <w:tblInd w:w="851" w:type="dxa"/>
        <w:tblLayout w:type="fixed"/>
        <w:tblLook w:val="04A0" w:firstRow="1" w:lastRow="0" w:firstColumn="1" w:lastColumn="0" w:noHBand="0" w:noVBand="1"/>
      </w:tblPr>
      <w:tblGrid>
        <w:gridCol w:w="1939"/>
        <w:gridCol w:w="4024"/>
        <w:gridCol w:w="3557"/>
      </w:tblGrid>
      <w:tr w:rsidR="00661B4A" w:rsidRPr="00151F67" w14:paraId="690728DB" w14:textId="42D35A73" w:rsidTr="00C72A98">
        <w:trPr>
          <w:tblHeader/>
        </w:trPr>
        <w:tc>
          <w:tcPr>
            <w:tcW w:w="1979" w:type="dxa"/>
            <w:shd w:val="clear" w:color="auto" w:fill="16145F"/>
          </w:tcPr>
          <w:p w14:paraId="1279E306" w14:textId="7B8BA3E7" w:rsidR="00661B4A" w:rsidRPr="00151F67" w:rsidRDefault="00661B4A" w:rsidP="00BF05E0">
            <w:pPr>
              <w:pStyle w:val="DJCSbody"/>
              <w:spacing w:before="60" w:after="60"/>
              <w:ind w:left="0"/>
              <w:rPr>
                <w:rFonts w:asciiTheme="minorHAnsi" w:hAnsiTheme="minorHAnsi" w:cstheme="minorHAnsi"/>
                <w:sz w:val="18"/>
                <w:szCs w:val="18"/>
              </w:rPr>
            </w:pPr>
            <w:r w:rsidRPr="00151F67">
              <w:rPr>
                <w:rFonts w:asciiTheme="minorHAnsi" w:hAnsiTheme="minorHAnsi" w:cstheme="minorHAnsi"/>
                <w:sz w:val="18"/>
                <w:szCs w:val="18"/>
              </w:rPr>
              <w:t>Jurisdiction</w:t>
            </w:r>
          </w:p>
        </w:tc>
        <w:tc>
          <w:tcPr>
            <w:tcW w:w="4111" w:type="dxa"/>
            <w:shd w:val="clear" w:color="auto" w:fill="16145F"/>
          </w:tcPr>
          <w:p w14:paraId="12F43C2D" w14:textId="4E28E3C4" w:rsidR="00661B4A" w:rsidRPr="00151F67" w:rsidRDefault="00661B4A" w:rsidP="00BF05E0">
            <w:pPr>
              <w:pStyle w:val="DJCSbody"/>
              <w:spacing w:before="60" w:after="60"/>
              <w:ind w:left="0"/>
              <w:rPr>
                <w:rFonts w:asciiTheme="minorHAnsi" w:hAnsiTheme="minorHAnsi" w:cstheme="minorHAnsi"/>
                <w:sz w:val="18"/>
                <w:szCs w:val="18"/>
              </w:rPr>
            </w:pPr>
            <w:r w:rsidRPr="00151F67">
              <w:rPr>
                <w:rFonts w:asciiTheme="minorHAnsi" w:hAnsiTheme="minorHAnsi" w:cstheme="minorHAnsi"/>
                <w:sz w:val="18"/>
                <w:szCs w:val="18"/>
              </w:rPr>
              <w:t>Estate Agent Qualifications</w:t>
            </w:r>
          </w:p>
        </w:tc>
        <w:tc>
          <w:tcPr>
            <w:tcW w:w="3633" w:type="dxa"/>
            <w:shd w:val="clear" w:color="auto" w:fill="16145F"/>
          </w:tcPr>
          <w:p w14:paraId="4141BDCD" w14:textId="39A69952" w:rsidR="00661B4A" w:rsidRPr="00151F67" w:rsidRDefault="00661B4A" w:rsidP="00B72D09">
            <w:pPr>
              <w:pStyle w:val="DJCSbody"/>
              <w:spacing w:before="60" w:after="60"/>
              <w:ind w:left="0"/>
              <w:rPr>
                <w:rFonts w:asciiTheme="minorHAnsi" w:hAnsiTheme="minorHAnsi" w:cstheme="minorHAnsi"/>
                <w:sz w:val="18"/>
                <w:szCs w:val="18"/>
              </w:rPr>
            </w:pPr>
            <w:r w:rsidRPr="00151F67">
              <w:rPr>
                <w:rFonts w:asciiTheme="minorHAnsi" w:hAnsiTheme="minorHAnsi" w:cstheme="minorHAnsi"/>
                <w:sz w:val="18"/>
                <w:szCs w:val="18"/>
              </w:rPr>
              <w:t>Agent’s Representative (Equivalent)</w:t>
            </w:r>
          </w:p>
        </w:tc>
      </w:tr>
      <w:tr w:rsidR="008E3394" w:rsidRPr="00151F67" w14:paraId="359782E9" w14:textId="121B3B04" w:rsidTr="00C72A98">
        <w:trPr>
          <w:trHeight w:val="1728"/>
        </w:trPr>
        <w:tc>
          <w:tcPr>
            <w:tcW w:w="1979" w:type="dxa"/>
            <w:vMerge w:val="restart"/>
          </w:tcPr>
          <w:p w14:paraId="49C3E620" w14:textId="32C34B65" w:rsidR="008E3394" w:rsidRPr="00151F67" w:rsidRDefault="008E3394" w:rsidP="007030F3">
            <w:pPr>
              <w:pStyle w:val="DJCSbody"/>
              <w:spacing w:before="60" w:after="60"/>
              <w:ind w:left="0"/>
              <w:rPr>
                <w:rFonts w:asciiTheme="minorHAnsi" w:hAnsiTheme="minorHAnsi" w:cstheme="minorHAnsi"/>
                <w:sz w:val="18"/>
                <w:szCs w:val="18"/>
              </w:rPr>
            </w:pPr>
            <w:r w:rsidRPr="00151F67">
              <w:rPr>
                <w:rFonts w:asciiTheme="minorHAnsi" w:hAnsiTheme="minorHAnsi" w:cstheme="minorHAnsi"/>
                <w:sz w:val="18"/>
                <w:szCs w:val="18"/>
              </w:rPr>
              <w:t>New South Wales</w:t>
            </w:r>
            <w:r w:rsidRPr="00151F67">
              <w:rPr>
                <w:rStyle w:val="FootnoteReference"/>
                <w:rFonts w:asciiTheme="minorHAnsi" w:hAnsiTheme="minorHAnsi" w:cstheme="minorHAnsi"/>
                <w:sz w:val="18"/>
                <w:szCs w:val="18"/>
              </w:rPr>
              <w:footnoteReference w:id="41"/>
            </w:r>
          </w:p>
        </w:tc>
        <w:tc>
          <w:tcPr>
            <w:tcW w:w="4111" w:type="dxa"/>
          </w:tcPr>
          <w:p w14:paraId="26379260" w14:textId="255C8C85" w:rsidR="008E3394" w:rsidRPr="00151F67" w:rsidRDefault="008E3394" w:rsidP="003C3970">
            <w:pPr>
              <w:pStyle w:val="DJCSbody"/>
              <w:spacing w:before="60" w:after="60"/>
              <w:ind w:left="0"/>
              <w:rPr>
                <w:rFonts w:asciiTheme="minorHAnsi" w:hAnsiTheme="minorHAnsi" w:cstheme="minorHAnsi"/>
                <w:sz w:val="18"/>
                <w:szCs w:val="18"/>
              </w:rPr>
            </w:pPr>
            <w:r w:rsidRPr="00151F67">
              <w:rPr>
                <w:rFonts w:asciiTheme="minorHAnsi" w:hAnsiTheme="minorHAnsi" w:cstheme="minorHAnsi"/>
                <w:sz w:val="18"/>
                <w:szCs w:val="18"/>
              </w:rPr>
              <w:t xml:space="preserve">Estate Agent Licence Class 1: </w:t>
            </w:r>
            <w:r w:rsidR="00A144F3">
              <w:rPr>
                <w:rFonts w:asciiTheme="minorHAnsi" w:hAnsiTheme="minorHAnsi" w:cstheme="minorHAnsi"/>
                <w:sz w:val="18"/>
                <w:szCs w:val="18"/>
              </w:rPr>
              <w:t>Diploma (12 units)</w:t>
            </w:r>
          </w:p>
          <w:p w14:paraId="3CF73721" w14:textId="77777777" w:rsidR="008E3394" w:rsidRPr="00151F67" w:rsidRDefault="008E3394" w:rsidP="00E55904">
            <w:pPr>
              <w:pStyle w:val="DJCSbody"/>
              <w:numPr>
                <w:ilvl w:val="0"/>
                <w:numId w:val="41"/>
              </w:numPr>
              <w:spacing w:after="0"/>
              <w:ind w:left="714" w:hanging="357"/>
              <w:rPr>
                <w:rFonts w:asciiTheme="minorHAnsi" w:hAnsiTheme="minorHAnsi" w:cstheme="minorHAnsi"/>
                <w:sz w:val="18"/>
                <w:szCs w:val="18"/>
              </w:rPr>
            </w:pPr>
            <w:bookmarkStart w:id="160" w:name="_Hlk42852371"/>
            <w:r w:rsidRPr="00151F67">
              <w:rPr>
                <w:rFonts w:asciiTheme="minorHAnsi" w:hAnsiTheme="minorHAnsi" w:cstheme="minorHAnsi"/>
                <w:sz w:val="18"/>
                <w:szCs w:val="18"/>
              </w:rPr>
              <w:t>Real Estate Agency Principal</w:t>
            </w:r>
          </w:p>
          <w:p w14:paraId="730AC70D" w14:textId="77777777" w:rsidR="008E3394" w:rsidRPr="00151F67" w:rsidRDefault="008E3394" w:rsidP="00E55904">
            <w:pPr>
              <w:pStyle w:val="DJCSbody"/>
              <w:numPr>
                <w:ilvl w:val="0"/>
                <w:numId w:val="41"/>
              </w:numPr>
              <w:spacing w:after="0"/>
              <w:ind w:left="714" w:hanging="357"/>
              <w:rPr>
                <w:rFonts w:asciiTheme="minorHAnsi" w:hAnsiTheme="minorHAnsi" w:cstheme="minorHAnsi"/>
                <w:sz w:val="18"/>
                <w:szCs w:val="18"/>
              </w:rPr>
            </w:pPr>
            <w:r w:rsidRPr="00151F67">
              <w:rPr>
                <w:rFonts w:asciiTheme="minorHAnsi" w:hAnsiTheme="minorHAnsi" w:cstheme="minorHAnsi"/>
                <w:sz w:val="18"/>
                <w:szCs w:val="18"/>
              </w:rPr>
              <w:t>Agency Manager</w:t>
            </w:r>
          </w:p>
          <w:p w14:paraId="7B6039D4" w14:textId="06DDE95C" w:rsidR="008E3394" w:rsidRPr="00151F67" w:rsidRDefault="008E3394" w:rsidP="00E55904">
            <w:pPr>
              <w:pStyle w:val="DJCSbody"/>
              <w:numPr>
                <w:ilvl w:val="0"/>
                <w:numId w:val="41"/>
              </w:numPr>
              <w:spacing w:after="0"/>
              <w:ind w:left="714" w:hanging="357"/>
              <w:rPr>
                <w:rFonts w:asciiTheme="minorHAnsi" w:hAnsiTheme="minorHAnsi" w:cstheme="minorHAnsi"/>
                <w:sz w:val="18"/>
                <w:szCs w:val="18"/>
              </w:rPr>
            </w:pPr>
            <w:r w:rsidRPr="00151F67">
              <w:rPr>
                <w:rFonts w:asciiTheme="minorHAnsi" w:hAnsiTheme="minorHAnsi" w:cstheme="minorHAnsi"/>
                <w:sz w:val="18"/>
                <w:szCs w:val="18"/>
              </w:rPr>
              <w:t>Agency Director</w:t>
            </w:r>
            <w:bookmarkEnd w:id="160"/>
          </w:p>
        </w:tc>
        <w:tc>
          <w:tcPr>
            <w:tcW w:w="3633" w:type="dxa"/>
            <w:vMerge w:val="restart"/>
          </w:tcPr>
          <w:p w14:paraId="39B3BE41" w14:textId="5BC54BAB" w:rsidR="008E3394" w:rsidRPr="00151F67" w:rsidRDefault="00FA42D0" w:rsidP="00B72D09">
            <w:pPr>
              <w:pStyle w:val="DJCSbody"/>
              <w:spacing w:before="60" w:after="60"/>
              <w:ind w:left="0"/>
              <w:rPr>
                <w:rFonts w:asciiTheme="minorHAnsi" w:hAnsiTheme="minorHAnsi" w:cstheme="minorHAnsi"/>
                <w:sz w:val="18"/>
                <w:szCs w:val="18"/>
              </w:rPr>
            </w:pPr>
            <w:r w:rsidRPr="00151F67">
              <w:rPr>
                <w:rFonts w:asciiTheme="minorHAnsi" w:hAnsiTheme="minorHAnsi" w:cstheme="minorHAnsi"/>
                <w:sz w:val="18"/>
                <w:szCs w:val="18"/>
              </w:rPr>
              <w:t>Assistant Agent</w:t>
            </w:r>
            <w:r w:rsidR="008E3394" w:rsidRPr="00151F67">
              <w:rPr>
                <w:rFonts w:asciiTheme="minorHAnsi" w:hAnsiTheme="minorHAnsi" w:cstheme="minorHAnsi"/>
                <w:sz w:val="18"/>
                <w:szCs w:val="18"/>
              </w:rPr>
              <w:t xml:space="preserve">: </w:t>
            </w:r>
            <w:r w:rsidR="006D564B">
              <w:rPr>
                <w:rFonts w:asciiTheme="minorHAnsi" w:hAnsiTheme="minorHAnsi" w:cstheme="minorHAnsi"/>
                <w:sz w:val="18"/>
                <w:szCs w:val="18"/>
              </w:rPr>
              <w:t>Certificate</w:t>
            </w:r>
            <w:r w:rsidR="006D564B" w:rsidRPr="00151F67">
              <w:rPr>
                <w:rFonts w:asciiTheme="minorHAnsi" w:hAnsiTheme="minorHAnsi" w:cstheme="minorHAnsi"/>
                <w:sz w:val="18"/>
                <w:szCs w:val="18"/>
              </w:rPr>
              <w:t xml:space="preserve"> of Registration </w:t>
            </w:r>
            <w:r w:rsidR="006D564B">
              <w:rPr>
                <w:rFonts w:asciiTheme="minorHAnsi" w:hAnsiTheme="minorHAnsi" w:cstheme="minorHAnsi"/>
                <w:sz w:val="18"/>
                <w:szCs w:val="18"/>
              </w:rPr>
              <w:t>(</w:t>
            </w:r>
            <w:r w:rsidR="00626340">
              <w:rPr>
                <w:rFonts w:asciiTheme="minorHAnsi" w:hAnsiTheme="minorHAnsi" w:cstheme="minorHAnsi"/>
                <w:sz w:val="18"/>
                <w:szCs w:val="18"/>
              </w:rPr>
              <w:t>five</w:t>
            </w:r>
            <w:r w:rsidR="004E11F2">
              <w:rPr>
                <w:rFonts w:asciiTheme="minorHAnsi" w:hAnsiTheme="minorHAnsi" w:cstheme="minorHAnsi"/>
                <w:sz w:val="18"/>
                <w:szCs w:val="18"/>
              </w:rPr>
              <w:t xml:space="preserve"> Certificate IV units</w:t>
            </w:r>
            <w:r w:rsidR="008E3394" w:rsidRPr="00151F67">
              <w:rPr>
                <w:rStyle w:val="FootnoteReference"/>
                <w:rFonts w:asciiTheme="minorHAnsi" w:hAnsiTheme="minorHAnsi" w:cstheme="minorHAnsi"/>
                <w:sz w:val="18"/>
                <w:szCs w:val="18"/>
              </w:rPr>
              <w:t xml:space="preserve"> </w:t>
            </w:r>
            <w:r w:rsidR="006D564B">
              <w:rPr>
                <w:rFonts w:asciiTheme="minorHAnsi" w:hAnsiTheme="minorHAnsi" w:cstheme="minorHAnsi"/>
                <w:sz w:val="18"/>
                <w:szCs w:val="18"/>
              </w:rPr>
              <w:t>)</w:t>
            </w:r>
          </w:p>
        </w:tc>
      </w:tr>
      <w:tr w:rsidR="008E3394" w:rsidRPr="00151F67" w14:paraId="77A481C2" w14:textId="3F968720" w:rsidTr="00C72A98">
        <w:tc>
          <w:tcPr>
            <w:tcW w:w="1979" w:type="dxa"/>
            <w:vMerge/>
          </w:tcPr>
          <w:p w14:paraId="01F08804" w14:textId="77777777" w:rsidR="008E3394" w:rsidRPr="00151F67" w:rsidRDefault="008E3394" w:rsidP="003C3970">
            <w:pPr>
              <w:pStyle w:val="DJCSbody"/>
              <w:spacing w:before="60" w:after="60"/>
              <w:ind w:left="0"/>
              <w:rPr>
                <w:rFonts w:asciiTheme="minorHAnsi" w:hAnsiTheme="minorHAnsi" w:cstheme="minorHAnsi"/>
                <w:sz w:val="18"/>
                <w:szCs w:val="18"/>
              </w:rPr>
            </w:pPr>
          </w:p>
        </w:tc>
        <w:tc>
          <w:tcPr>
            <w:tcW w:w="4111" w:type="dxa"/>
          </w:tcPr>
          <w:p w14:paraId="65146B12" w14:textId="396E340D" w:rsidR="008E3394" w:rsidRPr="00151F67" w:rsidRDefault="008E3394" w:rsidP="003C3970">
            <w:pPr>
              <w:pStyle w:val="DJCSbody"/>
              <w:spacing w:before="60" w:after="60"/>
              <w:ind w:left="0"/>
              <w:rPr>
                <w:rFonts w:asciiTheme="minorHAnsi" w:hAnsiTheme="minorHAnsi" w:cstheme="minorHAnsi"/>
                <w:sz w:val="18"/>
                <w:szCs w:val="18"/>
              </w:rPr>
            </w:pPr>
            <w:r w:rsidRPr="00151F67">
              <w:rPr>
                <w:rFonts w:asciiTheme="minorHAnsi" w:hAnsiTheme="minorHAnsi" w:cstheme="minorHAnsi"/>
                <w:sz w:val="18"/>
                <w:szCs w:val="18"/>
              </w:rPr>
              <w:t xml:space="preserve">Estate Agent Licence Class 2: </w:t>
            </w:r>
            <w:r w:rsidR="00BE10CA">
              <w:rPr>
                <w:rFonts w:asciiTheme="minorHAnsi" w:hAnsiTheme="minorHAnsi" w:cstheme="minorHAnsi"/>
                <w:sz w:val="18"/>
                <w:szCs w:val="18"/>
              </w:rPr>
              <w:t xml:space="preserve">Certificate IV </w:t>
            </w:r>
            <w:r w:rsidR="00A144F3">
              <w:rPr>
                <w:rFonts w:asciiTheme="minorHAnsi" w:hAnsiTheme="minorHAnsi" w:cstheme="minorHAnsi"/>
                <w:sz w:val="18"/>
                <w:szCs w:val="18"/>
              </w:rPr>
              <w:t xml:space="preserve">(18 </w:t>
            </w:r>
            <w:r w:rsidRPr="00151F67">
              <w:rPr>
                <w:rFonts w:asciiTheme="minorHAnsi" w:hAnsiTheme="minorHAnsi" w:cstheme="minorHAnsi"/>
                <w:sz w:val="18"/>
                <w:szCs w:val="18"/>
              </w:rPr>
              <w:t>units</w:t>
            </w:r>
            <w:r w:rsidR="00A144F3">
              <w:rPr>
                <w:rFonts w:asciiTheme="minorHAnsi" w:hAnsiTheme="minorHAnsi" w:cstheme="minorHAnsi"/>
                <w:sz w:val="18"/>
                <w:szCs w:val="18"/>
              </w:rPr>
              <w:t>)</w:t>
            </w:r>
          </w:p>
          <w:p w14:paraId="5B5C8E4B" w14:textId="77777777" w:rsidR="008E3394" w:rsidRPr="00151F67" w:rsidRDefault="008E3394" w:rsidP="00E55904">
            <w:pPr>
              <w:pStyle w:val="DJCSbody"/>
              <w:numPr>
                <w:ilvl w:val="0"/>
                <w:numId w:val="40"/>
              </w:numPr>
              <w:spacing w:after="0"/>
              <w:ind w:left="714" w:hanging="357"/>
              <w:rPr>
                <w:rFonts w:asciiTheme="minorHAnsi" w:hAnsiTheme="minorHAnsi" w:cstheme="minorHAnsi"/>
                <w:sz w:val="18"/>
                <w:szCs w:val="18"/>
              </w:rPr>
            </w:pPr>
            <w:bookmarkStart w:id="161" w:name="_Hlk42852347"/>
            <w:r w:rsidRPr="00151F67">
              <w:rPr>
                <w:rFonts w:asciiTheme="minorHAnsi" w:hAnsiTheme="minorHAnsi" w:cstheme="minorHAnsi"/>
                <w:sz w:val="18"/>
                <w:szCs w:val="18"/>
              </w:rPr>
              <w:t>Stock and Station Agent</w:t>
            </w:r>
          </w:p>
          <w:p w14:paraId="08CBBDA6" w14:textId="77777777" w:rsidR="008E3394" w:rsidRPr="00151F67" w:rsidRDefault="008E3394" w:rsidP="00E55904">
            <w:pPr>
              <w:pStyle w:val="DJCSbody"/>
              <w:numPr>
                <w:ilvl w:val="0"/>
                <w:numId w:val="40"/>
              </w:numPr>
              <w:spacing w:after="0"/>
              <w:ind w:left="714" w:hanging="357"/>
              <w:rPr>
                <w:rFonts w:asciiTheme="minorHAnsi" w:hAnsiTheme="minorHAnsi" w:cstheme="minorHAnsi"/>
                <w:sz w:val="18"/>
                <w:szCs w:val="18"/>
              </w:rPr>
            </w:pPr>
            <w:r w:rsidRPr="00151F67">
              <w:rPr>
                <w:rFonts w:asciiTheme="minorHAnsi" w:hAnsiTheme="minorHAnsi" w:cstheme="minorHAnsi"/>
                <w:sz w:val="18"/>
                <w:szCs w:val="18"/>
              </w:rPr>
              <w:t>Business Broker</w:t>
            </w:r>
          </w:p>
          <w:p w14:paraId="0B373A16" w14:textId="77777777" w:rsidR="008E3394" w:rsidRPr="00151F67" w:rsidRDefault="008E3394" w:rsidP="00E55904">
            <w:pPr>
              <w:pStyle w:val="DJCSbody"/>
              <w:numPr>
                <w:ilvl w:val="0"/>
                <w:numId w:val="40"/>
              </w:numPr>
              <w:spacing w:after="0"/>
              <w:ind w:left="714" w:hanging="357"/>
              <w:rPr>
                <w:rFonts w:asciiTheme="minorHAnsi" w:hAnsiTheme="minorHAnsi" w:cstheme="minorHAnsi"/>
                <w:sz w:val="18"/>
                <w:szCs w:val="18"/>
              </w:rPr>
            </w:pPr>
            <w:r w:rsidRPr="00151F67">
              <w:rPr>
                <w:rFonts w:asciiTheme="minorHAnsi" w:hAnsiTheme="minorHAnsi" w:cstheme="minorHAnsi"/>
                <w:sz w:val="18"/>
                <w:szCs w:val="18"/>
              </w:rPr>
              <w:t>Property Manager</w:t>
            </w:r>
          </w:p>
          <w:p w14:paraId="60BC1AFB" w14:textId="77777777" w:rsidR="008E3394" w:rsidRPr="00151F67" w:rsidRDefault="008E3394" w:rsidP="00E55904">
            <w:pPr>
              <w:pStyle w:val="DJCSbody"/>
              <w:numPr>
                <w:ilvl w:val="0"/>
                <w:numId w:val="40"/>
              </w:numPr>
              <w:spacing w:after="0"/>
              <w:ind w:left="714" w:hanging="357"/>
              <w:rPr>
                <w:rFonts w:asciiTheme="minorHAnsi" w:hAnsiTheme="minorHAnsi" w:cstheme="minorHAnsi"/>
                <w:sz w:val="18"/>
                <w:szCs w:val="18"/>
              </w:rPr>
            </w:pPr>
            <w:r w:rsidRPr="00151F67">
              <w:rPr>
                <w:rFonts w:asciiTheme="minorHAnsi" w:hAnsiTheme="minorHAnsi" w:cstheme="minorHAnsi"/>
                <w:sz w:val="18"/>
                <w:szCs w:val="18"/>
              </w:rPr>
              <w:t>Real Estate Salesperson</w:t>
            </w:r>
          </w:p>
          <w:p w14:paraId="2B6409D8" w14:textId="77777777" w:rsidR="008E3394" w:rsidRPr="00151F67" w:rsidRDefault="008E3394" w:rsidP="00E55904">
            <w:pPr>
              <w:pStyle w:val="DJCSbody"/>
              <w:numPr>
                <w:ilvl w:val="0"/>
                <w:numId w:val="40"/>
              </w:numPr>
              <w:spacing w:after="0"/>
              <w:ind w:left="714" w:hanging="357"/>
              <w:rPr>
                <w:rFonts w:asciiTheme="minorHAnsi" w:hAnsiTheme="minorHAnsi" w:cstheme="minorHAnsi"/>
                <w:sz w:val="18"/>
                <w:szCs w:val="18"/>
              </w:rPr>
            </w:pPr>
            <w:r w:rsidRPr="00151F67">
              <w:rPr>
                <w:rFonts w:asciiTheme="minorHAnsi" w:hAnsiTheme="minorHAnsi" w:cstheme="minorHAnsi"/>
                <w:sz w:val="18"/>
                <w:szCs w:val="18"/>
              </w:rPr>
              <w:t>Buyers’ Agent</w:t>
            </w:r>
          </w:p>
          <w:p w14:paraId="039EA174" w14:textId="37DA6435" w:rsidR="008E3394" w:rsidRPr="00151F67" w:rsidRDefault="008E3394" w:rsidP="00E55904">
            <w:pPr>
              <w:pStyle w:val="DJCSbody"/>
              <w:numPr>
                <w:ilvl w:val="0"/>
                <w:numId w:val="40"/>
              </w:numPr>
              <w:spacing w:after="60"/>
              <w:ind w:left="714" w:hanging="357"/>
              <w:rPr>
                <w:rFonts w:asciiTheme="minorHAnsi" w:hAnsiTheme="minorHAnsi" w:cstheme="minorHAnsi"/>
                <w:sz w:val="18"/>
                <w:szCs w:val="18"/>
              </w:rPr>
            </w:pPr>
            <w:r w:rsidRPr="00151F67">
              <w:rPr>
                <w:rFonts w:asciiTheme="minorHAnsi" w:hAnsiTheme="minorHAnsi" w:cstheme="minorHAnsi"/>
                <w:sz w:val="18"/>
                <w:szCs w:val="18"/>
              </w:rPr>
              <w:t>Accredited Auctioneer</w:t>
            </w:r>
            <w:bookmarkEnd w:id="161"/>
          </w:p>
        </w:tc>
        <w:tc>
          <w:tcPr>
            <w:tcW w:w="3633" w:type="dxa"/>
            <w:vMerge/>
          </w:tcPr>
          <w:p w14:paraId="0CCAA35B" w14:textId="77777777" w:rsidR="008E3394" w:rsidRPr="00151F67" w:rsidRDefault="008E3394" w:rsidP="003C3970">
            <w:pPr>
              <w:pStyle w:val="DJCSbody"/>
              <w:spacing w:before="60" w:after="60"/>
              <w:ind w:left="0"/>
              <w:rPr>
                <w:rFonts w:asciiTheme="minorHAnsi" w:hAnsiTheme="minorHAnsi" w:cstheme="minorHAnsi"/>
                <w:sz w:val="18"/>
                <w:szCs w:val="18"/>
              </w:rPr>
            </w:pPr>
          </w:p>
        </w:tc>
      </w:tr>
      <w:tr w:rsidR="00661B4A" w:rsidRPr="00151F67" w14:paraId="4BA63385" w14:textId="54E98D89" w:rsidTr="00C72A98">
        <w:tc>
          <w:tcPr>
            <w:tcW w:w="1979" w:type="dxa"/>
          </w:tcPr>
          <w:p w14:paraId="28F890AB" w14:textId="3A819506" w:rsidR="00661B4A" w:rsidRPr="00151F67" w:rsidRDefault="00661B4A" w:rsidP="003C3970">
            <w:pPr>
              <w:pStyle w:val="DJCSbody"/>
              <w:spacing w:before="60" w:after="60"/>
              <w:ind w:left="0"/>
              <w:rPr>
                <w:rFonts w:asciiTheme="minorHAnsi" w:hAnsiTheme="minorHAnsi" w:cstheme="minorHAnsi"/>
                <w:sz w:val="18"/>
                <w:szCs w:val="18"/>
              </w:rPr>
            </w:pPr>
            <w:r w:rsidRPr="00151F67">
              <w:rPr>
                <w:rFonts w:asciiTheme="minorHAnsi" w:hAnsiTheme="minorHAnsi" w:cstheme="minorHAnsi"/>
                <w:sz w:val="18"/>
                <w:szCs w:val="18"/>
              </w:rPr>
              <w:t>South Australia</w:t>
            </w:r>
            <w:r w:rsidRPr="00151F67">
              <w:rPr>
                <w:rStyle w:val="FootnoteReference"/>
                <w:rFonts w:asciiTheme="minorHAnsi" w:hAnsiTheme="minorHAnsi" w:cstheme="minorHAnsi"/>
                <w:sz w:val="18"/>
                <w:szCs w:val="18"/>
              </w:rPr>
              <w:footnoteReference w:id="42"/>
            </w:r>
          </w:p>
        </w:tc>
        <w:tc>
          <w:tcPr>
            <w:tcW w:w="4111" w:type="dxa"/>
          </w:tcPr>
          <w:p w14:paraId="7899702F" w14:textId="39C8BF22" w:rsidR="00661B4A" w:rsidRPr="00151F67" w:rsidRDefault="00661B4A" w:rsidP="003C3970">
            <w:pPr>
              <w:pStyle w:val="DJCSbody"/>
              <w:spacing w:before="60" w:after="60"/>
              <w:ind w:left="0"/>
              <w:rPr>
                <w:rFonts w:asciiTheme="minorHAnsi" w:hAnsiTheme="minorHAnsi" w:cstheme="minorHAnsi"/>
                <w:sz w:val="18"/>
                <w:szCs w:val="18"/>
              </w:rPr>
            </w:pPr>
            <w:r w:rsidRPr="00151F67">
              <w:rPr>
                <w:rFonts w:asciiTheme="minorHAnsi" w:hAnsiTheme="minorHAnsi" w:cstheme="minorHAnsi"/>
                <w:sz w:val="18"/>
                <w:szCs w:val="18"/>
              </w:rPr>
              <w:t xml:space="preserve">Estate </w:t>
            </w:r>
            <w:r w:rsidRPr="00196A6D">
              <w:rPr>
                <w:rFonts w:asciiTheme="minorHAnsi" w:hAnsiTheme="minorHAnsi" w:cstheme="minorHAnsi"/>
                <w:sz w:val="18"/>
                <w:szCs w:val="18"/>
              </w:rPr>
              <w:t>Agent: 36 units</w:t>
            </w:r>
            <w:r w:rsidR="00AD6272" w:rsidRPr="00196A6D">
              <w:rPr>
                <w:rFonts w:asciiTheme="minorHAnsi" w:hAnsiTheme="minorHAnsi" w:cstheme="minorHAnsi"/>
                <w:sz w:val="18"/>
                <w:szCs w:val="18"/>
              </w:rPr>
              <w:t>, including 2</w:t>
            </w:r>
            <w:r w:rsidR="00163506" w:rsidRPr="00196A6D">
              <w:rPr>
                <w:rFonts w:asciiTheme="minorHAnsi" w:hAnsiTheme="minorHAnsi" w:cstheme="minorHAnsi"/>
                <w:sz w:val="18"/>
                <w:szCs w:val="18"/>
              </w:rPr>
              <w:t>4</w:t>
            </w:r>
            <w:r w:rsidR="00AD6272" w:rsidRPr="00196A6D">
              <w:rPr>
                <w:rFonts w:asciiTheme="minorHAnsi" w:hAnsiTheme="minorHAnsi" w:cstheme="minorHAnsi"/>
                <w:sz w:val="18"/>
                <w:szCs w:val="18"/>
              </w:rPr>
              <w:t xml:space="preserve"> Certificate IV units and 1</w:t>
            </w:r>
            <w:r w:rsidR="00163506" w:rsidRPr="00196A6D">
              <w:rPr>
                <w:rFonts w:asciiTheme="minorHAnsi" w:hAnsiTheme="minorHAnsi" w:cstheme="minorHAnsi"/>
                <w:sz w:val="18"/>
                <w:szCs w:val="18"/>
              </w:rPr>
              <w:t>2</w:t>
            </w:r>
            <w:r w:rsidR="00AD6272" w:rsidRPr="00196A6D">
              <w:rPr>
                <w:rFonts w:asciiTheme="minorHAnsi" w:hAnsiTheme="minorHAnsi" w:cstheme="minorHAnsi"/>
                <w:sz w:val="18"/>
                <w:szCs w:val="18"/>
              </w:rPr>
              <w:t xml:space="preserve"> Diploma units</w:t>
            </w:r>
            <w:r w:rsidR="009D5557">
              <w:rPr>
                <w:rFonts w:asciiTheme="minorHAnsi" w:hAnsiTheme="minorHAnsi" w:cstheme="minorHAnsi"/>
                <w:sz w:val="18"/>
                <w:szCs w:val="18"/>
              </w:rPr>
              <w:t xml:space="preserve">. </w:t>
            </w:r>
          </w:p>
          <w:p w14:paraId="62D2CA42" w14:textId="1DB9CE94" w:rsidR="00661B4A" w:rsidRPr="00151F67" w:rsidRDefault="00661B4A" w:rsidP="009D5557">
            <w:pPr>
              <w:pStyle w:val="DJCSbody"/>
              <w:spacing w:before="60" w:after="60"/>
              <w:ind w:left="0"/>
              <w:rPr>
                <w:rFonts w:asciiTheme="minorHAnsi" w:hAnsiTheme="minorHAnsi" w:cstheme="minorHAnsi"/>
                <w:sz w:val="18"/>
                <w:szCs w:val="18"/>
              </w:rPr>
            </w:pPr>
          </w:p>
        </w:tc>
        <w:tc>
          <w:tcPr>
            <w:tcW w:w="3633" w:type="dxa"/>
          </w:tcPr>
          <w:p w14:paraId="46A56E62" w14:textId="58E0663A" w:rsidR="004E11F2" w:rsidRDefault="0056075F" w:rsidP="00392F9E">
            <w:pPr>
              <w:pStyle w:val="DJCSbody"/>
              <w:spacing w:before="60" w:after="60"/>
              <w:ind w:left="0"/>
              <w:rPr>
                <w:rFonts w:asciiTheme="minorHAnsi" w:hAnsiTheme="minorHAnsi" w:cstheme="minorHAnsi"/>
                <w:sz w:val="18"/>
                <w:szCs w:val="18"/>
              </w:rPr>
            </w:pPr>
            <w:r w:rsidRPr="00151F67">
              <w:rPr>
                <w:rFonts w:asciiTheme="minorHAnsi" w:hAnsiTheme="minorHAnsi" w:cstheme="minorHAnsi"/>
                <w:sz w:val="18"/>
                <w:szCs w:val="18"/>
              </w:rPr>
              <w:t>Sales Representative</w:t>
            </w:r>
            <w:r w:rsidR="004E11F2">
              <w:rPr>
                <w:rFonts w:asciiTheme="minorHAnsi" w:hAnsiTheme="minorHAnsi" w:cstheme="minorHAnsi"/>
                <w:sz w:val="18"/>
                <w:szCs w:val="18"/>
              </w:rPr>
              <w:t>: 1</w:t>
            </w:r>
            <w:r w:rsidR="00D57913">
              <w:rPr>
                <w:rFonts w:asciiTheme="minorHAnsi" w:hAnsiTheme="minorHAnsi" w:cstheme="minorHAnsi"/>
                <w:sz w:val="18"/>
                <w:szCs w:val="18"/>
              </w:rPr>
              <w:t>7</w:t>
            </w:r>
            <w:r w:rsidR="004E11F2">
              <w:rPr>
                <w:rFonts w:asciiTheme="minorHAnsi" w:hAnsiTheme="minorHAnsi" w:cstheme="minorHAnsi"/>
                <w:sz w:val="18"/>
                <w:szCs w:val="18"/>
              </w:rPr>
              <w:t xml:space="preserve"> </w:t>
            </w:r>
            <w:r w:rsidR="00B11425">
              <w:rPr>
                <w:rFonts w:asciiTheme="minorHAnsi" w:hAnsiTheme="minorHAnsi" w:cstheme="minorHAnsi"/>
                <w:sz w:val="18"/>
                <w:szCs w:val="18"/>
              </w:rPr>
              <w:t xml:space="preserve">Certificate IV </w:t>
            </w:r>
            <w:r w:rsidR="004E11F2">
              <w:rPr>
                <w:rFonts w:asciiTheme="minorHAnsi" w:hAnsiTheme="minorHAnsi" w:cstheme="minorHAnsi"/>
                <w:sz w:val="18"/>
                <w:szCs w:val="18"/>
              </w:rPr>
              <w:t>units</w:t>
            </w:r>
            <w:r w:rsidR="00D57913">
              <w:rPr>
                <w:rFonts w:asciiTheme="minorHAnsi" w:hAnsiTheme="minorHAnsi" w:cstheme="minorHAnsi"/>
                <w:sz w:val="18"/>
                <w:szCs w:val="18"/>
              </w:rPr>
              <w:t xml:space="preserve"> and</w:t>
            </w:r>
            <w:r w:rsidR="004E11F2">
              <w:rPr>
                <w:rFonts w:asciiTheme="minorHAnsi" w:hAnsiTheme="minorHAnsi" w:cstheme="minorHAnsi"/>
                <w:sz w:val="18"/>
                <w:szCs w:val="18"/>
              </w:rPr>
              <w:t xml:space="preserve"> 2 Diploma units</w:t>
            </w:r>
          </w:p>
          <w:p w14:paraId="1EE79272" w14:textId="6E1DB598" w:rsidR="004E11F2" w:rsidRPr="00151F67" w:rsidRDefault="004E11F2" w:rsidP="00392F9E">
            <w:pPr>
              <w:pStyle w:val="DJCSbody"/>
              <w:spacing w:before="60" w:after="60"/>
              <w:ind w:left="0"/>
              <w:rPr>
                <w:rFonts w:asciiTheme="minorHAnsi" w:hAnsiTheme="minorHAnsi" w:cstheme="minorHAnsi"/>
                <w:sz w:val="18"/>
                <w:szCs w:val="18"/>
              </w:rPr>
            </w:pPr>
            <w:r>
              <w:rPr>
                <w:rFonts w:asciiTheme="minorHAnsi" w:hAnsiTheme="minorHAnsi" w:cstheme="minorHAnsi"/>
                <w:sz w:val="18"/>
                <w:szCs w:val="18"/>
              </w:rPr>
              <w:t>Property Manager: 13 Certificate IV units</w:t>
            </w:r>
          </w:p>
        </w:tc>
      </w:tr>
      <w:tr w:rsidR="00661B4A" w:rsidRPr="00151F67" w14:paraId="176A9C1A" w14:textId="34E9D271" w:rsidTr="00C72A98">
        <w:tc>
          <w:tcPr>
            <w:tcW w:w="1979" w:type="dxa"/>
          </w:tcPr>
          <w:p w14:paraId="59937AF5" w14:textId="1C38C408" w:rsidR="00661B4A" w:rsidRPr="00151F67" w:rsidRDefault="00661B4A" w:rsidP="003C3970">
            <w:pPr>
              <w:pStyle w:val="DJCSbody"/>
              <w:spacing w:before="60" w:after="60"/>
              <w:ind w:left="0"/>
              <w:rPr>
                <w:rFonts w:asciiTheme="minorHAnsi" w:hAnsiTheme="minorHAnsi" w:cstheme="minorHAnsi"/>
                <w:sz w:val="18"/>
                <w:szCs w:val="18"/>
              </w:rPr>
            </w:pPr>
            <w:r w:rsidRPr="00151F67">
              <w:rPr>
                <w:rFonts w:asciiTheme="minorHAnsi" w:hAnsiTheme="minorHAnsi" w:cstheme="minorHAnsi"/>
                <w:sz w:val="18"/>
                <w:szCs w:val="18"/>
              </w:rPr>
              <w:t>Northern Territory</w:t>
            </w:r>
            <w:r w:rsidRPr="00151F67">
              <w:rPr>
                <w:rStyle w:val="FootnoteReference"/>
                <w:rFonts w:asciiTheme="minorHAnsi" w:hAnsiTheme="minorHAnsi" w:cstheme="minorHAnsi"/>
                <w:sz w:val="18"/>
                <w:szCs w:val="18"/>
              </w:rPr>
              <w:footnoteReference w:id="43"/>
            </w:r>
          </w:p>
        </w:tc>
        <w:tc>
          <w:tcPr>
            <w:tcW w:w="4111" w:type="dxa"/>
          </w:tcPr>
          <w:p w14:paraId="09E0FD85" w14:textId="7344815F" w:rsidR="00392F9E" w:rsidRPr="00151F67" w:rsidRDefault="00661B4A" w:rsidP="00B11425">
            <w:pPr>
              <w:pStyle w:val="DJCSbody"/>
              <w:spacing w:before="60" w:after="60"/>
              <w:ind w:left="0"/>
              <w:rPr>
                <w:rFonts w:asciiTheme="minorHAnsi" w:hAnsiTheme="minorHAnsi" w:cstheme="minorHAnsi"/>
                <w:sz w:val="18"/>
                <w:szCs w:val="18"/>
              </w:rPr>
            </w:pPr>
            <w:r w:rsidRPr="00151F67">
              <w:rPr>
                <w:rFonts w:asciiTheme="minorHAnsi" w:hAnsiTheme="minorHAnsi" w:cstheme="minorHAnsi"/>
                <w:sz w:val="18"/>
                <w:szCs w:val="18"/>
              </w:rPr>
              <w:t xml:space="preserve">Estate Agent: </w:t>
            </w:r>
            <w:r w:rsidR="00BE10CA">
              <w:rPr>
                <w:rFonts w:asciiTheme="minorHAnsi" w:hAnsiTheme="minorHAnsi" w:cstheme="minorHAnsi"/>
                <w:sz w:val="18"/>
                <w:szCs w:val="18"/>
              </w:rPr>
              <w:t>Diploma</w:t>
            </w:r>
            <w:r w:rsidR="00B11425">
              <w:rPr>
                <w:rFonts w:asciiTheme="minorHAnsi" w:hAnsiTheme="minorHAnsi" w:cstheme="minorHAnsi"/>
                <w:sz w:val="18"/>
                <w:szCs w:val="18"/>
              </w:rPr>
              <w:t xml:space="preserve"> (12</w:t>
            </w:r>
            <w:r w:rsidRPr="00151F67">
              <w:rPr>
                <w:rFonts w:asciiTheme="minorHAnsi" w:hAnsiTheme="minorHAnsi" w:cstheme="minorHAnsi"/>
                <w:sz w:val="18"/>
                <w:szCs w:val="18"/>
              </w:rPr>
              <w:t xml:space="preserve"> units</w:t>
            </w:r>
            <w:r w:rsidR="00B11425">
              <w:rPr>
                <w:rFonts w:asciiTheme="minorHAnsi" w:hAnsiTheme="minorHAnsi" w:cstheme="minorHAnsi"/>
                <w:sz w:val="18"/>
                <w:szCs w:val="18"/>
              </w:rPr>
              <w:t>)</w:t>
            </w:r>
            <w:r w:rsidRPr="00151F67">
              <w:rPr>
                <w:rFonts w:asciiTheme="minorHAnsi" w:hAnsiTheme="minorHAnsi" w:cstheme="minorHAnsi"/>
                <w:sz w:val="18"/>
                <w:szCs w:val="18"/>
              </w:rPr>
              <w:t xml:space="preserve"> and </w:t>
            </w:r>
            <w:r w:rsidR="00BE10CA">
              <w:rPr>
                <w:rFonts w:asciiTheme="minorHAnsi" w:hAnsiTheme="minorHAnsi" w:cstheme="minorHAnsi"/>
                <w:sz w:val="18"/>
                <w:szCs w:val="18"/>
              </w:rPr>
              <w:t xml:space="preserve">Certificate IV </w:t>
            </w:r>
            <w:r w:rsidR="00B11425">
              <w:rPr>
                <w:rFonts w:asciiTheme="minorHAnsi" w:hAnsiTheme="minorHAnsi" w:cstheme="minorHAnsi"/>
                <w:sz w:val="18"/>
                <w:szCs w:val="18"/>
              </w:rPr>
              <w:t>(18 units)</w:t>
            </w:r>
          </w:p>
        </w:tc>
        <w:tc>
          <w:tcPr>
            <w:tcW w:w="3633" w:type="dxa"/>
          </w:tcPr>
          <w:p w14:paraId="093B0748" w14:textId="3BF8E082" w:rsidR="00661B4A" w:rsidRPr="00151F67" w:rsidRDefault="009A6C48" w:rsidP="00392F9E">
            <w:pPr>
              <w:pStyle w:val="DJCSbody"/>
              <w:spacing w:before="60" w:after="60"/>
              <w:ind w:left="0"/>
              <w:rPr>
                <w:rFonts w:asciiTheme="minorHAnsi" w:hAnsiTheme="minorHAnsi" w:cstheme="minorHAnsi"/>
                <w:sz w:val="18"/>
                <w:szCs w:val="18"/>
              </w:rPr>
            </w:pPr>
            <w:r w:rsidRPr="00151F67">
              <w:rPr>
                <w:rFonts w:asciiTheme="minorHAnsi" w:hAnsiTheme="minorHAnsi" w:cstheme="minorHAnsi"/>
                <w:sz w:val="18"/>
                <w:szCs w:val="18"/>
              </w:rPr>
              <w:t>Agents Representative</w:t>
            </w:r>
            <w:r w:rsidR="004E11F2">
              <w:rPr>
                <w:rFonts w:asciiTheme="minorHAnsi" w:hAnsiTheme="minorHAnsi" w:cstheme="minorHAnsi"/>
                <w:sz w:val="18"/>
                <w:szCs w:val="18"/>
              </w:rPr>
              <w:t>:</w:t>
            </w:r>
            <w:r w:rsidRPr="00151F67">
              <w:rPr>
                <w:rFonts w:asciiTheme="minorHAnsi" w:hAnsiTheme="minorHAnsi" w:cstheme="minorHAnsi"/>
                <w:sz w:val="18"/>
                <w:szCs w:val="18"/>
              </w:rPr>
              <w:t xml:space="preserve"> </w:t>
            </w:r>
            <w:r w:rsidR="00B11425">
              <w:rPr>
                <w:rFonts w:asciiTheme="minorHAnsi" w:hAnsiTheme="minorHAnsi" w:cstheme="minorHAnsi"/>
                <w:sz w:val="18"/>
                <w:szCs w:val="18"/>
              </w:rPr>
              <w:t>Certificate IV</w:t>
            </w:r>
            <w:r w:rsidR="00B11425" w:rsidRPr="00B11425">
              <w:rPr>
                <w:rFonts w:asciiTheme="minorHAnsi" w:hAnsiTheme="minorHAnsi" w:cstheme="minorHAnsi"/>
                <w:sz w:val="18"/>
                <w:szCs w:val="18"/>
              </w:rPr>
              <w:t xml:space="preserve"> (18 units).</w:t>
            </w:r>
            <w:r w:rsidRPr="00151F67">
              <w:rPr>
                <w:rStyle w:val="FootnoteReference"/>
                <w:rFonts w:asciiTheme="minorHAnsi" w:hAnsiTheme="minorHAnsi" w:cstheme="minorHAnsi"/>
                <w:sz w:val="18"/>
                <w:szCs w:val="18"/>
              </w:rPr>
              <w:footnoteReference w:id="44"/>
            </w:r>
          </w:p>
        </w:tc>
      </w:tr>
      <w:tr w:rsidR="00DA69DA" w:rsidRPr="00151F67" w14:paraId="036B04A6" w14:textId="77777777" w:rsidTr="00C72A98">
        <w:tc>
          <w:tcPr>
            <w:tcW w:w="1979" w:type="dxa"/>
          </w:tcPr>
          <w:p w14:paraId="6781293A" w14:textId="1CFB6EFA" w:rsidR="00DA69DA" w:rsidRPr="00151F67" w:rsidRDefault="00DA69DA" w:rsidP="00DA69DA">
            <w:pPr>
              <w:pStyle w:val="DJCSbody"/>
              <w:spacing w:before="60" w:after="60"/>
              <w:ind w:left="0"/>
              <w:rPr>
                <w:rFonts w:asciiTheme="minorHAnsi" w:hAnsiTheme="minorHAnsi" w:cstheme="minorHAnsi"/>
                <w:sz w:val="18"/>
                <w:szCs w:val="18"/>
              </w:rPr>
            </w:pPr>
            <w:r w:rsidRPr="00151F67">
              <w:rPr>
                <w:rFonts w:asciiTheme="minorHAnsi" w:hAnsiTheme="minorHAnsi" w:cstheme="minorHAnsi"/>
                <w:sz w:val="18"/>
                <w:szCs w:val="18"/>
              </w:rPr>
              <w:t>Tasmania</w:t>
            </w:r>
            <w:r w:rsidR="00BA12B8">
              <w:rPr>
                <w:rStyle w:val="FootnoteReference"/>
                <w:rFonts w:asciiTheme="minorHAnsi" w:hAnsiTheme="minorHAnsi" w:cstheme="minorHAnsi"/>
                <w:sz w:val="18"/>
                <w:szCs w:val="18"/>
              </w:rPr>
              <w:footnoteReference w:id="45"/>
            </w:r>
          </w:p>
        </w:tc>
        <w:tc>
          <w:tcPr>
            <w:tcW w:w="4111" w:type="dxa"/>
          </w:tcPr>
          <w:p w14:paraId="3E5E67B8" w14:textId="18695C02" w:rsidR="00DA69DA" w:rsidRPr="00151F67" w:rsidRDefault="00DA69DA" w:rsidP="00DA69DA">
            <w:pPr>
              <w:pStyle w:val="DJCSbody"/>
              <w:spacing w:before="60" w:after="60"/>
              <w:ind w:left="0"/>
              <w:rPr>
                <w:rFonts w:asciiTheme="minorHAnsi" w:hAnsiTheme="minorHAnsi" w:cstheme="minorHAnsi"/>
                <w:sz w:val="18"/>
                <w:szCs w:val="18"/>
              </w:rPr>
            </w:pPr>
            <w:r w:rsidRPr="00151F67">
              <w:rPr>
                <w:rFonts w:asciiTheme="minorHAnsi" w:hAnsiTheme="minorHAnsi" w:cstheme="minorHAnsi"/>
                <w:sz w:val="18"/>
                <w:szCs w:val="18"/>
              </w:rPr>
              <w:t xml:space="preserve">Estate Agent: </w:t>
            </w:r>
            <w:r>
              <w:rPr>
                <w:rFonts w:asciiTheme="minorHAnsi" w:hAnsiTheme="minorHAnsi" w:cstheme="minorHAnsi"/>
                <w:sz w:val="18"/>
                <w:szCs w:val="18"/>
              </w:rPr>
              <w:t>Diploma</w:t>
            </w:r>
            <w:r w:rsidR="00B11425">
              <w:rPr>
                <w:rFonts w:asciiTheme="minorHAnsi" w:hAnsiTheme="minorHAnsi" w:cstheme="minorHAnsi"/>
                <w:sz w:val="18"/>
                <w:szCs w:val="18"/>
              </w:rPr>
              <w:t xml:space="preserve"> (12 units)</w:t>
            </w:r>
            <w:r w:rsidR="009D5557">
              <w:t xml:space="preserve"> </w:t>
            </w:r>
            <w:r w:rsidR="009D5557" w:rsidRPr="009D5557">
              <w:rPr>
                <w:rFonts w:asciiTheme="minorHAnsi" w:hAnsiTheme="minorHAnsi" w:cstheme="minorHAnsi"/>
                <w:sz w:val="18"/>
                <w:szCs w:val="18"/>
              </w:rPr>
              <w:t>and Certificate IV (18 units)</w:t>
            </w:r>
          </w:p>
          <w:p w14:paraId="46BDC51A" w14:textId="41EBF023" w:rsidR="00DA69DA" w:rsidRPr="00E670AD" w:rsidRDefault="00B11425" w:rsidP="00DA69DA">
            <w:pPr>
              <w:pStyle w:val="DJCSbody"/>
              <w:spacing w:before="60" w:after="60"/>
              <w:ind w:left="0"/>
              <w:rPr>
                <w:rFonts w:asciiTheme="minorHAnsi" w:hAnsiTheme="minorHAnsi" w:cstheme="minorHAnsi"/>
                <w:b/>
                <w:bCs/>
                <w:sz w:val="18"/>
                <w:szCs w:val="18"/>
              </w:rPr>
            </w:pPr>
            <w:r w:rsidRPr="00E670AD">
              <w:rPr>
                <w:rFonts w:asciiTheme="minorHAnsi" w:hAnsiTheme="minorHAnsi" w:cstheme="minorHAnsi"/>
                <w:b/>
                <w:bCs/>
                <w:sz w:val="18"/>
                <w:szCs w:val="18"/>
              </w:rPr>
              <w:t>Please note that this qualification is yet to be implemented in Tasmania.</w:t>
            </w:r>
          </w:p>
          <w:p w14:paraId="611792F9" w14:textId="77777777" w:rsidR="00DA69DA" w:rsidRPr="00151F67" w:rsidRDefault="00DA69DA" w:rsidP="00DA69DA">
            <w:pPr>
              <w:pStyle w:val="DJCSbody"/>
              <w:spacing w:before="60" w:after="60"/>
              <w:ind w:left="0"/>
              <w:rPr>
                <w:rFonts w:asciiTheme="minorHAnsi" w:hAnsiTheme="minorHAnsi" w:cstheme="minorHAnsi"/>
                <w:sz w:val="18"/>
                <w:szCs w:val="18"/>
              </w:rPr>
            </w:pPr>
          </w:p>
        </w:tc>
        <w:tc>
          <w:tcPr>
            <w:tcW w:w="3633" w:type="dxa"/>
          </w:tcPr>
          <w:p w14:paraId="226C647E" w14:textId="498B67E8" w:rsidR="00DA69DA" w:rsidRDefault="00DA69DA" w:rsidP="00B11425">
            <w:pPr>
              <w:pStyle w:val="DJCSbody"/>
              <w:spacing w:before="60" w:after="60"/>
              <w:ind w:left="0"/>
              <w:rPr>
                <w:rFonts w:asciiTheme="minorHAnsi" w:hAnsiTheme="minorHAnsi" w:cstheme="minorHAnsi"/>
                <w:sz w:val="18"/>
                <w:szCs w:val="18"/>
              </w:rPr>
            </w:pPr>
            <w:r w:rsidRPr="0032147A">
              <w:rPr>
                <w:rFonts w:asciiTheme="minorHAnsi" w:hAnsiTheme="minorHAnsi" w:cstheme="minorHAnsi"/>
                <w:sz w:val="18"/>
                <w:szCs w:val="18"/>
              </w:rPr>
              <w:t xml:space="preserve">Property Representative: </w:t>
            </w:r>
            <w:r w:rsidR="00B11425">
              <w:rPr>
                <w:rFonts w:asciiTheme="minorHAnsi" w:hAnsiTheme="minorHAnsi" w:cstheme="minorHAnsi"/>
                <w:sz w:val="18"/>
                <w:szCs w:val="18"/>
              </w:rPr>
              <w:t xml:space="preserve">Certificate IV </w:t>
            </w:r>
            <w:r w:rsidRPr="0032147A">
              <w:rPr>
                <w:rFonts w:asciiTheme="minorHAnsi" w:hAnsiTheme="minorHAnsi" w:cstheme="minorHAnsi"/>
                <w:sz w:val="18"/>
                <w:szCs w:val="18"/>
              </w:rPr>
              <w:t>(18 units).</w:t>
            </w:r>
          </w:p>
          <w:p w14:paraId="3358031A" w14:textId="77777777" w:rsidR="00B11425" w:rsidRPr="00E670AD" w:rsidRDefault="00B11425" w:rsidP="00B11425">
            <w:pPr>
              <w:pStyle w:val="DJCSbody"/>
              <w:spacing w:before="60" w:after="60"/>
              <w:ind w:left="0"/>
              <w:rPr>
                <w:rFonts w:asciiTheme="minorHAnsi" w:hAnsiTheme="minorHAnsi" w:cstheme="minorHAnsi"/>
                <w:b/>
                <w:bCs/>
                <w:sz w:val="18"/>
                <w:szCs w:val="18"/>
              </w:rPr>
            </w:pPr>
            <w:r w:rsidRPr="00E670AD">
              <w:rPr>
                <w:rFonts w:asciiTheme="minorHAnsi" w:hAnsiTheme="minorHAnsi" w:cstheme="minorHAnsi"/>
                <w:b/>
                <w:bCs/>
                <w:sz w:val="18"/>
                <w:szCs w:val="18"/>
              </w:rPr>
              <w:t>Please note that this qualification is yet to be implemented in Tasmania</w:t>
            </w:r>
          </w:p>
          <w:p w14:paraId="606E52CA" w14:textId="136846AF" w:rsidR="00B11425" w:rsidRPr="00151F67" w:rsidRDefault="00B11425" w:rsidP="00B11425">
            <w:pPr>
              <w:pStyle w:val="DJCSbody"/>
              <w:spacing w:before="60" w:after="60"/>
              <w:ind w:left="0"/>
              <w:rPr>
                <w:rFonts w:asciiTheme="minorHAnsi" w:hAnsiTheme="minorHAnsi" w:cstheme="minorHAnsi"/>
                <w:sz w:val="18"/>
                <w:szCs w:val="18"/>
              </w:rPr>
            </w:pPr>
          </w:p>
        </w:tc>
      </w:tr>
    </w:tbl>
    <w:p w14:paraId="205CBDCA" w14:textId="7208A06F" w:rsidR="00951E57" w:rsidRDefault="00D312EB" w:rsidP="00BE10CA">
      <w:pPr>
        <w:pStyle w:val="DJCSbody"/>
        <w:spacing w:before="160"/>
      </w:pPr>
      <w:r>
        <w:t xml:space="preserve">Table </w:t>
      </w:r>
      <w:r w:rsidR="00222AEF">
        <w:t>4</w:t>
      </w:r>
      <w:r w:rsidR="005D7B6B">
        <w:t>9</w:t>
      </w:r>
      <w:r>
        <w:t xml:space="preserve"> outlines </w:t>
      </w:r>
      <w:r w:rsidR="00C374DD">
        <w:t>the prescribed courses of instruction</w:t>
      </w:r>
      <w:r w:rsidRPr="00D312EB">
        <w:t xml:space="preserve"> </w:t>
      </w:r>
      <w:r w:rsidR="00C374DD">
        <w:t xml:space="preserve">based on </w:t>
      </w:r>
      <w:r w:rsidRPr="00D312EB">
        <w:t xml:space="preserve">the </w:t>
      </w:r>
      <w:r>
        <w:t>existing</w:t>
      </w:r>
      <w:r w:rsidRPr="00D312EB">
        <w:t xml:space="preserve"> training package </w:t>
      </w:r>
      <w:r w:rsidR="00BE6F76">
        <w:t xml:space="preserve">for </w:t>
      </w:r>
      <w:r w:rsidR="00BE6F76" w:rsidRPr="00D312EB">
        <w:t>estate</w:t>
      </w:r>
      <w:r w:rsidRPr="00D312EB">
        <w:t xml:space="preserve"> agent</w:t>
      </w:r>
      <w:r w:rsidR="002A69F6">
        <w:t>s</w:t>
      </w:r>
      <w:r w:rsidR="00C374DD">
        <w:t xml:space="preserve"> and agents</w:t>
      </w:r>
      <w:r w:rsidR="007E0C34">
        <w:t>’</w:t>
      </w:r>
      <w:r w:rsidR="00C374DD">
        <w:t xml:space="preserve"> representatives (or equivalents)</w:t>
      </w:r>
      <w:r w:rsidRPr="00D312EB">
        <w:t xml:space="preserve"> in</w:t>
      </w:r>
      <w:r>
        <w:t xml:space="preserve"> Queensland, Western Australia</w:t>
      </w:r>
      <w:r w:rsidR="007F150D">
        <w:t xml:space="preserve">, </w:t>
      </w:r>
      <w:r w:rsidR="00C374DD">
        <w:t xml:space="preserve">and </w:t>
      </w:r>
      <w:r>
        <w:t>the Australian Capital.</w:t>
      </w:r>
      <w:r w:rsidR="00040B4F" w:rsidRPr="00040B4F">
        <w:t xml:space="preserve"> </w:t>
      </w:r>
      <w:r w:rsidR="00146D96">
        <w:t>It also outlines the preferred options for Victoria.</w:t>
      </w:r>
    </w:p>
    <w:p w14:paraId="45DC7BE1" w14:textId="1B26E04D" w:rsidR="00D312EB" w:rsidRPr="00D312EB" w:rsidRDefault="00D312EB" w:rsidP="00D312EB">
      <w:pPr>
        <w:pStyle w:val="DJCSbody"/>
        <w:rPr>
          <w:i/>
          <w:iCs/>
        </w:rPr>
      </w:pPr>
      <w:r w:rsidRPr="00D312EB">
        <w:rPr>
          <w:i/>
          <w:iCs/>
        </w:rPr>
        <w:t xml:space="preserve">Table </w:t>
      </w:r>
      <w:r w:rsidR="00222AEF">
        <w:rPr>
          <w:i/>
          <w:iCs/>
        </w:rPr>
        <w:t>4</w:t>
      </w:r>
      <w:r w:rsidR="005D7B6B">
        <w:rPr>
          <w:i/>
          <w:iCs/>
        </w:rPr>
        <w:t>9</w:t>
      </w:r>
      <w:r w:rsidRPr="00D312EB">
        <w:rPr>
          <w:i/>
          <w:iCs/>
        </w:rPr>
        <w:t>: Analysis of jurisdictions</w:t>
      </w:r>
      <w:r w:rsidR="00145BEC">
        <w:rPr>
          <w:i/>
          <w:iCs/>
        </w:rPr>
        <w:t xml:space="preserve"> (including QLD, WA and ACT)</w:t>
      </w:r>
      <w:r w:rsidR="00D07028">
        <w:rPr>
          <w:i/>
          <w:iCs/>
        </w:rPr>
        <w:t xml:space="preserve"> that use</w:t>
      </w:r>
      <w:r w:rsidRPr="00D312EB">
        <w:rPr>
          <w:i/>
          <w:iCs/>
        </w:rPr>
        <w:t xml:space="preserve"> the </w:t>
      </w:r>
      <w:r>
        <w:rPr>
          <w:i/>
          <w:iCs/>
        </w:rPr>
        <w:t>existing training package</w:t>
      </w:r>
      <w:r w:rsidRPr="00D312EB">
        <w:rPr>
          <w:i/>
          <w:iCs/>
        </w:rPr>
        <w:t xml:space="preserve"> </w:t>
      </w:r>
      <w:r w:rsidR="00146D96">
        <w:rPr>
          <w:i/>
          <w:iCs/>
        </w:rPr>
        <w:t>and the preferred options for Victoria</w:t>
      </w:r>
    </w:p>
    <w:tbl>
      <w:tblPr>
        <w:tblStyle w:val="TableGrid"/>
        <w:tblW w:w="9520" w:type="dxa"/>
        <w:tblInd w:w="851" w:type="dxa"/>
        <w:tblLayout w:type="fixed"/>
        <w:tblLook w:val="04A0" w:firstRow="1" w:lastRow="0" w:firstColumn="1" w:lastColumn="0" w:noHBand="0" w:noVBand="1"/>
      </w:tblPr>
      <w:tblGrid>
        <w:gridCol w:w="1384"/>
        <w:gridCol w:w="4068"/>
        <w:gridCol w:w="4068"/>
      </w:tblGrid>
      <w:tr w:rsidR="00B633C2" w:rsidRPr="004752F5" w14:paraId="52ED5EDD" w14:textId="6288CDEB" w:rsidTr="00C72A98">
        <w:trPr>
          <w:trHeight w:val="352"/>
          <w:tblHeader/>
        </w:trPr>
        <w:tc>
          <w:tcPr>
            <w:tcW w:w="1410" w:type="dxa"/>
            <w:shd w:val="clear" w:color="auto" w:fill="16145F"/>
          </w:tcPr>
          <w:p w14:paraId="732CBD00" w14:textId="14CC8A1E" w:rsidR="00B633C2" w:rsidRPr="004752F5" w:rsidRDefault="00B633C2" w:rsidP="00BF05E0">
            <w:pPr>
              <w:pStyle w:val="DJCSbody"/>
              <w:spacing w:before="60" w:after="60"/>
              <w:ind w:left="0"/>
              <w:rPr>
                <w:sz w:val="18"/>
                <w:szCs w:val="18"/>
              </w:rPr>
            </w:pPr>
            <w:r w:rsidRPr="004752F5">
              <w:rPr>
                <w:rFonts w:asciiTheme="minorHAnsi" w:hAnsiTheme="minorHAnsi" w:cstheme="minorHAnsi"/>
                <w:sz w:val="18"/>
                <w:szCs w:val="18"/>
              </w:rPr>
              <w:t>Jurisdiction</w:t>
            </w:r>
          </w:p>
        </w:tc>
        <w:tc>
          <w:tcPr>
            <w:tcW w:w="4154" w:type="dxa"/>
            <w:shd w:val="clear" w:color="auto" w:fill="16145F"/>
          </w:tcPr>
          <w:p w14:paraId="165B9845" w14:textId="06F50C2A" w:rsidR="00B633C2" w:rsidRPr="004752F5" w:rsidRDefault="00B633C2" w:rsidP="00BF05E0">
            <w:pPr>
              <w:pStyle w:val="DJCSbody"/>
              <w:spacing w:before="60" w:after="60"/>
              <w:ind w:left="0"/>
              <w:rPr>
                <w:sz w:val="18"/>
                <w:szCs w:val="18"/>
              </w:rPr>
            </w:pPr>
            <w:r>
              <w:rPr>
                <w:sz w:val="18"/>
                <w:szCs w:val="18"/>
              </w:rPr>
              <w:t xml:space="preserve">Estate Agent </w:t>
            </w:r>
            <w:r w:rsidRPr="004752F5">
              <w:rPr>
                <w:sz w:val="18"/>
                <w:szCs w:val="18"/>
              </w:rPr>
              <w:t>Qualifications</w:t>
            </w:r>
          </w:p>
        </w:tc>
        <w:tc>
          <w:tcPr>
            <w:tcW w:w="4154" w:type="dxa"/>
            <w:shd w:val="clear" w:color="auto" w:fill="16145F"/>
          </w:tcPr>
          <w:p w14:paraId="35509DFE" w14:textId="26F5A0F8" w:rsidR="00B633C2" w:rsidRPr="004752F5" w:rsidRDefault="00B633C2" w:rsidP="00BF05E0">
            <w:pPr>
              <w:pStyle w:val="DJCSbody"/>
              <w:spacing w:before="60" w:after="60"/>
              <w:ind w:left="0"/>
              <w:rPr>
                <w:sz w:val="18"/>
                <w:szCs w:val="18"/>
              </w:rPr>
            </w:pPr>
            <w:r>
              <w:rPr>
                <w:rFonts w:asciiTheme="minorHAnsi" w:hAnsiTheme="minorHAnsi" w:cstheme="minorHAnsi"/>
                <w:sz w:val="18"/>
                <w:szCs w:val="18"/>
              </w:rPr>
              <w:t>Agent’s Representative (Equivalent)</w:t>
            </w:r>
          </w:p>
        </w:tc>
      </w:tr>
      <w:tr w:rsidR="00B633C2" w:rsidRPr="004752F5" w14:paraId="0C0B8D0A" w14:textId="70C9E925" w:rsidTr="00C72A98">
        <w:trPr>
          <w:trHeight w:val="362"/>
        </w:trPr>
        <w:tc>
          <w:tcPr>
            <w:tcW w:w="1410" w:type="dxa"/>
          </w:tcPr>
          <w:p w14:paraId="775D2F48" w14:textId="0FE2B57B" w:rsidR="00B633C2" w:rsidRPr="004752F5" w:rsidRDefault="00B633C2" w:rsidP="00BF05E0">
            <w:pPr>
              <w:pStyle w:val="DJCSbody"/>
              <w:spacing w:before="60" w:after="60"/>
              <w:ind w:left="0"/>
              <w:rPr>
                <w:sz w:val="18"/>
                <w:szCs w:val="18"/>
              </w:rPr>
            </w:pPr>
            <w:r w:rsidRPr="004752F5">
              <w:rPr>
                <w:rFonts w:asciiTheme="minorHAnsi" w:hAnsiTheme="minorHAnsi" w:cstheme="minorHAnsi"/>
                <w:sz w:val="18"/>
                <w:szCs w:val="18"/>
              </w:rPr>
              <w:t>Queensland</w:t>
            </w:r>
            <w:r w:rsidRPr="004752F5">
              <w:rPr>
                <w:rStyle w:val="FootnoteReference"/>
                <w:rFonts w:asciiTheme="minorHAnsi" w:hAnsiTheme="minorHAnsi" w:cstheme="minorHAnsi"/>
                <w:sz w:val="18"/>
                <w:szCs w:val="18"/>
              </w:rPr>
              <w:footnoteReference w:id="46"/>
            </w:r>
          </w:p>
        </w:tc>
        <w:tc>
          <w:tcPr>
            <w:tcW w:w="4154" w:type="dxa"/>
          </w:tcPr>
          <w:p w14:paraId="4CEBC5AE" w14:textId="6C6A7662" w:rsidR="00B633C2" w:rsidRPr="004752F5" w:rsidRDefault="00B633C2" w:rsidP="00BF05E0">
            <w:pPr>
              <w:pStyle w:val="DJCSbody"/>
              <w:spacing w:before="60" w:after="60"/>
              <w:ind w:left="0"/>
              <w:rPr>
                <w:sz w:val="18"/>
                <w:szCs w:val="18"/>
              </w:rPr>
            </w:pPr>
            <w:r w:rsidRPr="004752F5">
              <w:rPr>
                <w:rFonts w:asciiTheme="minorHAnsi" w:hAnsiTheme="minorHAnsi" w:cstheme="minorHAnsi"/>
                <w:sz w:val="18"/>
                <w:szCs w:val="18"/>
              </w:rPr>
              <w:t>Estate Agent:</w:t>
            </w:r>
            <w:r w:rsidRPr="004752F5">
              <w:rPr>
                <w:rStyle w:val="FootnoteReference"/>
                <w:rFonts w:asciiTheme="minorHAnsi" w:hAnsiTheme="minorHAnsi" w:cstheme="minorHAnsi"/>
                <w:sz w:val="18"/>
                <w:szCs w:val="18"/>
                <w:vertAlign w:val="baseline"/>
              </w:rPr>
              <w:t xml:space="preserve"> </w:t>
            </w:r>
            <w:r w:rsidR="00F0604E">
              <w:rPr>
                <w:rFonts w:asciiTheme="minorHAnsi" w:hAnsiTheme="minorHAnsi" w:cstheme="minorHAnsi"/>
                <w:sz w:val="18"/>
                <w:szCs w:val="18"/>
              </w:rPr>
              <w:t>Current</w:t>
            </w:r>
            <w:r w:rsidR="00C13806">
              <w:rPr>
                <w:rFonts w:asciiTheme="minorHAnsi" w:hAnsiTheme="minorHAnsi" w:cstheme="minorHAnsi"/>
                <w:sz w:val="18"/>
                <w:szCs w:val="18"/>
              </w:rPr>
              <w:t xml:space="preserve"> Certificate IV</w:t>
            </w:r>
            <w:r w:rsidR="00F0604E">
              <w:rPr>
                <w:rFonts w:asciiTheme="minorHAnsi" w:hAnsiTheme="minorHAnsi" w:cstheme="minorHAnsi"/>
                <w:sz w:val="18"/>
                <w:szCs w:val="18"/>
              </w:rPr>
              <w:t xml:space="preserve"> (19 units)</w:t>
            </w:r>
          </w:p>
        </w:tc>
        <w:tc>
          <w:tcPr>
            <w:tcW w:w="4154" w:type="dxa"/>
          </w:tcPr>
          <w:p w14:paraId="0D022269" w14:textId="35686945" w:rsidR="0056075F" w:rsidRPr="004752F5" w:rsidRDefault="009B6633" w:rsidP="00F4718A">
            <w:pPr>
              <w:pStyle w:val="DJCSbody"/>
              <w:spacing w:before="60" w:after="60"/>
              <w:ind w:left="0"/>
              <w:rPr>
                <w:rFonts w:asciiTheme="minorHAnsi" w:hAnsiTheme="minorHAnsi" w:cstheme="minorHAnsi"/>
                <w:sz w:val="18"/>
                <w:szCs w:val="18"/>
              </w:rPr>
            </w:pPr>
            <w:r>
              <w:rPr>
                <w:rFonts w:asciiTheme="minorHAnsi" w:hAnsiTheme="minorHAnsi" w:cstheme="minorHAnsi"/>
                <w:sz w:val="18"/>
                <w:szCs w:val="18"/>
              </w:rPr>
              <w:t xml:space="preserve">Real estate salesperson: </w:t>
            </w:r>
            <w:r w:rsidR="00FC5272">
              <w:rPr>
                <w:rFonts w:asciiTheme="minorHAnsi" w:hAnsiTheme="minorHAnsi" w:cstheme="minorHAnsi"/>
                <w:sz w:val="18"/>
                <w:szCs w:val="18"/>
              </w:rPr>
              <w:t>C</w:t>
            </w:r>
            <w:r w:rsidR="00C13806">
              <w:rPr>
                <w:rFonts w:asciiTheme="minorHAnsi" w:hAnsiTheme="minorHAnsi" w:cstheme="minorHAnsi"/>
                <w:sz w:val="18"/>
                <w:szCs w:val="18"/>
              </w:rPr>
              <w:t>urrent Certificate IV</w:t>
            </w:r>
            <w:r w:rsidR="00FC5272">
              <w:rPr>
                <w:rFonts w:asciiTheme="minorHAnsi" w:hAnsiTheme="minorHAnsi" w:cstheme="minorHAnsi"/>
                <w:sz w:val="18"/>
                <w:szCs w:val="18"/>
              </w:rPr>
              <w:t xml:space="preserve"> (7 units)</w:t>
            </w:r>
          </w:p>
        </w:tc>
      </w:tr>
      <w:tr w:rsidR="00B633C2" w:rsidRPr="004752F5" w14:paraId="21368269" w14:textId="25EED443" w:rsidTr="00C72A98">
        <w:trPr>
          <w:trHeight w:val="352"/>
        </w:trPr>
        <w:tc>
          <w:tcPr>
            <w:tcW w:w="1410" w:type="dxa"/>
          </w:tcPr>
          <w:p w14:paraId="322E7088" w14:textId="74099F4E" w:rsidR="00B633C2" w:rsidRPr="004752F5" w:rsidRDefault="00B633C2" w:rsidP="00BF05E0">
            <w:pPr>
              <w:pStyle w:val="DJCSbody"/>
              <w:spacing w:before="60" w:after="60"/>
              <w:ind w:left="0"/>
              <w:rPr>
                <w:sz w:val="18"/>
                <w:szCs w:val="18"/>
              </w:rPr>
            </w:pPr>
            <w:r w:rsidRPr="004752F5">
              <w:rPr>
                <w:rFonts w:asciiTheme="minorHAnsi" w:hAnsiTheme="minorHAnsi" w:cstheme="minorHAnsi"/>
                <w:sz w:val="18"/>
                <w:szCs w:val="18"/>
              </w:rPr>
              <w:t>Western Australia</w:t>
            </w:r>
            <w:r w:rsidRPr="004752F5">
              <w:rPr>
                <w:rStyle w:val="FootnoteReference"/>
                <w:rFonts w:asciiTheme="minorHAnsi" w:hAnsiTheme="minorHAnsi" w:cstheme="minorHAnsi"/>
                <w:sz w:val="18"/>
                <w:szCs w:val="18"/>
              </w:rPr>
              <w:footnoteReference w:id="47"/>
            </w:r>
          </w:p>
        </w:tc>
        <w:tc>
          <w:tcPr>
            <w:tcW w:w="4154" w:type="dxa"/>
          </w:tcPr>
          <w:p w14:paraId="3A9FD837" w14:textId="5184D18D" w:rsidR="00CF31B9" w:rsidRPr="00BA12B8" w:rsidRDefault="00B633C2" w:rsidP="00BA12B8">
            <w:pPr>
              <w:pStyle w:val="DJCSbody"/>
              <w:spacing w:before="60" w:after="60"/>
              <w:ind w:left="0"/>
              <w:rPr>
                <w:rFonts w:asciiTheme="minorHAnsi" w:hAnsiTheme="minorHAnsi" w:cstheme="minorHAnsi"/>
                <w:sz w:val="18"/>
                <w:szCs w:val="18"/>
              </w:rPr>
            </w:pPr>
            <w:r w:rsidRPr="004752F5">
              <w:rPr>
                <w:rFonts w:asciiTheme="minorHAnsi" w:hAnsiTheme="minorHAnsi" w:cstheme="minorHAnsi"/>
                <w:sz w:val="18"/>
                <w:szCs w:val="18"/>
              </w:rPr>
              <w:t xml:space="preserve">Estate Agent: </w:t>
            </w:r>
            <w:r w:rsidR="00F0604E">
              <w:rPr>
                <w:rFonts w:asciiTheme="minorHAnsi" w:hAnsiTheme="minorHAnsi" w:cstheme="minorHAnsi"/>
                <w:sz w:val="18"/>
                <w:szCs w:val="18"/>
              </w:rPr>
              <w:t>Current Diploma</w:t>
            </w:r>
            <w:r>
              <w:rPr>
                <w:rFonts w:asciiTheme="minorHAnsi" w:hAnsiTheme="minorHAnsi" w:cstheme="minorHAnsi"/>
                <w:sz w:val="18"/>
                <w:szCs w:val="18"/>
              </w:rPr>
              <w:t xml:space="preserve"> (26 units)</w:t>
            </w:r>
          </w:p>
        </w:tc>
        <w:tc>
          <w:tcPr>
            <w:tcW w:w="4154" w:type="dxa"/>
          </w:tcPr>
          <w:p w14:paraId="5651D811" w14:textId="3317E4D1" w:rsidR="009B6633" w:rsidRPr="004752F5" w:rsidRDefault="009B6633" w:rsidP="00F4718A">
            <w:pPr>
              <w:pStyle w:val="DJCSbody"/>
              <w:spacing w:before="60" w:after="60"/>
              <w:ind w:left="0"/>
              <w:rPr>
                <w:rFonts w:asciiTheme="minorHAnsi" w:hAnsiTheme="minorHAnsi" w:cstheme="minorHAnsi"/>
                <w:sz w:val="18"/>
                <w:szCs w:val="18"/>
              </w:rPr>
            </w:pPr>
            <w:r>
              <w:rPr>
                <w:rFonts w:asciiTheme="minorHAnsi" w:hAnsiTheme="minorHAnsi" w:cstheme="minorHAnsi"/>
                <w:sz w:val="18"/>
                <w:szCs w:val="18"/>
              </w:rPr>
              <w:t>Sales Re</w:t>
            </w:r>
            <w:r w:rsidR="0056075F">
              <w:rPr>
                <w:rFonts w:asciiTheme="minorHAnsi" w:hAnsiTheme="minorHAnsi" w:cstheme="minorHAnsi"/>
                <w:sz w:val="18"/>
                <w:szCs w:val="18"/>
              </w:rPr>
              <w:t>presentative</w:t>
            </w:r>
            <w:r>
              <w:rPr>
                <w:rFonts w:asciiTheme="minorHAnsi" w:hAnsiTheme="minorHAnsi" w:cstheme="minorHAnsi"/>
                <w:sz w:val="18"/>
                <w:szCs w:val="18"/>
              </w:rPr>
              <w:t xml:space="preserve">: </w:t>
            </w:r>
            <w:r w:rsidR="00FC5272">
              <w:rPr>
                <w:rFonts w:asciiTheme="minorHAnsi" w:hAnsiTheme="minorHAnsi" w:cstheme="minorHAnsi"/>
                <w:sz w:val="18"/>
                <w:szCs w:val="18"/>
              </w:rPr>
              <w:t>C</w:t>
            </w:r>
            <w:r w:rsidR="001B3826">
              <w:rPr>
                <w:rFonts w:asciiTheme="minorHAnsi" w:hAnsiTheme="minorHAnsi" w:cstheme="minorHAnsi"/>
                <w:sz w:val="18"/>
                <w:szCs w:val="18"/>
              </w:rPr>
              <w:t>urrent Certificate IV</w:t>
            </w:r>
            <w:r w:rsidR="00FC5272">
              <w:rPr>
                <w:rFonts w:asciiTheme="minorHAnsi" w:hAnsiTheme="minorHAnsi" w:cstheme="minorHAnsi"/>
                <w:sz w:val="18"/>
                <w:szCs w:val="18"/>
              </w:rPr>
              <w:t xml:space="preserve"> (7 units)</w:t>
            </w:r>
          </w:p>
        </w:tc>
      </w:tr>
      <w:tr w:rsidR="00B633C2" w:rsidRPr="004752F5" w14:paraId="2DDFC1FF" w14:textId="1CDAFA31" w:rsidTr="00C72A98">
        <w:trPr>
          <w:trHeight w:val="591"/>
        </w:trPr>
        <w:tc>
          <w:tcPr>
            <w:tcW w:w="1410" w:type="dxa"/>
          </w:tcPr>
          <w:p w14:paraId="2286A02C" w14:textId="72E5669C" w:rsidR="00B633C2" w:rsidRPr="004752F5" w:rsidRDefault="00B633C2" w:rsidP="00BF05E0">
            <w:pPr>
              <w:pStyle w:val="DJCSbody"/>
              <w:spacing w:before="60" w:after="60"/>
              <w:ind w:left="0"/>
              <w:rPr>
                <w:sz w:val="18"/>
                <w:szCs w:val="18"/>
              </w:rPr>
            </w:pPr>
            <w:r w:rsidRPr="004752F5">
              <w:rPr>
                <w:rFonts w:asciiTheme="minorHAnsi" w:hAnsiTheme="minorHAnsi" w:cstheme="minorHAnsi"/>
                <w:sz w:val="18"/>
                <w:szCs w:val="18"/>
              </w:rPr>
              <w:t>Australian Capital Territory</w:t>
            </w:r>
            <w:r w:rsidRPr="004752F5">
              <w:rPr>
                <w:rStyle w:val="FootnoteReference"/>
                <w:rFonts w:asciiTheme="minorHAnsi" w:hAnsiTheme="minorHAnsi" w:cstheme="minorHAnsi"/>
                <w:sz w:val="18"/>
                <w:szCs w:val="18"/>
              </w:rPr>
              <w:footnoteReference w:id="48"/>
            </w:r>
            <w:r w:rsidRPr="004752F5">
              <w:rPr>
                <w:rFonts w:asciiTheme="minorHAnsi" w:hAnsiTheme="minorHAnsi" w:cstheme="minorHAnsi"/>
                <w:sz w:val="18"/>
                <w:szCs w:val="18"/>
              </w:rPr>
              <w:t xml:space="preserve"> </w:t>
            </w:r>
          </w:p>
        </w:tc>
        <w:tc>
          <w:tcPr>
            <w:tcW w:w="4154" w:type="dxa"/>
          </w:tcPr>
          <w:p w14:paraId="21BB6A0A" w14:textId="520DF81C" w:rsidR="00B633C2" w:rsidRPr="004752F5" w:rsidRDefault="00B633C2" w:rsidP="00BF05E0">
            <w:pPr>
              <w:pStyle w:val="DJCSbody"/>
              <w:spacing w:before="60" w:after="60"/>
              <w:ind w:left="0"/>
              <w:rPr>
                <w:sz w:val="18"/>
                <w:szCs w:val="18"/>
              </w:rPr>
            </w:pPr>
            <w:r>
              <w:rPr>
                <w:rFonts w:asciiTheme="minorHAnsi" w:hAnsiTheme="minorHAnsi" w:cstheme="minorHAnsi"/>
                <w:sz w:val="18"/>
                <w:szCs w:val="18"/>
              </w:rPr>
              <w:t xml:space="preserve">Estate Agent: </w:t>
            </w:r>
            <w:r w:rsidR="00F0604E">
              <w:rPr>
                <w:rFonts w:asciiTheme="minorHAnsi" w:hAnsiTheme="minorHAnsi" w:cstheme="minorHAnsi"/>
                <w:sz w:val="18"/>
                <w:szCs w:val="18"/>
              </w:rPr>
              <w:t>C</w:t>
            </w:r>
            <w:r w:rsidR="00C04E63">
              <w:rPr>
                <w:rFonts w:asciiTheme="minorHAnsi" w:hAnsiTheme="minorHAnsi" w:cstheme="minorHAnsi"/>
                <w:sz w:val="18"/>
                <w:szCs w:val="18"/>
              </w:rPr>
              <w:t>urrent Certificate IV</w:t>
            </w:r>
            <w:r w:rsidR="00F0604E">
              <w:rPr>
                <w:rFonts w:asciiTheme="minorHAnsi" w:hAnsiTheme="minorHAnsi" w:cstheme="minorHAnsi"/>
                <w:sz w:val="18"/>
                <w:szCs w:val="18"/>
              </w:rPr>
              <w:t xml:space="preserve"> (18 units)</w:t>
            </w:r>
          </w:p>
        </w:tc>
        <w:tc>
          <w:tcPr>
            <w:tcW w:w="4154" w:type="dxa"/>
          </w:tcPr>
          <w:p w14:paraId="17BCE080" w14:textId="0DFAE95F" w:rsidR="00B633C2" w:rsidRDefault="009B6633" w:rsidP="00BF05E0">
            <w:pPr>
              <w:pStyle w:val="DJCSbody"/>
              <w:spacing w:before="60" w:after="60"/>
              <w:ind w:left="0"/>
              <w:rPr>
                <w:rFonts w:asciiTheme="minorHAnsi" w:hAnsiTheme="minorHAnsi" w:cstheme="minorHAnsi"/>
                <w:sz w:val="18"/>
                <w:szCs w:val="18"/>
              </w:rPr>
            </w:pPr>
            <w:r>
              <w:rPr>
                <w:rFonts w:asciiTheme="minorHAnsi" w:hAnsiTheme="minorHAnsi" w:cstheme="minorHAnsi"/>
                <w:sz w:val="18"/>
                <w:szCs w:val="18"/>
              </w:rPr>
              <w:t xml:space="preserve">Salesperson registration: </w:t>
            </w:r>
            <w:r w:rsidR="00FC5272">
              <w:rPr>
                <w:rFonts w:asciiTheme="minorHAnsi" w:hAnsiTheme="minorHAnsi" w:cstheme="minorHAnsi"/>
                <w:sz w:val="18"/>
                <w:szCs w:val="18"/>
              </w:rPr>
              <w:t xml:space="preserve">Current </w:t>
            </w:r>
            <w:r w:rsidR="00C04E63">
              <w:rPr>
                <w:rFonts w:asciiTheme="minorHAnsi" w:hAnsiTheme="minorHAnsi" w:cstheme="minorHAnsi"/>
                <w:sz w:val="18"/>
                <w:szCs w:val="18"/>
              </w:rPr>
              <w:t>Certificate IV</w:t>
            </w:r>
            <w:r w:rsidR="00FC5272">
              <w:rPr>
                <w:rFonts w:asciiTheme="minorHAnsi" w:hAnsiTheme="minorHAnsi" w:cstheme="minorHAnsi"/>
                <w:sz w:val="18"/>
                <w:szCs w:val="18"/>
              </w:rPr>
              <w:t xml:space="preserve"> (5 units)</w:t>
            </w:r>
            <w:r>
              <w:rPr>
                <w:rStyle w:val="FootnoteReference"/>
                <w:rFonts w:asciiTheme="minorHAnsi" w:hAnsiTheme="minorHAnsi" w:cstheme="minorHAnsi"/>
                <w:sz w:val="18"/>
                <w:szCs w:val="18"/>
              </w:rPr>
              <w:footnoteReference w:id="49"/>
            </w:r>
          </w:p>
        </w:tc>
      </w:tr>
      <w:tr w:rsidR="00F0604E" w:rsidRPr="004752F5" w14:paraId="7B4BB948" w14:textId="77777777" w:rsidTr="00C72A98">
        <w:trPr>
          <w:trHeight w:val="591"/>
        </w:trPr>
        <w:tc>
          <w:tcPr>
            <w:tcW w:w="1410" w:type="dxa"/>
          </w:tcPr>
          <w:p w14:paraId="711246DE" w14:textId="2B9F7908" w:rsidR="00F0604E" w:rsidRPr="004752F5" w:rsidRDefault="00F0604E" w:rsidP="00BF05E0">
            <w:pPr>
              <w:pStyle w:val="DJCSbody"/>
              <w:spacing w:before="60" w:after="60"/>
              <w:ind w:left="0"/>
              <w:rPr>
                <w:rFonts w:asciiTheme="minorHAnsi" w:hAnsiTheme="minorHAnsi" w:cstheme="minorHAnsi"/>
                <w:sz w:val="18"/>
                <w:szCs w:val="18"/>
              </w:rPr>
            </w:pPr>
            <w:r>
              <w:rPr>
                <w:rFonts w:asciiTheme="minorHAnsi" w:hAnsiTheme="minorHAnsi" w:cstheme="minorHAnsi"/>
                <w:sz w:val="18"/>
                <w:szCs w:val="18"/>
              </w:rPr>
              <w:lastRenderedPageBreak/>
              <w:t>Victoria</w:t>
            </w:r>
          </w:p>
        </w:tc>
        <w:tc>
          <w:tcPr>
            <w:tcW w:w="4154" w:type="dxa"/>
          </w:tcPr>
          <w:p w14:paraId="6535B4A6" w14:textId="17E0D9EC" w:rsidR="00F0604E" w:rsidRDefault="00F0604E" w:rsidP="00BF05E0">
            <w:pPr>
              <w:pStyle w:val="DJCSbody"/>
              <w:spacing w:before="60" w:after="60"/>
              <w:ind w:left="0"/>
              <w:rPr>
                <w:rFonts w:asciiTheme="minorHAnsi" w:hAnsiTheme="minorHAnsi" w:cstheme="minorHAnsi"/>
                <w:sz w:val="18"/>
                <w:szCs w:val="18"/>
              </w:rPr>
            </w:pPr>
            <w:r>
              <w:rPr>
                <w:rFonts w:asciiTheme="minorHAnsi" w:hAnsiTheme="minorHAnsi" w:cstheme="minorHAnsi"/>
                <w:sz w:val="18"/>
                <w:szCs w:val="18"/>
              </w:rPr>
              <w:t>Estate Agent: Certificate IV (22 units) and Diploma (12 units)</w:t>
            </w:r>
          </w:p>
        </w:tc>
        <w:tc>
          <w:tcPr>
            <w:tcW w:w="4154" w:type="dxa"/>
          </w:tcPr>
          <w:p w14:paraId="586023D6" w14:textId="48D65F6F" w:rsidR="00F0604E" w:rsidRDefault="00F0604E" w:rsidP="00BF05E0">
            <w:pPr>
              <w:pStyle w:val="DJCSbody"/>
              <w:spacing w:before="60" w:after="60"/>
              <w:ind w:left="0"/>
              <w:rPr>
                <w:rFonts w:asciiTheme="minorHAnsi" w:hAnsiTheme="minorHAnsi" w:cstheme="minorHAnsi"/>
                <w:sz w:val="18"/>
                <w:szCs w:val="18"/>
              </w:rPr>
            </w:pPr>
            <w:r>
              <w:rPr>
                <w:rFonts w:asciiTheme="minorHAnsi" w:hAnsiTheme="minorHAnsi" w:cstheme="minorHAnsi"/>
                <w:sz w:val="18"/>
                <w:szCs w:val="18"/>
              </w:rPr>
              <w:t>Agent’s Representative: Certificate IV (18 units)</w:t>
            </w:r>
          </w:p>
        </w:tc>
      </w:tr>
    </w:tbl>
    <w:p w14:paraId="03DC2A2D" w14:textId="3FCABA83" w:rsidR="008D4C53" w:rsidRDefault="008D4C53" w:rsidP="008D4C53">
      <w:pPr>
        <w:pStyle w:val="Heading2"/>
      </w:pPr>
      <w:bookmarkStart w:id="162" w:name="_Toc47697253"/>
      <w:bookmarkStart w:id="163" w:name="_Hlk40351471"/>
      <w:r>
        <w:t>Impact on small business and competition</w:t>
      </w:r>
      <w:r w:rsidR="002712F7">
        <w:t xml:space="preserve"> assessment</w:t>
      </w:r>
      <w:bookmarkEnd w:id="162"/>
    </w:p>
    <w:p w14:paraId="245F12B3" w14:textId="5DDD6AC4" w:rsidR="00872B53" w:rsidRDefault="003E4310" w:rsidP="00872B53">
      <w:pPr>
        <w:pStyle w:val="Heading4"/>
      </w:pPr>
      <w:r>
        <w:t>Impact on small business</w:t>
      </w:r>
    </w:p>
    <w:p w14:paraId="74641567" w14:textId="55FBBD29" w:rsidR="003E4310" w:rsidRPr="008020E2" w:rsidRDefault="003E4310" w:rsidP="003E4310">
      <w:pPr>
        <w:pStyle w:val="DJCSbody"/>
        <w:rPr>
          <w:rFonts w:asciiTheme="minorHAnsi" w:hAnsiTheme="minorHAnsi" w:cstheme="minorHAnsi"/>
          <w:szCs w:val="22"/>
        </w:rPr>
      </w:pPr>
      <w:r w:rsidRPr="00926122">
        <w:rPr>
          <w:rFonts w:asciiTheme="minorHAnsi" w:hAnsiTheme="minorHAnsi" w:cstheme="minorHAnsi"/>
        </w:rPr>
        <w:t xml:space="preserve">According to the </w:t>
      </w:r>
      <w:r w:rsidR="00C421D1">
        <w:rPr>
          <w:rFonts w:asciiTheme="minorHAnsi" w:hAnsiTheme="minorHAnsi" w:cstheme="minorHAnsi"/>
        </w:rPr>
        <w:t>VGR</w:t>
      </w:r>
      <w:r w:rsidRPr="00926122">
        <w:rPr>
          <w:rFonts w:asciiTheme="minorHAnsi" w:hAnsiTheme="minorHAnsi" w:cstheme="minorHAnsi"/>
        </w:rPr>
        <w:t xml:space="preserve">, it is good practice for a RIS to consider the regulatory impact of </w:t>
      </w:r>
      <w:r w:rsidR="00C22902">
        <w:rPr>
          <w:rFonts w:asciiTheme="minorHAnsi" w:hAnsiTheme="minorHAnsi" w:cstheme="minorHAnsi"/>
        </w:rPr>
        <w:t>Proposed Regulations</w:t>
      </w:r>
      <w:r w:rsidRPr="00926122">
        <w:rPr>
          <w:rFonts w:asciiTheme="minorHAnsi" w:hAnsiTheme="minorHAnsi" w:cstheme="minorHAnsi"/>
        </w:rPr>
        <w:t xml:space="preserve"> on small business. This requirement reflects the concern that small businesses may experience disproportionate effects from regulatory requirements for a range of reasons</w:t>
      </w:r>
      <w:r w:rsidR="00057FD7">
        <w:rPr>
          <w:rFonts w:asciiTheme="minorHAnsi" w:hAnsiTheme="minorHAnsi" w:cstheme="minorHAnsi"/>
        </w:rPr>
        <w:t xml:space="preserve">. These include </w:t>
      </w:r>
      <w:r w:rsidRPr="00926122">
        <w:rPr>
          <w:rFonts w:asciiTheme="minorHAnsi" w:hAnsiTheme="minorHAnsi" w:cstheme="minorHAnsi"/>
        </w:rPr>
        <w:t xml:space="preserve">limited resources to interpret compliance </w:t>
      </w:r>
      <w:r w:rsidRPr="008020E2">
        <w:rPr>
          <w:rFonts w:asciiTheme="minorHAnsi" w:hAnsiTheme="minorHAnsi" w:cstheme="minorHAnsi"/>
          <w:szCs w:val="22"/>
        </w:rPr>
        <w:t>requirements or to keep pace with regulatory changes</w:t>
      </w:r>
      <w:r w:rsidR="00635331">
        <w:rPr>
          <w:rFonts w:asciiTheme="minorHAnsi" w:hAnsiTheme="minorHAnsi" w:cstheme="minorHAnsi"/>
          <w:szCs w:val="22"/>
        </w:rPr>
        <w:t>,</w:t>
      </w:r>
      <w:r w:rsidRPr="008020E2">
        <w:rPr>
          <w:rFonts w:asciiTheme="minorHAnsi" w:hAnsiTheme="minorHAnsi" w:cstheme="minorHAnsi"/>
          <w:szCs w:val="22"/>
        </w:rPr>
        <w:t xml:space="preserve"> and the cumulative effect of different requirements.</w:t>
      </w:r>
    </w:p>
    <w:p w14:paraId="4A5EACDA" w14:textId="0BBC1E59" w:rsidR="00A85698" w:rsidRDefault="00A85698" w:rsidP="00A85698">
      <w:pPr>
        <w:pStyle w:val="DJCSbody"/>
        <w:rPr>
          <w:rFonts w:asciiTheme="minorHAnsi" w:hAnsiTheme="minorHAnsi" w:cstheme="minorHAnsi"/>
          <w:szCs w:val="22"/>
        </w:rPr>
      </w:pPr>
      <w:r w:rsidRPr="008020E2">
        <w:rPr>
          <w:rFonts w:asciiTheme="minorHAnsi" w:hAnsiTheme="minorHAnsi" w:cstheme="minorHAnsi"/>
          <w:szCs w:val="22"/>
        </w:rPr>
        <w:t xml:space="preserve">The </w:t>
      </w:r>
      <w:r w:rsidR="00635331">
        <w:rPr>
          <w:rFonts w:asciiTheme="minorHAnsi" w:hAnsiTheme="minorHAnsi" w:cstheme="minorHAnsi"/>
          <w:szCs w:val="22"/>
        </w:rPr>
        <w:t>r</w:t>
      </w:r>
      <w:r w:rsidRPr="008020E2">
        <w:rPr>
          <w:rFonts w:asciiTheme="minorHAnsi" w:hAnsiTheme="minorHAnsi" w:cstheme="minorHAnsi"/>
          <w:szCs w:val="22"/>
        </w:rPr>
        <w:t xml:space="preserve">eal </w:t>
      </w:r>
      <w:r w:rsidR="00635331">
        <w:rPr>
          <w:rFonts w:asciiTheme="minorHAnsi" w:hAnsiTheme="minorHAnsi" w:cstheme="minorHAnsi"/>
          <w:szCs w:val="22"/>
        </w:rPr>
        <w:t>e</w:t>
      </w:r>
      <w:r w:rsidRPr="008020E2">
        <w:rPr>
          <w:rFonts w:asciiTheme="minorHAnsi" w:hAnsiTheme="minorHAnsi" w:cstheme="minorHAnsi"/>
          <w:szCs w:val="22"/>
        </w:rPr>
        <w:t xml:space="preserve">state </w:t>
      </w:r>
      <w:r w:rsidR="00635331">
        <w:rPr>
          <w:rFonts w:asciiTheme="minorHAnsi" w:hAnsiTheme="minorHAnsi" w:cstheme="minorHAnsi"/>
          <w:szCs w:val="22"/>
        </w:rPr>
        <w:t>s</w:t>
      </w:r>
      <w:r w:rsidRPr="008020E2">
        <w:rPr>
          <w:rFonts w:asciiTheme="minorHAnsi" w:hAnsiTheme="minorHAnsi" w:cstheme="minorHAnsi"/>
          <w:szCs w:val="22"/>
        </w:rPr>
        <w:t xml:space="preserve">ervices industry displays low market share concentration, with no individual player dominating the industry. According to </w:t>
      </w:r>
      <w:r w:rsidR="00B75FA9">
        <w:rPr>
          <w:rFonts w:asciiTheme="minorHAnsi" w:hAnsiTheme="minorHAnsi" w:cstheme="minorHAnsi"/>
          <w:szCs w:val="22"/>
        </w:rPr>
        <w:t>IBISWorld industry data</w:t>
      </w:r>
      <w:r w:rsidRPr="008020E2">
        <w:rPr>
          <w:rFonts w:asciiTheme="minorHAnsi" w:hAnsiTheme="minorHAnsi" w:cstheme="minorHAnsi"/>
          <w:szCs w:val="22"/>
        </w:rPr>
        <w:t>, businesses that make over $10 million account for less than one percent of industry participants.</w:t>
      </w:r>
      <w:r w:rsidRPr="008020E2">
        <w:rPr>
          <w:szCs w:val="22"/>
        </w:rPr>
        <w:t xml:space="preserve"> </w:t>
      </w:r>
      <w:bookmarkStart w:id="164" w:name="_Hlk40345856"/>
      <w:r w:rsidRPr="008020E2">
        <w:rPr>
          <w:rFonts w:asciiTheme="minorHAnsi" w:hAnsiTheme="minorHAnsi" w:cstheme="minorHAnsi"/>
          <w:szCs w:val="22"/>
        </w:rPr>
        <w:t>Industry operators are predominantly self-employed and local firms</w:t>
      </w:r>
      <w:bookmarkEnd w:id="164"/>
      <w:r w:rsidRPr="008020E2">
        <w:rPr>
          <w:rFonts w:asciiTheme="minorHAnsi" w:hAnsiTheme="minorHAnsi" w:cstheme="minorHAnsi"/>
          <w:szCs w:val="22"/>
        </w:rPr>
        <w:t>, although a small proportion of firms participate in national franchise systems.</w:t>
      </w:r>
      <w:r w:rsidRPr="008020E2">
        <w:rPr>
          <w:rStyle w:val="FootnoteReference"/>
          <w:rFonts w:asciiTheme="minorHAnsi" w:hAnsiTheme="minorHAnsi" w:cstheme="minorHAnsi"/>
          <w:szCs w:val="22"/>
        </w:rPr>
        <w:footnoteReference w:id="50"/>
      </w:r>
      <w:r w:rsidR="008020E2" w:rsidRPr="008020E2">
        <w:rPr>
          <w:rFonts w:asciiTheme="minorHAnsi" w:hAnsiTheme="minorHAnsi" w:cstheme="minorHAnsi"/>
          <w:szCs w:val="22"/>
        </w:rPr>
        <w:t xml:space="preserve"> </w:t>
      </w:r>
      <w:r w:rsidR="00B75FA9">
        <w:rPr>
          <w:rFonts w:asciiTheme="minorHAnsi" w:hAnsiTheme="minorHAnsi" w:cstheme="minorHAnsi"/>
          <w:szCs w:val="22"/>
        </w:rPr>
        <w:t xml:space="preserve">The most recent </w:t>
      </w:r>
      <w:r w:rsidR="00EA5052">
        <w:rPr>
          <w:rFonts w:asciiTheme="minorHAnsi" w:hAnsiTheme="minorHAnsi" w:cstheme="minorHAnsi"/>
          <w:szCs w:val="22"/>
        </w:rPr>
        <w:t>ABS data</w:t>
      </w:r>
      <w:r w:rsidR="00B75FA9">
        <w:rPr>
          <w:rFonts w:asciiTheme="minorHAnsi" w:hAnsiTheme="minorHAnsi" w:cstheme="minorHAnsi"/>
          <w:szCs w:val="22"/>
        </w:rPr>
        <w:t>, which appears to be</w:t>
      </w:r>
      <w:r w:rsidR="00EA5052">
        <w:rPr>
          <w:rFonts w:asciiTheme="minorHAnsi" w:hAnsiTheme="minorHAnsi" w:cstheme="minorHAnsi"/>
          <w:szCs w:val="22"/>
        </w:rPr>
        <w:t xml:space="preserve"> from 200</w:t>
      </w:r>
      <w:r w:rsidR="00452F0A">
        <w:rPr>
          <w:rFonts w:asciiTheme="minorHAnsi" w:hAnsiTheme="minorHAnsi" w:cstheme="minorHAnsi"/>
          <w:szCs w:val="22"/>
        </w:rPr>
        <w:t>2-03</w:t>
      </w:r>
      <w:r w:rsidR="00B75FA9">
        <w:rPr>
          <w:rFonts w:asciiTheme="minorHAnsi" w:hAnsiTheme="minorHAnsi" w:cstheme="minorHAnsi"/>
          <w:szCs w:val="22"/>
        </w:rPr>
        <w:t>,</w:t>
      </w:r>
      <w:r w:rsidR="00EA5052">
        <w:rPr>
          <w:rFonts w:asciiTheme="minorHAnsi" w:hAnsiTheme="minorHAnsi" w:cstheme="minorHAnsi"/>
          <w:szCs w:val="22"/>
        </w:rPr>
        <w:t xml:space="preserve"> sugge</w:t>
      </w:r>
      <w:r w:rsidR="00B75FA9">
        <w:rPr>
          <w:rFonts w:asciiTheme="minorHAnsi" w:hAnsiTheme="minorHAnsi" w:cstheme="minorHAnsi"/>
          <w:szCs w:val="22"/>
        </w:rPr>
        <w:t>sts</w:t>
      </w:r>
      <w:r w:rsidR="00EA5052">
        <w:rPr>
          <w:rFonts w:asciiTheme="minorHAnsi" w:hAnsiTheme="minorHAnsi" w:cstheme="minorHAnsi"/>
          <w:szCs w:val="22"/>
        </w:rPr>
        <w:t xml:space="preserve"> that r</w:t>
      </w:r>
      <w:r w:rsidR="00EA5052" w:rsidRPr="00EA5052">
        <w:rPr>
          <w:rFonts w:asciiTheme="minorHAnsi" w:hAnsiTheme="minorHAnsi" w:cstheme="minorHAnsi"/>
          <w:szCs w:val="22"/>
        </w:rPr>
        <w:t xml:space="preserve">eal estate agents tended to be small employers: 39% </w:t>
      </w:r>
      <w:r w:rsidR="000E1B5E">
        <w:rPr>
          <w:rFonts w:asciiTheme="minorHAnsi" w:hAnsiTheme="minorHAnsi" w:cstheme="minorHAnsi"/>
          <w:szCs w:val="22"/>
        </w:rPr>
        <w:t xml:space="preserve">employed </w:t>
      </w:r>
      <w:r w:rsidR="00492D2E">
        <w:rPr>
          <w:rFonts w:asciiTheme="minorHAnsi" w:hAnsiTheme="minorHAnsi" w:cstheme="minorHAnsi"/>
          <w:szCs w:val="22"/>
        </w:rPr>
        <w:t>four</w:t>
      </w:r>
      <w:r w:rsidR="00EA5052" w:rsidRPr="00EA5052">
        <w:rPr>
          <w:rFonts w:asciiTheme="minorHAnsi" w:hAnsiTheme="minorHAnsi" w:cstheme="minorHAnsi"/>
          <w:szCs w:val="22"/>
        </w:rPr>
        <w:t xml:space="preserve"> or fewer persons, 34.1% </w:t>
      </w:r>
      <w:r w:rsidR="000E1B5E">
        <w:rPr>
          <w:rFonts w:asciiTheme="minorHAnsi" w:hAnsiTheme="minorHAnsi" w:cstheme="minorHAnsi"/>
          <w:szCs w:val="22"/>
        </w:rPr>
        <w:t xml:space="preserve">employed </w:t>
      </w:r>
      <w:r w:rsidR="001E4CF0">
        <w:rPr>
          <w:rFonts w:asciiTheme="minorHAnsi" w:hAnsiTheme="minorHAnsi" w:cstheme="minorHAnsi"/>
          <w:szCs w:val="22"/>
        </w:rPr>
        <w:t xml:space="preserve">five to nine </w:t>
      </w:r>
      <w:r w:rsidR="00EA5052" w:rsidRPr="00EA5052">
        <w:rPr>
          <w:rFonts w:asciiTheme="minorHAnsi" w:hAnsiTheme="minorHAnsi" w:cstheme="minorHAnsi"/>
          <w:szCs w:val="22"/>
        </w:rPr>
        <w:t>persons</w:t>
      </w:r>
      <w:r w:rsidR="000E1B5E">
        <w:rPr>
          <w:rFonts w:asciiTheme="minorHAnsi" w:hAnsiTheme="minorHAnsi" w:cstheme="minorHAnsi"/>
          <w:szCs w:val="22"/>
        </w:rPr>
        <w:t xml:space="preserve">, </w:t>
      </w:r>
      <w:r w:rsidR="00EA5052" w:rsidRPr="00EA5052">
        <w:rPr>
          <w:rFonts w:asciiTheme="minorHAnsi" w:hAnsiTheme="minorHAnsi" w:cstheme="minorHAnsi"/>
          <w:szCs w:val="22"/>
        </w:rPr>
        <w:t xml:space="preserve">and 20.6% </w:t>
      </w:r>
      <w:r w:rsidR="00EC44CD">
        <w:rPr>
          <w:rFonts w:asciiTheme="minorHAnsi" w:hAnsiTheme="minorHAnsi" w:cstheme="minorHAnsi"/>
          <w:szCs w:val="22"/>
        </w:rPr>
        <w:t xml:space="preserve">employed </w:t>
      </w:r>
      <w:r w:rsidR="00EA5052" w:rsidRPr="00EA5052">
        <w:rPr>
          <w:rFonts w:asciiTheme="minorHAnsi" w:hAnsiTheme="minorHAnsi" w:cstheme="minorHAnsi"/>
          <w:szCs w:val="22"/>
        </w:rPr>
        <w:t>10–19 persons. Only 0.6% of businesses employ</w:t>
      </w:r>
      <w:r w:rsidR="00EC44CD">
        <w:rPr>
          <w:rFonts w:asciiTheme="minorHAnsi" w:hAnsiTheme="minorHAnsi" w:cstheme="minorHAnsi"/>
          <w:szCs w:val="22"/>
        </w:rPr>
        <w:t>ed</w:t>
      </w:r>
      <w:r w:rsidR="00EA5052" w:rsidRPr="00EA5052">
        <w:rPr>
          <w:rFonts w:asciiTheme="minorHAnsi" w:hAnsiTheme="minorHAnsi" w:cstheme="minorHAnsi"/>
          <w:szCs w:val="22"/>
        </w:rPr>
        <w:t xml:space="preserve"> 50 or more persons.</w:t>
      </w:r>
      <w:r w:rsidR="00EA5052">
        <w:rPr>
          <w:rStyle w:val="FootnoteReference"/>
          <w:rFonts w:asciiTheme="minorHAnsi" w:hAnsiTheme="minorHAnsi" w:cstheme="minorHAnsi"/>
          <w:szCs w:val="22"/>
        </w:rPr>
        <w:footnoteReference w:id="51"/>
      </w:r>
    </w:p>
    <w:p w14:paraId="2CCD0AE3" w14:textId="4E29A86A" w:rsidR="008B2FE0" w:rsidRPr="008020E2" w:rsidRDefault="008B2FE0" w:rsidP="00A85698">
      <w:pPr>
        <w:pStyle w:val="DJCSbody"/>
        <w:rPr>
          <w:rFonts w:asciiTheme="minorHAnsi" w:hAnsiTheme="minorHAnsi" w:cstheme="minorHAnsi"/>
          <w:szCs w:val="22"/>
        </w:rPr>
      </w:pPr>
      <w:r w:rsidRPr="008B2FE0">
        <w:rPr>
          <w:rFonts w:asciiTheme="minorHAnsi" w:hAnsiTheme="minorHAnsi" w:cstheme="minorHAnsi"/>
          <w:szCs w:val="22"/>
        </w:rPr>
        <w:t>As noted in section 8.1.5, th</w:t>
      </w:r>
      <w:r w:rsidR="006E36D3">
        <w:rPr>
          <w:rFonts w:asciiTheme="minorHAnsi" w:hAnsiTheme="minorHAnsi" w:cstheme="minorHAnsi"/>
          <w:szCs w:val="22"/>
        </w:rPr>
        <w:t>e Department</w:t>
      </w:r>
      <w:r w:rsidRPr="008B2FE0">
        <w:rPr>
          <w:rFonts w:asciiTheme="minorHAnsi" w:hAnsiTheme="minorHAnsi" w:cstheme="minorHAnsi"/>
          <w:szCs w:val="22"/>
        </w:rPr>
        <w:t xml:space="preserve"> makes the assumption that employers will provide the equivalent of three hours withdrawal time per week to employees for the duration of their full-time course. </w:t>
      </w:r>
      <w:r w:rsidR="00A3617C">
        <w:rPr>
          <w:rFonts w:asciiTheme="minorHAnsi" w:hAnsiTheme="minorHAnsi" w:cstheme="minorHAnsi"/>
          <w:szCs w:val="22"/>
        </w:rPr>
        <w:t>This RIS also</w:t>
      </w:r>
      <w:r w:rsidR="009448B5">
        <w:rPr>
          <w:rFonts w:asciiTheme="minorHAnsi" w:hAnsiTheme="minorHAnsi" w:cstheme="minorHAnsi"/>
          <w:szCs w:val="22"/>
        </w:rPr>
        <w:t xml:space="preserve"> assume</w:t>
      </w:r>
      <w:r w:rsidR="00A3617C">
        <w:rPr>
          <w:rFonts w:asciiTheme="minorHAnsi" w:hAnsiTheme="minorHAnsi" w:cstheme="minorHAnsi"/>
          <w:szCs w:val="22"/>
        </w:rPr>
        <w:t>s that</w:t>
      </w:r>
      <w:r w:rsidR="009448B5">
        <w:rPr>
          <w:rFonts w:asciiTheme="minorHAnsi" w:hAnsiTheme="minorHAnsi" w:cstheme="minorHAnsi"/>
          <w:szCs w:val="22"/>
        </w:rPr>
        <w:t xml:space="preserve"> there is an</w:t>
      </w:r>
      <w:r w:rsidRPr="008B2FE0">
        <w:rPr>
          <w:rFonts w:asciiTheme="minorHAnsi" w:hAnsiTheme="minorHAnsi" w:cstheme="minorHAnsi"/>
          <w:szCs w:val="22"/>
        </w:rPr>
        <w:t xml:space="preserve"> average of 9,</w:t>
      </w:r>
      <w:r w:rsidR="008737AA">
        <w:rPr>
          <w:rFonts w:asciiTheme="minorHAnsi" w:hAnsiTheme="minorHAnsi" w:cstheme="minorHAnsi"/>
          <w:szCs w:val="22"/>
        </w:rPr>
        <w:t>636</w:t>
      </w:r>
      <w:r w:rsidRPr="008B2FE0">
        <w:rPr>
          <w:rFonts w:asciiTheme="minorHAnsi" w:hAnsiTheme="minorHAnsi" w:cstheme="minorHAnsi"/>
          <w:szCs w:val="22"/>
        </w:rPr>
        <w:t xml:space="preserve"> real estate businesses operating in Victoria each year for the </w:t>
      </w:r>
      <w:r w:rsidR="00CF497A">
        <w:rPr>
          <w:rFonts w:asciiTheme="minorHAnsi" w:hAnsiTheme="minorHAnsi" w:cstheme="minorHAnsi"/>
          <w:szCs w:val="22"/>
        </w:rPr>
        <w:t>2021-30</w:t>
      </w:r>
      <w:r w:rsidRPr="008B2FE0">
        <w:rPr>
          <w:rFonts w:asciiTheme="minorHAnsi" w:hAnsiTheme="minorHAnsi" w:cstheme="minorHAnsi"/>
          <w:szCs w:val="22"/>
        </w:rPr>
        <w:t xml:space="preserve"> period, with </w:t>
      </w:r>
      <w:r w:rsidR="00F26C6F">
        <w:rPr>
          <w:rFonts w:asciiTheme="minorHAnsi" w:hAnsiTheme="minorHAnsi" w:cstheme="minorHAnsi"/>
          <w:szCs w:val="22"/>
        </w:rPr>
        <w:t>2,9</w:t>
      </w:r>
      <w:r w:rsidR="008737AA">
        <w:rPr>
          <w:rFonts w:asciiTheme="minorHAnsi" w:hAnsiTheme="minorHAnsi" w:cstheme="minorHAnsi"/>
          <w:szCs w:val="22"/>
        </w:rPr>
        <w:t>26</w:t>
      </w:r>
      <w:r w:rsidR="00F26C6F">
        <w:rPr>
          <w:rFonts w:asciiTheme="minorHAnsi" w:hAnsiTheme="minorHAnsi" w:cstheme="minorHAnsi"/>
          <w:szCs w:val="22"/>
        </w:rPr>
        <w:t xml:space="preserve"> </w:t>
      </w:r>
      <w:r w:rsidRPr="008B2FE0">
        <w:rPr>
          <w:rFonts w:asciiTheme="minorHAnsi" w:hAnsiTheme="minorHAnsi" w:cstheme="minorHAnsi"/>
          <w:szCs w:val="22"/>
        </w:rPr>
        <w:t xml:space="preserve">of those businesses employing </w:t>
      </w:r>
      <w:r w:rsidR="009448B5">
        <w:rPr>
          <w:rFonts w:asciiTheme="minorHAnsi" w:hAnsiTheme="minorHAnsi" w:cstheme="minorHAnsi"/>
          <w:szCs w:val="22"/>
        </w:rPr>
        <w:t>one</w:t>
      </w:r>
      <w:r w:rsidRPr="008B2FE0">
        <w:rPr>
          <w:rFonts w:asciiTheme="minorHAnsi" w:hAnsiTheme="minorHAnsi" w:cstheme="minorHAnsi"/>
          <w:szCs w:val="22"/>
        </w:rPr>
        <w:t xml:space="preserve"> student</w:t>
      </w:r>
      <w:r w:rsidR="00F610B0">
        <w:rPr>
          <w:rFonts w:asciiTheme="minorHAnsi" w:hAnsiTheme="minorHAnsi" w:cstheme="minorHAnsi"/>
          <w:szCs w:val="22"/>
        </w:rPr>
        <w:t xml:space="preserve"> (see section 18.4 for further details)</w:t>
      </w:r>
      <w:r w:rsidRPr="008B2FE0">
        <w:rPr>
          <w:rFonts w:asciiTheme="minorHAnsi" w:hAnsiTheme="minorHAnsi" w:cstheme="minorHAnsi"/>
          <w:szCs w:val="22"/>
        </w:rPr>
        <w:t>. The businesses that employ students may change from year to year</w:t>
      </w:r>
      <w:r w:rsidR="00727B12">
        <w:rPr>
          <w:rFonts w:asciiTheme="minorHAnsi" w:hAnsiTheme="minorHAnsi" w:cstheme="minorHAnsi"/>
          <w:szCs w:val="22"/>
        </w:rPr>
        <w:t>. T</w:t>
      </w:r>
      <w:r w:rsidR="001B0BC1">
        <w:rPr>
          <w:rFonts w:asciiTheme="minorHAnsi" w:hAnsiTheme="minorHAnsi" w:cstheme="minorHAnsi"/>
          <w:szCs w:val="22"/>
        </w:rPr>
        <w:t>hat is</w:t>
      </w:r>
      <w:r w:rsidR="00727B12">
        <w:rPr>
          <w:rFonts w:asciiTheme="minorHAnsi" w:hAnsiTheme="minorHAnsi" w:cstheme="minorHAnsi"/>
          <w:szCs w:val="22"/>
        </w:rPr>
        <w:t>,</w:t>
      </w:r>
      <w:r w:rsidRPr="008B2FE0">
        <w:rPr>
          <w:rFonts w:asciiTheme="minorHAnsi" w:hAnsiTheme="minorHAnsi" w:cstheme="minorHAnsi"/>
          <w:szCs w:val="22"/>
        </w:rPr>
        <w:t xml:space="preserve"> if a business employs a student one year, it may not employ a student the following year.</w:t>
      </w:r>
      <w:r>
        <w:rPr>
          <w:rFonts w:asciiTheme="minorHAnsi" w:hAnsiTheme="minorHAnsi" w:cstheme="minorHAnsi"/>
          <w:szCs w:val="22"/>
        </w:rPr>
        <w:t xml:space="preserve"> As such, less than half of all business in Victoria will employ a student at any given time.</w:t>
      </w:r>
      <w:r w:rsidR="00874530">
        <w:rPr>
          <w:rFonts w:asciiTheme="minorHAnsi" w:hAnsiTheme="minorHAnsi" w:cstheme="minorHAnsi"/>
          <w:szCs w:val="22"/>
        </w:rPr>
        <w:t xml:space="preserve"> </w:t>
      </w:r>
      <w:r w:rsidR="00843DC0">
        <w:rPr>
          <w:rFonts w:asciiTheme="minorHAnsi" w:hAnsiTheme="minorHAnsi" w:cstheme="minorHAnsi"/>
          <w:szCs w:val="22"/>
        </w:rPr>
        <w:t>This RIS</w:t>
      </w:r>
      <w:r w:rsidR="00874530">
        <w:rPr>
          <w:rFonts w:asciiTheme="minorHAnsi" w:hAnsiTheme="minorHAnsi" w:cstheme="minorHAnsi"/>
          <w:szCs w:val="22"/>
        </w:rPr>
        <w:t xml:space="preserve"> also assume</w:t>
      </w:r>
      <w:r w:rsidR="00843DC0">
        <w:rPr>
          <w:rFonts w:asciiTheme="minorHAnsi" w:hAnsiTheme="minorHAnsi" w:cstheme="minorHAnsi"/>
          <w:szCs w:val="22"/>
        </w:rPr>
        <w:t>s</w:t>
      </w:r>
      <w:r w:rsidR="00874530">
        <w:rPr>
          <w:rFonts w:asciiTheme="minorHAnsi" w:hAnsiTheme="minorHAnsi" w:cstheme="minorHAnsi"/>
          <w:szCs w:val="22"/>
        </w:rPr>
        <w:t xml:space="preserve"> that business will pass on the costs associated with withdrawal time to consumers.</w:t>
      </w:r>
    </w:p>
    <w:p w14:paraId="0F5A1FA3" w14:textId="03CAF523" w:rsidR="009072C1" w:rsidRDefault="00843DC0" w:rsidP="008020E2">
      <w:pPr>
        <w:spacing w:after="120"/>
        <w:ind w:left="851"/>
        <w:rPr>
          <w:rFonts w:asciiTheme="minorHAnsi" w:hAnsiTheme="minorHAnsi" w:cstheme="minorHAnsi"/>
          <w:sz w:val="22"/>
          <w:szCs w:val="22"/>
        </w:rPr>
      </w:pPr>
      <w:r>
        <w:rPr>
          <w:rFonts w:asciiTheme="minorHAnsi" w:hAnsiTheme="minorHAnsi" w:cstheme="minorHAnsi"/>
          <w:sz w:val="22"/>
          <w:szCs w:val="22"/>
        </w:rPr>
        <w:t>In light of</w:t>
      </w:r>
      <w:r w:rsidR="00EB00CD">
        <w:rPr>
          <w:rFonts w:asciiTheme="minorHAnsi" w:hAnsiTheme="minorHAnsi" w:cstheme="minorHAnsi"/>
          <w:sz w:val="22"/>
          <w:szCs w:val="22"/>
        </w:rPr>
        <w:t xml:space="preserve"> the </w:t>
      </w:r>
      <w:r>
        <w:rPr>
          <w:rFonts w:asciiTheme="minorHAnsi" w:hAnsiTheme="minorHAnsi" w:cstheme="minorHAnsi"/>
          <w:sz w:val="22"/>
          <w:szCs w:val="22"/>
        </w:rPr>
        <w:t xml:space="preserve">above </w:t>
      </w:r>
      <w:r w:rsidR="008B2FE0">
        <w:rPr>
          <w:rFonts w:asciiTheme="minorHAnsi" w:hAnsiTheme="minorHAnsi" w:cstheme="minorHAnsi"/>
          <w:sz w:val="22"/>
          <w:szCs w:val="22"/>
        </w:rPr>
        <w:t>data and assumptions</w:t>
      </w:r>
      <w:r w:rsidR="00EB00CD">
        <w:rPr>
          <w:rFonts w:asciiTheme="minorHAnsi" w:hAnsiTheme="minorHAnsi" w:cstheme="minorHAnsi"/>
          <w:sz w:val="22"/>
          <w:szCs w:val="22"/>
        </w:rPr>
        <w:t xml:space="preserve">, it is </w:t>
      </w:r>
      <w:r w:rsidR="009072C1">
        <w:rPr>
          <w:rFonts w:asciiTheme="minorHAnsi" w:hAnsiTheme="minorHAnsi" w:cstheme="minorHAnsi"/>
          <w:sz w:val="22"/>
          <w:szCs w:val="22"/>
        </w:rPr>
        <w:t>unlikely</w:t>
      </w:r>
      <w:r w:rsidR="00EB00CD">
        <w:rPr>
          <w:rFonts w:asciiTheme="minorHAnsi" w:hAnsiTheme="minorHAnsi" w:cstheme="minorHAnsi"/>
          <w:sz w:val="22"/>
          <w:szCs w:val="22"/>
        </w:rPr>
        <w:t xml:space="preserve"> </w:t>
      </w:r>
      <w:r>
        <w:rPr>
          <w:rFonts w:asciiTheme="minorHAnsi" w:hAnsiTheme="minorHAnsi" w:cstheme="minorHAnsi"/>
          <w:sz w:val="22"/>
          <w:szCs w:val="22"/>
        </w:rPr>
        <w:t xml:space="preserve">that </w:t>
      </w:r>
      <w:r w:rsidR="00874530">
        <w:rPr>
          <w:rFonts w:asciiTheme="minorHAnsi" w:hAnsiTheme="minorHAnsi" w:cstheme="minorHAnsi"/>
          <w:sz w:val="22"/>
          <w:szCs w:val="22"/>
        </w:rPr>
        <w:t>small business will be</w:t>
      </w:r>
      <w:r w:rsidR="00EB00CD" w:rsidRPr="00EB00CD">
        <w:t xml:space="preserve"> </w:t>
      </w:r>
      <w:r w:rsidR="00EB00CD" w:rsidRPr="00EB00CD">
        <w:rPr>
          <w:rFonts w:asciiTheme="minorHAnsi" w:hAnsiTheme="minorHAnsi" w:cstheme="minorHAnsi"/>
          <w:sz w:val="22"/>
          <w:szCs w:val="22"/>
        </w:rPr>
        <w:t>disproportionate</w:t>
      </w:r>
      <w:r w:rsidR="00874530">
        <w:rPr>
          <w:rFonts w:asciiTheme="minorHAnsi" w:hAnsiTheme="minorHAnsi" w:cstheme="minorHAnsi"/>
          <w:sz w:val="22"/>
          <w:szCs w:val="22"/>
        </w:rPr>
        <w:t xml:space="preserve">ly </w:t>
      </w:r>
      <w:r>
        <w:rPr>
          <w:rFonts w:asciiTheme="minorHAnsi" w:hAnsiTheme="minorHAnsi" w:cstheme="minorHAnsi"/>
          <w:sz w:val="22"/>
          <w:szCs w:val="22"/>
        </w:rPr>
        <w:t>affected</w:t>
      </w:r>
      <w:r w:rsidR="00874530">
        <w:rPr>
          <w:rFonts w:asciiTheme="minorHAnsi" w:hAnsiTheme="minorHAnsi" w:cstheme="minorHAnsi"/>
          <w:sz w:val="22"/>
          <w:szCs w:val="22"/>
        </w:rPr>
        <w:t xml:space="preserve"> by </w:t>
      </w:r>
      <w:r w:rsidR="00EB00CD" w:rsidRPr="00EB00CD">
        <w:rPr>
          <w:rFonts w:asciiTheme="minorHAnsi" w:hAnsiTheme="minorHAnsi" w:cstheme="minorHAnsi"/>
          <w:sz w:val="22"/>
          <w:szCs w:val="22"/>
        </w:rPr>
        <w:t>the p</w:t>
      </w:r>
      <w:r w:rsidR="003C7DCB">
        <w:rPr>
          <w:rFonts w:asciiTheme="minorHAnsi" w:hAnsiTheme="minorHAnsi" w:cstheme="minorHAnsi"/>
          <w:sz w:val="22"/>
          <w:szCs w:val="22"/>
        </w:rPr>
        <w:t>referred</w:t>
      </w:r>
      <w:r w:rsidR="00EB00CD" w:rsidRPr="00EB00CD">
        <w:rPr>
          <w:rFonts w:asciiTheme="minorHAnsi" w:hAnsiTheme="minorHAnsi" w:cstheme="minorHAnsi"/>
          <w:sz w:val="22"/>
          <w:szCs w:val="22"/>
        </w:rPr>
        <w:t xml:space="preserve"> option</w:t>
      </w:r>
      <w:r w:rsidR="00874530">
        <w:rPr>
          <w:rFonts w:asciiTheme="minorHAnsi" w:hAnsiTheme="minorHAnsi" w:cstheme="minorHAnsi"/>
          <w:sz w:val="22"/>
          <w:szCs w:val="22"/>
        </w:rPr>
        <w:t xml:space="preserve"> given</w:t>
      </w:r>
      <w:r>
        <w:rPr>
          <w:rFonts w:asciiTheme="minorHAnsi" w:hAnsiTheme="minorHAnsi" w:cstheme="minorHAnsi"/>
          <w:sz w:val="22"/>
          <w:szCs w:val="22"/>
        </w:rPr>
        <w:t xml:space="preserve"> that</w:t>
      </w:r>
      <w:r w:rsidR="009072C1">
        <w:rPr>
          <w:rFonts w:asciiTheme="minorHAnsi" w:hAnsiTheme="minorHAnsi" w:cstheme="minorHAnsi"/>
          <w:sz w:val="22"/>
          <w:szCs w:val="22"/>
        </w:rPr>
        <w:t xml:space="preserve">: </w:t>
      </w:r>
    </w:p>
    <w:p w14:paraId="2707F380" w14:textId="07F588A0" w:rsidR="009072C1" w:rsidRDefault="00843DC0" w:rsidP="00E55904">
      <w:pPr>
        <w:pStyle w:val="ListParagraph"/>
        <w:numPr>
          <w:ilvl w:val="0"/>
          <w:numId w:val="62"/>
        </w:numPr>
        <w:spacing w:after="120"/>
        <w:rPr>
          <w:rFonts w:asciiTheme="minorHAnsi" w:hAnsiTheme="minorHAnsi" w:cstheme="minorHAnsi"/>
          <w:sz w:val="22"/>
          <w:szCs w:val="22"/>
        </w:rPr>
      </w:pPr>
      <w:r>
        <w:rPr>
          <w:rFonts w:asciiTheme="minorHAnsi" w:hAnsiTheme="minorHAnsi" w:cstheme="minorHAnsi"/>
          <w:sz w:val="22"/>
          <w:szCs w:val="22"/>
        </w:rPr>
        <w:t>I</w:t>
      </w:r>
      <w:r w:rsidR="009072C1" w:rsidRPr="009072C1">
        <w:rPr>
          <w:rFonts w:asciiTheme="minorHAnsi" w:hAnsiTheme="minorHAnsi" w:cstheme="minorHAnsi"/>
          <w:sz w:val="22"/>
          <w:szCs w:val="22"/>
        </w:rPr>
        <w:t xml:space="preserve">ndustry operators are predominantly </w:t>
      </w:r>
      <w:r w:rsidR="00EB00CD">
        <w:rPr>
          <w:rFonts w:asciiTheme="minorHAnsi" w:hAnsiTheme="minorHAnsi" w:cstheme="minorHAnsi"/>
          <w:sz w:val="22"/>
          <w:szCs w:val="22"/>
        </w:rPr>
        <w:t xml:space="preserve">small </w:t>
      </w:r>
      <w:r w:rsidR="007B5B59">
        <w:rPr>
          <w:rFonts w:asciiTheme="minorHAnsi" w:hAnsiTheme="minorHAnsi" w:cstheme="minorHAnsi"/>
          <w:sz w:val="22"/>
          <w:szCs w:val="22"/>
        </w:rPr>
        <w:t>employers</w:t>
      </w:r>
      <w:r w:rsidR="00147E57">
        <w:rPr>
          <w:rFonts w:asciiTheme="minorHAnsi" w:hAnsiTheme="minorHAnsi" w:cstheme="minorHAnsi"/>
          <w:sz w:val="22"/>
          <w:szCs w:val="22"/>
        </w:rPr>
        <w:t xml:space="preserve">. </w:t>
      </w:r>
      <w:r w:rsidR="00AF51C3">
        <w:rPr>
          <w:rFonts w:asciiTheme="minorHAnsi" w:hAnsiTheme="minorHAnsi" w:cstheme="minorHAnsi"/>
          <w:sz w:val="22"/>
          <w:szCs w:val="22"/>
        </w:rPr>
        <w:t>Therefore,</w:t>
      </w:r>
      <w:r w:rsidR="00B03B90">
        <w:rPr>
          <w:rFonts w:asciiTheme="minorHAnsi" w:hAnsiTheme="minorHAnsi" w:cstheme="minorHAnsi"/>
          <w:sz w:val="22"/>
          <w:szCs w:val="22"/>
        </w:rPr>
        <w:t xml:space="preserve"> </w:t>
      </w:r>
      <w:r w:rsidR="008B2FE0">
        <w:rPr>
          <w:rFonts w:asciiTheme="minorHAnsi" w:hAnsiTheme="minorHAnsi" w:cstheme="minorHAnsi"/>
          <w:sz w:val="22"/>
          <w:szCs w:val="22"/>
        </w:rPr>
        <w:t>it is likely</w:t>
      </w:r>
      <w:r w:rsidR="00B75FA9">
        <w:rPr>
          <w:rFonts w:asciiTheme="minorHAnsi" w:hAnsiTheme="minorHAnsi" w:cstheme="minorHAnsi"/>
          <w:sz w:val="22"/>
          <w:szCs w:val="22"/>
        </w:rPr>
        <w:t xml:space="preserve"> </w:t>
      </w:r>
      <w:r w:rsidR="00B03B90">
        <w:rPr>
          <w:rFonts w:asciiTheme="minorHAnsi" w:hAnsiTheme="minorHAnsi" w:cstheme="minorHAnsi"/>
          <w:sz w:val="22"/>
          <w:szCs w:val="22"/>
        </w:rPr>
        <w:t xml:space="preserve">that </w:t>
      </w:r>
      <w:r w:rsidR="00B75FA9">
        <w:rPr>
          <w:rFonts w:asciiTheme="minorHAnsi" w:hAnsiTheme="minorHAnsi" w:cstheme="minorHAnsi"/>
          <w:sz w:val="22"/>
          <w:szCs w:val="22"/>
        </w:rPr>
        <w:t>each</w:t>
      </w:r>
      <w:r w:rsidR="00E061C2">
        <w:rPr>
          <w:rFonts w:asciiTheme="minorHAnsi" w:hAnsiTheme="minorHAnsi" w:cstheme="minorHAnsi"/>
          <w:sz w:val="22"/>
          <w:szCs w:val="22"/>
        </w:rPr>
        <w:t xml:space="preserve"> operator</w:t>
      </w:r>
      <w:r w:rsidR="00EB00CD">
        <w:rPr>
          <w:rFonts w:asciiTheme="minorHAnsi" w:hAnsiTheme="minorHAnsi" w:cstheme="minorHAnsi"/>
          <w:sz w:val="22"/>
          <w:szCs w:val="22"/>
        </w:rPr>
        <w:t xml:space="preserve"> </w:t>
      </w:r>
      <w:r w:rsidR="008B2FE0">
        <w:rPr>
          <w:rFonts w:asciiTheme="minorHAnsi" w:hAnsiTheme="minorHAnsi" w:cstheme="minorHAnsi"/>
          <w:sz w:val="22"/>
          <w:szCs w:val="22"/>
        </w:rPr>
        <w:t xml:space="preserve">will </w:t>
      </w:r>
      <w:r w:rsidR="00E061C2">
        <w:rPr>
          <w:rFonts w:asciiTheme="minorHAnsi" w:hAnsiTheme="minorHAnsi" w:cstheme="minorHAnsi"/>
          <w:sz w:val="22"/>
          <w:szCs w:val="22"/>
        </w:rPr>
        <w:t xml:space="preserve">be </w:t>
      </w:r>
      <w:r w:rsidR="00B03B90">
        <w:rPr>
          <w:rFonts w:asciiTheme="minorHAnsi" w:hAnsiTheme="minorHAnsi" w:cstheme="minorHAnsi"/>
          <w:sz w:val="22"/>
          <w:szCs w:val="22"/>
        </w:rPr>
        <w:t xml:space="preserve">affected in a </w:t>
      </w:r>
      <w:r w:rsidR="005E1030">
        <w:rPr>
          <w:rFonts w:asciiTheme="minorHAnsi" w:hAnsiTheme="minorHAnsi" w:cstheme="minorHAnsi"/>
          <w:sz w:val="22"/>
          <w:szCs w:val="22"/>
        </w:rPr>
        <w:t>similar</w:t>
      </w:r>
      <w:r w:rsidR="00B03B90">
        <w:rPr>
          <w:rFonts w:asciiTheme="minorHAnsi" w:hAnsiTheme="minorHAnsi" w:cstheme="minorHAnsi"/>
          <w:sz w:val="22"/>
          <w:szCs w:val="22"/>
        </w:rPr>
        <w:t xml:space="preserve"> way</w:t>
      </w:r>
      <w:r w:rsidR="00E061C2">
        <w:rPr>
          <w:rFonts w:asciiTheme="minorHAnsi" w:hAnsiTheme="minorHAnsi" w:cstheme="minorHAnsi"/>
          <w:sz w:val="22"/>
          <w:szCs w:val="22"/>
        </w:rPr>
        <w:t xml:space="preserve"> by</w:t>
      </w:r>
      <w:r w:rsidR="009072C1">
        <w:rPr>
          <w:rFonts w:asciiTheme="minorHAnsi" w:hAnsiTheme="minorHAnsi" w:cstheme="minorHAnsi"/>
          <w:sz w:val="22"/>
          <w:szCs w:val="22"/>
        </w:rPr>
        <w:t xml:space="preserve"> the preferred option</w:t>
      </w:r>
      <w:r w:rsidR="00147E57">
        <w:rPr>
          <w:rFonts w:asciiTheme="minorHAnsi" w:hAnsiTheme="minorHAnsi" w:cstheme="minorHAnsi"/>
          <w:sz w:val="22"/>
          <w:szCs w:val="22"/>
        </w:rPr>
        <w:t>,</w:t>
      </w:r>
      <w:r w:rsidR="00E061C2">
        <w:rPr>
          <w:rFonts w:asciiTheme="minorHAnsi" w:hAnsiTheme="minorHAnsi" w:cstheme="minorHAnsi"/>
          <w:sz w:val="22"/>
          <w:szCs w:val="22"/>
        </w:rPr>
        <w:t xml:space="preserve"> ensuring that no one segment of the market is disadvantaged</w:t>
      </w:r>
      <w:r>
        <w:rPr>
          <w:rFonts w:asciiTheme="minorHAnsi" w:hAnsiTheme="minorHAnsi" w:cstheme="minorHAnsi"/>
          <w:sz w:val="22"/>
          <w:szCs w:val="22"/>
        </w:rPr>
        <w:t>.</w:t>
      </w:r>
    </w:p>
    <w:p w14:paraId="68C13574" w14:textId="14B4C58D" w:rsidR="009072C1" w:rsidRDefault="00843DC0" w:rsidP="00E55904">
      <w:pPr>
        <w:pStyle w:val="ListParagraph"/>
        <w:numPr>
          <w:ilvl w:val="0"/>
          <w:numId w:val="62"/>
        </w:numPr>
        <w:spacing w:after="120"/>
        <w:rPr>
          <w:rFonts w:asciiTheme="minorHAnsi" w:hAnsiTheme="minorHAnsi" w:cstheme="minorHAnsi"/>
          <w:sz w:val="22"/>
          <w:szCs w:val="22"/>
        </w:rPr>
      </w:pPr>
      <w:r>
        <w:rPr>
          <w:rFonts w:asciiTheme="minorHAnsi" w:hAnsiTheme="minorHAnsi" w:cstheme="minorHAnsi"/>
          <w:sz w:val="22"/>
          <w:szCs w:val="22"/>
        </w:rPr>
        <w:t>B</w:t>
      </w:r>
      <w:r w:rsidR="003C7DCB">
        <w:rPr>
          <w:rFonts w:asciiTheme="minorHAnsi" w:hAnsiTheme="minorHAnsi" w:cstheme="minorHAnsi"/>
          <w:sz w:val="22"/>
          <w:szCs w:val="22"/>
        </w:rPr>
        <w:t>usiness</w:t>
      </w:r>
      <w:r w:rsidR="00147E57">
        <w:rPr>
          <w:rFonts w:asciiTheme="minorHAnsi" w:hAnsiTheme="minorHAnsi" w:cstheme="minorHAnsi"/>
          <w:sz w:val="22"/>
          <w:szCs w:val="22"/>
        </w:rPr>
        <w:t>es</w:t>
      </w:r>
      <w:r w:rsidR="009072C1">
        <w:rPr>
          <w:rFonts w:asciiTheme="minorHAnsi" w:hAnsiTheme="minorHAnsi" w:cstheme="minorHAnsi"/>
          <w:sz w:val="22"/>
          <w:szCs w:val="22"/>
        </w:rPr>
        <w:t xml:space="preserve"> </w:t>
      </w:r>
      <w:r w:rsidR="00147E57">
        <w:rPr>
          <w:rFonts w:asciiTheme="minorHAnsi" w:hAnsiTheme="minorHAnsi" w:cstheme="minorHAnsi"/>
          <w:sz w:val="22"/>
          <w:szCs w:val="22"/>
        </w:rPr>
        <w:t xml:space="preserve">are </w:t>
      </w:r>
      <w:r w:rsidR="00874530">
        <w:rPr>
          <w:rFonts w:asciiTheme="minorHAnsi" w:hAnsiTheme="minorHAnsi" w:cstheme="minorHAnsi"/>
          <w:sz w:val="22"/>
          <w:szCs w:val="22"/>
        </w:rPr>
        <w:t>likely</w:t>
      </w:r>
      <w:r w:rsidR="009072C1">
        <w:rPr>
          <w:rFonts w:asciiTheme="minorHAnsi" w:hAnsiTheme="minorHAnsi" w:cstheme="minorHAnsi"/>
          <w:sz w:val="22"/>
          <w:szCs w:val="22"/>
        </w:rPr>
        <w:t xml:space="preserve"> </w:t>
      </w:r>
      <w:r w:rsidR="00147E57">
        <w:rPr>
          <w:rFonts w:asciiTheme="minorHAnsi" w:hAnsiTheme="minorHAnsi" w:cstheme="minorHAnsi"/>
          <w:sz w:val="22"/>
          <w:szCs w:val="22"/>
        </w:rPr>
        <w:t xml:space="preserve">to </w:t>
      </w:r>
      <w:r w:rsidR="009072C1">
        <w:rPr>
          <w:rFonts w:asciiTheme="minorHAnsi" w:hAnsiTheme="minorHAnsi" w:cstheme="minorHAnsi"/>
          <w:sz w:val="22"/>
          <w:szCs w:val="22"/>
        </w:rPr>
        <w:t xml:space="preserve">pass on </w:t>
      </w:r>
      <w:r w:rsidR="005F67FE">
        <w:rPr>
          <w:rFonts w:asciiTheme="minorHAnsi" w:hAnsiTheme="minorHAnsi" w:cstheme="minorHAnsi"/>
          <w:sz w:val="22"/>
          <w:szCs w:val="22"/>
        </w:rPr>
        <w:t xml:space="preserve">the </w:t>
      </w:r>
      <w:r w:rsidR="009072C1">
        <w:rPr>
          <w:rFonts w:asciiTheme="minorHAnsi" w:hAnsiTheme="minorHAnsi" w:cstheme="minorHAnsi"/>
          <w:sz w:val="22"/>
          <w:szCs w:val="22"/>
        </w:rPr>
        <w:t>costs associated with withdrawal time to consumers</w:t>
      </w:r>
      <w:r w:rsidR="006F45E7">
        <w:rPr>
          <w:rFonts w:asciiTheme="minorHAnsi" w:hAnsiTheme="minorHAnsi" w:cstheme="minorHAnsi"/>
          <w:sz w:val="22"/>
          <w:szCs w:val="22"/>
        </w:rPr>
        <w:t>. A</w:t>
      </w:r>
      <w:r w:rsidR="005F67FE">
        <w:rPr>
          <w:rFonts w:asciiTheme="minorHAnsi" w:hAnsiTheme="minorHAnsi" w:cstheme="minorHAnsi"/>
          <w:sz w:val="22"/>
          <w:szCs w:val="22"/>
        </w:rPr>
        <w:t>s such,</w:t>
      </w:r>
      <w:r w:rsidR="006F45E7">
        <w:rPr>
          <w:rFonts w:asciiTheme="minorHAnsi" w:hAnsiTheme="minorHAnsi" w:cstheme="minorHAnsi"/>
          <w:sz w:val="22"/>
          <w:szCs w:val="22"/>
        </w:rPr>
        <w:t xml:space="preserve"> they</w:t>
      </w:r>
      <w:r w:rsidR="005F67FE">
        <w:rPr>
          <w:rFonts w:asciiTheme="minorHAnsi" w:hAnsiTheme="minorHAnsi" w:cstheme="minorHAnsi"/>
          <w:sz w:val="22"/>
          <w:szCs w:val="22"/>
        </w:rPr>
        <w:t xml:space="preserve"> will have the capability to </w:t>
      </w:r>
      <w:r w:rsidR="00E061C2">
        <w:rPr>
          <w:rFonts w:asciiTheme="minorHAnsi" w:hAnsiTheme="minorHAnsi" w:cstheme="minorHAnsi"/>
          <w:sz w:val="22"/>
          <w:szCs w:val="22"/>
        </w:rPr>
        <w:t>retain students and carry on business</w:t>
      </w:r>
      <w:r w:rsidR="006F45E7">
        <w:rPr>
          <w:rFonts w:asciiTheme="minorHAnsi" w:hAnsiTheme="minorHAnsi" w:cstheme="minorHAnsi"/>
          <w:sz w:val="22"/>
          <w:szCs w:val="22"/>
        </w:rPr>
        <w:t xml:space="preserve"> </w:t>
      </w:r>
      <w:r w:rsidR="00E061C2">
        <w:rPr>
          <w:rFonts w:asciiTheme="minorHAnsi" w:hAnsiTheme="minorHAnsi" w:cstheme="minorHAnsi"/>
          <w:sz w:val="22"/>
          <w:szCs w:val="22"/>
        </w:rPr>
        <w:t>as</w:t>
      </w:r>
      <w:r w:rsidR="006F45E7">
        <w:rPr>
          <w:rFonts w:asciiTheme="minorHAnsi" w:hAnsiTheme="minorHAnsi" w:cstheme="minorHAnsi"/>
          <w:sz w:val="22"/>
          <w:szCs w:val="22"/>
        </w:rPr>
        <w:t xml:space="preserve"> </w:t>
      </w:r>
      <w:r w:rsidR="00E061C2">
        <w:rPr>
          <w:rFonts w:asciiTheme="minorHAnsi" w:hAnsiTheme="minorHAnsi" w:cstheme="minorHAnsi"/>
          <w:sz w:val="22"/>
          <w:szCs w:val="22"/>
        </w:rPr>
        <w:t>usual</w:t>
      </w:r>
      <w:r w:rsidR="005F67FE">
        <w:rPr>
          <w:rFonts w:asciiTheme="minorHAnsi" w:hAnsiTheme="minorHAnsi" w:cstheme="minorHAnsi"/>
          <w:sz w:val="22"/>
          <w:szCs w:val="22"/>
        </w:rPr>
        <w:t>.</w:t>
      </w:r>
    </w:p>
    <w:p w14:paraId="2953B5E8" w14:textId="0DC63E93" w:rsidR="003C7DCB" w:rsidRPr="003C7DCB" w:rsidRDefault="003C7DCB" w:rsidP="003C7DCB">
      <w:pPr>
        <w:spacing w:after="120"/>
        <w:ind w:left="851"/>
        <w:rPr>
          <w:rFonts w:asciiTheme="minorHAnsi" w:hAnsiTheme="minorHAnsi" w:cstheme="minorHAnsi"/>
          <w:sz w:val="22"/>
          <w:szCs w:val="22"/>
        </w:rPr>
      </w:pPr>
      <w:r>
        <w:rPr>
          <w:rFonts w:asciiTheme="minorHAnsi" w:hAnsiTheme="minorHAnsi" w:cstheme="minorHAnsi"/>
          <w:sz w:val="22"/>
          <w:szCs w:val="22"/>
        </w:rPr>
        <w:t>A</w:t>
      </w:r>
      <w:r w:rsidR="0010561A">
        <w:rPr>
          <w:rFonts w:asciiTheme="minorHAnsi" w:hAnsiTheme="minorHAnsi" w:cstheme="minorHAnsi"/>
          <w:sz w:val="22"/>
          <w:szCs w:val="22"/>
        </w:rPr>
        <w:t>ccordingly</w:t>
      </w:r>
      <w:r w:rsidRPr="003C7DCB">
        <w:rPr>
          <w:rFonts w:asciiTheme="minorHAnsi" w:hAnsiTheme="minorHAnsi" w:cstheme="minorHAnsi"/>
          <w:sz w:val="22"/>
          <w:szCs w:val="22"/>
        </w:rPr>
        <w:t>, the cost impact on small business is deemed to be minimal.</w:t>
      </w:r>
    </w:p>
    <w:p w14:paraId="3CA22E19" w14:textId="46D05C9F" w:rsidR="00EB00CD" w:rsidRPr="008020E2" w:rsidRDefault="0011249A" w:rsidP="009448B5">
      <w:pPr>
        <w:spacing w:after="120"/>
        <w:ind w:left="851"/>
        <w:rPr>
          <w:rFonts w:asciiTheme="minorHAnsi" w:hAnsiTheme="minorHAnsi" w:cstheme="minorHAnsi"/>
          <w:sz w:val="22"/>
          <w:szCs w:val="22"/>
        </w:rPr>
      </w:pPr>
      <w:r>
        <w:rPr>
          <w:rFonts w:asciiTheme="minorHAnsi" w:hAnsiTheme="minorHAnsi" w:cstheme="minorHAnsi"/>
          <w:sz w:val="22"/>
          <w:szCs w:val="22"/>
        </w:rPr>
        <w:t>T</w:t>
      </w:r>
      <w:r w:rsidR="005F67FE" w:rsidRPr="005F67FE">
        <w:rPr>
          <w:rFonts w:asciiTheme="minorHAnsi" w:hAnsiTheme="minorHAnsi" w:cstheme="minorHAnsi"/>
          <w:sz w:val="22"/>
          <w:szCs w:val="22"/>
        </w:rPr>
        <w:t>h</w:t>
      </w:r>
      <w:r w:rsidR="006E36D3">
        <w:rPr>
          <w:rFonts w:asciiTheme="minorHAnsi" w:hAnsiTheme="minorHAnsi" w:cstheme="minorHAnsi"/>
          <w:sz w:val="22"/>
          <w:szCs w:val="22"/>
        </w:rPr>
        <w:t>e Department</w:t>
      </w:r>
      <w:r w:rsidR="005F67FE" w:rsidRPr="005F67FE">
        <w:rPr>
          <w:rFonts w:asciiTheme="minorHAnsi" w:hAnsiTheme="minorHAnsi" w:cstheme="minorHAnsi"/>
          <w:sz w:val="22"/>
          <w:szCs w:val="22"/>
        </w:rPr>
        <w:t xml:space="preserve"> makes the simplifying assumption that all employers will provide equivalent </w:t>
      </w:r>
      <w:r w:rsidR="005F67FE">
        <w:rPr>
          <w:rFonts w:asciiTheme="minorHAnsi" w:hAnsiTheme="minorHAnsi" w:cstheme="minorHAnsi"/>
          <w:sz w:val="22"/>
          <w:szCs w:val="22"/>
        </w:rPr>
        <w:t>withdrawal time to employees undertaking a course of instruction</w:t>
      </w:r>
      <w:r>
        <w:rPr>
          <w:rFonts w:asciiTheme="minorHAnsi" w:hAnsiTheme="minorHAnsi" w:cstheme="minorHAnsi"/>
          <w:sz w:val="22"/>
          <w:szCs w:val="22"/>
        </w:rPr>
        <w:t>. However,</w:t>
      </w:r>
      <w:r w:rsidR="005F67FE">
        <w:rPr>
          <w:rFonts w:asciiTheme="minorHAnsi" w:hAnsiTheme="minorHAnsi" w:cstheme="minorHAnsi"/>
          <w:sz w:val="22"/>
          <w:szCs w:val="22"/>
        </w:rPr>
        <w:t xml:space="preserve"> </w:t>
      </w:r>
      <w:r w:rsidR="008020E2">
        <w:rPr>
          <w:rFonts w:asciiTheme="minorHAnsi" w:hAnsiTheme="minorHAnsi" w:cstheme="minorHAnsi"/>
          <w:sz w:val="22"/>
          <w:szCs w:val="22"/>
        </w:rPr>
        <w:t xml:space="preserve">only real </w:t>
      </w:r>
      <w:r w:rsidR="008020E2" w:rsidRPr="008020E2">
        <w:rPr>
          <w:rFonts w:asciiTheme="minorHAnsi" w:hAnsiTheme="minorHAnsi" w:cstheme="minorHAnsi"/>
          <w:sz w:val="22"/>
          <w:szCs w:val="22"/>
        </w:rPr>
        <w:t>estate business</w:t>
      </w:r>
      <w:r w:rsidR="008020E2">
        <w:rPr>
          <w:rFonts w:asciiTheme="minorHAnsi" w:hAnsiTheme="minorHAnsi" w:cstheme="minorHAnsi"/>
          <w:sz w:val="22"/>
          <w:szCs w:val="22"/>
        </w:rPr>
        <w:t>es</w:t>
      </w:r>
      <w:r w:rsidR="008020E2" w:rsidRPr="008020E2">
        <w:rPr>
          <w:rFonts w:asciiTheme="minorHAnsi" w:hAnsiTheme="minorHAnsi" w:cstheme="minorHAnsi"/>
          <w:sz w:val="22"/>
          <w:szCs w:val="22"/>
        </w:rPr>
        <w:t xml:space="preserve"> that employ</w:t>
      </w:r>
      <w:r w:rsidR="008020E2">
        <w:rPr>
          <w:rFonts w:asciiTheme="minorHAnsi" w:hAnsiTheme="minorHAnsi" w:cstheme="minorHAnsi"/>
          <w:sz w:val="22"/>
          <w:szCs w:val="22"/>
        </w:rPr>
        <w:t xml:space="preserve"> trainees</w:t>
      </w:r>
      <w:r w:rsidR="008020E2" w:rsidRPr="008020E2">
        <w:rPr>
          <w:rFonts w:asciiTheme="minorHAnsi" w:hAnsiTheme="minorHAnsi" w:cstheme="minorHAnsi"/>
          <w:sz w:val="22"/>
          <w:szCs w:val="22"/>
        </w:rPr>
        <w:t xml:space="preserve"> are required </w:t>
      </w:r>
      <w:r>
        <w:rPr>
          <w:rFonts w:asciiTheme="minorHAnsi" w:hAnsiTheme="minorHAnsi" w:cstheme="minorHAnsi"/>
          <w:sz w:val="22"/>
          <w:szCs w:val="22"/>
        </w:rPr>
        <w:t xml:space="preserve">by law </w:t>
      </w:r>
      <w:r w:rsidR="008020E2" w:rsidRPr="008020E2">
        <w:rPr>
          <w:rFonts w:asciiTheme="minorHAnsi" w:hAnsiTheme="minorHAnsi" w:cstheme="minorHAnsi"/>
          <w:sz w:val="22"/>
          <w:szCs w:val="22"/>
        </w:rPr>
        <w:t xml:space="preserve">to provide trainees </w:t>
      </w:r>
      <w:r w:rsidR="005F67FE">
        <w:rPr>
          <w:rFonts w:asciiTheme="minorHAnsi" w:hAnsiTheme="minorHAnsi" w:cstheme="minorHAnsi"/>
          <w:sz w:val="22"/>
          <w:szCs w:val="22"/>
        </w:rPr>
        <w:t xml:space="preserve">with </w:t>
      </w:r>
      <w:r w:rsidR="008020E2" w:rsidRPr="008020E2">
        <w:rPr>
          <w:rFonts w:asciiTheme="minorHAnsi" w:hAnsiTheme="minorHAnsi" w:cstheme="minorHAnsi"/>
          <w:sz w:val="22"/>
          <w:szCs w:val="22"/>
        </w:rPr>
        <w:t>three hours per week withdrawal time</w:t>
      </w:r>
      <w:r w:rsidR="008020E2">
        <w:rPr>
          <w:rFonts w:asciiTheme="minorHAnsi" w:hAnsiTheme="minorHAnsi" w:cstheme="minorHAnsi"/>
          <w:sz w:val="22"/>
          <w:szCs w:val="22"/>
        </w:rPr>
        <w:t>.</w:t>
      </w:r>
      <w:r w:rsidR="008020E2" w:rsidRPr="008020E2">
        <w:rPr>
          <w:rFonts w:asciiTheme="minorHAnsi" w:hAnsiTheme="minorHAnsi" w:cstheme="minorHAnsi"/>
          <w:sz w:val="22"/>
          <w:szCs w:val="22"/>
        </w:rPr>
        <w:t xml:space="preserve"> According to </w:t>
      </w:r>
      <w:r w:rsidR="00CD6948">
        <w:rPr>
          <w:rFonts w:asciiTheme="minorHAnsi" w:hAnsiTheme="minorHAnsi" w:cstheme="minorHAnsi"/>
          <w:sz w:val="22"/>
          <w:szCs w:val="22"/>
        </w:rPr>
        <w:t>NCVER</w:t>
      </w:r>
      <w:r w:rsidR="008020E2" w:rsidRPr="008020E2">
        <w:rPr>
          <w:rFonts w:asciiTheme="minorHAnsi" w:hAnsiTheme="minorHAnsi" w:cstheme="minorHAnsi"/>
          <w:sz w:val="22"/>
          <w:szCs w:val="22"/>
        </w:rPr>
        <w:t xml:space="preserve"> data</w:t>
      </w:r>
      <w:r w:rsidR="00525384">
        <w:rPr>
          <w:rFonts w:asciiTheme="minorHAnsi" w:hAnsiTheme="minorHAnsi" w:cstheme="minorHAnsi"/>
          <w:sz w:val="22"/>
          <w:szCs w:val="22"/>
        </w:rPr>
        <w:t>,</w:t>
      </w:r>
      <w:r w:rsidR="008020E2" w:rsidRPr="008020E2">
        <w:rPr>
          <w:rFonts w:asciiTheme="minorHAnsi" w:hAnsiTheme="minorHAnsi" w:cstheme="minorHAnsi"/>
          <w:sz w:val="22"/>
          <w:szCs w:val="22"/>
        </w:rPr>
        <w:t xml:space="preserve"> there was an average of 140</w:t>
      </w:r>
      <w:r w:rsidR="008020E2">
        <w:rPr>
          <w:rFonts w:asciiTheme="minorHAnsi" w:hAnsiTheme="minorHAnsi" w:cstheme="minorHAnsi"/>
          <w:sz w:val="22"/>
          <w:szCs w:val="22"/>
        </w:rPr>
        <w:t xml:space="preserve"> trainee</w:t>
      </w:r>
      <w:r w:rsidR="008020E2" w:rsidRPr="008020E2">
        <w:rPr>
          <w:rFonts w:asciiTheme="minorHAnsi" w:hAnsiTheme="minorHAnsi" w:cstheme="minorHAnsi"/>
          <w:sz w:val="22"/>
          <w:szCs w:val="22"/>
        </w:rPr>
        <w:t xml:space="preserve"> enrolments </w:t>
      </w:r>
      <w:r w:rsidR="00F26C6F">
        <w:rPr>
          <w:rFonts w:asciiTheme="minorHAnsi" w:hAnsiTheme="minorHAnsi" w:cstheme="minorHAnsi"/>
          <w:sz w:val="22"/>
          <w:szCs w:val="22"/>
        </w:rPr>
        <w:t xml:space="preserve">per year </w:t>
      </w:r>
      <w:r w:rsidR="008020E2" w:rsidRPr="008020E2">
        <w:rPr>
          <w:rFonts w:asciiTheme="minorHAnsi" w:hAnsiTheme="minorHAnsi" w:cstheme="minorHAnsi"/>
          <w:sz w:val="22"/>
          <w:szCs w:val="22"/>
        </w:rPr>
        <w:t xml:space="preserve">in the </w:t>
      </w:r>
      <w:r w:rsidR="009448B5">
        <w:rPr>
          <w:rFonts w:asciiTheme="minorHAnsi" w:hAnsiTheme="minorHAnsi" w:cstheme="minorHAnsi"/>
          <w:sz w:val="22"/>
          <w:szCs w:val="22"/>
        </w:rPr>
        <w:t>current Certificate IV</w:t>
      </w:r>
      <w:r w:rsidR="008020E2" w:rsidRPr="008020E2">
        <w:rPr>
          <w:rFonts w:asciiTheme="minorHAnsi" w:hAnsiTheme="minorHAnsi" w:cstheme="minorHAnsi"/>
          <w:sz w:val="22"/>
          <w:szCs w:val="22"/>
        </w:rPr>
        <w:t xml:space="preserve"> for the 2015-18 period. </w:t>
      </w:r>
    </w:p>
    <w:bookmarkEnd w:id="163"/>
    <w:p w14:paraId="7937D4A1" w14:textId="59DCC232" w:rsidR="00872B53" w:rsidRDefault="00872B53" w:rsidP="00872B53">
      <w:pPr>
        <w:pStyle w:val="Heading4"/>
      </w:pPr>
      <w:r>
        <w:lastRenderedPageBreak/>
        <w:t>Competition</w:t>
      </w:r>
      <w:r w:rsidR="003E4310">
        <w:t xml:space="preserve"> assessment</w:t>
      </w:r>
    </w:p>
    <w:p w14:paraId="0036AEAA" w14:textId="0AD87DCE" w:rsidR="008D0682" w:rsidRPr="00926122" w:rsidRDefault="008D0682" w:rsidP="008D0682">
      <w:pPr>
        <w:pStyle w:val="DJCSbody"/>
        <w:rPr>
          <w:rFonts w:asciiTheme="minorHAnsi" w:hAnsiTheme="minorHAnsi" w:cstheme="minorHAnsi"/>
        </w:rPr>
      </w:pPr>
      <w:r w:rsidRPr="00926122">
        <w:rPr>
          <w:rFonts w:asciiTheme="minorHAnsi" w:hAnsiTheme="minorHAnsi" w:cstheme="minorHAnsi"/>
        </w:rPr>
        <w:t xml:space="preserve">Any regulatory proposal needs to be scrutinised carefully to assess whether it </w:t>
      </w:r>
      <w:r w:rsidR="00A04672">
        <w:rPr>
          <w:rFonts w:asciiTheme="minorHAnsi" w:hAnsiTheme="minorHAnsi" w:cstheme="minorHAnsi"/>
        </w:rPr>
        <w:t xml:space="preserve">has </w:t>
      </w:r>
      <w:r w:rsidRPr="00926122">
        <w:rPr>
          <w:rFonts w:asciiTheme="minorHAnsi" w:hAnsiTheme="minorHAnsi" w:cstheme="minorHAnsi"/>
        </w:rPr>
        <w:t>an adverse impact on the ability of firms or individuals to enter and participate in the market. As a matter of good public policy, it is a fundamental principle in Victoria that any new legislation (both primary and subordinate) will not restrict competition unless it can be demonstrated that:</w:t>
      </w:r>
    </w:p>
    <w:p w14:paraId="5BA08854" w14:textId="4260F87F" w:rsidR="008D0682" w:rsidRPr="00926122" w:rsidRDefault="008D0682" w:rsidP="00E55904">
      <w:pPr>
        <w:pStyle w:val="DJCSbody"/>
        <w:numPr>
          <w:ilvl w:val="0"/>
          <w:numId w:val="34"/>
        </w:numPr>
        <w:ind w:left="2058" w:hanging="357"/>
        <w:rPr>
          <w:rFonts w:asciiTheme="minorHAnsi" w:hAnsiTheme="minorHAnsi" w:cstheme="minorHAnsi"/>
        </w:rPr>
      </w:pPr>
      <w:r w:rsidRPr="00926122">
        <w:rPr>
          <w:rFonts w:asciiTheme="minorHAnsi" w:hAnsiTheme="minorHAnsi" w:cstheme="minorHAnsi"/>
        </w:rPr>
        <w:t>the benefits of the restriction, as a whole, outweigh the costs</w:t>
      </w:r>
    </w:p>
    <w:p w14:paraId="5B034E38" w14:textId="5ECC3DC7" w:rsidR="008D0682" w:rsidRPr="00926122" w:rsidRDefault="008D0682" w:rsidP="00E55904">
      <w:pPr>
        <w:pStyle w:val="DJCSbody"/>
        <w:numPr>
          <w:ilvl w:val="0"/>
          <w:numId w:val="34"/>
        </w:numPr>
        <w:ind w:left="2058" w:hanging="357"/>
        <w:rPr>
          <w:rFonts w:asciiTheme="minorHAnsi" w:hAnsiTheme="minorHAnsi" w:cstheme="minorHAnsi"/>
        </w:rPr>
      </w:pPr>
      <w:r w:rsidRPr="00926122">
        <w:rPr>
          <w:rFonts w:asciiTheme="minorHAnsi" w:hAnsiTheme="minorHAnsi" w:cstheme="minorHAnsi"/>
        </w:rPr>
        <w:t>the objectives of the legislation can only be achieved by restricting competition.</w:t>
      </w:r>
      <w:r w:rsidR="00DD72D2" w:rsidRPr="00926122">
        <w:rPr>
          <w:rStyle w:val="FootnoteReference"/>
          <w:rFonts w:asciiTheme="minorHAnsi" w:hAnsiTheme="minorHAnsi" w:cstheme="minorHAnsi"/>
        </w:rPr>
        <w:footnoteReference w:id="52"/>
      </w:r>
    </w:p>
    <w:p w14:paraId="34AE7866" w14:textId="13035E70" w:rsidR="008D0682" w:rsidRPr="00926122" w:rsidRDefault="003E4310" w:rsidP="008D0682">
      <w:pPr>
        <w:pStyle w:val="DJCSbody"/>
        <w:rPr>
          <w:rFonts w:asciiTheme="minorHAnsi" w:hAnsiTheme="minorHAnsi" w:cstheme="minorHAnsi"/>
        </w:rPr>
      </w:pPr>
      <w:r w:rsidRPr="00926122">
        <w:rPr>
          <w:rFonts w:asciiTheme="minorHAnsi" w:hAnsiTheme="minorHAnsi" w:cstheme="minorHAnsi"/>
        </w:rPr>
        <w:t xml:space="preserve">The Department applied the National Competition Policy competition test </w:t>
      </w:r>
      <w:r w:rsidR="00AC0056">
        <w:rPr>
          <w:rFonts w:asciiTheme="minorHAnsi" w:hAnsiTheme="minorHAnsi" w:cstheme="minorHAnsi"/>
        </w:rPr>
        <w:t xml:space="preserve">in </w:t>
      </w:r>
      <w:r w:rsidRPr="00926122">
        <w:rPr>
          <w:rFonts w:asciiTheme="minorHAnsi" w:hAnsiTheme="minorHAnsi" w:cstheme="minorHAnsi"/>
        </w:rPr>
        <w:t>assess</w:t>
      </w:r>
      <w:r w:rsidR="00AC0056">
        <w:rPr>
          <w:rFonts w:asciiTheme="minorHAnsi" w:hAnsiTheme="minorHAnsi" w:cstheme="minorHAnsi"/>
        </w:rPr>
        <w:t>ing</w:t>
      </w:r>
      <w:r w:rsidRPr="00926122">
        <w:rPr>
          <w:rFonts w:asciiTheme="minorHAnsi" w:hAnsiTheme="minorHAnsi" w:cstheme="minorHAnsi"/>
        </w:rPr>
        <w:t xml:space="preserve"> whether the </w:t>
      </w:r>
      <w:r w:rsidR="00C22902">
        <w:rPr>
          <w:rFonts w:asciiTheme="minorHAnsi" w:hAnsiTheme="minorHAnsi" w:cstheme="minorHAnsi"/>
        </w:rPr>
        <w:t>Proposed Regulations</w:t>
      </w:r>
      <w:r w:rsidRPr="00926122">
        <w:rPr>
          <w:rFonts w:asciiTheme="minorHAnsi" w:hAnsiTheme="minorHAnsi" w:cstheme="minorHAnsi"/>
        </w:rPr>
        <w:t xml:space="preserve"> restrict competition. </w:t>
      </w:r>
      <w:r w:rsidR="008D0682" w:rsidRPr="00926122">
        <w:rPr>
          <w:rFonts w:asciiTheme="minorHAnsi" w:hAnsiTheme="minorHAnsi" w:cstheme="minorHAnsi"/>
        </w:rPr>
        <w:t xml:space="preserve">A measure is likely to have an impact on competition if any of the questions in Table </w:t>
      </w:r>
      <w:r w:rsidR="005D7B6B">
        <w:rPr>
          <w:rFonts w:asciiTheme="minorHAnsi" w:hAnsiTheme="minorHAnsi" w:cstheme="minorHAnsi"/>
        </w:rPr>
        <w:t>50</w:t>
      </w:r>
      <w:r w:rsidR="008D0682" w:rsidRPr="00926122">
        <w:rPr>
          <w:rFonts w:asciiTheme="minorHAnsi" w:hAnsiTheme="minorHAnsi" w:cstheme="minorHAnsi"/>
        </w:rPr>
        <w:t xml:space="preserve"> below can be answered in the affirmative.</w:t>
      </w:r>
      <w:r w:rsidR="008D0682" w:rsidRPr="00926122">
        <w:rPr>
          <w:rStyle w:val="FootnoteReference"/>
          <w:rFonts w:asciiTheme="minorHAnsi" w:hAnsiTheme="minorHAnsi" w:cstheme="minorHAnsi"/>
        </w:rPr>
        <w:footnoteReference w:id="53"/>
      </w:r>
    </w:p>
    <w:p w14:paraId="63310A69" w14:textId="7F97A09E" w:rsidR="008D0682" w:rsidRPr="00926122" w:rsidRDefault="008D0682" w:rsidP="008D0682">
      <w:pPr>
        <w:pStyle w:val="DJCSbody"/>
        <w:rPr>
          <w:rFonts w:asciiTheme="minorHAnsi" w:hAnsiTheme="minorHAnsi" w:cstheme="minorHAnsi"/>
          <w:i/>
          <w:iCs/>
        </w:rPr>
      </w:pPr>
      <w:r w:rsidRPr="00926122">
        <w:rPr>
          <w:rFonts w:asciiTheme="minorHAnsi" w:hAnsiTheme="minorHAnsi" w:cstheme="minorHAnsi"/>
          <w:i/>
          <w:iCs/>
        </w:rPr>
        <w:t xml:space="preserve">Table </w:t>
      </w:r>
      <w:r w:rsidR="005D7B6B">
        <w:rPr>
          <w:rFonts w:asciiTheme="minorHAnsi" w:hAnsiTheme="minorHAnsi" w:cstheme="minorHAnsi"/>
          <w:i/>
          <w:iCs/>
        </w:rPr>
        <w:t>50</w:t>
      </w:r>
      <w:r w:rsidRPr="00926122">
        <w:rPr>
          <w:rFonts w:asciiTheme="minorHAnsi" w:hAnsiTheme="minorHAnsi" w:cstheme="minorHAnsi"/>
          <w:i/>
          <w:iCs/>
        </w:rPr>
        <w:t xml:space="preserve">: </w:t>
      </w:r>
      <w:r w:rsidR="00AC37BC">
        <w:rPr>
          <w:rFonts w:asciiTheme="minorHAnsi" w:hAnsiTheme="minorHAnsi" w:cstheme="minorHAnsi"/>
          <w:i/>
          <w:iCs/>
        </w:rPr>
        <w:t>Competition test -</w:t>
      </w:r>
      <w:r w:rsidR="00750688">
        <w:rPr>
          <w:rFonts w:asciiTheme="minorHAnsi" w:hAnsiTheme="minorHAnsi" w:cstheme="minorHAnsi"/>
          <w:i/>
          <w:iCs/>
        </w:rPr>
        <w:t xml:space="preserve"> questions and answers</w:t>
      </w:r>
    </w:p>
    <w:tbl>
      <w:tblPr>
        <w:tblStyle w:val="TableGrid"/>
        <w:tblW w:w="9520" w:type="dxa"/>
        <w:tblInd w:w="851" w:type="dxa"/>
        <w:tblLook w:val="04A0" w:firstRow="1" w:lastRow="0" w:firstColumn="1" w:lastColumn="0" w:noHBand="0" w:noVBand="1"/>
      </w:tblPr>
      <w:tblGrid>
        <w:gridCol w:w="3633"/>
        <w:gridCol w:w="4612"/>
        <w:gridCol w:w="1275"/>
      </w:tblGrid>
      <w:tr w:rsidR="00A82A76" w:rsidRPr="00745EAF" w14:paraId="7263DA74" w14:textId="37A3EEA5" w:rsidTr="00C72A98">
        <w:trPr>
          <w:tblHeader/>
        </w:trPr>
        <w:tc>
          <w:tcPr>
            <w:tcW w:w="3620" w:type="dxa"/>
            <w:shd w:val="clear" w:color="auto" w:fill="16145F"/>
          </w:tcPr>
          <w:p w14:paraId="00CA77D5" w14:textId="03A0A7F7" w:rsidR="00A82A76" w:rsidRPr="00745EAF" w:rsidRDefault="00A82A76" w:rsidP="00B457D1">
            <w:pPr>
              <w:pStyle w:val="DJCSbody"/>
              <w:spacing w:before="60" w:after="60"/>
              <w:ind w:left="0"/>
              <w:rPr>
                <w:sz w:val="18"/>
                <w:szCs w:val="18"/>
              </w:rPr>
            </w:pPr>
            <w:r w:rsidRPr="00745EAF">
              <w:rPr>
                <w:sz w:val="18"/>
                <w:szCs w:val="18"/>
              </w:rPr>
              <w:t>Test question</w:t>
            </w:r>
          </w:p>
        </w:tc>
        <w:tc>
          <w:tcPr>
            <w:tcW w:w="4596" w:type="dxa"/>
            <w:shd w:val="clear" w:color="auto" w:fill="16145F"/>
          </w:tcPr>
          <w:p w14:paraId="4A542FB9" w14:textId="5C5B7AE0" w:rsidR="00A82A76" w:rsidRPr="00745EAF" w:rsidRDefault="00A82A76" w:rsidP="00B457D1">
            <w:pPr>
              <w:pStyle w:val="DJCSbody"/>
              <w:spacing w:before="60" w:after="60"/>
              <w:ind w:left="0"/>
              <w:rPr>
                <w:sz w:val="18"/>
                <w:szCs w:val="18"/>
              </w:rPr>
            </w:pPr>
            <w:r>
              <w:rPr>
                <w:sz w:val="18"/>
                <w:szCs w:val="18"/>
              </w:rPr>
              <w:t>Discussion</w:t>
            </w:r>
          </w:p>
        </w:tc>
        <w:tc>
          <w:tcPr>
            <w:tcW w:w="1271" w:type="dxa"/>
            <w:shd w:val="clear" w:color="auto" w:fill="16145F"/>
          </w:tcPr>
          <w:p w14:paraId="27070DE7" w14:textId="394C9746" w:rsidR="00A82A76" w:rsidRPr="00745EAF" w:rsidRDefault="00A82A76" w:rsidP="00B457D1">
            <w:pPr>
              <w:pStyle w:val="DJCSbody"/>
              <w:spacing w:before="60" w:after="60"/>
              <w:ind w:left="0"/>
              <w:rPr>
                <w:sz w:val="18"/>
                <w:szCs w:val="18"/>
              </w:rPr>
            </w:pPr>
            <w:r w:rsidRPr="00745EAF">
              <w:rPr>
                <w:sz w:val="18"/>
                <w:szCs w:val="18"/>
              </w:rPr>
              <w:t>Assessment for this RIS</w:t>
            </w:r>
          </w:p>
        </w:tc>
      </w:tr>
      <w:tr w:rsidR="00A82A76" w:rsidRPr="00745EAF" w14:paraId="21A9A37D" w14:textId="54AD2837" w:rsidTr="00C72A98">
        <w:tc>
          <w:tcPr>
            <w:tcW w:w="3620" w:type="dxa"/>
          </w:tcPr>
          <w:p w14:paraId="7BC07732" w14:textId="7CD5B27A" w:rsidR="00A82A76" w:rsidRPr="00745EAF" w:rsidRDefault="00A82A76" w:rsidP="00B457D1">
            <w:pPr>
              <w:pStyle w:val="DJCSbody"/>
              <w:spacing w:before="60" w:after="60"/>
              <w:ind w:left="0"/>
              <w:rPr>
                <w:sz w:val="18"/>
                <w:szCs w:val="18"/>
              </w:rPr>
            </w:pPr>
            <w:r w:rsidRPr="00745EAF">
              <w:rPr>
                <w:sz w:val="18"/>
                <w:szCs w:val="18"/>
              </w:rPr>
              <w:t xml:space="preserve">Is the proposed measure likely to affect the market structure of the affected sector(s) – </w:t>
            </w:r>
            <w:r w:rsidR="00472D62">
              <w:rPr>
                <w:sz w:val="18"/>
                <w:szCs w:val="18"/>
              </w:rPr>
              <w:t>that is</w:t>
            </w:r>
            <w:r w:rsidRPr="00745EAF">
              <w:rPr>
                <w:sz w:val="18"/>
                <w:szCs w:val="18"/>
              </w:rPr>
              <w:t xml:space="preserve"> will it reduce the number of participants in the market, or increase the size of incumbent firms?</w:t>
            </w:r>
          </w:p>
        </w:tc>
        <w:tc>
          <w:tcPr>
            <w:tcW w:w="4596" w:type="dxa"/>
          </w:tcPr>
          <w:p w14:paraId="102DE5C5" w14:textId="4F900C8B" w:rsidR="00A82A76" w:rsidRPr="00745EAF" w:rsidRDefault="00B457D1" w:rsidP="00B457D1">
            <w:pPr>
              <w:pStyle w:val="DJCSbody"/>
              <w:spacing w:before="60" w:after="60"/>
              <w:ind w:left="0"/>
              <w:rPr>
                <w:sz w:val="18"/>
                <w:szCs w:val="18"/>
              </w:rPr>
            </w:pPr>
            <w:r>
              <w:rPr>
                <w:sz w:val="18"/>
                <w:szCs w:val="18"/>
              </w:rPr>
              <w:t>As discussed in section 9.3., the real estate industry consists mainly of small business</w:t>
            </w:r>
            <w:r w:rsidR="0079452F">
              <w:rPr>
                <w:sz w:val="18"/>
                <w:szCs w:val="18"/>
              </w:rPr>
              <w:t>. A</w:t>
            </w:r>
            <w:r>
              <w:rPr>
                <w:sz w:val="18"/>
                <w:szCs w:val="18"/>
              </w:rPr>
              <w:t>s such</w:t>
            </w:r>
            <w:r w:rsidR="0079452F">
              <w:rPr>
                <w:sz w:val="18"/>
                <w:szCs w:val="18"/>
              </w:rPr>
              <w:t>,</w:t>
            </w:r>
            <w:r>
              <w:rPr>
                <w:sz w:val="18"/>
                <w:szCs w:val="18"/>
              </w:rPr>
              <w:t xml:space="preserve"> the impact will be felt </w:t>
            </w:r>
            <w:r w:rsidR="005C7059">
              <w:rPr>
                <w:sz w:val="18"/>
                <w:szCs w:val="18"/>
              </w:rPr>
              <w:t>evenly,</w:t>
            </w:r>
            <w:r>
              <w:rPr>
                <w:sz w:val="18"/>
                <w:szCs w:val="18"/>
              </w:rPr>
              <w:t xml:space="preserve"> and the market structure will remain unchanged.</w:t>
            </w:r>
          </w:p>
        </w:tc>
        <w:tc>
          <w:tcPr>
            <w:tcW w:w="1271" w:type="dxa"/>
          </w:tcPr>
          <w:p w14:paraId="11ECA2E5" w14:textId="1AB79723" w:rsidR="00A82A76" w:rsidRPr="00745EAF" w:rsidRDefault="00A82A76" w:rsidP="00B457D1">
            <w:pPr>
              <w:pStyle w:val="DJCSbody"/>
              <w:spacing w:before="60" w:after="60"/>
              <w:ind w:left="0"/>
              <w:rPr>
                <w:sz w:val="18"/>
                <w:szCs w:val="18"/>
              </w:rPr>
            </w:pPr>
            <w:r w:rsidRPr="00745EAF">
              <w:rPr>
                <w:sz w:val="18"/>
                <w:szCs w:val="18"/>
              </w:rPr>
              <w:t>No</w:t>
            </w:r>
          </w:p>
        </w:tc>
      </w:tr>
      <w:tr w:rsidR="00A82A76" w:rsidRPr="00745EAF" w14:paraId="6CC59579" w14:textId="3E31E7A9" w:rsidTr="00C72A98">
        <w:tc>
          <w:tcPr>
            <w:tcW w:w="3620" w:type="dxa"/>
          </w:tcPr>
          <w:p w14:paraId="03F1C2AA" w14:textId="77777777" w:rsidR="00A82A76" w:rsidRPr="00745EAF" w:rsidRDefault="00A82A76" w:rsidP="00B457D1">
            <w:pPr>
              <w:pStyle w:val="DJCSbody"/>
              <w:spacing w:before="60" w:after="60"/>
              <w:ind w:left="0"/>
              <w:rPr>
                <w:sz w:val="18"/>
                <w:szCs w:val="18"/>
              </w:rPr>
            </w:pPr>
            <w:r w:rsidRPr="00745EAF">
              <w:rPr>
                <w:sz w:val="18"/>
                <w:szCs w:val="18"/>
              </w:rPr>
              <w:t>Will it be more difficult for new firms or individuals to enter the industry after the imposition of the proposed measure?</w:t>
            </w:r>
          </w:p>
        </w:tc>
        <w:tc>
          <w:tcPr>
            <w:tcW w:w="4596" w:type="dxa"/>
          </w:tcPr>
          <w:p w14:paraId="310E817C" w14:textId="66C54C47" w:rsidR="00A82A76" w:rsidRDefault="00B457D1" w:rsidP="00B457D1">
            <w:pPr>
              <w:pStyle w:val="DJCSbody"/>
              <w:spacing w:before="60" w:after="60"/>
              <w:ind w:left="0"/>
              <w:rPr>
                <w:sz w:val="18"/>
                <w:szCs w:val="18"/>
              </w:rPr>
            </w:pPr>
            <w:r>
              <w:rPr>
                <w:sz w:val="18"/>
                <w:szCs w:val="18"/>
              </w:rPr>
              <w:t xml:space="preserve">The duration/size of the qualification has increased, thus making it more difficult for new individuals to enter the industry. </w:t>
            </w:r>
            <w:r w:rsidRPr="00B457D1">
              <w:rPr>
                <w:sz w:val="18"/>
                <w:szCs w:val="18"/>
              </w:rPr>
              <w:t>However, as noted in section 8.1.4, th</w:t>
            </w:r>
            <w:r w:rsidR="006E36D3">
              <w:rPr>
                <w:sz w:val="18"/>
                <w:szCs w:val="18"/>
              </w:rPr>
              <w:t>e Department</w:t>
            </w:r>
            <w:r w:rsidRPr="00B457D1">
              <w:rPr>
                <w:sz w:val="18"/>
                <w:szCs w:val="18"/>
              </w:rPr>
              <w:t xml:space="preserve"> assumes that it is unlikely that more rigorous qualifications will reduc</w:t>
            </w:r>
            <w:r w:rsidR="00654EB1">
              <w:rPr>
                <w:sz w:val="18"/>
                <w:szCs w:val="18"/>
              </w:rPr>
              <w:t xml:space="preserve">e </w:t>
            </w:r>
            <w:r w:rsidRPr="00B457D1">
              <w:rPr>
                <w:sz w:val="18"/>
                <w:szCs w:val="18"/>
              </w:rPr>
              <w:t>the number of qualified agents operating in Victoria</w:t>
            </w:r>
            <w:r w:rsidR="004466AF">
              <w:rPr>
                <w:sz w:val="18"/>
                <w:szCs w:val="18"/>
              </w:rPr>
              <w:t>. For example, while higher standards may drive some potential applicants away, they may attract other applicants.</w:t>
            </w:r>
          </w:p>
        </w:tc>
        <w:tc>
          <w:tcPr>
            <w:tcW w:w="1271" w:type="dxa"/>
          </w:tcPr>
          <w:p w14:paraId="1B910847" w14:textId="03B78D00" w:rsidR="00A82A76" w:rsidRPr="00745EAF" w:rsidRDefault="00A82A76" w:rsidP="00B457D1">
            <w:pPr>
              <w:pStyle w:val="DJCSbody"/>
              <w:spacing w:before="60" w:after="60"/>
              <w:ind w:left="0"/>
              <w:rPr>
                <w:sz w:val="18"/>
                <w:szCs w:val="18"/>
              </w:rPr>
            </w:pPr>
            <w:r>
              <w:rPr>
                <w:sz w:val="18"/>
                <w:szCs w:val="18"/>
              </w:rPr>
              <w:t>Yes</w:t>
            </w:r>
            <w:r w:rsidR="00CE0D0A">
              <w:rPr>
                <w:sz w:val="18"/>
                <w:szCs w:val="18"/>
              </w:rPr>
              <w:t>, but limited</w:t>
            </w:r>
          </w:p>
        </w:tc>
      </w:tr>
      <w:tr w:rsidR="00A82A76" w:rsidRPr="00745EAF" w14:paraId="04101EFA" w14:textId="25F74304" w:rsidTr="00C72A98">
        <w:tc>
          <w:tcPr>
            <w:tcW w:w="3620" w:type="dxa"/>
          </w:tcPr>
          <w:p w14:paraId="7304391E" w14:textId="55958EBB" w:rsidR="00A82A76" w:rsidRPr="00745EAF" w:rsidRDefault="00A82A76" w:rsidP="00B457D1">
            <w:pPr>
              <w:pStyle w:val="DJCSbody"/>
              <w:spacing w:before="60" w:after="60"/>
              <w:ind w:left="0"/>
              <w:rPr>
                <w:sz w:val="18"/>
                <w:szCs w:val="18"/>
              </w:rPr>
            </w:pPr>
            <w:r w:rsidRPr="00745EAF">
              <w:rPr>
                <w:sz w:val="18"/>
                <w:szCs w:val="18"/>
              </w:rPr>
              <w:t>Will the costs/benefits associated with the proposed measure affect some firms or individuals substantially more than others (</w:t>
            </w:r>
            <w:r w:rsidR="00782DFD">
              <w:rPr>
                <w:sz w:val="18"/>
                <w:szCs w:val="18"/>
              </w:rPr>
              <w:t>for example,</w:t>
            </w:r>
            <w:r w:rsidRPr="00745EAF">
              <w:rPr>
                <w:sz w:val="18"/>
                <w:szCs w:val="18"/>
              </w:rPr>
              <w:t xml:space="preserve"> small firms, part-time participants in occupations)?</w:t>
            </w:r>
          </w:p>
        </w:tc>
        <w:tc>
          <w:tcPr>
            <w:tcW w:w="4596" w:type="dxa"/>
          </w:tcPr>
          <w:p w14:paraId="17FB7BBC" w14:textId="3CD5271A" w:rsidR="00A82A76" w:rsidRPr="00745EAF" w:rsidRDefault="00B457D1" w:rsidP="00B457D1">
            <w:pPr>
              <w:pStyle w:val="DJCSbody"/>
              <w:spacing w:before="60" w:after="60"/>
              <w:ind w:left="0"/>
              <w:rPr>
                <w:sz w:val="18"/>
                <w:szCs w:val="18"/>
              </w:rPr>
            </w:pPr>
            <w:r>
              <w:rPr>
                <w:sz w:val="18"/>
                <w:szCs w:val="18"/>
              </w:rPr>
              <w:t xml:space="preserve">The costs and benefits </w:t>
            </w:r>
            <w:r w:rsidR="00782DFD">
              <w:rPr>
                <w:sz w:val="18"/>
                <w:szCs w:val="18"/>
              </w:rPr>
              <w:t>are</w:t>
            </w:r>
            <w:r>
              <w:rPr>
                <w:sz w:val="18"/>
                <w:szCs w:val="18"/>
              </w:rPr>
              <w:t xml:space="preserve"> likely </w:t>
            </w:r>
            <w:r w:rsidR="00782DFD">
              <w:rPr>
                <w:sz w:val="18"/>
                <w:szCs w:val="18"/>
              </w:rPr>
              <w:t xml:space="preserve">to </w:t>
            </w:r>
            <w:r>
              <w:rPr>
                <w:sz w:val="18"/>
                <w:szCs w:val="18"/>
              </w:rPr>
              <w:t xml:space="preserve">be distributed evenly across the industry given all individuals undertaking the course of instruction </w:t>
            </w:r>
            <w:r w:rsidR="008F3281">
              <w:rPr>
                <w:sz w:val="18"/>
                <w:szCs w:val="18"/>
              </w:rPr>
              <w:t>face the same costs and receive</w:t>
            </w:r>
            <w:r>
              <w:rPr>
                <w:sz w:val="18"/>
                <w:szCs w:val="18"/>
              </w:rPr>
              <w:t xml:space="preserve"> the same qualification</w:t>
            </w:r>
            <w:r w:rsidR="00EE67CD">
              <w:rPr>
                <w:sz w:val="18"/>
                <w:szCs w:val="18"/>
              </w:rPr>
              <w:t xml:space="preserve">. Also, the </w:t>
            </w:r>
            <w:r>
              <w:rPr>
                <w:sz w:val="18"/>
                <w:szCs w:val="18"/>
              </w:rPr>
              <w:t>industry consists mainly of small business</w:t>
            </w:r>
            <w:r w:rsidR="008F3281">
              <w:rPr>
                <w:sz w:val="18"/>
                <w:szCs w:val="18"/>
              </w:rPr>
              <w:t xml:space="preserve">, which means they </w:t>
            </w:r>
            <w:r w:rsidR="00EE67CD">
              <w:rPr>
                <w:sz w:val="18"/>
                <w:szCs w:val="18"/>
              </w:rPr>
              <w:t xml:space="preserve">are </w:t>
            </w:r>
            <w:r w:rsidR="008F3281">
              <w:rPr>
                <w:sz w:val="18"/>
                <w:szCs w:val="18"/>
              </w:rPr>
              <w:t xml:space="preserve">likely </w:t>
            </w:r>
            <w:r w:rsidR="00EE67CD">
              <w:rPr>
                <w:sz w:val="18"/>
                <w:szCs w:val="18"/>
              </w:rPr>
              <w:t xml:space="preserve">to </w:t>
            </w:r>
            <w:r w:rsidR="008F3281">
              <w:rPr>
                <w:sz w:val="18"/>
                <w:szCs w:val="18"/>
              </w:rPr>
              <w:t>be similarly affected</w:t>
            </w:r>
            <w:r>
              <w:rPr>
                <w:sz w:val="18"/>
                <w:szCs w:val="18"/>
              </w:rPr>
              <w:t>.</w:t>
            </w:r>
          </w:p>
        </w:tc>
        <w:tc>
          <w:tcPr>
            <w:tcW w:w="1271" w:type="dxa"/>
          </w:tcPr>
          <w:p w14:paraId="19D2C546" w14:textId="148A4811" w:rsidR="00A82A76" w:rsidRPr="00745EAF" w:rsidRDefault="00A82A76" w:rsidP="00B457D1">
            <w:pPr>
              <w:pStyle w:val="DJCSbody"/>
              <w:spacing w:before="60" w:after="60"/>
              <w:ind w:left="0"/>
              <w:rPr>
                <w:sz w:val="18"/>
                <w:szCs w:val="18"/>
              </w:rPr>
            </w:pPr>
            <w:r w:rsidRPr="00745EAF">
              <w:rPr>
                <w:sz w:val="18"/>
                <w:szCs w:val="18"/>
              </w:rPr>
              <w:t>No</w:t>
            </w:r>
          </w:p>
        </w:tc>
      </w:tr>
      <w:tr w:rsidR="00A82A76" w:rsidRPr="00745EAF" w14:paraId="64DCE1FD" w14:textId="45E6D995" w:rsidTr="00C72A98">
        <w:tc>
          <w:tcPr>
            <w:tcW w:w="3620" w:type="dxa"/>
          </w:tcPr>
          <w:p w14:paraId="7980FFA9" w14:textId="77777777" w:rsidR="00A82A76" w:rsidRPr="00745EAF" w:rsidRDefault="00A82A76" w:rsidP="00B457D1">
            <w:pPr>
              <w:pStyle w:val="DJCSbody"/>
              <w:spacing w:before="60" w:after="60"/>
              <w:ind w:left="0"/>
              <w:rPr>
                <w:sz w:val="18"/>
                <w:szCs w:val="18"/>
              </w:rPr>
            </w:pPr>
            <w:r w:rsidRPr="00745EAF">
              <w:rPr>
                <w:sz w:val="18"/>
                <w:szCs w:val="18"/>
              </w:rPr>
              <w:t>Will the proposed measure restrict the ability of businesses to choose the price, quality, range or location of their products?</w:t>
            </w:r>
          </w:p>
        </w:tc>
        <w:tc>
          <w:tcPr>
            <w:tcW w:w="4596" w:type="dxa"/>
          </w:tcPr>
          <w:p w14:paraId="500F14B1" w14:textId="0F238256" w:rsidR="00A82A76" w:rsidRPr="00745EAF" w:rsidRDefault="00547C51" w:rsidP="00B457D1">
            <w:pPr>
              <w:pStyle w:val="DJCSbody"/>
              <w:spacing w:before="60" w:after="60"/>
              <w:ind w:left="0"/>
              <w:rPr>
                <w:sz w:val="18"/>
                <w:szCs w:val="18"/>
              </w:rPr>
            </w:pPr>
            <w:r>
              <w:rPr>
                <w:sz w:val="18"/>
                <w:szCs w:val="18"/>
              </w:rPr>
              <w:t>The industry may pass on costs associated with withdrawal time to consumers, but as noted in section 8.1.5, t</w:t>
            </w:r>
            <w:r w:rsidRPr="00547C51">
              <w:rPr>
                <w:sz w:val="18"/>
                <w:szCs w:val="18"/>
              </w:rPr>
              <w:t>hese amounts are not considered significant</w:t>
            </w:r>
            <w:r w:rsidR="00A62261">
              <w:rPr>
                <w:sz w:val="18"/>
                <w:szCs w:val="18"/>
              </w:rPr>
              <w:t>.</w:t>
            </w:r>
          </w:p>
        </w:tc>
        <w:tc>
          <w:tcPr>
            <w:tcW w:w="1271" w:type="dxa"/>
          </w:tcPr>
          <w:p w14:paraId="44360A16" w14:textId="25C6A0AF" w:rsidR="00A82A76" w:rsidRPr="00745EAF" w:rsidRDefault="00A82A76" w:rsidP="00B457D1">
            <w:pPr>
              <w:pStyle w:val="DJCSbody"/>
              <w:spacing w:before="60" w:after="60"/>
              <w:ind w:left="0"/>
              <w:rPr>
                <w:sz w:val="18"/>
                <w:szCs w:val="18"/>
              </w:rPr>
            </w:pPr>
            <w:r w:rsidRPr="00745EAF">
              <w:rPr>
                <w:sz w:val="18"/>
                <w:szCs w:val="18"/>
              </w:rPr>
              <w:t>No</w:t>
            </w:r>
          </w:p>
        </w:tc>
      </w:tr>
      <w:tr w:rsidR="00A82A76" w:rsidRPr="00745EAF" w14:paraId="2CE46012" w14:textId="682DC97A" w:rsidTr="00C72A98">
        <w:tc>
          <w:tcPr>
            <w:tcW w:w="3620" w:type="dxa"/>
          </w:tcPr>
          <w:p w14:paraId="08D6A0D2" w14:textId="77777777" w:rsidR="00A82A76" w:rsidRPr="00745EAF" w:rsidRDefault="00A82A76" w:rsidP="00B457D1">
            <w:pPr>
              <w:pStyle w:val="DJCSbody"/>
              <w:spacing w:before="60" w:after="60"/>
              <w:ind w:left="0"/>
              <w:rPr>
                <w:sz w:val="18"/>
                <w:szCs w:val="18"/>
              </w:rPr>
            </w:pPr>
            <w:r w:rsidRPr="00745EAF">
              <w:rPr>
                <w:sz w:val="18"/>
                <w:szCs w:val="18"/>
              </w:rPr>
              <w:t>Will the proposed measure lead to higher ongoing costs for new entrants that existing firms do not have to meet?</w:t>
            </w:r>
          </w:p>
        </w:tc>
        <w:tc>
          <w:tcPr>
            <w:tcW w:w="4596" w:type="dxa"/>
          </w:tcPr>
          <w:p w14:paraId="3C0995EE" w14:textId="0FE9CF17" w:rsidR="00A82A76" w:rsidRPr="00745EAF" w:rsidRDefault="00547C51" w:rsidP="00B457D1">
            <w:pPr>
              <w:pStyle w:val="DJCSbody"/>
              <w:spacing w:before="60" w:after="60"/>
              <w:ind w:left="0"/>
              <w:rPr>
                <w:sz w:val="18"/>
                <w:szCs w:val="18"/>
              </w:rPr>
            </w:pPr>
            <w:r>
              <w:rPr>
                <w:sz w:val="18"/>
                <w:szCs w:val="18"/>
              </w:rPr>
              <w:t xml:space="preserve">All firms and students meet the same set of costs </w:t>
            </w:r>
            <w:r w:rsidR="003B6C27">
              <w:rPr>
                <w:sz w:val="18"/>
                <w:szCs w:val="18"/>
              </w:rPr>
              <w:t xml:space="preserve">of </w:t>
            </w:r>
            <w:r>
              <w:rPr>
                <w:sz w:val="18"/>
                <w:szCs w:val="18"/>
              </w:rPr>
              <w:t>the proposed qualification.</w:t>
            </w:r>
          </w:p>
        </w:tc>
        <w:tc>
          <w:tcPr>
            <w:tcW w:w="1271" w:type="dxa"/>
          </w:tcPr>
          <w:p w14:paraId="3F974535" w14:textId="6D99B033" w:rsidR="00A82A76" w:rsidRPr="00745EAF" w:rsidRDefault="00A82A76" w:rsidP="00B457D1">
            <w:pPr>
              <w:pStyle w:val="DJCSbody"/>
              <w:spacing w:before="60" w:after="60"/>
              <w:ind w:left="0"/>
              <w:rPr>
                <w:sz w:val="18"/>
                <w:szCs w:val="18"/>
              </w:rPr>
            </w:pPr>
            <w:r w:rsidRPr="00745EAF">
              <w:rPr>
                <w:sz w:val="18"/>
                <w:szCs w:val="18"/>
              </w:rPr>
              <w:t>No</w:t>
            </w:r>
          </w:p>
        </w:tc>
      </w:tr>
      <w:tr w:rsidR="00A82A76" w:rsidRPr="00745EAF" w14:paraId="38C9D623" w14:textId="2946CDB5" w:rsidTr="00C72A98">
        <w:tc>
          <w:tcPr>
            <w:tcW w:w="3620" w:type="dxa"/>
          </w:tcPr>
          <w:p w14:paraId="50466CD4" w14:textId="77777777" w:rsidR="00A82A76" w:rsidRPr="00745EAF" w:rsidRDefault="00A82A76" w:rsidP="00B457D1">
            <w:pPr>
              <w:pStyle w:val="DJCSbody"/>
              <w:spacing w:before="60" w:after="60"/>
              <w:ind w:left="0"/>
              <w:rPr>
                <w:sz w:val="18"/>
                <w:szCs w:val="18"/>
              </w:rPr>
            </w:pPr>
            <w:r w:rsidRPr="00745EAF">
              <w:rPr>
                <w:sz w:val="18"/>
                <w:szCs w:val="18"/>
              </w:rPr>
              <w:t>Is the ability or incentive to innovate or develop new products or services likely to be affected by the proposed measure?</w:t>
            </w:r>
          </w:p>
        </w:tc>
        <w:tc>
          <w:tcPr>
            <w:tcW w:w="4596" w:type="dxa"/>
          </w:tcPr>
          <w:p w14:paraId="0F16E0D3" w14:textId="55947204" w:rsidR="00A82A76" w:rsidRPr="00745EAF" w:rsidRDefault="00547C51" w:rsidP="00B457D1">
            <w:pPr>
              <w:pStyle w:val="DJCSbody"/>
              <w:spacing w:before="60" w:after="60"/>
              <w:ind w:left="0"/>
              <w:rPr>
                <w:sz w:val="18"/>
                <w:szCs w:val="18"/>
              </w:rPr>
            </w:pPr>
            <w:r>
              <w:rPr>
                <w:sz w:val="18"/>
                <w:szCs w:val="18"/>
              </w:rPr>
              <w:t>Training qualifications will not affect the incentive to innovate or develop new products.</w:t>
            </w:r>
          </w:p>
        </w:tc>
        <w:tc>
          <w:tcPr>
            <w:tcW w:w="1271" w:type="dxa"/>
          </w:tcPr>
          <w:p w14:paraId="1C4E6F39" w14:textId="56C9999C" w:rsidR="00A82A76" w:rsidRPr="00745EAF" w:rsidRDefault="00A82A76" w:rsidP="00B457D1">
            <w:pPr>
              <w:pStyle w:val="DJCSbody"/>
              <w:spacing w:before="60" w:after="60"/>
              <w:ind w:left="0"/>
              <w:rPr>
                <w:sz w:val="18"/>
                <w:szCs w:val="18"/>
              </w:rPr>
            </w:pPr>
            <w:r w:rsidRPr="00745EAF">
              <w:rPr>
                <w:sz w:val="18"/>
                <w:szCs w:val="18"/>
              </w:rPr>
              <w:t>No</w:t>
            </w:r>
          </w:p>
        </w:tc>
      </w:tr>
    </w:tbl>
    <w:p w14:paraId="7317AB2C" w14:textId="77777777" w:rsidR="006E6C79" w:rsidRDefault="004466AF" w:rsidP="00AC37BC">
      <w:pPr>
        <w:pStyle w:val="DJCSbody"/>
        <w:spacing w:before="160"/>
        <w:rPr>
          <w:szCs w:val="22"/>
        </w:rPr>
      </w:pPr>
      <w:r>
        <w:rPr>
          <w:szCs w:val="22"/>
        </w:rPr>
        <w:lastRenderedPageBreak/>
        <w:t xml:space="preserve">As noted in </w:t>
      </w:r>
      <w:r w:rsidR="00AC37BC">
        <w:rPr>
          <w:szCs w:val="22"/>
        </w:rPr>
        <w:t xml:space="preserve">Table </w:t>
      </w:r>
      <w:r w:rsidR="005D7B6B">
        <w:rPr>
          <w:szCs w:val="22"/>
        </w:rPr>
        <w:t>50</w:t>
      </w:r>
      <w:r w:rsidR="00AC37BC">
        <w:rPr>
          <w:szCs w:val="22"/>
        </w:rPr>
        <w:t xml:space="preserve">, the preferred option will have no impact on the market structure of the industry, which is predominately made up of small business. Given </w:t>
      </w:r>
      <w:r w:rsidR="006269A7">
        <w:rPr>
          <w:szCs w:val="22"/>
        </w:rPr>
        <w:t>thi</w:t>
      </w:r>
      <w:r w:rsidR="00AC37BC">
        <w:rPr>
          <w:szCs w:val="22"/>
        </w:rPr>
        <w:t xml:space="preserve">s, the costs and benefits are likely to be distributed evenly among </w:t>
      </w:r>
      <w:r w:rsidR="006048F0">
        <w:rPr>
          <w:szCs w:val="22"/>
        </w:rPr>
        <w:t>those businesses</w:t>
      </w:r>
      <w:r w:rsidR="00A13F8A">
        <w:rPr>
          <w:szCs w:val="22"/>
        </w:rPr>
        <w:t xml:space="preserve"> (with each business experiencing a similar impact)</w:t>
      </w:r>
      <w:r w:rsidR="00AC37BC">
        <w:rPr>
          <w:szCs w:val="22"/>
        </w:rPr>
        <w:t xml:space="preserve">. </w:t>
      </w:r>
    </w:p>
    <w:p w14:paraId="382067D1" w14:textId="3719BB1D" w:rsidR="005E5AEA" w:rsidRDefault="00AC37BC" w:rsidP="00AC37BC">
      <w:pPr>
        <w:pStyle w:val="DJCSbody"/>
        <w:spacing w:before="160"/>
        <w:rPr>
          <w:rFonts w:asciiTheme="minorHAnsi" w:hAnsiTheme="minorHAnsi" w:cstheme="minorHAnsi"/>
        </w:rPr>
      </w:pPr>
      <w:r>
        <w:rPr>
          <w:szCs w:val="22"/>
        </w:rPr>
        <w:t xml:space="preserve">It </w:t>
      </w:r>
      <w:r w:rsidR="006048F0">
        <w:rPr>
          <w:szCs w:val="22"/>
        </w:rPr>
        <w:t>will be</w:t>
      </w:r>
      <w:r>
        <w:rPr>
          <w:szCs w:val="22"/>
        </w:rPr>
        <w:t xml:space="preserve"> </w:t>
      </w:r>
      <w:r w:rsidR="00891910" w:rsidRPr="00C260EA">
        <w:rPr>
          <w:szCs w:val="22"/>
        </w:rPr>
        <w:t>more difficult for individuals</w:t>
      </w:r>
      <w:r w:rsidR="005E5AEA">
        <w:rPr>
          <w:szCs w:val="22"/>
        </w:rPr>
        <w:t xml:space="preserve"> (prospective students)</w:t>
      </w:r>
      <w:r w:rsidR="00891910" w:rsidRPr="00C260EA">
        <w:rPr>
          <w:szCs w:val="22"/>
        </w:rPr>
        <w:t xml:space="preserve"> to enter the industry after </w:t>
      </w:r>
      <w:r w:rsidR="008D4206">
        <w:rPr>
          <w:szCs w:val="22"/>
        </w:rPr>
        <w:t xml:space="preserve">implementing </w:t>
      </w:r>
      <w:r w:rsidR="00891910" w:rsidRPr="00C260EA">
        <w:rPr>
          <w:szCs w:val="22"/>
        </w:rPr>
        <w:t xml:space="preserve">the </w:t>
      </w:r>
      <w:r w:rsidR="006048F0">
        <w:rPr>
          <w:szCs w:val="22"/>
        </w:rPr>
        <w:t>preferred option</w:t>
      </w:r>
      <w:r w:rsidR="008D4206">
        <w:rPr>
          <w:szCs w:val="22"/>
        </w:rPr>
        <w:t>,</w:t>
      </w:r>
      <w:r w:rsidR="00891910" w:rsidRPr="00C260EA">
        <w:rPr>
          <w:szCs w:val="22"/>
        </w:rPr>
        <w:t xml:space="preserve"> given the </w:t>
      </w:r>
      <w:r w:rsidR="00C260EA" w:rsidRPr="00C260EA">
        <w:rPr>
          <w:szCs w:val="22"/>
        </w:rPr>
        <w:t>addition</w:t>
      </w:r>
      <w:r w:rsidR="006048F0">
        <w:rPr>
          <w:szCs w:val="22"/>
        </w:rPr>
        <w:t>al</w:t>
      </w:r>
      <w:r w:rsidR="00C260EA" w:rsidRPr="00C260EA">
        <w:rPr>
          <w:szCs w:val="22"/>
        </w:rPr>
        <w:t xml:space="preserve"> time required to complete the course of instruction.</w:t>
      </w:r>
      <w:r w:rsidR="00E95D50">
        <w:rPr>
          <w:szCs w:val="22"/>
        </w:rPr>
        <w:t xml:space="preserve"> However, </w:t>
      </w:r>
      <w:r w:rsidR="00E95D50">
        <w:rPr>
          <w:rFonts w:asciiTheme="minorHAnsi" w:hAnsiTheme="minorHAnsi" w:cstheme="minorHAnsi"/>
        </w:rPr>
        <w:t>t</w:t>
      </w:r>
      <w:r w:rsidR="00E95D50" w:rsidRPr="00926122">
        <w:rPr>
          <w:rFonts w:asciiTheme="minorHAnsi" w:hAnsiTheme="minorHAnsi" w:cstheme="minorHAnsi"/>
        </w:rPr>
        <w:t>h</w:t>
      </w:r>
      <w:r w:rsidR="006E36D3">
        <w:rPr>
          <w:rFonts w:asciiTheme="minorHAnsi" w:hAnsiTheme="minorHAnsi" w:cstheme="minorHAnsi"/>
        </w:rPr>
        <w:t>e Department</w:t>
      </w:r>
      <w:r w:rsidR="00E95D50" w:rsidRPr="00926122">
        <w:rPr>
          <w:rFonts w:asciiTheme="minorHAnsi" w:hAnsiTheme="minorHAnsi" w:cstheme="minorHAnsi"/>
        </w:rPr>
        <w:t xml:space="preserve"> </w:t>
      </w:r>
      <w:r w:rsidR="007F44FA">
        <w:rPr>
          <w:rFonts w:asciiTheme="minorHAnsi" w:hAnsiTheme="minorHAnsi" w:cstheme="minorHAnsi"/>
        </w:rPr>
        <w:t xml:space="preserve">considers </w:t>
      </w:r>
      <w:r w:rsidR="00E95D50" w:rsidRPr="00926122">
        <w:rPr>
          <w:rFonts w:asciiTheme="minorHAnsi" w:hAnsiTheme="minorHAnsi" w:cstheme="minorHAnsi"/>
        </w:rPr>
        <w:t>it is unlikely that more rigorous qualifications will reduc</w:t>
      </w:r>
      <w:r w:rsidR="007F44FA">
        <w:rPr>
          <w:rFonts w:asciiTheme="minorHAnsi" w:hAnsiTheme="minorHAnsi" w:cstheme="minorHAnsi"/>
        </w:rPr>
        <w:t xml:space="preserve">e </w:t>
      </w:r>
      <w:r w:rsidR="00E95D50" w:rsidRPr="00926122">
        <w:rPr>
          <w:rFonts w:asciiTheme="minorHAnsi" w:hAnsiTheme="minorHAnsi" w:cstheme="minorHAnsi"/>
        </w:rPr>
        <w:t xml:space="preserve">the number of qualified </w:t>
      </w:r>
      <w:r w:rsidR="00E95D50">
        <w:rPr>
          <w:rFonts w:asciiTheme="minorHAnsi" w:hAnsiTheme="minorHAnsi" w:cstheme="minorHAnsi"/>
        </w:rPr>
        <w:t xml:space="preserve">agents </w:t>
      </w:r>
      <w:r w:rsidR="00E95D50" w:rsidRPr="00926122">
        <w:rPr>
          <w:rFonts w:asciiTheme="minorHAnsi" w:hAnsiTheme="minorHAnsi" w:cstheme="minorHAnsi"/>
        </w:rPr>
        <w:t>operating in Victoria</w:t>
      </w:r>
      <w:r w:rsidR="005E5AEA">
        <w:rPr>
          <w:rFonts w:asciiTheme="minorHAnsi" w:hAnsiTheme="minorHAnsi" w:cstheme="minorHAnsi"/>
        </w:rPr>
        <w:t xml:space="preserve">. </w:t>
      </w:r>
      <w:r w:rsidRPr="00AC37BC">
        <w:rPr>
          <w:rFonts w:asciiTheme="minorHAnsi" w:hAnsiTheme="minorHAnsi" w:cstheme="minorHAnsi"/>
        </w:rPr>
        <w:t>For example, while higher standards may drive some potential applicants away, they may attract other applicants.</w:t>
      </w:r>
    </w:p>
    <w:p w14:paraId="6C5E5F49" w14:textId="56F88871" w:rsidR="006048F0" w:rsidRDefault="006048F0" w:rsidP="006048F0">
      <w:pPr>
        <w:pStyle w:val="DJCSbody"/>
        <w:spacing w:before="120"/>
      </w:pPr>
      <w:r>
        <w:t xml:space="preserve">Therefore, based on the competition assessment, it is unlikely the preferred option will </w:t>
      </w:r>
      <w:r w:rsidR="006219F3">
        <w:t>restrict</w:t>
      </w:r>
      <w:r>
        <w:t xml:space="preserve"> competition in the real estate sector.</w:t>
      </w:r>
    </w:p>
    <w:p w14:paraId="43022250" w14:textId="69BDFC01" w:rsidR="0042174C" w:rsidRPr="007B57A2" w:rsidRDefault="007038D2" w:rsidP="0042174C">
      <w:pPr>
        <w:pStyle w:val="Heading2"/>
      </w:pPr>
      <w:bookmarkStart w:id="165" w:name="_Toc47697254"/>
      <w:r w:rsidRPr="007B57A2">
        <w:rPr>
          <w:rFonts w:eastAsia="MS Mincho"/>
        </w:rPr>
        <w:t xml:space="preserve">Impact on </w:t>
      </w:r>
      <w:r w:rsidR="0042174C" w:rsidRPr="007B57A2">
        <w:rPr>
          <w:rFonts w:eastAsia="MS Mincho"/>
        </w:rPr>
        <w:t>RTOs</w:t>
      </w:r>
      <w:bookmarkEnd w:id="165"/>
    </w:p>
    <w:p w14:paraId="600B3C83" w14:textId="2B0D1DB2" w:rsidR="0042174C" w:rsidRDefault="009918D5" w:rsidP="0042174C">
      <w:pPr>
        <w:pStyle w:val="DJCSbody"/>
      </w:pPr>
      <w:r>
        <w:t xml:space="preserve">It is unlikely the preferred option will place an undue </w:t>
      </w:r>
      <w:r w:rsidR="00BF45DB">
        <w:t xml:space="preserve">burden </w:t>
      </w:r>
      <w:r>
        <w:t>on RTOs</w:t>
      </w:r>
      <w:r w:rsidR="008F40CF">
        <w:t xml:space="preserve"> </w:t>
      </w:r>
      <w:r w:rsidR="00373E37">
        <w:t xml:space="preserve">to develop </w:t>
      </w:r>
      <w:r w:rsidR="008F40CF">
        <w:t>course</w:t>
      </w:r>
      <w:r w:rsidR="00373E37">
        <w:t>s</w:t>
      </w:r>
      <w:r w:rsidR="008F40CF">
        <w:t xml:space="preserve"> </w:t>
      </w:r>
      <w:r>
        <w:t>given</w:t>
      </w:r>
      <w:r w:rsidR="0042174C">
        <w:t>:</w:t>
      </w:r>
    </w:p>
    <w:p w14:paraId="43EB4249" w14:textId="5ACD8FAF" w:rsidR="0042174C" w:rsidRDefault="009918D5" w:rsidP="00E55904">
      <w:pPr>
        <w:pStyle w:val="DJCSbody"/>
        <w:numPr>
          <w:ilvl w:val="0"/>
          <w:numId w:val="71"/>
        </w:numPr>
      </w:pPr>
      <w:r>
        <w:t>RTO</w:t>
      </w:r>
      <w:r w:rsidR="00330BF8">
        <w:t>s</w:t>
      </w:r>
      <w:r>
        <w:t xml:space="preserve"> have 11 months </w:t>
      </w:r>
      <w:r w:rsidR="00373E37">
        <w:t xml:space="preserve">after </w:t>
      </w:r>
      <w:r>
        <w:t xml:space="preserve">the expiry of the Interim Regulations on </w:t>
      </w:r>
      <w:r w:rsidR="0042174C" w:rsidRPr="007F1297">
        <w:t>22 October 2020</w:t>
      </w:r>
      <w:r>
        <w:t xml:space="preserve"> (</w:t>
      </w:r>
      <w:r w:rsidR="00346F39">
        <w:t>that is,</w:t>
      </w:r>
      <w:r>
        <w:t xml:space="preserve"> until the 30 September 2021)</w:t>
      </w:r>
      <w:r w:rsidR="0042174C">
        <w:t xml:space="preserve"> </w:t>
      </w:r>
      <w:r>
        <w:t>to transition to the new agent’s representative and estate agent courses of instruction (</w:t>
      </w:r>
      <w:r w:rsidR="0042174C">
        <w:t>see section 2)</w:t>
      </w:r>
      <w:r w:rsidR="0042174C" w:rsidRPr="007F1297">
        <w:t>.</w:t>
      </w:r>
    </w:p>
    <w:p w14:paraId="335AC196" w14:textId="347FEAF8" w:rsidR="0042174C" w:rsidRDefault="0042174C" w:rsidP="00E55904">
      <w:pPr>
        <w:pStyle w:val="DJCSbody"/>
        <w:numPr>
          <w:ilvl w:val="0"/>
          <w:numId w:val="71"/>
        </w:numPr>
        <w:rPr>
          <w:rFonts w:asciiTheme="minorHAnsi" w:hAnsiTheme="minorHAnsi" w:cstheme="minorHAnsi"/>
        </w:rPr>
      </w:pPr>
      <w:r>
        <w:rPr>
          <w:rFonts w:asciiTheme="minorHAnsi" w:hAnsiTheme="minorHAnsi" w:cstheme="minorHAnsi"/>
        </w:rPr>
        <w:t>B</w:t>
      </w:r>
      <w:r w:rsidRPr="00926122">
        <w:rPr>
          <w:rFonts w:asciiTheme="minorHAnsi" w:hAnsiTheme="minorHAnsi" w:cstheme="minorHAnsi"/>
        </w:rPr>
        <w:t xml:space="preserve">ased on advice </w:t>
      </w:r>
      <w:r>
        <w:rPr>
          <w:rFonts w:asciiTheme="minorHAnsi" w:hAnsiTheme="minorHAnsi" w:cstheme="minorHAnsi"/>
        </w:rPr>
        <w:t>from</w:t>
      </w:r>
      <w:r w:rsidRPr="00926122">
        <w:rPr>
          <w:rFonts w:asciiTheme="minorHAnsi" w:hAnsiTheme="minorHAnsi" w:cstheme="minorHAnsi"/>
        </w:rPr>
        <w:t xml:space="preserve"> relevant stakeholders, </w:t>
      </w:r>
      <w:r w:rsidR="009918D5">
        <w:rPr>
          <w:rFonts w:asciiTheme="minorHAnsi" w:hAnsiTheme="minorHAnsi" w:cstheme="minorHAnsi"/>
        </w:rPr>
        <w:t>it is assumed</w:t>
      </w:r>
      <w:r w:rsidRPr="00926122">
        <w:rPr>
          <w:rFonts w:asciiTheme="minorHAnsi" w:hAnsiTheme="minorHAnsi" w:cstheme="minorHAnsi"/>
        </w:rPr>
        <w:t xml:space="preserve"> that RTOs will recover</w:t>
      </w:r>
      <w:r>
        <w:rPr>
          <w:rFonts w:asciiTheme="minorHAnsi" w:hAnsiTheme="minorHAnsi" w:cstheme="minorHAnsi"/>
        </w:rPr>
        <w:t xml:space="preserve"> the</w:t>
      </w:r>
      <w:r w:rsidRPr="00926122">
        <w:rPr>
          <w:rFonts w:asciiTheme="minorHAnsi" w:hAnsiTheme="minorHAnsi" w:cstheme="minorHAnsi"/>
        </w:rPr>
        <w:t xml:space="preserve"> one-off course development costs </w:t>
      </w:r>
      <w:r>
        <w:rPr>
          <w:rFonts w:asciiTheme="minorHAnsi" w:hAnsiTheme="minorHAnsi" w:cstheme="minorHAnsi"/>
        </w:rPr>
        <w:t xml:space="preserve">and scope of registration fees </w:t>
      </w:r>
      <w:r w:rsidRPr="00926122">
        <w:rPr>
          <w:rFonts w:asciiTheme="minorHAnsi" w:hAnsiTheme="minorHAnsi" w:cstheme="minorHAnsi"/>
        </w:rPr>
        <w:t>via course fees</w:t>
      </w:r>
      <w:r>
        <w:rPr>
          <w:rFonts w:asciiTheme="minorHAnsi" w:hAnsiTheme="minorHAnsi" w:cstheme="minorHAnsi"/>
        </w:rPr>
        <w:t xml:space="preserve"> (section 8.1.4)</w:t>
      </w:r>
    </w:p>
    <w:p w14:paraId="7B31DD42" w14:textId="03D70DDE" w:rsidR="0042174C" w:rsidRDefault="009918D5" w:rsidP="00E55904">
      <w:pPr>
        <w:pStyle w:val="DJCSbody"/>
        <w:numPr>
          <w:ilvl w:val="0"/>
          <w:numId w:val="71"/>
        </w:numPr>
      </w:pPr>
      <w:r>
        <w:t>Other jurisdictions have similar licen</w:t>
      </w:r>
      <w:r w:rsidR="00346F39">
        <w:t>s</w:t>
      </w:r>
      <w:r>
        <w:t>ing requirements. For example, the</w:t>
      </w:r>
      <w:r w:rsidR="0042174C">
        <w:t xml:space="preserve"> N</w:t>
      </w:r>
      <w:r w:rsidR="004874F9">
        <w:t>orthern Territory</w:t>
      </w:r>
      <w:r w:rsidR="0042174C">
        <w:t xml:space="preserve"> and T</w:t>
      </w:r>
      <w:r w:rsidR="004874F9">
        <w:t>asmania</w:t>
      </w:r>
      <w:r w:rsidR="0042174C">
        <w:t xml:space="preserve"> requir</w:t>
      </w:r>
      <w:r w:rsidR="00812D45">
        <w:t xml:space="preserve">e </w:t>
      </w:r>
      <w:r w:rsidR="0042174C">
        <w:t xml:space="preserve">estate agents </w:t>
      </w:r>
      <w:r w:rsidR="00812D45">
        <w:t xml:space="preserve">to </w:t>
      </w:r>
      <w:r w:rsidR="0042174C">
        <w:t>complete the Certificate IV and Diploma (totalling 30 units)</w:t>
      </w:r>
      <w:r>
        <w:t xml:space="preserve">, and </w:t>
      </w:r>
      <w:r w:rsidR="0042174C" w:rsidRPr="0042174C">
        <w:t>S</w:t>
      </w:r>
      <w:r w:rsidR="004874F9">
        <w:t>outh Australia</w:t>
      </w:r>
      <w:r w:rsidR="0042174C" w:rsidRPr="0042174C">
        <w:t xml:space="preserve"> requires estate agents </w:t>
      </w:r>
      <w:r w:rsidR="00812D45">
        <w:t xml:space="preserve">to </w:t>
      </w:r>
      <w:r w:rsidR="0042174C" w:rsidRPr="0042174C">
        <w:t>complete 36 units, including 24 Certificate IV units and 12 Diploma units</w:t>
      </w:r>
      <w:r w:rsidR="00EB4FE0">
        <w:t>. N</w:t>
      </w:r>
      <w:r w:rsidR="004874F9">
        <w:t>ew South Wales</w:t>
      </w:r>
      <w:r w:rsidR="00EB4FE0">
        <w:t xml:space="preserve"> requires </w:t>
      </w:r>
      <w:r w:rsidR="00EB4FE0" w:rsidRPr="00EB4FE0">
        <w:t>real estate agency principals, agency managers</w:t>
      </w:r>
      <w:r w:rsidR="00812D45">
        <w:t>,</w:t>
      </w:r>
      <w:r w:rsidR="00EB4FE0" w:rsidRPr="00EB4FE0">
        <w:t xml:space="preserve"> and agency directors</w:t>
      </w:r>
      <w:r w:rsidR="00EB4FE0">
        <w:t xml:space="preserve"> </w:t>
      </w:r>
      <w:r w:rsidR="00812D45">
        <w:t xml:space="preserve">to </w:t>
      </w:r>
      <w:r w:rsidR="00EB4FE0">
        <w:t>complete the Diploma.</w:t>
      </w:r>
      <w:r w:rsidR="0042174C">
        <w:t xml:space="preserve"> </w:t>
      </w:r>
      <w:r w:rsidR="00EB4FE0">
        <w:t>S</w:t>
      </w:r>
      <w:r w:rsidR="0042174C">
        <w:t>ee section 9.2</w:t>
      </w:r>
      <w:r w:rsidR="00EB4FE0">
        <w:t xml:space="preserve"> for further details </w:t>
      </w:r>
      <w:r w:rsidR="003E188D">
        <w:t>on the licen</w:t>
      </w:r>
      <w:r w:rsidR="00812D45">
        <w:t>s</w:t>
      </w:r>
      <w:r w:rsidR="003E188D">
        <w:t>ing requirements of other</w:t>
      </w:r>
      <w:r w:rsidR="00EB4FE0">
        <w:t xml:space="preserve"> jurisdictions</w:t>
      </w:r>
      <w:r w:rsidR="0042174C">
        <w:t>.</w:t>
      </w:r>
    </w:p>
    <w:p w14:paraId="7A0A6D74" w14:textId="4823D483" w:rsidR="003146B0" w:rsidRDefault="003146B0" w:rsidP="003146B0">
      <w:pPr>
        <w:pStyle w:val="Heading1"/>
      </w:pPr>
      <w:bookmarkStart w:id="166" w:name="_Toc47697255"/>
      <w:r>
        <w:t xml:space="preserve">Implementation </w:t>
      </w:r>
      <w:r w:rsidR="00812D45">
        <w:t>p</w:t>
      </w:r>
      <w:r>
        <w:t>lan</w:t>
      </w:r>
      <w:bookmarkEnd w:id="166"/>
    </w:p>
    <w:p w14:paraId="68FF9283" w14:textId="7BBF707B" w:rsidR="004F60D3" w:rsidRPr="00926122" w:rsidRDefault="00812D45" w:rsidP="004F60D3">
      <w:pPr>
        <w:pStyle w:val="DJCSbody"/>
        <w:rPr>
          <w:rFonts w:asciiTheme="minorHAnsi" w:hAnsiTheme="minorHAnsi" w:cstheme="minorHAnsi"/>
        </w:rPr>
      </w:pPr>
      <w:r>
        <w:rPr>
          <w:rFonts w:asciiTheme="minorHAnsi" w:hAnsiTheme="minorHAnsi" w:cstheme="minorHAnsi"/>
        </w:rPr>
        <w:t xml:space="preserve">As </w:t>
      </w:r>
      <w:r w:rsidR="002338E1">
        <w:rPr>
          <w:rFonts w:asciiTheme="minorHAnsi" w:hAnsiTheme="minorHAnsi" w:cstheme="minorHAnsi"/>
        </w:rPr>
        <w:t xml:space="preserve">the Interim Regulations will </w:t>
      </w:r>
      <w:r w:rsidR="000865E0">
        <w:rPr>
          <w:rFonts w:asciiTheme="minorHAnsi" w:hAnsiTheme="minorHAnsi" w:cstheme="minorHAnsi"/>
        </w:rPr>
        <w:t>sunset</w:t>
      </w:r>
      <w:r w:rsidR="002338E1">
        <w:rPr>
          <w:rFonts w:asciiTheme="minorHAnsi" w:hAnsiTheme="minorHAnsi" w:cstheme="minorHAnsi"/>
        </w:rPr>
        <w:t xml:space="preserve"> on 22 October 2020, t</w:t>
      </w:r>
      <w:r w:rsidR="004F60D3" w:rsidRPr="00926122">
        <w:rPr>
          <w:rFonts w:asciiTheme="minorHAnsi" w:hAnsiTheme="minorHAnsi" w:cstheme="minorHAnsi"/>
        </w:rPr>
        <w:t xml:space="preserve">he </w:t>
      </w:r>
      <w:r w:rsidR="00C22902">
        <w:rPr>
          <w:rFonts w:asciiTheme="minorHAnsi" w:hAnsiTheme="minorHAnsi" w:cstheme="minorHAnsi"/>
        </w:rPr>
        <w:t>Proposed Regulations</w:t>
      </w:r>
      <w:r w:rsidR="004F60D3" w:rsidRPr="00926122">
        <w:rPr>
          <w:rFonts w:asciiTheme="minorHAnsi" w:hAnsiTheme="minorHAnsi" w:cstheme="minorHAnsi"/>
        </w:rPr>
        <w:t xml:space="preserve"> </w:t>
      </w:r>
      <w:r>
        <w:rPr>
          <w:rFonts w:asciiTheme="minorHAnsi" w:hAnsiTheme="minorHAnsi" w:cstheme="minorHAnsi"/>
        </w:rPr>
        <w:t xml:space="preserve">are proposed to </w:t>
      </w:r>
      <w:r w:rsidR="004F60D3" w:rsidRPr="00926122">
        <w:rPr>
          <w:rFonts w:asciiTheme="minorHAnsi" w:hAnsiTheme="minorHAnsi" w:cstheme="minorHAnsi"/>
        </w:rPr>
        <w:t>commence on</w:t>
      </w:r>
      <w:r w:rsidR="0087411A" w:rsidRPr="00926122">
        <w:rPr>
          <w:rFonts w:asciiTheme="minorHAnsi" w:hAnsiTheme="minorHAnsi" w:cstheme="minorHAnsi"/>
        </w:rPr>
        <w:t xml:space="preserve"> </w:t>
      </w:r>
      <w:r>
        <w:rPr>
          <w:rFonts w:asciiTheme="minorHAnsi" w:hAnsiTheme="minorHAnsi" w:cstheme="minorHAnsi"/>
        </w:rPr>
        <w:t xml:space="preserve">21 </w:t>
      </w:r>
      <w:r w:rsidR="00EC2A48" w:rsidRPr="00926122">
        <w:rPr>
          <w:rFonts w:asciiTheme="minorHAnsi" w:hAnsiTheme="minorHAnsi" w:cstheme="minorHAnsi"/>
        </w:rPr>
        <w:t>October 20</w:t>
      </w:r>
      <w:r w:rsidR="002A41B2" w:rsidRPr="00926122">
        <w:rPr>
          <w:rFonts w:asciiTheme="minorHAnsi" w:hAnsiTheme="minorHAnsi" w:cstheme="minorHAnsi"/>
        </w:rPr>
        <w:t>20</w:t>
      </w:r>
      <w:r w:rsidR="004F60D3" w:rsidRPr="00926122">
        <w:rPr>
          <w:rFonts w:asciiTheme="minorHAnsi" w:hAnsiTheme="minorHAnsi" w:cstheme="minorHAnsi"/>
        </w:rPr>
        <w:t xml:space="preserve">. </w:t>
      </w:r>
      <w:r w:rsidR="003C2D13" w:rsidRPr="00926122">
        <w:rPr>
          <w:rFonts w:asciiTheme="minorHAnsi" w:hAnsiTheme="minorHAnsi" w:cstheme="minorHAnsi"/>
        </w:rPr>
        <w:t xml:space="preserve">The extended transition period for </w:t>
      </w:r>
      <w:r w:rsidR="007059C5">
        <w:rPr>
          <w:rFonts w:asciiTheme="minorHAnsi" w:hAnsiTheme="minorHAnsi" w:cstheme="minorHAnsi"/>
        </w:rPr>
        <w:t>the current training package</w:t>
      </w:r>
      <w:r w:rsidR="003C2D13" w:rsidRPr="00926122">
        <w:rPr>
          <w:rFonts w:asciiTheme="minorHAnsi" w:hAnsiTheme="minorHAnsi" w:cstheme="minorHAnsi"/>
        </w:rPr>
        <w:t xml:space="preserve"> </w:t>
      </w:r>
      <w:r w:rsidR="007F1297" w:rsidRPr="007F1297">
        <w:rPr>
          <w:rFonts w:asciiTheme="minorHAnsi" w:hAnsiTheme="minorHAnsi" w:cstheme="minorHAnsi"/>
        </w:rPr>
        <w:t xml:space="preserve">(including for training, assessment and certification issuance) </w:t>
      </w:r>
      <w:r w:rsidR="003C2D13" w:rsidRPr="00926122">
        <w:rPr>
          <w:rFonts w:asciiTheme="minorHAnsi" w:hAnsiTheme="minorHAnsi" w:cstheme="minorHAnsi"/>
        </w:rPr>
        <w:t>ends on 30 September 2021</w:t>
      </w:r>
      <w:r w:rsidR="00D626E1" w:rsidRPr="00926122">
        <w:rPr>
          <w:rFonts w:asciiTheme="minorHAnsi" w:hAnsiTheme="minorHAnsi" w:cstheme="minorHAnsi"/>
        </w:rPr>
        <w:t>.</w:t>
      </w:r>
    </w:p>
    <w:p w14:paraId="2FA491F1" w14:textId="77777777" w:rsidR="004F60D3" w:rsidRPr="00926122" w:rsidRDefault="004F60D3" w:rsidP="004F60D3">
      <w:pPr>
        <w:pStyle w:val="DJCSbody"/>
        <w:rPr>
          <w:rFonts w:asciiTheme="minorHAnsi" w:hAnsiTheme="minorHAnsi" w:cstheme="minorHAnsi"/>
          <w:b/>
          <w:bCs/>
        </w:rPr>
      </w:pPr>
      <w:r w:rsidRPr="00926122">
        <w:rPr>
          <w:rFonts w:asciiTheme="minorHAnsi" w:hAnsiTheme="minorHAnsi" w:cstheme="minorHAnsi"/>
          <w:b/>
          <w:bCs/>
        </w:rPr>
        <w:t>Stakeholder communications and education</w:t>
      </w:r>
    </w:p>
    <w:p w14:paraId="577FA909" w14:textId="3550EDFD" w:rsidR="004F60D3" w:rsidRPr="007B3FB7" w:rsidRDefault="00C41BEC" w:rsidP="007B3FB7">
      <w:pPr>
        <w:pStyle w:val="DJCSbody"/>
        <w:rPr>
          <w:rFonts w:asciiTheme="minorHAnsi" w:hAnsiTheme="minorHAnsi" w:cstheme="minorHAnsi"/>
          <w:b/>
          <w:bCs/>
        </w:rPr>
      </w:pPr>
      <w:r w:rsidRPr="00926122">
        <w:rPr>
          <w:rFonts w:asciiTheme="minorHAnsi" w:hAnsiTheme="minorHAnsi" w:cstheme="minorHAnsi"/>
        </w:rPr>
        <w:t>The Department</w:t>
      </w:r>
      <w:r w:rsidR="004F60D3" w:rsidRPr="00926122">
        <w:rPr>
          <w:rFonts w:asciiTheme="minorHAnsi" w:hAnsiTheme="minorHAnsi" w:cstheme="minorHAnsi"/>
        </w:rPr>
        <w:t xml:space="preserve"> will communicat</w:t>
      </w:r>
      <w:r w:rsidR="00015A62">
        <w:rPr>
          <w:rFonts w:asciiTheme="minorHAnsi" w:hAnsiTheme="minorHAnsi" w:cstheme="minorHAnsi"/>
        </w:rPr>
        <w:t>e</w:t>
      </w:r>
      <w:r w:rsidR="004F60D3" w:rsidRPr="00926122">
        <w:rPr>
          <w:rFonts w:asciiTheme="minorHAnsi" w:hAnsiTheme="minorHAnsi" w:cstheme="minorHAnsi"/>
        </w:rPr>
        <w:t xml:space="preserve"> the new regulatory requirements to </w:t>
      </w:r>
      <w:r w:rsidR="007B3FB7">
        <w:rPr>
          <w:rFonts w:asciiTheme="minorHAnsi" w:hAnsiTheme="minorHAnsi" w:cstheme="minorHAnsi"/>
        </w:rPr>
        <w:t>RTOs, employers</w:t>
      </w:r>
      <w:r w:rsidR="00015A62">
        <w:rPr>
          <w:rFonts w:asciiTheme="minorHAnsi" w:hAnsiTheme="minorHAnsi" w:cstheme="minorHAnsi"/>
        </w:rPr>
        <w:t>,</w:t>
      </w:r>
      <w:r w:rsidR="007B3FB7">
        <w:rPr>
          <w:rFonts w:asciiTheme="minorHAnsi" w:hAnsiTheme="minorHAnsi" w:cstheme="minorHAnsi"/>
        </w:rPr>
        <w:t xml:space="preserve"> and prospective students </w:t>
      </w:r>
      <w:r w:rsidR="004F60D3" w:rsidRPr="00926122">
        <w:rPr>
          <w:rFonts w:asciiTheme="minorHAnsi" w:hAnsiTheme="minorHAnsi" w:cstheme="minorHAnsi"/>
        </w:rPr>
        <w:t xml:space="preserve">via a variety of means </w:t>
      </w:r>
      <w:r w:rsidR="005961B9">
        <w:rPr>
          <w:rFonts w:asciiTheme="minorHAnsi" w:hAnsiTheme="minorHAnsi" w:cstheme="minorHAnsi"/>
        </w:rPr>
        <w:t xml:space="preserve">after </w:t>
      </w:r>
      <w:r w:rsidR="003C2D13" w:rsidRPr="00926122">
        <w:rPr>
          <w:rFonts w:asciiTheme="minorHAnsi" w:hAnsiTheme="minorHAnsi" w:cstheme="minorHAnsi"/>
        </w:rPr>
        <w:t xml:space="preserve">the regulations </w:t>
      </w:r>
      <w:r w:rsidR="005961B9">
        <w:rPr>
          <w:rFonts w:asciiTheme="minorHAnsi" w:hAnsiTheme="minorHAnsi" w:cstheme="minorHAnsi"/>
        </w:rPr>
        <w:t>are</w:t>
      </w:r>
      <w:r w:rsidR="003C2D13" w:rsidRPr="00926122">
        <w:rPr>
          <w:rFonts w:asciiTheme="minorHAnsi" w:hAnsiTheme="minorHAnsi" w:cstheme="minorHAnsi"/>
        </w:rPr>
        <w:t xml:space="preserve"> made</w:t>
      </w:r>
      <w:r w:rsidR="004F60D3" w:rsidRPr="00926122">
        <w:rPr>
          <w:rFonts w:asciiTheme="minorHAnsi" w:hAnsiTheme="minorHAnsi" w:cstheme="minorHAnsi"/>
        </w:rPr>
        <w:t>, including:</w:t>
      </w:r>
    </w:p>
    <w:p w14:paraId="578499FB" w14:textId="631448CF" w:rsidR="004F60D3" w:rsidRPr="00926122" w:rsidRDefault="004F60D3" w:rsidP="006D64DD">
      <w:pPr>
        <w:pStyle w:val="DJCSbody"/>
        <w:numPr>
          <w:ilvl w:val="0"/>
          <w:numId w:val="27"/>
        </w:numPr>
        <w:ind w:left="2058" w:hanging="357"/>
        <w:rPr>
          <w:rFonts w:asciiTheme="minorHAnsi" w:hAnsiTheme="minorHAnsi" w:cstheme="minorHAnsi"/>
        </w:rPr>
      </w:pPr>
      <w:r w:rsidRPr="00926122">
        <w:rPr>
          <w:rFonts w:asciiTheme="minorHAnsi" w:hAnsiTheme="minorHAnsi" w:cstheme="minorHAnsi"/>
        </w:rPr>
        <w:t>social media and information campaigns</w:t>
      </w:r>
    </w:p>
    <w:p w14:paraId="3728A3FE" w14:textId="3A174B90" w:rsidR="00554663" w:rsidRPr="00BD1373" w:rsidRDefault="004F60D3" w:rsidP="006D64DD">
      <w:pPr>
        <w:pStyle w:val="DJCSbody"/>
        <w:numPr>
          <w:ilvl w:val="0"/>
          <w:numId w:val="27"/>
        </w:numPr>
        <w:ind w:left="2058" w:hanging="357"/>
        <w:rPr>
          <w:rFonts w:asciiTheme="minorHAnsi" w:hAnsiTheme="minorHAnsi" w:cstheme="minorHAnsi"/>
          <w:b/>
          <w:bCs/>
        </w:rPr>
      </w:pPr>
      <w:r w:rsidRPr="00926122">
        <w:rPr>
          <w:rFonts w:asciiTheme="minorHAnsi" w:hAnsiTheme="minorHAnsi" w:cstheme="minorHAnsi"/>
        </w:rPr>
        <w:t xml:space="preserve">updated and more comprehensive guidance </w:t>
      </w:r>
      <w:r w:rsidR="005961B9">
        <w:rPr>
          <w:rFonts w:asciiTheme="minorHAnsi" w:hAnsiTheme="minorHAnsi" w:cstheme="minorHAnsi"/>
        </w:rPr>
        <w:t xml:space="preserve">on the </w:t>
      </w:r>
      <w:r w:rsidRPr="00926122">
        <w:rPr>
          <w:rFonts w:asciiTheme="minorHAnsi" w:hAnsiTheme="minorHAnsi" w:cstheme="minorHAnsi"/>
        </w:rPr>
        <w:t>CAV website</w:t>
      </w:r>
      <w:r w:rsidR="00554663" w:rsidRPr="00926122">
        <w:rPr>
          <w:rFonts w:asciiTheme="minorHAnsi" w:hAnsiTheme="minorHAnsi" w:cstheme="minorHAnsi"/>
        </w:rPr>
        <w:t xml:space="preserve"> and </w:t>
      </w:r>
      <w:r w:rsidR="005961B9">
        <w:rPr>
          <w:rFonts w:asciiTheme="minorHAnsi" w:hAnsiTheme="minorHAnsi" w:cstheme="minorHAnsi"/>
        </w:rPr>
        <w:t xml:space="preserve">via the CAV </w:t>
      </w:r>
      <w:r w:rsidR="00554663" w:rsidRPr="00926122">
        <w:rPr>
          <w:rFonts w:asciiTheme="minorHAnsi" w:hAnsiTheme="minorHAnsi" w:cstheme="minorHAnsi"/>
        </w:rPr>
        <w:t>call centre.</w:t>
      </w:r>
    </w:p>
    <w:p w14:paraId="7F2BA61C" w14:textId="350AF3A4" w:rsidR="00BD1373" w:rsidRPr="0076083E" w:rsidRDefault="00E50FB3" w:rsidP="00BD1373">
      <w:pPr>
        <w:pStyle w:val="DJCSbody"/>
        <w:rPr>
          <w:rFonts w:asciiTheme="minorHAnsi" w:hAnsiTheme="minorHAnsi" w:cstheme="minorHAnsi"/>
          <w:b/>
          <w:bCs/>
        </w:rPr>
      </w:pPr>
      <w:r w:rsidRPr="0076083E">
        <w:rPr>
          <w:rFonts w:asciiTheme="minorHAnsi" w:hAnsiTheme="minorHAnsi" w:cstheme="minorHAnsi"/>
        </w:rPr>
        <w:t>Each of the</w:t>
      </w:r>
      <w:r w:rsidR="00BD1373" w:rsidRPr="0076083E">
        <w:rPr>
          <w:rFonts w:asciiTheme="minorHAnsi" w:hAnsiTheme="minorHAnsi" w:cstheme="minorHAnsi"/>
        </w:rPr>
        <w:t xml:space="preserve"> </w:t>
      </w:r>
      <w:r w:rsidR="005961B9">
        <w:rPr>
          <w:rFonts w:asciiTheme="minorHAnsi" w:hAnsiTheme="minorHAnsi" w:cstheme="minorHAnsi"/>
        </w:rPr>
        <w:t xml:space="preserve">above </w:t>
      </w:r>
      <w:r w:rsidR="00BD1373" w:rsidRPr="0076083E">
        <w:rPr>
          <w:rFonts w:asciiTheme="minorHAnsi" w:hAnsiTheme="minorHAnsi" w:cstheme="minorHAnsi"/>
        </w:rPr>
        <w:t xml:space="preserve">stakeholders will </w:t>
      </w:r>
      <w:r w:rsidRPr="0076083E">
        <w:rPr>
          <w:rFonts w:asciiTheme="minorHAnsi" w:hAnsiTheme="minorHAnsi" w:cstheme="minorHAnsi"/>
        </w:rPr>
        <w:t>receive</w:t>
      </w:r>
      <w:r w:rsidR="0076083E" w:rsidRPr="0076083E">
        <w:rPr>
          <w:rFonts w:asciiTheme="minorHAnsi" w:hAnsiTheme="minorHAnsi" w:cstheme="minorHAnsi"/>
        </w:rPr>
        <w:t xml:space="preserve"> the same</w:t>
      </w:r>
      <w:r w:rsidRPr="0076083E">
        <w:rPr>
          <w:rFonts w:asciiTheme="minorHAnsi" w:hAnsiTheme="minorHAnsi" w:cstheme="minorHAnsi"/>
        </w:rPr>
        <w:t xml:space="preserve"> </w:t>
      </w:r>
      <w:r w:rsidR="0076083E" w:rsidRPr="0076083E">
        <w:rPr>
          <w:rFonts w:asciiTheme="minorHAnsi" w:hAnsiTheme="minorHAnsi" w:cstheme="minorHAnsi"/>
        </w:rPr>
        <w:t>information via the social media and information campaigns.</w:t>
      </w:r>
    </w:p>
    <w:p w14:paraId="28757D5F" w14:textId="6C272FE9" w:rsidR="00D626E1" w:rsidRPr="00926122" w:rsidRDefault="00D626E1" w:rsidP="00554663">
      <w:pPr>
        <w:pStyle w:val="DJCSbody"/>
        <w:rPr>
          <w:rFonts w:asciiTheme="minorHAnsi" w:hAnsiTheme="minorHAnsi" w:cstheme="minorHAnsi"/>
          <w:b/>
          <w:bCs/>
        </w:rPr>
      </w:pPr>
      <w:r w:rsidRPr="00926122">
        <w:rPr>
          <w:rFonts w:asciiTheme="minorHAnsi" w:hAnsiTheme="minorHAnsi" w:cstheme="minorHAnsi"/>
          <w:b/>
          <w:bCs/>
        </w:rPr>
        <w:t>Compliance and enforcement</w:t>
      </w:r>
    </w:p>
    <w:p w14:paraId="7F947EFA" w14:textId="7538849D" w:rsidR="004F60D3" w:rsidRPr="00926122" w:rsidRDefault="00D708DA" w:rsidP="00D626E1">
      <w:pPr>
        <w:pStyle w:val="DJCSbody"/>
        <w:rPr>
          <w:rFonts w:asciiTheme="minorHAnsi" w:hAnsiTheme="minorHAnsi" w:cstheme="minorHAnsi"/>
        </w:rPr>
      </w:pPr>
      <w:r>
        <w:rPr>
          <w:rFonts w:asciiTheme="minorHAnsi" w:hAnsiTheme="minorHAnsi" w:cstheme="minorHAnsi"/>
        </w:rPr>
        <w:lastRenderedPageBreak/>
        <w:t>CAV will ensure c</w:t>
      </w:r>
      <w:r w:rsidR="004F60D3" w:rsidRPr="00926122">
        <w:rPr>
          <w:rFonts w:asciiTheme="minorHAnsi" w:hAnsiTheme="minorHAnsi" w:cstheme="minorHAnsi"/>
        </w:rPr>
        <w:t>ompliance with the new legislative requirements</w:t>
      </w:r>
      <w:r>
        <w:rPr>
          <w:rFonts w:asciiTheme="minorHAnsi" w:hAnsiTheme="minorHAnsi" w:cstheme="minorHAnsi"/>
        </w:rPr>
        <w:t xml:space="preserve">, </w:t>
      </w:r>
      <w:r w:rsidR="004F60D3" w:rsidRPr="00926122">
        <w:rPr>
          <w:rFonts w:asciiTheme="minorHAnsi" w:hAnsiTheme="minorHAnsi" w:cstheme="minorHAnsi"/>
        </w:rPr>
        <w:t xml:space="preserve">primarily through </w:t>
      </w:r>
      <w:r>
        <w:rPr>
          <w:rFonts w:asciiTheme="minorHAnsi" w:hAnsiTheme="minorHAnsi" w:cstheme="minorHAnsi"/>
        </w:rPr>
        <w:t xml:space="preserve">its </w:t>
      </w:r>
      <w:r w:rsidR="004F60D3" w:rsidRPr="00926122">
        <w:rPr>
          <w:rFonts w:asciiTheme="minorHAnsi" w:hAnsiTheme="minorHAnsi" w:cstheme="minorHAnsi"/>
        </w:rPr>
        <w:t xml:space="preserve">existing monitoring and enforcement activity undertaken as part of </w:t>
      </w:r>
      <w:r w:rsidR="0068385E">
        <w:rPr>
          <w:rFonts w:asciiTheme="minorHAnsi" w:hAnsiTheme="minorHAnsi" w:cstheme="minorHAnsi"/>
        </w:rPr>
        <w:t>its</w:t>
      </w:r>
      <w:r w:rsidR="004F60D3" w:rsidRPr="00926122">
        <w:rPr>
          <w:rFonts w:asciiTheme="minorHAnsi" w:hAnsiTheme="minorHAnsi" w:cstheme="minorHAnsi"/>
        </w:rPr>
        <w:t xml:space="preserve"> day</w:t>
      </w:r>
      <w:r w:rsidR="0068385E">
        <w:rPr>
          <w:rFonts w:asciiTheme="minorHAnsi" w:hAnsiTheme="minorHAnsi" w:cstheme="minorHAnsi"/>
        </w:rPr>
        <w:t xml:space="preserve"> </w:t>
      </w:r>
      <w:r w:rsidR="004F60D3" w:rsidRPr="00926122">
        <w:rPr>
          <w:rFonts w:asciiTheme="minorHAnsi" w:hAnsiTheme="minorHAnsi" w:cstheme="minorHAnsi"/>
        </w:rPr>
        <w:t>to</w:t>
      </w:r>
      <w:r w:rsidR="0068385E">
        <w:rPr>
          <w:rFonts w:asciiTheme="minorHAnsi" w:hAnsiTheme="minorHAnsi" w:cstheme="minorHAnsi"/>
        </w:rPr>
        <w:t xml:space="preserve"> </w:t>
      </w:r>
      <w:r w:rsidR="004F60D3" w:rsidRPr="00926122">
        <w:rPr>
          <w:rFonts w:asciiTheme="minorHAnsi" w:hAnsiTheme="minorHAnsi" w:cstheme="minorHAnsi"/>
        </w:rPr>
        <w:t>day operations.</w:t>
      </w:r>
    </w:p>
    <w:p w14:paraId="7931C51B" w14:textId="2066F9DC" w:rsidR="003C2D13" w:rsidRPr="003C2D13" w:rsidRDefault="003C2D13" w:rsidP="003C2D13">
      <w:pPr>
        <w:pStyle w:val="Heading1"/>
      </w:pPr>
      <w:bookmarkStart w:id="167" w:name="_Toc47697256"/>
      <w:bookmarkStart w:id="168" w:name="_Hlk40359629"/>
      <w:r w:rsidRPr="003C2D13">
        <w:t xml:space="preserve">Evaluation </w:t>
      </w:r>
      <w:r w:rsidR="0068385E">
        <w:t>s</w:t>
      </w:r>
      <w:r w:rsidRPr="003C2D13">
        <w:t>trategy</w:t>
      </w:r>
      <w:bookmarkEnd w:id="167"/>
    </w:p>
    <w:p w14:paraId="68D8609A" w14:textId="262B055A" w:rsidR="004F60D3" w:rsidRPr="00926122" w:rsidRDefault="004F60D3" w:rsidP="003C2D13">
      <w:pPr>
        <w:pStyle w:val="DJCSbody"/>
        <w:rPr>
          <w:rFonts w:asciiTheme="minorHAnsi" w:hAnsiTheme="minorHAnsi" w:cstheme="minorHAnsi"/>
        </w:rPr>
      </w:pPr>
      <w:r w:rsidRPr="00926122">
        <w:rPr>
          <w:rFonts w:asciiTheme="minorHAnsi" w:hAnsiTheme="minorHAnsi" w:cstheme="minorHAnsi"/>
        </w:rPr>
        <w:t xml:space="preserve">A robust evaluation strategy is essential to ensure </w:t>
      </w:r>
      <w:r w:rsidR="0036369C" w:rsidRPr="00926122">
        <w:rPr>
          <w:rFonts w:asciiTheme="minorHAnsi" w:hAnsiTheme="minorHAnsi" w:cstheme="minorHAnsi"/>
        </w:rPr>
        <w:t>the preferred option</w:t>
      </w:r>
      <w:r w:rsidRPr="00926122">
        <w:rPr>
          <w:rFonts w:asciiTheme="minorHAnsi" w:hAnsiTheme="minorHAnsi" w:cstheme="minorHAnsi"/>
        </w:rPr>
        <w:t xml:space="preserve"> is practical, effective, and relevant to the sector and aligned with government objectives on an ongoing basis.</w:t>
      </w:r>
    </w:p>
    <w:p w14:paraId="4FFEE1DD" w14:textId="542FEAD2" w:rsidR="004F60D3" w:rsidRPr="00926122" w:rsidRDefault="004F60D3" w:rsidP="004F60D3">
      <w:pPr>
        <w:pStyle w:val="DJCSbody"/>
        <w:rPr>
          <w:rFonts w:asciiTheme="minorHAnsi" w:hAnsiTheme="minorHAnsi" w:cstheme="minorHAnsi"/>
        </w:rPr>
      </w:pPr>
      <w:r w:rsidRPr="00926122">
        <w:rPr>
          <w:rFonts w:asciiTheme="minorHAnsi" w:hAnsiTheme="minorHAnsi" w:cstheme="minorHAnsi"/>
        </w:rPr>
        <w:t>The objective of evaluati</w:t>
      </w:r>
      <w:r w:rsidR="00843FDC">
        <w:rPr>
          <w:rFonts w:asciiTheme="minorHAnsi" w:hAnsiTheme="minorHAnsi" w:cstheme="minorHAnsi"/>
        </w:rPr>
        <w:t xml:space="preserve">ng </w:t>
      </w:r>
      <w:r w:rsidRPr="00926122">
        <w:rPr>
          <w:rFonts w:asciiTheme="minorHAnsi" w:hAnsiTheme="minorHAnsi" w:cstheme="minorHAnsi"/>
        </w:rPr>
        <w:t xml:space="preserve">the </w:t>
      </w:r>
      <w:r w:rsidR="0036369C" w:rsidRPr="00926122">
        <w:rPr>
          <w:rFonts w:asciiTheme="minorHAnsi" w:hAnsiTheme="minorHAnsi" w:cstheme="minorHAnsi"/>
        </w:rPr>
        <w:t>preferred option</w:t>
      </w:r>
      <w:r w:rsidRPr="00926122">
        <w:rPr>
          <w:rFonts w:asciiTheme="minorHAnsi" w:hAnsiTheme="minorHAnsi" w:cstheme="minorHAnsi"/>
        </w:rPr>
        <w:t xml:space="preserve"> will be to assess </w:t>
      </w:r>
      <w:r w:rsidR="0036369C" w:rsidRPr="00926122">
        <w:rPr>
          <w:rFonts w:asciiTheme="minorHAnsi" w:hAnsiTheme="minorHAnsi" w:cstheme="minorHAnsi"/>
        </w:rPr>
        <w:t>its</w:t>
      </w:r>
      <w:r w:rsidRPr="00926122">
        <w:rPr>
          <w:rFonts w:asciiTheme="minorHAnsi" w:hAnsiTheme="minorHAnsi" w:cstheme="minorHAnsi"/>
        </w:rPr>
        <w:t xml:space="preserve"> ongoing effectiveness in </w:t>
      </w:r>
      <w:r w:rsidR="0087411A" w:rsidRPr="00926122">
        <w:rPr>
          <w:rFonts w:asciiTheme="minorHAnsi" w:hAnsiTheme="minorHAnsi" w:cstheme="minorHAnsi"/>
        </w:rPr>
        <w:t>ensuring the competency of industry practitioners</w:t>
      </w:r>
      <w:r w:rsidRPr="00926122">
        <w:rPr>
          <w:rFonts w:asciiTheme="minorHAnsi" w:hAnsiTheme="minorHAnsi" w:cstheme="minorHAnsi"/>
        </w:rPr>
        <w:t xml:space="preserve">, as well as to identify any emerging issues which may require </w:t>
      </w:r>
      <w:r w:rsidR="00F95A40">
        <w:rPr>
          <w:rFonts w:asciiTheme="minorHAnsi" w:hAnsiTheme="minorHAnsi" w:cstheme="minorHAnsi"/>
        </w:rPr>
        <w:t>g</w:t>
      </w:r>
      <w:r w:rsidRPr="00926122">
        <w:rPr>
          <w:rFonts w:asciiTheme="minorHAnsi" w:hAnsiTheme="minorHAnsi" w:cstheme="minorHAnsi"/>
        </w:rPr>
        <w:t>overnment attention.</w:t>
      </w:r>
    </w:p>
    <w:p w14:paraId="25640F8F" w14:textId="3FAE7A23" w:rsidR="00672B71" w:rsidRPr="00926122" w:rsidRDefault="00672B71" w:rsidP="007879F7">
      <w:pPr>
        <w:pStyle w:val="DJCSbody"/>
        <w:rPr>
          <w:rFonts w:asciiTheme="minorHAnsi" w:hAnsiTheme="minorHAnsi" w:cstheme="minorHAnsi"/>
        </w:rPr>
      </w:pPr>
      <w:r w:rsidRPr="00672B71">
        <w:rPr>
          <w:rFonts w:asciiTheme="minorHAnsi" w:hAnsiTheme="minorHAnsi" w:cstheme="minorHAnsi"/>
        </w:rPr>
        <w:t xml:space="preserve">The Department evaluates the effectiveness of the current Regulations through sector complaints monitoring and stakeholder consultation. </w:t>
      </w:r>
      <w:r w:rsidR="005F4D75">
        <w:rPr>
          <w:rFonts w:asciiTheme="minorHAnsi" w:hAnsiTheme="minorHAnsi" w:cstheme="minorHAnsi"/>
        </w:rPr>
        <w:t xml:space="preserve">The </w:t>
      </w:r>
      <w:r w:rsidR="00A4381B">
        <w:rPr>
          <w:rFonts w:asciiTheme="minorHAnsi" w:hAnsiTheme="minorHAnsi" w:cstheme="minorHAnsi"/>
        </w:rPr>
        <w:t>Department</w:t>
      </w:r>
      <w:r>
        <w:rPr>
          <w:rFonts w:asciiTheme="minorHAnsi" w:hAnsiTheme="minorHAnsi" w:cstheme="minorHAnsi"/>
        </w:rPr>
        <w:t xml:space="preserve"> monitor</w:t>
      </w:r>
      <w:r w:rsidR="00CC76F4">
        <w:rPr>
          <w:rFonts w:asciiTheme="minorHAnsi" w:hAnsiTheme="minorHAnsi" w:cstheme="minorHAnsi"/>
        </w:rPr>
        <w:t>s</w:t>
      </w:r>
      <w:r w:rsidR="00D3442D">
        <w:rPr>
          <w:rFonts w:asciiTheme="minorHAnsi" w:hAnsiTheme="minorHAnsi" w:cstheme="minorHAnsi"/>
        </w:rPr>
        <w:t xml:space="preserve"> </w:t>
      </w:r>
      <w:r>
        <w:rPr>
          <w:rFonts w:asciiTheme="minorHAnsi" w:hAnsiTheme="minorHAnsi" w:cstheme="minorHAnsi"/>
        </w:rPr>
        <w:t xml:space="preserve">the frequency and nature of </w:t>
      </w:r>
      <w:r w:rsidR="00A4381B">
        <w:rPr>
          <w:rFonts w:asciiTheme="minorHAnsi" w:hAnsiTheme="minorHAnsi" w:cstheme="minorHAnsi"/>
        </w:rPr>
        <w:t xml:space="preserve">complaints </w:t>
      </w:r>
      <w:r w:rsidR="001064F7">
        <w:rPr>
          <w:rFonts w:asciiTheme="minorHAnsi" w:hAnsiTheme="minorHAnsi" w:cstheme="minorHAnsi"/>
        </w:rPr>
        <w:t>on CAV</w:t>
      </w:r>
      <w:r>
        <w:rPr>
          <w:rFonts w:asciiTheme="minorHAnsi" w:hAnsiTheme="minorHAnsi" w:cstheme="minorHAnsi"/>
        </w:rPr>
        <w:t>’s internal</w:t>
      </w:r>
      <w:r w:rsidR="001064F7">
        <w:rPr>
          <w:rFonts w:asciiTheme="minorHAnsi" w:hAnsiTheme="minorHAnsi" w:cstheme="minorHAnsi"/>
        </w:rPr>
        <w:t xml:space="preserve"> database</w:t>
      </w:r>
      <w:r w:rsidR="00D3442D">
        <w:rPr>
          <w:rFonts w:asciiTheme="minorHAnsi" w:hAnsiTheme="minorHAnsi" w:cstheme="minorHAnsi"/>
        </w:rPr>
        <w:t xml:space="preserve">. </w:t>
      </w:r>
      <w:r w:rsidR="00C60149">
        <w:rPr>
          <w:rFonts w:asciiTheme="minorHAnsi" w:hAnsiTheme="minorHAnsi" w:cstheme="minorHAnsi"/>
        </w:rPr>
        <w:t xml:space="preserve">In terms of stakeholder consultation, the Department regularly engages </w:t>
      </w:r>
      <w:r w:rsidR="008402B6">
        <w:rPr>
          <w:rFonts w:asciiTheme="minorHAnsi" w:hAnsiTheme="minorHAnsi" w:cstheme="minorHAnsi"/>
        </w:rPr>
        <w:t xml:space="preserve">relevant </w:t>
      </w:r>
      <w:r w:rsidR="00C60149">
        <w:rPr>
          <w:rFonts w:asciiTheme="minorHAnsi" w:hAnsiTheme="minorHAnsi" w:cstheme="minorHAnsi"/>
        </w:rPr>
        <w:t>stakeholders on an informal basis. For example,</w:t>
      </w:r>
      <w:r>
        <w:rPr>
          <w:rFonts w:asciiTheme="minorHAnsi" w:hAnsiTheme="minorHAnsi" w:cstheme="minorHAnsi"/>
        </w:rPr>
        <w:t xml:space="preserve"> </w:t>
      </w:r>
      <w:r w:rsidR="00C60149">
        <w:rPr>
          <w:rFonts w:asciiTheme="minorHAnsi" w:hAnsiTheme="minorHAnsi" w:cstheme="minorHAnsi"/>
        </w:rPr>
        <w:t>the Department consulted with the REIV</w:t>
      </w:r>
      <w:r w:rsidR="008402B6">
        <w:rPr>
          <w:rFonts w:asciiTheme="minorHAnsi" w:hAnsiTheme="minorHAnsi" w:cstheme="minorHAnsi"/>
        </w:rPr>
        <w:t xml:space="preserve"> and </w:t>
      </w:r>
      <w:r w:rsidR="002C6D7A">
        <w:rPr>
          <w:rFonts w:asciiTheme="minorHAnsi" w:hAnsiTheme="minorHAnsi" w:cstheme="minorHAnsi"/>
        </w:rPr>
        <w:t>DET</w:t>
      </w:r>
      <w:r w:rsidR="00385BC2">
        <w:rPr>
          <w:rFonts w:asciiTheme="minorHAnsi" w:hAnsiTheme="minorHAnsi" w:cstheme="minorHAnsi"/>
        </w:rPr>
        <w:t xml:space="preserve"> on the options in this RIS</w:t>
      </w:r>
      <w:r w:rsidR="00D3442D">
        <w:rPr>
          <w:rFonts w:asciiTheme="minorHAnsi" w:hAnsiTheme="minorHAnsi" w:cstheme="minorHAnsi"/>
        </w:rPr>
        <w:t xml:space="preserve">. </w:t>
      </w:r>
      <w:r w:rsidR="00385BC2">
        <w:rPr>
          <w:rFonts w:asciiTheme="minorHAnsi" w:hAnsiTheme="minorHAnsi" w:cstheme="minorHAnsi"/>
        </w:rPr>
        <w:t xml:space="preserve">The Department </w:t>
      </w:r>
      <w:r w:rsidR="0036369C" w:rsidRPr="00926122">
        <w:rPr>
          <w:rFonts w:asciiTheme="minorHAnsi" w:hAnsiTheme="minorHAnsi" w:cstheme="minorHAnsi"/>
        </w:rPr>
        <w:t>propose</w:t>
      </w:r>
      <w:r w:rsidR="00385BC2">
        <w:rPr>
          <w:rFonts w:asciiTheme="minorHAnsi" w:hAnsiTheme="minorHAnsi" w:cstheme="minorHAnsi"/>
        </w:rPr>
        <w:t>s to continue</w:t>
      </w:r>
      <w:r w:rsidR="0036369C" w:rsidRPr="00926122">
        <w:rPr>
          <w:rFonts w:asciiTheme="minorHAnsi" w:hAnsiTheme="minorHAnsi" w:cstheme="minorHAnsi"/>
        </w:rPr>
        <w:t xml:space="preserve"> th</w:t>
      </w:r>
      <w:r w:rsidR="00C60149">
        <w:rPr>
          <w:rFonts w:asciiTheme="minorHAnsi" w:hAnsiTheme="minorHAnsi" w:cstheme="minorHAnsi"/>
        </w:rPr>
        <w:t>ese</w:t>
      </w:r>
      <w:r w:rsidR="0036369C" w:rsidRPr="00926122">
        <w:rPr>
          <w:rFonts w:asciiTheme="minorHAnsi" w:hAnsiTheme="minorHAnsi" w:cstheme="minorHAnsi"/>
        </w:rPr>
        <w:t xml:space="preserve"> </w:t>
      </w:r>
      <w:r w:rsidR="00C60149" w:rsidRPr="00926122">
        <w:rPr>
          <w:rFonts w:asciiTheme="minorHAnsi" w:hAnsiTheme="minorHAnsi" w:cstheme="minorHAnsi"/>
        </w:rPr>
        <w:t>approach</w:t>
      </w:r>
      <w:r w:rsidR="00C60149">
        <w:rPr>
          <w:rFonts w:asciiTheme="minorHAnsi" w:hAnsiTheme="minorHAnsi" w:cstheme="minorHAnsi"/>
        </w:rPr>
        <w:t xml:space="preserve">es </w:t>
      </w:r>
      <w:r w:rsidR="00385BC2">
        <w:rPr>
          <w:rFonts w:asciiTheme="minorHAnsi" w:hAnsiTheme="minorHAnsi" w:cstheme="minorHAnsi"/>
        </w:rPr>
        <w:t xml:space="preserve">to </w:t>
      </w:r>
      <w:r w:rsidR="0036369C" w:rsidRPr="00926122">
        <w:rPr>
          <w:rFonts w:asciiTheme="minorHAnsi" w:hAnsiTheme="minorHAnsi" w:cstheme="minorHAnsi"/>
        </w:rPr>
        <w:t>evaluat</w:t>
      </w:r>
      <w:r w:rsidR="00385BC2">
        <w:rPr>
          <w:rFonts w:asciiTheme="minorHAnsi" w:hAnsiTheme="minorHAnsi" w:cstheme="minorHAnsi"/>
        </w:rPr>
        <w:t xml:space="preserve">e </w:t>
      </w:r>
      <w:r w:rsidR="0036369C" w:rsidRPr="00926122">
        <w:rPr>
          <w:rFonts w:asciiTheme="minorHAnsi" w:hAnsiTheme="minorHAnsi" w:cstheme="minorHAnsi"/>
        </w:rPr>
        <w:t>the preferred option.</w:t>
      </w:r>
      <w:r w:rsidR="004F60D3" w:rsidRPr="00926122">
        <w:rPr>
          <w:rFonts w:asciiTheme="minorHAnsi" w:hAnsiTheme="minorHAnsi" w:cstheme="minorHAnsi"/>
        </w:rPr>
        <w:t xml:space="preserve"> </w:t>
      </w:r>
    </w:p>
    <w:p w14:paraId="277ADA50" w14:textId="2B7147B6" w:rsidR="00350D10" w:rsidRPr="00926122" w:rsidRDefault="004F60D3" w:rsidP="006F5F34">
      <w:pPr>
        <w:pStyle w:val="DJCSbody"/>
        <w:rPr>
          <w:rFonts w:asciiTheme="minorHAnsi" w:hAnsiTheme="minorHAnsi" w:cstheme="minorHAnsi"/>
        </w:rPr>
      </w:pPr>
      <w:r w:rsidRPr="00926122">
        <w:rPr>
          <w:rFonts w:asciiTheme="minorHAnsi" w:hAnsiTheme="minorHAnsi" w:cstheme="minorHAnsi"/>
        </w:rPr>
        <w:t>Additionally</w:t>
      </w:r>
      <w:r w:rsidR="0036369C" w:rsidRPr="00926122">
        <w:rPr>
          <w:rFonts w:asciiTheme="minorHAnsi" w:hAnsiTheme="minorHAnsi" w:cstheme="minorHAnsi"/>
        </w:rPr>
        <w:t>,</w:t>
      </w:r>
      <w:r w:rsidRPr="00926122">
        <w:rPr>
          <w:rFonts w:asciiTheme="minorHAnsi" w:hAnsiTheme="minorHAnsi" w:cstheme="minorHAnsi"/>
        </w:rPr>
        <w:t xml:space="preserve"> </w:t>
      </w:r>
      <w:r w:rsidR="00C41BEC" w:rsidRPr="00926122">
        <w:rPr>
          <w:rFonts w:asciiTheme="minorHAnsi" w:hAnsiTheme="minorHAnsi" w:cstheme="minorHAnsi"/>
        </w:rPr>
        <w:t>the Department</w:t>
      </w:r>
      <w:r w:rsidRPr="00926122">
        <w:rPr>
          <w:rFonts w:asciiTheme="minorHAnsi" w:hAnsiTheme="minorHAnsi" w:cstheme="minorHAnsi"/>
        </w:rPr>
        <w:t xml:space="preserve"> will monitor the </w:t>
      </w:r>
      <w:r w:rsidR="0036369C" w:rsidRPr="00926122">
        <w:rPr>
          <w:rFonts w:asciiTheme="minorHAnsi" w:hAnsiTheme="minorHAnsi" w:cstheme="minorHAnsi"/>
        </w:rPr>
        <w:t>preferred option</w:t>
      </w:r>
      <w:r w:rsidR="00721684">
        <w:rPr>
          <w:rFonts w:asciiTheme="minorHAnsi" w:hAnsiTheme="minorHAnsi" w:cstheme="minorHAnsi"/>
        </w:rPr>
        <w:t>’s effectiveness</w:t>
      </w:r>
      <w:r w:rsidRPr="00926122">
        <w:rPr>
          <w:rFonts w:asciiTheme="minorHAnsi" w:hAnsiTheme="minorHAnsi" w:cstheme="minorHAnsi"/>
        </w:rPr>
        <w:t xml:space="preserve"> and identify emerging issues through</w:t>
      </w:r>
      <w:r w:rsidR="006F5F34" w:rsidRPr="00926122">
        <w:rPr>
          <w:rFonts w:asciiTheme="minorHAnsi" w:hAnsiTheme="minorHAnsi" w:cstheme="minorHAnsi"/>
        </w:rPr>
        <w:t xml:space="preserve"> </w:t>
      </w:r>
      <w:r w:rsidRPr="00926122">
        <w:rPr>
          <w:rFonts w:asciiTheme="minorHAnsi" w:hAnsiTheme="minorHAnsi" w:cstheme="minorHAnsi"/>
        </w:rPr>
        <w:t>post implementation evaluation</w:t>
      </w:r>
      <w:r w:rsidR="00F5338E">
        <w:rPr>
          <w:rFonts w:asciiTheme="minorHAnsi" w:hAnsiTheme="minorHAnsi" w:cstheme="minorHAnsi"/>
        </w:rPr>
        <w:t xml:space="preserve">. It will </w:t>
      </w:r>
      <w:r w:rsidRPr="00926122">
        <w:rPr>
          <w:rFonts w:asciiTheme="minorHAnsi" w:hAnsiTheme="minorHAnsi" w:cstheme="minorHAnsi"/>
        </w:rPr>
        <w:t>undertake</w:t>
      </w:r>
      <w:r w:rsidR="00F5338E">
        <w:rPr>
          <w:rFonts w:asciiTheme="minorHAnsi" w:hAnsiTheme="minorHAnsi" w:cstheme="minorHAnsi"/>
        </w:rPr>
        <w:t xml:space="preserve"> this</w:t>
      </w:r>
      <w:r w:rsidRPr="00926122">
        <w:rPr>
          <w:rFonts w:asciiTheme="minorHAnsi" w:hAnsiTheme="minorHAnsi" w:cstheme="minorHAnsi"/>
        </w:rPr>
        <w:t xml:space="preserve"> within three to five years </w:t>
      </w:r>
      <w:r w:rsidR="00070D6B">
        <w:rPr>
          <w:rFonts w:asciiTheme="minorHAnsi" w:hAnsiTheme="minorHAnsi" w:cstheme="minorHAnsi"/>
        </w:rPr>
        <w:t xml:space="preserve">after the regulations </w:t>
      </w:r>
      <w:r w:rsidRPr="00926122">
        <w:rPr>
          <w:rFonts w:asciiTheme="minorHAnsi" w:hAnsiTheme="minorHAnsi" w:cstheme="minorHAnsi"/>
        </w:rPr>
        <w:t>commence</w:t>
      </w:r>
      <w:r w:rsidR="00CC0C70">
        <w:rPr>
          <w:rFonts w:asciiTheme="minorHAnsi" w:hAnsiTheme="minorHAnsi" w:cstheme="minorHAnsi"/>
        </w:rPr>
        <w:t xml:space="preserve">. This will include </w:t>
      </w:r>
      <w:r w:rsidRPr="00926122">
        <w:rPr>
          <w:rFonts w:asciiTheme="minorHAnsi" w:hAnsiTheme="minorHAnsi" w:cstheme="minorHAnsi"/>
        </w:rPr>
        <w:t>assessing any changes in behaviour among key stakeholder groups during this period</w:t>
      </w:r>
      <w:r w:rsidR="00CC0C70">
        <w:rPr>
          <w:rFonts w:asciiTheme="minorHAnsi" w:hAnsiTheme="minorHAnsi" w:cstheme="minorHAnsi"/>
        </w:rPr>
        <w:t>,</w:t>
      </w:r>
      <w:r w:rsidRPr="00926122">
        <w:rPr>
          <w:rFonts w:asciiTheme="minorHAnsi" w:hAnsiTheme="minorHAnsi" w:cstheme="minorHAnsi"/>
        </w:rPr>
        <w:t xml:space="preserve"> and seeking feedback from stakeholders on the operation of the new </w:t>
      </w:r>
      <w:r w:rsidR="0036369C" w:rsidRPr="00926122">
        <w:rPr>
          <w:rFonts w:asciiTheme="minorHAnsi" w:hAnsiTheme="minorHAnsi" w:cstheme="minorHAnsi"/>
        </w:rPr>
        <w:t>Regulations</w:t>
      </w:r>
      <w:r w:rsidRPr="00926122">
        <w:rPr>
          <w:rFonts w:asciiTheme="minorHAnsi" w:hAnsiTheme="minorHAnsi" w:cstheme="minorHAnsi"/>
        </w:rPr>
        <w:t xml:space="preserve">. The changes observed will be assessed </w:t>
      </w:r>
      <w:r w:rsidR="0053535F">
        <w:rPr>
          <w:rFonts w:asciiTheme="minorHAnsi" w:hAnsiTheme="minorHAnsi" w:cstheme="minorHAnsi"/>
        </w:rPr>
        <w:t xml:space="preserve">against </w:t>
      </w:r>
      <w:r w:rsidRPr="00926122">
        <w:rPr>
          <w:rFonts w:asciiTheme="minorHAnsi" w:hAnsiTheme="minorHAnsi" w:cstheme="minorHAnsi"/>
        </w:rPr>
        <w:t xml:space="preserve">the objectives outlined in this </w:t>
      </w:r>
      <w:r w:rsidR="0036369C" w:rsidRPr="00926122">
        <w:rPr>
          <w:rFonts w:asciiTheme="minorHAnsi" w:hAnsiTheme="minorHAnsi" w:cstheme="minorHAnsi"/>
        </w:rPr>
        <w:t>RIS</w:t>
      </w:r>
      <w:r w:rsidRPr="00926122">
        <w:rPr>
          <w:rFonts w:asciiTheme="minorHAnsi" w:hAnsiTheme="minorHAnsi" w:cstheme="minorHAnsi"/>
        </w:rPr>
        <w:t xml:space="preserve">. </w:t>
      </w:r>
    </w:p>
    <w:bookmarkEnd w:id="168"/>
    <w:p w14:paraId="2CCE46BD" w14:textId="09596FC5" w:rsidR="00AA5501" w:rsidRDefault="00AA5501">
      <w:pPr>
        <w:rPr>
          <w:rFonts w:ascii="Arial" w:eastAsia="MS Gothic" w:hAnsi="Arial" w:cs="Arial"/>
          <w:b/>
          <w:bCs/>
          <w:color w:val="16145F" w:themeColor="accent3"/>
          <w:kern w:val="32"/>
          <w:sz w:val="32"/>
          <w:szCs w:val="40"/>
        </w:rPr>
      </w:pPr>
      <w:r>
        <w:br w:type="page"/>
      </w:r>
    </w:p>
    <w:p w14:paraId="3FC125B1" w14:textId="052D804F" w:rsidR="003E538E" w:rsidRDefault="003E538E" w:rsidP="00AA5501">
      <w:pPr>
        <w:pStyle w:val="Heading1"/>
      </w:pPr>
      <w:bookmarkStart w:id="169" w:name="_Toc47697257"/>
      <w:r>
        <w:lastRenderedPageBreak/>
        <w:t>Appendix 1</w:t>
      </w:r>
      <w:r w:rsidR="006D35A7">
        <w:t xml:space="preserve">: </w:t>
      </w:r>
      <w:r w:rsidR="00BE6F76">
        <w:t>C</w:t>
      </w:r>
      <w:r w:rsidR="006D35A7" w:rsidRPr="006D35A7">
        <w:t>hanges from the 2008 Regulations to the Interim Regulations</w:t>
      </w:r>
      <w:bookmarkEnd w:id="169"/>
    </w:p>
    <w:p w14:paraId="32569FA3" w14:textId="65D18082" w:rsidR="00BE6F76" w:rsidRPr="00BE6F76" w:rsidRDefault="00BE6F76" w:rsidP="00BE6F76">
      <w:pPr>
        <w:pStyle w:val="DJCSbody"/>
      </w:pPr>
      <w:r>
        <w:t xml:space="preserve">As noted in section 2.4, </w:t>
      </w:r>
      <w:r>
        <w:rPr>
          <w:rFonts w:asciiTheme="minorHAnsi" w:hAnsiTheme="minorHAnsi" w:cstheme="minorHAnsi"/>
          <w:szCs w:val="22"/>
        </w:rPr>
        <w:t>there were four minor changes to prescribed units from the 2008 Regulations to the Interim Regulations</w:t>
      </w:r>
      <w:r w:rsidR="00471F03">
        <w:rPr>
          <w:rFonts w:asciiTheme="minorHAnsi" w:hAnsiTheme="minorHAnsi" w:cstheme="minorHAnsi"/>
          <w:szCs w:val="22"/>
        </w:rPr>
        <w:t>.</w:t>
      </w:r>
    </w:p>
    <w:p w14:paraId="11FC98D0" w14:textId="43B45BF1" w:rsidR="003E538E" w:rsidRPr="00032023" w:rsidRDefault="00032023" w:rsidP="00471F03">
      <w:pPr>
        <w:pStyle w:val="DJCSbody"/>
        <w:rPr>
          <w:i/>
          <w:iCs/>
        </w:rPr>
      </w:pPr>
      <w:r w:rsidRPr="00471F03">
        <w:rPr>
          <w:i/>
          <w:iCs/>
        </w:rPr>
        <w:t xml:space="preserve">Table </w:t>
      </w:r>
      <w:r w:rsidR="005D7B6B">
        <w:rPr>
          <w:i/>
          <w:iCs/>
        </w:rPr>
        <w:t>51</w:t>
      </w:r>
      <w:r w:rsidRPr="00471F03">
        <w:rPr>
          <w:i/>
          <w:iCs/>
        </w:rPr>
        <w:t xml:space="preserve">: </w:t>
      </w:r>
      <w:r w:rsidR="00471F03" w:rsidRPr="00471F03">
        <w:rPr>
          <w:rFonts w:asciiTheme="minorHAnsi" w:hAnsiTheme="minorHAnsi" w:cstheme="minorHAnsi"/>
          <w:i/>
          <w:iCs/>
          <w:szCs w:val="22"/>
        </w:rPr>
        <w:t>changes to prescribed units from the 2008 Regulations to the Interim Regulations</w:t>
      </w:r>
    </w:p>
    <w:tbl>
      <w:tblPr>
        <w:tblStyle w:val="TableGrid"/>
        <w:tblW w:w="9520" w:type="dxa"/>
        <w:tblInd w:w="851" w:type="dxa"/>
        <w:tblLook w:val="04A0" w:firstRow="1" w:lastRow="0" w:firstColumn="1" w:lastColumn="0" w:noHBand="0" w:noVBand="1"/>
      </w:tblPr>
      <w:tblGrid>
        <w:gridCol w:w="3358"/>
        <w:gridCol w:w="3359"/>
        <w:gridCol w:w="2803"/>
      </w:tblGrid>
      <w:tr w:rsidR="003E538E" w:rsidRPr="003E538E" w14:paraId="2068103E" w14:textId="34EB8998" w:rsidTr="00C72A98">
        <w:tc>
          <w:tcPr>
            <w:tcW w:w="3347" w:type="dxa"/>
            <w:shd w:val="clear" w:color="auto" w:fill="16145F"/>
          </w:tcPr>
          <w:p w14:paraId="2C6DFC1F" w14:textId="27949E7B" w:rsidR="003E538E" w:rsidRPr="003E538E" w:rsidRDefault="00F71DF0" w:rsidP="003E538E">
            <w:pPr>
              <w:pStyle w:val="DJCSbody"/>
              <w:spacing w:before="60" w:after="60"/>
              <w:ind w:left="0"/>
              <w:rPr>
                <w:sz w:val="18"/>
                <w:szCs w:val="18"/>
              </w:rPr>
            </w:pPr>
            <w:r>
              <w:rPr>
                <w:sz w:val="18"/>
                <w:szCs w:val="18"/>
              </w:rPr>
              <w:t>2008 Regulations</w:t>
            </w:r>
            <w:r w:rsidR="00471F03">
              <w:rPr>
                <w:sz w:val="18"/>
                <w:szCs w:val="18"/>
              </w:rPr>
              <w:t xml:space="preserve"> (previous units)</w:t>
            </w:r>
          </w:p>
        </w:tc>
        <w:tc>
          <w:tcPr>
            <w:tcW w:w="3347" w:type="dxa"/>
            <w:shd w:val="clear" w:color="auto" w:fill="16145F"/>
          </w:tcPr>
          <w:p w14:paraId="126DFBF8" w14:textId="17BBA3C7" w:rsidR="003E538E" w:rsidRPr="003E538E" w:rsidRDefault="00F71DF0" w:rsidP="003E538E">
            <w:pPr>
              <w:pStyle w:val="DJCSbody"/>
              <w:spacing w:before="60" w:after="60"/>
              <w:ind w:left="0"/>
              <w:rPr>
                <w:sz w:val="18"/>
                <w:szCs w:val="18"/>
              </w:rPr>
            </w:pPr>
            <w:r>
              <w:rPr>
                <w:sz w:val="18"/>
                <w:szCs w:val="18"/>
              </w:rPr>
              <w:t>Interim Regulations</w:t>
            </w:r>
            <w:r w:rsidR="00471F03">
              <w:rPr>
                <w:sz w:val="18"/>
                <w:szCs w:val="18"/>
              </w:rPr>
              <w:t xml:space="preserve"> (current units)</w:t>
            </w:r>
          </w:p>
        </w:tc>
        <w:tc>
          <w:tcPr>
            <w:tcW w:w="2793" w:type="dxa"/>
            <w:shd w:val="clear" w:color="auto" w:fill="16145F"/>
          </w:tcPr>
          <w:p w14:paraId="4B0A5CC4" w14:textId="049C35C2" w:rsidR="003E538E" w:rsidRPr="003E538E" w:rsidRDefault="003E538E" w:rsidP="003E538E">
            <w:pPr>
              <w:pStyle w:val="DJCSbody"/>
              <w:spacing w:before="60" w:after="60"/>
              <w:ind w:left="0"/>
              <w:rPr>
                <w:sz w:val="18"/>
                <w:szCs w:val="18"/>
              </w:rPr>
            </w:pPr>
            <w:r>
              <w:rPr>
                <w:sz w:val="18"/>
                <w:szCs w:val="18"/>
              </w:rPr>
              <w:t>Changes</w:t>
            </w:r>
          </w:p>
        </w:tc>
      </w:tr>
      <w:tr w:rsidR="003E538E" w:rsidRPr="003E538E" w14:paraId="17F8E464" w14:textId="6795AF28" w:rsidTr="00C72A98">
        <w:tc>
          <w:tcPr>
            <w:tcW w:w="3347" w:type="dxa"/>
          </w:tcPr>
          <w:p w14:paraId="5343E860" w14:textId="5704D0A0" w:rsidR="003E538E" w:rsidRPr="003E538E" w:rsidRDefault="003E538E" w:rsidP="003E538E">
            <w:pPr>
              <w:pStyle w:val="DJCSbody"/>
              <w:spacing w:before="60" w:after="60"/>
              <w:ind w:left="0"/>
              <w:rPr>
                <w:sz w:val="18"/>
                <w:szCs w:val="18"/>
              </w:rPr>
            </w:pPr>
            <w:r w:rsidRPr="003E538E">
              <w:rPr>
                <w:sz w:val="18"/>
                <w:szCs w:val="18"/>
              </w:rPr>
              <w:t>CPPDSM4009A</w:t>
            </w:r>
          </w:p>
        </w:tc>
        <w:tc>
          <w:tcPr>
            <w:tcW w:w="3347" w:type="dxa"/>
          </w:tcPr>
          <w:p w14:paraId="6F367A26" w14:textId="4B327086" w:rsidR="003E538E" w:rsidRPr="003E538E" w:rsidRDefault="003E538E" w:rsidP="003E538E">
            <w:pPr>
              <w:pStyle w:val="DJCSbody"/>
              <w:spacing w:before="60" w:after="60"/>
              <w:ind w:left="0"/>
              <w:rPr>
                <w:sz w:val="18"/>
                <w:szCs w:val="18"/>
              </w:rPr>
            </w:pPr>
            <w:r w:rsidRPr="003E538E">
              <w:rPr>
                <w:sz w:val="18"/>
                <w:szCs w:val="18"/>
              </w:rPr>
              <w:t>CPPDSM4009B</w:t>
            </w:r>
          </w:p>
        </w:tc>
        <w:tc>
          <w:tcPr>
            <w:tcW w:w="2793" w:type="dxa"/>
          </w:tcPr>
          <w:p w14:paraId="746D7735" w14:textId="17AE0161" w:rsidR="003E538E" w:rsidRPr="003E538E" w:rsidRDefault="003E538E" w:rsidP="003E538E">
            <w:pPr>
              <w:pStyle w:val="DJCSbody"/>
              <w:spacing w:before="60" w:after="60"/>
              <w:ind w:left="0"/>
              <w:rPr>
                <w:sz w:val="18"/>
                <w:szCs w:val="18"/>
              </w:rPr>
            </w:pPr>
            <w:r w:rsidRPr="003E538E">
              <w:rPr>
                <w:sz w:val="18"/>
                <w:szCs w:val="18"/>
              </w:rPr>
              <w:t>Unit required knowledge section and range statement updated with sustainability content</w:t>
            </w:r>
          </w:p>
        </w:tc>
      </w:tr>
      <w:tr w:rsidR="003E538E" w:rsidRPr="003E538E" w14:paraId="3D4C13F7" w14:textId="268318C0" w:rsidTr="00C72A98">
        <w:tc>
          <w:tcPr>
            <w:tcW w:w="3347" w:type="dxa"/>
          </w:tcPr>
          <w:p w14:paraId="425E890D" w14:textId="79C04C7B" w:rsidR="003E538E" w:rsidRPr="003E538E" w:rsidRDefault="003E538E" w:rsidP="003E538E">
            <w:pPr>
              <w:pStyle w:val="DJCSbody"/>
              <w:spacing w:before="60" w:after="60"/>
              <w:ind w:left="0"/>
              <w:rPr>
                <w:sz w:val="18"/>
                <w:szCs w:val="18"/>
              </w:rPr>
            </w:pPr>
            <w:r w:rsidRPr="003E538E">
              <w:rPr>
                <w:sz w:val="18"/>
                <w:szCs w:val="18"/>
              </w:rPr>
              <w:t>CPPDSM4015A</w:t>
            </w:r>
          </w:p>
        </w:tc>
        <w:tc>
          <w:tcPr>
            <w:tcW w:w="3347" w:type="dxa"/>
          </w:tcPr>
          <w:p w14:paraId="3FBC7E75" w14:textId="6445EAC4" w:rsidR="003E538E" w:rsidRPr="003E538E" w:rsidRDefault="003E538E" w:rsidP="003E538E">
            <w:pPr>
              <w:pStyle w:val="DJCSbody"/>
              <w:spacing w:before="60" w:after="60"/>
              <w:ind w:left="0"/>
              <w:rPr>
                <w:sz w:val="18"/>
                <w:szCs w:val="18"/>
              </w:rPr>
            </w:pPr>
            <w:r w:rsidRPr="003E538E">
              <w:rPr>
                <w:sz w:val="18"/>
                <w:szCs w:val="18"/>
              </w:rPr>
              <w:t>CPPDSM4015B</w:t>
            </w:r>
          </w:p>
        </w:tc>
        <w:tc>
          <w:tcPr>
            <w:tcW w:w="2793" w:type="dxa"/>
          </w:tcPr>
          <w:p w14:paraId="0E595831" w14:textId="6B117478" w:rsidR="003E538E" w:rsidRPr="003E538E" w:rsidRDefault="003E538E" w:rsidP="003E538E">
            <w:pPr>
              <w:pStyle w:val="DJCSbody"/>
              <w:spacing w:before="60" w:after="60"/>
              <w:ind w:left="0"/>
              <w:rPr>
                <w:sz w:val="18"/>
                <w:szCs w:val="18"/>
              </w:rPr>
            </w:pPr>
            <w:r w:rsidRPr="003E538E">
              <w:rPr>
                <w:sz w:val="18"/>
                <w:szCs w:val="18"/>
              </w:rPr>
              <w:t>Unit required knowledge section updated with sustainability content</w:t>
            </w:r>
          </w:p>
        </w:tc>
      </w:tr>
      <w:tr w:rsidR="003E538E" w:rsidRPr="003E538E" w14:paraId="67A18E2A" w14:textId="14990C7F" w:rsidTr="00C72A98">
        <w:tc>
          <w:tcPr>
            <w:tcW w:w="3347" w:type="dxa"/>
          </w:tcPr>
          <w:p w14:paraId="2AA6ACD2" w14:textId="489CF6D2" w:rsidR="003E538E" w:rsidRPr="003E538E" w:rsidRDefault="003E538E" w:rsidP="003E538E">
            <w:pPr>
              <w:pStyle w:val="DJCSbody"/>
              <w:spacing w:before="60" w:after="60"/>
              <w:ind w:left="0"/>
              <w:rPr>
                <w:sz w:val="18"/>
                <w:szCs w:val="18"/>
              </w:rPr>
            </w:pPr>
            <w:r w:rsidRPr="003E538E">
              <w:rPr>
                <w:sz w:val="18"/>
                <w:szCs w:val="18"/>
              </w:rPr>
              <w:t>BSBSMB406A</w:t>
            </w:r>
          </w:p>
        </w:tc>
        <w:tc>
          <w:tcPr>
            <w:tcW w:w="3347" w:type="dxa"/>
          </w:tcPr>
          <w:p w14:paraId="5740AFB5" w14:textId="6E48B3AF" w:rsidR="003E538E" w:rsidRPr="003E538E" w:rsidRDefault="003E538E" w:rsidP="003E538E">
            <w:pPr>
              <w:pStyle w:val="DJCSbody"/>
              <w:spacing w:before="60" w:after="60"/>
              <w:ind w:left="0"/>
              <w:rPr>
                <w:sz w:val="18"/>
                <w:szCs w:val="18"/>
              </w:rPr>
            </w:pPr>
            <w:r w:rsidRPr="003E538E">
              <w:rPr>
                <w:sz w:val="18"/>
                <w:szCs w:val="18"/>
              </w:rPr>
              <w:t>BSBSMB406</w:t>
            </w:r>
          </w:p>
        </w:tc>
        <w:tc>
          <w:tcPr>
            <w:tcW w:w="2793" w:type="dxa"/>
          </w:tcPr>
          <w:p w14:paraId="4E811C8F" w14:textId="12D59F2D" w:rsidR="003E538E" w:rsidRPr="003E538E" w:rsidRDefault="003E538E" w:rsidP="003E538E">
            <w:pPr>
              <w:pStyle w:val="DJCSbody"/>
              <w:spacing w:before="60" w:after="60"/>
              <w:ind w:left="0"/>
              <w:rPr>
                <w:sz w:val="18"/>
                <w:szCs w:val="18"/>
              </w:rPr>
            </w:pPr>
            <w:r w:rsidRPr="003E538E">
              <w:rPr>
                <w:sz w:val="18"/>
                <w:szCs w:val="18"/>
              </w:rPr>
              <w:t>Updated to meet Standards for Training Packages</w:t>
            </w:r>
          </w:p>
        </w:tc>
      </w:tr>
      <w:tr w:rsidR="003E538E" w:rsidRPr="003E538E" w14:paraId="58B64ED3" w14:textId="4A316B2C" w:rsidTr="00C72A98">
        <w:tc>
          <w:tcPr>
            <w:tcW w:w="3347" w:type="dxa"/>
          </w:tcPr>
          <w:p w14:paraId="3BD7D22D" w14:textId="67AB7015" w:rsidR="003E538E" w:rsidRPr="003E538E" w:rsidRDefault="003E538E" w:rsidP="003E538E">
            <w:pPr>
              <w:pStyle w:val="DJCSbody"/>
              <w:spacing w:before="60" w:after="60"/>
              <w:ind w:left="0"/>
              <w:rPr>
                <w:sz w:val="18"/>
                <w:szCs w:val="18"/>
              </w:rPr>
            </w:pPr>
            <w:r w:rsidRPr="003E538E">
              <w:rPr>
                <w:sz w:val="18"/>
                <w:szCs w:val="18"/>
              </w:rPr>
              <w:t>BSBRKG304B</w:t>
            </w:r>
          </w:p>
        </w:tc>
        <w:tc>
          <w:tcPr>
            <w:tcW w:w="3347" w:type="dxa"/>
          </w:tcPr>
          <w:p w14:paraId="61A6D7EB" w14:textId="3ADDD800" w:rsidR="003E538E" w:rsidRPr="003E538E" w:rsidRDefault="003E538E" w:rsidP="003E538E">
            <w:pPr>
              <w:pStyle w:val="DJCSbody"/>
              <w:spacing w:before="60" w:after="60"/>
              <w:ind w:left="0"/>
              <w:rPr>
                <w:sz w:val="18"/>
                <w:szCs w:val="18"/>
              </w:rPr>
            </w:pPr>
            <w:r w:rsidRPr="003E538E">
              <w:rPr>
                <w:sz w:val="18"/>
                <w:szCs w:val="18"/>
              </w:rPr>
              <w:t>BSBRKG304</w:t>
            </w:r>
          </w:p>
        </w:tc>
        <w:tc>
          <w:tcPr>
            <w:tcW w:w="2793" w:type="dxa"/>
          </w:tcPr>
          <w:p w14:paraId="64E94CED" w14:textId="3BFEE157" w:rsidR="003E538E" w:rsidRPr="003E538E" w:rsidRDefault="003E538E" w:rsidP="003E538E">
            <w:pPr>
              <w:pStyle w:val="DJCSbody"/>
              <w:spacing w:before="60" w:after="60"/>
              <w:ind w:left="0"/>
              <w:rPr>
                <w:sz w:val="18"/>
                <w:szCs w:val="18"/>
              </w:rPr>
            </w:pPr>
            <w:r w:rsidRPr="003E538E">
              <w:rPr>
                <w:sz w:val="18"/>
                <w:szCs w:val="18"/>
              </w:rPr>
              <w:t>Updated to meet Standards for Training Packages</w:t>
            </w:r>
          </w:p>
        </w:tc>
      </w:tr>
    </w:tbl>
    <w:p w14:paraId="16BD2480" w14:textId="77777777" w:rsidR="003E538E" w:rsidRPr="003E538E" w:rsidRDefault="003E538E" w:rsidP="003E538E">
      <w:pPr>
        <w:pStyle w:val="DJCSbody"/>
      </w:pPr>
    </w:p>
    <w:p w14:paraId="17F83864" w14:textId="337ED2AD" w:rsidR="005A1262" w:rsidRPr="005A1262" w:rsidRDefault="005A1262" w:rsidP="005A1262">
      <w:pPr>
        <w:rPr>
          <w:rFonts w:ascii="Arial" w:eastAsia="MS Gothic" w:hAnsi="Arial" w:cs="Arial"/>
          <w:b/>
          <w:bCs/>
          <w:color w:val="16145F" w:themeColor="accent3"/>
          <w:kern w:val="32"/>
          <w:sz w:val="32"/>
          <w:szCs w:val="40"/>
        </w:rPr>
      </w:pPr>
      <w:r>
        <w:br w:type="page"/>
      </w:r>
    </w:p>
    <w:p w14:paraId="25ABDBDA" w14:textId="795922B2" w:rsidR="000B3216" w:rsidRDefault="000B3216" w:rsidP="000B3216">
      <w:pPr>
        <w:pStyle w:val="Heading1"/>
      </w:pPr>
      <w:bookmarkStart w:id="170" w:name="_Toc47697258"/>
      <w:r>
        <w:lastRenderedPageBreak/>
        <w:t xml:space="preserve">Appendix 2: </w:t>
      </w:r>
      <w:r w:rsidR="00753E62">
        <w:t xml:space="preserve">Agent’s </w:t>
      </w:r>
      <w:r w:rsidR="00DD258A">
        <w:t>r</w:t>
      </w:r>
      <w:r w:rsidR="00753E62">
        <w:t xml:space="preserve">epresentative and </w:t>
      </w:r>
      <w:r w:rsidR="00DD258A">
        <w:t>e</w:t>
      </w:r>
      <w:r w:rsidR="00753E62">
        <w:t xml:space="preserve">state </w:t>
      </w:r>
      <w:r w:rsidR="00DD258A">
        <w:t>a</w:t>
      </w:r>
      <w:r w:rsidR="00753E62">
        <w:t xml:space="preserve">gent </w:t>
      </w:r>
      <w:r w:rsidR="00DD258A">
        <w:t>o</w:t>
      </w:r>
      <w:r>
        <w:t>ptions</w:t>
      </w:r>
      <w:bookmarkEnd w:id="170"/>
    </w:p>
    <w:p w14:paraId="4D1E062C" w14:textId="5E53AEF8" w:rsidR="000B3216" w:rsidRDefault="000B3216" w:rsidP="000B3216">
      <w:pPr>
        <w:pStyle w:val="Heading4"/>
      </w:pPr>
      <w:r>
        <w:t xml:space="preserve">Agent’s </w:t>
      </w:r>
      <w:r w:rsidR="00DD258A">
        <w:t>r</w:t>
      </w:r>
      <w:r>
        <w:t xml:space="preserve">epresentative – </w:t>
      </w:r>
      <w:r w:rsidR="00DD258A">
        <w:t>u</w:t>
      </w:r>
      <w:r>
        <w:t xml:space="preserve">nits of </w:t>
      </w:r>
      <w:r w:rsidR="00DD258A">
        <w:t>c</w:t>
      </w:r>
      <w:r>
        <w:t>ompetency</w:t>
      </w:r>
    </w:p>
    <w:p w14:paraId="55EEA2CC" w14:textId="13E8A120" w:rsidR="0095736C" w:rsidRPr="0095736C" w:rsidRDefault="0095736C" w:rsidP="0095736C">
      <w:pPr>
        <w:pStyle w:val="DJCSbody"/>
        <w:rPr>
          <w:i/>
          <w:iCs/>
        </w:rPr>
      </w:pPr>
      <w:bookmarkStart w:id="171" w:name="_Hlk43555032"/>
      <w:r w:rsidRPr="0095736C">
        <w:rPr>
          <w:i/>
          <w:iCs/>
        </w:rPr>
        <w:t xml:space="preserve">Table </w:t>
      </w:r>
      <w:r w:rsidR="005D7B6B">
        <w:rPr>
          <w:i/>
          <w:iCs/>
        </w:rPr>
        <w:t>52</w:t>
      </w:r>
      <w:r w:rsidRPr="0095736C">
        <w:rPr>
          <w:i/>
          <w:iCs/>
        </w:rPr>
        <w:t xml:space="preserve">: Agent’s representative units of competency for </w:t>
      </w:r>
      <w:r w:rsidR="00DD258A">
        <w:rPr>
          <w:i/>
          <w:iCs/>
        </w:rPr>
        <w:t>o</w:t>
      </w:r>
      <w:r w:rsidRPr="0095736C">
        <w:rPr>
          <w:i/>
          <w:iCs/>
        </w:rPr>
        <w:t>ption 1</w:t>
      </w:r>
      <w:bookmarkEnd w:id="171"/>
    </w:p>
    <w:tbl>
      <w:tblPr>
        <w:tblW w:w="9520" w:type="dxa"/>
        <w:tblInd w:w="851" w:type="dxa"/>
        <w:tblLook w:val="04A0" w:firstRow="1" w:lastRow="0" w:firstColumn="1" w:lastColumn="0" w:noHBand="0" w:noVBand="1"/>
      </w:tblPr>
      <w:tblGrid>
        <w:gridCol w:w="8142"/>
        <w:gridCol w:w="1378"/>
      </w:tblGrid>
      <w:tr w:rsidR="000B3216" w:rsidRPr="00FA1BEA" w14:paraId="64AFB243" w14:textId="77777777" w:rsidTr="00C72A98">
        <w:trPr>
          <w:trHeight w:val="262"/>
          <w:tblHeader/>
        </w:trPr>
        <w:tc>
          <w:tcPr>
            <w:tcW w:w="8196" w:type="dxa"/>
            <w:tcBorders>
              <w:top w:val="single" w:sz="4" w:space="0" w:color="auto"/>
              <w:left w:val="single" w:sz="4" w:space="0" w:color="auto"/>
              <w:bottom w:val="single" w:sz="4" w:space="0" w:color="auto"/>
              <w:right w:val="single" w:sz="4" w:space="0" w:color="auto"/>
            </w:tcBorders>
            <w:shd w:val="clear" w:color="auto" w:fill="16145F"/>
            <w:hideMark/>
          </w:tcPr>
          <w:p w14:paraId="13DFA6DF" w14:textId="77777777" w:rsidR="000B3216" w:rsidRPr="00FA1BEA" w:rsidRDefault="000B3216" w:rsidP="00E25949">
            <w:pPr>
              <w:spacing w:before="60" w:after="60"/>
              <w:rPr>
                <w:rFonts w:asciiTheme="minorHAnsi" w:hAnsiTheme="minorHAnsi" w:cstheme="minorHAnsi"/>
                <w:color w:val="FFFFFF"/>
                <w:sz w:val="18"/>
                <w:szCs w:val="18"/>
                <w:lang w:eastAsia="en-AU"/>
              </w:rPr>
            </w:pPr>
            <w:r w:rsidRPr="00FA1BEA">
              <w:rPr>
                <w:rFonts w:asciiTheme="minorHAnsi" w:hAnsiTheme="minorHAnsi" w:cstheme="minorHAnsi"/>
                <w:color w:val="FFFFFF"/>
                <w:sz w:val="18"/>
                <w:szCs w:val="18"/>
                <w:lang w:eastAsia="en-AU"/>
              </w:rPr>
              <w:t xml:space="preserve">OPTION 1 </w:t>
            </w:r>
          </w:p>
        </w:tc>
        <w:tc>
          <w:tcPr>
            <w:tcW w:w="1378" w:type="dxa"/>
            <w:tcBorders>
              <w:top w:val="single" w:sz="4" w:space="0" w:color="auto"/>
              <w:left w:val="nil"/>
              <w:bottom w:val="single" w:sz="4" w:space="0" w:color="auto"/>
              <w:right w:val="single" w:sz="4" w:space="0" w:color="auto"/>
            </w:tcBorders>
            <w:shd w:val="clear" w:color="auto" w:fill="16145F"/>
            <w:hideMark/>
          </w:tcPr>
          <w:p w14:paraId="0611672C" w14:textId="28DF1C9A" w:rsidR="000B3216" w:rsidRPr="00FA1BEA" w:rsidRDefault="000B3216" w:rsidP="00E25949">
            <w:pPr>
              <w:spacing w:before="60" w:after="60"/>
              <w:rPr>
                <w:rFonts w:asciiTheme="minorHAnsi" w:hAnsiTheme="minorHAnsi" w:cstheme="minorHAnsi"/>
                <w:color w:val="FFFFFF"/>
                <w:sz w:val="18"/>
                <w:szCs w:val="18"/>
                <w:lang w:eastAsia="en-AU"/>
              </w:rPr>
            </w:pPr>
            <w:r w:rsidRPr="00FA1BEA">
              <w:rPr>
                <w:rFonts w:asciiTheme="minorHAnsi" w:hAnsiTheme="minorHAnsi" w:cstheme="minorHAnsi"/>
                <w:color w:val="FFFFFF"/>
                <w:sz w:val="18"/>
                <w:szCs w:val="18"/>
                <w:lang w:eastAsia="en-AU"/>
              </w:rPr>
              <w:t>Nominal Hours</w:t>
            </w:r>
            <w:r w:rsidR="00B13F8C">
              <w:rPr>
                <w:rStyle w:val="FootnoteReference"/>
                <w:rFonts w:asciiTheme="minorHAnsi" w:hAnsiTheme="minorHAnsi" w:cstheme="minorHAnsi"/>
                <w:lang w:eastAsia="en-AU"/>
              </w:rPr>
              <w:footnoteReference w:id="54"/>
            </w:r>
          </w:p>
        </w:tc>
      </w:tr>
      <w:tr w:rsidR="000B3216" w:rsidRPr="00FA1BEA" w14:paraId="46B8708D" w14:textId="77777777" w:rsidTr="00C72A98">
        <w:trPr>
          <w:trHeight w:val="262"/>
          <w:tblHeader/>
        </w:trPr>
        <w:tc>
          <w:tcPr>
            <w:tcW w:w="8196" w:type="dxa"/>
            <w:tcBorders>
              <w:top w:val="nil"/>
              <w:left w:val="single" w:sz="4" w:space="0" w:color="auto"/>
              <w:bottom w:val="single" w:sz="4" w:space="0" w:color="auto"/>
              <w:right w:val="single" w:sz="4" w:space="0" w:color="auto"/>
            </w:tcBorders>
            <w:shd w:val="clear" w:color="auto" w:fill="16145F"/>
            <w:hideMark/>
          </w:tcPr>
          <w:p w14:paraId="4356A5C8" w14:textId="77777777" w:rsidR="000B3216" w:rsidRPr="00FA1BEA" w:rsidRDefault="000B3216" w:rsidP="00E25949">
            <w:pPr>
              <w:spacing w:before="60" w:after="60"/>
              <w:rPr>
                <w:rFonts w:asciiTheme="minorHAnsi" w:hAnsiTheme="minorHAnsi" w:cstheme="minorHAnsi"/>
                <w:color w:val="FFFFFF"/>
                <w:sz w:val="18"/>
                <w:szCs w:val="18"/>
                <w:lang w:eastAsia="en-AU"/>
              </w:rPr>
            </w:pPr>
            <w:r w:rsidRPr="00FA1BEA">
              <w:rPr>
                <w:rFonts w:asciiTheme="minorHAnsi" w:hAnsiTheme="minorHAnsi" w:cstheme="minorHAnsi"/>
                <w:color w:val="FFFFFF"/>
                <w:sz w:val="18"/>
                <w:szCs w:val="18"/>
                <w:lang w:eastAsia="en-AU"/>
              </w:rPr>
              <w:t>(12 units total)</w:t>
            </w:r>
          </w:p>
        </w:tc>
        <w:tc>
          <w:tcPr>
            <w:tcW w:w="1378" w:type="dxa"/>
            <w:tcBorders>
              <w:top w:val="nil"/>
              <w:left w:val="nil"/>
              <w:bottom w:val="single" w:sz="4" w:space="0" w:color="auto"/>
              <w:right w:val="single" w:sz="4" w:space="0" w:color="auto"/>
            </w:tcBorders>
            <w:shd w:val="clear" w:color="auto" w:fill="16145F"/>
            <w:hideMark/>
          </w:tcPr>
          <w:p w14:paraId="6E22C3A5" w14:textId="77777777" w:rsidR="000B3216" w:rsidRPr="00FA1BEA" w:rsidRDefault="000B3216" w:rsidP="00E25949">
            <w:pPr>
              <w:spacing w:before="60" w:after="60"/>
              <w:rPr>
                <w:rFonts w:asciiTheme="minorHAnsi" w:hAnsiTheme="minorHAnsi" w:cstheme="minorHAnsi"/>
                <w:color w:val="FFFFFF"/>
                <w:sz w:val="18"/>
                <w:szCs w:val="18"/>
                <w:lang w:eastAsia="en-AU"/>
              </w:rPr>
            </w:pPr>
            <w:r w:rsidRPr="00FA1BEA">
              <w:rPr>
                <w:rFonts w:asciiTheme="minorHAnsi" w:hAnsiTheme="minorHAnsi" w:cstheme="minorHAnsi"/>
                <w:color w:val="FFFFFF"/>
                <w:sz w:val="18"/>
                <w:szCs w:val="18"/>
                <w:lang w:eastAsia="en-AU"/>
              </w:rPr>
              <w:t> </w:t>
            </w:r>
          </w:p>
        </w:tc>
      </w:tr>
      <w:tr w:rsidR="000B3216" w:rsidRPr="00FA1BEA" w14:paraId="2BFFB11F" w14:textId="77777777" w:rsidTr="00C72A98">
        <w:trPr>
          <w:trHeight w:val="262"/>
        </w:trPr>
        <w:tc>
          <w:tcPr>
            <w:tcW w:w="8196" w:type="dxa"/>
            <w:tcBorders>
              <w:top w:val="nil"/>
              <w:left w:val="single" w:sz="4" w:space="0" w:color="auto"/>
              <w:bottom w:val="single" w:sz="4" w:space="0" w:color="auto"/>
              <w:right w:val="single" w:sz="4" w:space="0" w:color="auto"/>
            </w:tcBorders>
            <w:shd w:val="clear" w:color="auto" w:fill="auto"/>
            <w:hideMark/>
          </w:tcPr>
          <w:p w14:paraId="2CC2A25F" w14:textId="77777777" w:rsidR="000B3216" w:rsidRPr="00FA1BEA" w:rsidRDefault="000B3216" w:rsidP="00E25949">
            <w:pPr>
              <w:spacing w:before="60" w:after="60"/>
              <w:rPr>
                <w:rFonts w:asciiTheme="minorHAnsi" w:hAnsiTheme="minorHAnsi" w:cstheme="minorHAnsi"/>
                <w:b/>
                <w:bCs/>
                <w:color w:val="000000"/>
                <w:sz w:val="18"/>
                <w:szCs w:val="18"/>
                <w:lang w:eastAsia="en-AU"/>
              </w:rPr>
            </w:pPr>
            <w:r w:rsidRPr="00FA1BEA">
              <w:rPr>
                <w:rFonts w:asciiTheme="minorHAnsi" w:hAnsiTheme="minorHAnsi" w:cstheme="minorHAnsi"/>
                <w:b/>
                <w:bCs/>
                <w:color w:val="000000"/>
                <w:sz w:val="18"/>
                <w:szCs w:val="18"/>
                <w:lang w:eastAsia="en-AU"/>
              </w:rPr>
              <w:t>Units taken from CPP41419 Certificate IV:</w:t>
            </w:r>
          </w:p>
        </w:tc>
        <w:tc>
          <w:tcPr>
            <w:tcW w:w="1378" w:type="dxa"/>
            <w:tcBorders>
              <w:top w:val="nil"/>
              <w:left w:val="nil"/>
              <w:bottom w:val="single" w:sz="4" w:space="0" w:color="auto"/>
              <w:right w:val="single" w:sz="4" w:space="0" w:color="auto"/>
            </w:tcBorders>
            <w:shd w:val="clear" w:color="auto" w:fill="auto"/>
            <w:hideMark/>
          </w:tcPr>
          <w:p w14:paraId="41DBE57D" w14:textId="77777777" w:rsidR="000B3216" w:rsidRPr="00FA1BEA" w:rsidRDefault="000B3216" w:rsidP="00E25949">
            <w:pPr>
              <w:spacing w:before="60" w:after="60"/>
              <w:rPr>
                <w:rFonts w:asciiTheme="minorHAnsi" w:hAnsiTheme="minorHAnsi" w:cstheme="minorHAnsi"/>
                <w:b/>
                <w:bCs/>
                <w:color w:val="000000"/>
                <w:sz w:val="18"/>
                <w:szCs w:val="18"/>
                <w:lang w:eastAsia="en-AU"/>
              </w:rPr>
            </w:pPr>
            <w:r w:rsidRPr="00FA1BEA">
              <w:rPr>
                <w:rFonts w:asciiTheme="minorHAnsi" w:hAnsiTheme="minorHAnsi" w:cstheme="minorHAnsi"/>
                <w:b/>
                <w:bCs/>
                <w:color w:val="000000"/>
                <w:sz w:val="18"/>
                <w:szCs w:val="18"/>
                <w:lang w:eastAsia="en-AU"/>
              </w:rPr>
              <w:t> </w:t>
            </w:r>
          </w:p>
        </w:tc>
      </w:tr>
      <w:tr w:rsidR="000B3216" w:rsidRPr="00FA1BEA" w14:paraId="49BDC1AB" w14:textId="77777777" w:rsidTr="00C72A98">
        <w:trPr>
          <w:trHeight w:val="262"/>
        </w:trPr>
        <w:tc>
          <w:tcPr>
            <w:tcW w:w="8196" w:type="dxa"/>
            <w:tcBorders>
              <w:top w:val="nil"/>
              <w:left w:val="single" w:sz="4" w:space="0" w:color="auto"/>
              <w:bottom w:val="single" w:sz="4" w:space="0" w:color="auto"/>
              <w:right w:val="single" w:sz="4" w:space="0" w:color="auto"/>
            </w:tcBorders>
            <w:shd w:val="clear" w:color="auto" w:fill="auto"/>
            <w:hideMark/>
          </w:tcPr>
          <w:p w14:paraId="0B3ABB65"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Core units:</w:t>
            </w:r>
          </w:p>
        </w:tc>
        <w:tc>
          <w:tcPr>
            <w:tcW w:w="1378" w:type="dxa"/>
            <w:tcBorders>
              <w:top w:val="nil"/>
              <w:left w:val="nil"/>
              <w:bottom w:val="single" w:sz="4" w:space="0" w:color="auto"/>
              <w:right w:val="single" w:sz="4" w:space="0" w:color="auto"/>
            </w:tcBorders>
            <w:shd w:val="clear" w:color="auto" w:fill="auto"/>
            <w:noWrap/>
            <w:hideMark/>
          </w:tcPr>
          <w:p w14:paraId="6733CFF4"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w:t>
            </w:r>
          </w:p>
        </w:tc>
      </w:tr>
      <w:tr w:rsidR="000B3216" w:rsidRPr="00FA1BEA" w14:paraId="3345B8F1" w14:textId="77777777" w:rsidTr="00C72A98">
        <w:trPr>
          <w:trHeight w:val="262"/>
        </w:trPr>
        <w:tc>
          <w:tcPr>
            <w:tcW w:w="8196" w:type="dxa"/>
            <w:tcBorders>
              <w:top w:val="nil"/>
              <w:left w:val="single" w:sz="4" w:space="0" w:color="auto"/>
              <w:bottom w:val="single" w:sz="4" w:space="0" w:color="auto"/>
              <w:right w:val="single" w:sz="4" w:space="0" w:color="auto"/>
            </w:tcBorders>
            <w:shd w:val="clear" w:color="auto" w:fill="auto"/>
            <w:hideMark/>
          </w:tcPr>
          <w:p w14:paraId="0FBBAAE5"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CPPREP4001 - Prepare for professional practice in real estate</w:t>
            </w:r>
          </w:p>
        </w:tc>
        <w:tc>
          <w:tcPr>
            <w:tcW w:w="1378" w:type="dxa"/>
            <w:tcBorders>
              <w:top w:val="nil"/>
              <w:left w:val="nil"/>
              <w:bottom w:val="single" w:sz="4" w:space="0" w:color="auto"/>
              <w:right w:val="single" w:sz="4" w:space="0" w:color="auto"/>
            </w:tcBorders>
            <w:shd w:val="clear" w:color="auto" w:fill="auto"/>
            <w:hideMark/>
          </w:tcPr>
          <w:p w14:paraId="2D97CAA4"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30</w:t>
            </w:r>
          </w:p>
        </w:tc>
      </w:tr>
      <w:tr w:rsidR="000B3216" w:rsidRPr="00FA1BEA" w14:paraId="7C58E3DB" w14:textId="77777777" w:rsidTr="00C72A98">
        <w:trPr>
          <w:trHeight w:val="262"/>
        </w:trPr>
        <w:tc>
          <w:tcPr>
            <w:tcW w:w="8196" w:type="dxa"/>
            <w:tcBorders>
              <w:top w:val="nil"/>
              <w:left w:val="single" w:sz="4" w:space="0" w:color="auto"/>
              <w:bottom w:val="single" w:sz="4" w:space="0" w:color="auto"/>
              <w:right w:val="single" w:sz="4" w:space="0" w:color="auto"/>
            </w:tcBorders>
            <w:shd w:val="clear" w:color="auto" w:fill="auto"/>
            <w:hideMark/>
          </w:tcPr>
          <w:p w14:paraId="14D4B458"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CPPREP4002 - Access and interpret ethical practice in real estate</w:t>
            </w:r>
          </w:p>
        </w:tc>
        <w:tc>
          <w:tcPr>
            <w:tcW w:w="1378" w:type="dxa"/>
            <w:tcBorders>
              <w:top w:val="nil"/>
              <w:left w:val="nil"/>
              <w:bottom w:val="single" w:sz="4" w:space="0" w:color="auto"/>
              <w:right w:val="single" w:sz="4" w:space="0" w:color="auto"/>
            </w:tcBorders>
            <w:shd w:val="clear" w:color="auto" w:fill="auto"/>
            <w:hideMark/>
          </w:tcPr>
          <w:p w14:paraId="3F174FB0"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40</w:t>
            </w:r>
          </w:p>
        </w:tc>
      </w:tr>
      <w:tr w:rsidR="000B3216" w:rsidRPr="00FA1BEA" w14:paraId="3073EB4E" w14:textId="77777777" w:rsidTr="00C72A98">
        <w:trPr>
          <w:trHeight w:val="262"/>
        </w:trPr>
        <w:tc>
          <w:tcPr>
            <w:tcW w:w="8196" w:type="dxa"/>
            <w:tcBorders>
              <w:top w:val="nil"/>
              <w:left w:val="single" w:sz="4" w:space="0" w:color="auto"/>
              <w:bottom w:val="single" w:sz="4" w:space="0" w:color="auto"/>
              <w:right w:val="single" w:sz="4" w:space="0" w:color="auto"/>
            </w:tcBorders>
            <w:shd w:val="clear" w:color="auto" w:fill="auto"/>
            <w:hideMark/>
          </w:tcPr>
          <w:p w14:paraId="792A4F5A"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CPPREP4003 - Access and interpret legislation in real estate</w:t>
            </w:r>
          </w:p>
        </w:tc>
        <w:tc>
          <w:tcPr>
            <w:tcW w:w="1378" w:type="dxa"/>
            <w:tcBorders>
              <w:top w:val="nil"/>
              <w:left w:val="nil"/>
              <w:bottom w:val="single" w:sz="4" w:space="0" w:color="auto"/>
              <w:right w:val="single" w:sz="4" w:space="0" w:color="auto"/>
            </w:tcBorders>
            <w:shd w:val="clear" w:color="auto" w:fill="auto"/>
            <w:hideMark/>
          </w:tcPr>
          <w:p w14:paraId="67332734"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50</w:t>
            </w:r>
          </w:p>
        </w:tc>
      </w:tr>
      <w:tr w:rsidR="000B3216" w:rsidRPr="00FA1BEA" w14:paraId="7B8EACDE" w14:textId="77777777" w:rsidTr="00C72A98">
        <w:trPr>
          <w:trHeight w:val="262"/>
        </w:trPr>
        <w:tc>
          <w:tcPr>
            <w:tcW w:w="8196" w:type="dxa"/>
            <w:tcBorders>
              <w:top w:val="nil"/>
              <w:left w:val="single" w:sz="4" w:space="0" w:color="auto"/>
              <w:bottom w:val="single" w:sz="4" w:space="0" w:color="auto"/>
              <w:right w:val="single" w:sz="4" w:space="0" w:color="auto"/>
            </w:tcBorders>
            <w:shd w:val="clear" w:color="auto" w:fill="auto"/>
            <w:hideMark/>
          </w:tcPr>
          <w:p w14:paraId="6A16DB03"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CPPREP4004 - Establish marketing and communication profiles in real estate</w:t>
            </w:r>
          </w:p>
        </w:tc>
        <w:tc>
          <w:tcPr>
            <w:tcW w:w="1378" w:type="dxa"/>
            <w:tcBorders>
              <w:top w:val="nil"/>
              <w:left w:val="nil"/>
              <w:bottom w:val="single" w:sz="4" w:space="0" w:color="auto"/>
              <w:right w:val="single" w:sz="4" w:space="0" w:color="auto"/>
            </w:tcBorders>
            <w:shd w:val="clear" w:color="auto" w:fill="auto"/>
            <w:hideMark/>
          </w:tcPr>
          <w:p w14:paraId="09DCED77"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20</w:t>
            </w:r>
          </w:p>
        </w:tc>
      </w:tr>
      <w:tr w:rsidR="000B3216" w:rsidRPr="00FA1BEA" w14:paraId="5DE85A37" w14:textId="77777777" w:rsidTr="00C72A98">
        <w:trPr>
          <w:trHeight w:val="262"/>
        </w:trPr>
        <w:tc>
          <w:tcPr>
            <w:tcW w:w="8196" w:type="dxa"/>
            <w:tcBorders>
              <w:top w:val="nil"/>
              <w:left w:val="single" w:sz="4" w:space="0" w:color="auto"/>
              <w:bottom w:val="single" w:sz="4" w:space="0" w:color="auto"/>
              <w:right w:val="single" w:sz="4" w:space="0" w:color="auto"/>
            </w:tcBorders>
            <w:shd w:val="clear" w:color="auto" w:fill="auto"/>
            <w:hideMark/>
          </w:tcPr>
          <w:p w14:paraId="2B8ABB28"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CPPREP4005 - Prepare to work with real estate trust accounts</w:t>
            </w:r>
          </w:p>
        </w:tc>
        <w:tc>
          <w:tcPr>
            <w:tcW w:w="1378" w:type="dxa"/>
            <w:tcBorders>
              <w:top w:val="nil"/>
              <w:left w:val="nil"/>
              <w:bottom w:val="single" w:sz="4" w:space="0" w:color="auto"/>
              <w:right w:val="single" w:sz="4" w:space="0" w:color="auto"/>
            </w:tcBorders>
            <w:shd w:val="clear" w:color="auto" w:fill="auto"/>
            <w:hideMark/>
          </w:tcPr>
          <w:p w14:paraId="043AC6C6"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50</w:t>
            </w:r>
          </w:p>
        </w:tc>
      </w:tr>
      <w:tr w:rsidR="000B3216" w:rsidRPr="00FA1BEA" w14:paraId="08E1914F" w14:textId="77777777" w:rsidTr="00C72A98">
        <w:trPr>
          <w:trHeight w:val="262"/>
        </w:trPr>
        <w:tc>
          <w:tcPr>
            <w:tcW w:w="8196" w:type="dxa"/>
            <w:tcBorders>
              <w:top w:val="nil"/>
              <w:left w:val="single" w:sz="4" w:space="0" w:color="auto"/>
              <w:bottom w:val="single" w:sz="4" w:space="0" w:color="auto"/>
              <w:right w:val="single" w:sz="4" w:space="0" w:color="auto"/>
            </w:tcBorders>
            <w:shd w:val="clear" w:color="auto" w:fill="auto"/>
            <w:hideMark/>
          </w:tcPr>
          <w:p w14:paraId="35D9EA57"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Group A – Residential Property Sales</w:t>
            </w:r>
          </w:p>
        </w:tc>
        <w:tc>
          <w:tcPr>
            <w:tcW w:w="1378" w:type="dxa"/>
            <w:tcBorders>
              <w:top w:val="nil"/>
              <w:left w:val="nil"/>
              <w:bottom w:val="single" w:sz="4" w:space="0" w:color="auto"/>
              <w:right w:val="single" w:sz="4" w:space="0" w:color="auto"/>
            </w:tcBorders>
            <w:shd w:val="clear" w:color="auto" w:fill="auto"/>
            <w:hideMark/>
          </w:tcPr>
          <w:p w14:paraId="03FFD6D6"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w:t>
            </w:r>
          </w:p>
        </w:tc>
      </w:tr>
      <w:tr w:rsidR="000B3216" w:rsidRPr="00FA1BEA" w14:paraId="644B71D0" w14:textId="77777777" w:rsidTr="00C72A98">
        <w:trPr>
          <w:trHeight w:val="262"/>
        </w:trPr>
        <w:tc>
          <w:tcPr>
            <w:tcW w:w="8196" w:type="dxa"/>
            <w:tcBorders>
              <w:top w:val="nil"/>
              <w:left w:val="single" w:sz="4" w:space="0" w:color="auto"/>
              <w:bottom w:val="single" w:sz="4" w:space="0" w:color="auto"/>
              <w:right w:val="single" w:sz="4" w:space="0" w:color="auto"/>
            </w:tcBorders>
            <w:shd w:val="clear" w:color="auto" w:fill="auto"/>
            <w:hideMark/>
          </w:tcPr>
          <w:p w14:paraId="509034B4"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CPPREP4101 - Appraise residential property for sale or lease</w:t>
            </w:r>
          </w:p>
        </w:tc>
        <w:tc>
          <w:tcPr>
            <w:tcW w:w="1378" w:type="dxa"/>
            <w:tcBorders>
              <w:top w:val="nil"/>
              <w:left w:val="nil"/>
              <w:bottom w:val="single" w:sz="4" w:space="0" w:color="auto"/>
              <w:right w:val="single" w:sz="4" w:space="0" w:color="auto"/>
            </w:tcBorders>
            <w:shd w:val="clear" w:color="auto" w:fill="auto"/>
            <w:hideMark/>
          </w:tcPr>
          <w:p w14:paraId="4742AF4A"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40</w:t>
            </w:r>
          </w:p>
        </w:tc>
      </w:tr>
      <w:tr w:rsidR="000B3216" w:rsidRPr="00FA1BEA" w14:paraId="73CB75C0" w14:textId="77777777" w:rsidTr="00C72A98">
        <w:trPr>
          <w:trHeight w:val="262"/>
        </w:trPr>
        <w:tc>
          <w:tcPr>
            <w:tcW w:w="8196" w:type="dxa"/>
            <w:tcBorders>
              <w:top w:val="nil"/>
              <w:left w:val="single" w:sz="4" w:space="0" w:color="auto"/>
              <w:bottom w:val="single" w:sz="4" w:space="0" w:color="auto"/>
              <w:right w:val="single" w:sz="4" w:space="0" w:color="auto"/>
            </w:tcBorders>
            <w:shd w:val="clear" w:color="auto" w:fill="auto"/>
            <w:hideMark/>
          </w:tcPr>
          <w:p w14:paraId="3D5A20CA"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CPPREP4103 - Establish vendor relationships</w:t>
            </w:r>
          </w:p>
        </w:tc>
        <w:tc>
          <w:tcPr>
            <w:tcW w:w="1378" w:type="dxa"/>
            <w:tcBorders>
              <w:top w:val="nil"/>
              <w:left w:val="nil"/>
              <w:bottom w:val="single" w:sz="4" w:space="0" w:color="auto"/>
              <w:right w:val="single" w:sz="4" w:space="0" w:color="auto"/>
            </w:tcBorders>
            <w:shd w:val="clear" w:color="auto" w:fill="auto"/>
            <w:hideMark/>
          </w:tcPr>
          <w:p w14:paraId="45A8B242"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30</w:t>
            </w:r>
          </w:p>
        </w:tc>
      </w:tr>
      <w:tr w:rsidR="000B3216" w:rsidRPr="00FA1BEA" w14:paraId="44F6D066" w14:textId="77777777" w:rsidTr="00C72A98">
        <w:trPr>
          <w:trHeight w:val="262"/>
        </w:trPr>
        <w:tc>
          <w:tcPr>
            <w:tcW w:w="8196" w:type="dxa"/>
            <w:tcBorders>
              <w:top w:val="nil"/>
              <w:left w:val="single" w:sz="4" w:space="0" w:color="auto"/>
              <w:bottom w:val="single" w:sz="4" w:space="0" w:color="auto"/>
              <w:right w:val="single" w:sz="4" w:space="0" w:color="auto"/>
            </w:tcBorders>
            <w:shd w:val="clear" w:color="auto" w:fill="auto"/>
            <w:hideMark/>
          </w:tcPr>
          <w:p w14:paraId="5F71368B"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Group B – Residential Property Management</w:t>
            </w:r>
          </w:p>
        </w:tc>
        <w:tc>
          <w:tcPr>
            <w:tcW w:w="1378" w:type="dxa"/>
            <w:tcBorders>
              <w:top w:val="nil"/>
              <w:left w:val="nil"/>
              <w:bottom w:val="single" w:sz="4" w:space="0" w:color="auto"/>
              <w:right w:val="single" w:sz="4" w:space="0" w:color="auto"/>
            </w:tcBorders>
            <w:shd w:val="clear" w:color="auto" w:fill="auto"/>
            <w:hideMark/>
          </w:tcPr>
          <w:p w14:paraId="15464CA3"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w:t>
            </w:r>
          </w:p>
        </w:tc>
      </w:tr>
      <w:tr w:rsidR="000B3216" w:rsidRPr="00FA1BEA" w14:paraId="27B29863" w14:textId="77777777" w:rsidTr="00C72A98">
        <w:trPr>
          <w:trHeight w:val="262"/>
        </w:trPr>
        <w:tc>
          <w:tcPr>
            <w:tcW w:w="8196" w:type="dxa"/>
            <w:tcBorders>
              <w:top w:val="nil"/>
              <w:left w:val="single" w:sz="4" w:space="0" w:color="auto"/>
              <w:bottom w:val="single" w:sz="4" w:space="0" w:color="auto"/>
              <w:right w:val="single" w:sz="4" w:space="0" w:color="auto"/>
            </w:tcBorders>
            <w:shd w:val="clear" w:color="auto" w:fill="auto"/>
            <w:hideMark/>
          </w:tcPr>
          <w:p w14:paraId="4BA5A1F6"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CPPREP4121 - Establish landlord relationships</w:t>
            </w:r>
          </w:p>
        </w:tc>
        <w:tc>
          <w:tcPr>
            <w:tcW w:w="1378" w:type="dxa"/>
            <w:tcBorders>
              <w:top w:val="nil"/>
              <w:left w:val="nil"/>
              <w:bottom w:val="single" w:sz="4" w:space="0" w:color="auto"/>
              <w:right w:val="single" w:sz="4" w:space="0" w:color="auto"/>
            </w:tcBorders>
            <w:shd w:val="clear" w:color="auto" w:fill="auto"/>
            <w:hideMark/>
          </w:tcPr>
          <w:p w14:paraId="2C432A18"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30</w:t>
            </w:r>
          </w:p>
        </w:tc>
      </w:tr>
      <w:tr w:rsidR="000B3216" w:rsidRPr="00FA1BEA" w14:paraId="6781AE27" w14:textId="77777777" w:rsidTr="00C72A98">
        <w:trPr>
          <w:trHeight w:val="262"/>
        </w:trPr>
        <w:tc>
          <w:tcPr>
            <w:tcW w:w="8196" w:type="dxa"/>
            <w:tcBorders>
              <w:top w:val="nil"/>
              <w:left w:val="single" w:sz="4" w:space="0" w:color="auto"/>
              <w:bottom w:val="single" w:sz="4" w:space="0" w:color="auto"/>
              <w:right w:val="single" w:sz="4" w:space="0" w:color="auto"/>
            </w:tcBorders>
            <w:shd w:val="clear" w:color="auto" w:fill="auto"/>
            <w:hideMark/>
          </w:tcPr>
          <w:p w14:paraId="098CD440"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CPPREP4122 - Manage tenant relationships</w:t>
            </w:r>
          </w:p>
        </w:tc>
        <w:tc>
          <w:tcPr>
            <w:tcW w:w="1378" w:type="dxa"/>
            <w:tcBorders>
              <w:top w:val="nil"/>
              <w:left w:val="nil"/>
              <w:bottom w:val="single" w:sz="4" w:space="0" w:color="auto"/>
              <w:right w:val="single" w:sz="4" w:space="0" w:color="auto"/>
            </w:tcBorders>
            <w:shd w:val="clear" w:color="auto" w:fill="auto"/>
            <w:hideMark/>
          </w:tcPr>
          <w:p w14:paraId="7AB75D42"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30</w:t>
            </w:r>
          </w:p>
        </w:tc>
      </w:tr>
      <w:tr w:rsidR="000B3216" w:rsidRPr="00FA1BEA" w14:paraId="3ACBA049" w14:textId="77777777" w:rsidTr="00C72A98">
        <w:trPr>
          <w:trHeight w:val="262"/>
        </w:trPr>
        <w:tc>
          <w:tcPr>
            <w:tcW w:w="8196" w:type="dxa"/>
            <w:tcBorders>
              <w:top w:val="nil"/>
              <w:left w:val="single" w:sz="4" w:space="0" w:color="auto"/>
              <w:bottom w:val="single" w:sz="4" w:space="0" w:color="auto"/>
              <w:right w:val="single" w:sz="4" w:space="0" w:color="auto"/>
            </w:tcBorders>
            <w:shd w:val="clear" w:color="auto" w:fill="auto"/>
            <w:hideMark/>
          </w:tcPr>
          <w:p w14:paraId="7502EDB3"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CPPREP4123 - Manage tenancy</w:t>
            </w:r>
          </w:p>
        </w:tc>
        <w:tc>
          <w:tcPr>
            <w:tcW w:w="1378" w:type="dxa"/>
            <w:tcBorders>
              <w:top w:val="nil"/>
              <w:left w:val="nil"/>
              <w:bottom w:val="single" w:sz="4" w:space="0" w:color="auto"/>
              <w:right w:val="single" w:sz="4" w:space="0" w:color="auto"/>
            </w:tcBorders>
            <w:shd w:val="clear" w:color="auto" w:fill="auto"/>
            <w:hideMark/>
          </w:tcPr>
          <w:p w14:paraId="0C65DC93"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50</w:t>
            </w:r>
          </w:p>
        </w:tc>
      </w:tr>
      <w:tr w:rsidR="000B3216" w:rsidRPr="00FA1BEA" w14:paraId="0BBEB428" w14:textId="77777777" w:rsidTr="00C72A98">
        <w:trPr>
          <w:trHeight w:val="262"/>
        </w:trPr>
        <w:tc>
          <w:tcPr>
            <w:tcW w:w="8196" w:type="dxa"/>
            <w:tcBorders>
              <w:top w:val="nil"/>
              <w:left w:val="single" w:sz="4" w:space="0" w:color="auto"/>
              <w:bottom w:val="single" w:sz="4" w:space="0" w:color="auto"/>
              <w:right w:val="single" w:sz="4" w:space="0" w:color="auto"/>
            </w:tcBorders>
            <w:shd w:val="clear" w:color="auto" w:fill="auto"/>
            <w:hideMark/>
          </w:tcPr>
          <w:p w14:paraId="30D0E2CB"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CPPREP4124 - End tenancy</w:t>
            </w:r>
          </w:p>
        </w:tc>
        <w:tc>
          <w:tcPr>
            <w:tcW w:w="1378" w:type="dxa"/>
            <w:tcBorders>
              <w:top w:val="nil"/>
              <w:left w:val="nil"/>
              <w:bottom w:val="single" w:sz="4" w:space="0" w:color="auto"/>
              <w:right w:val="single" w:sz="4" w:space="0" w:color="auto"/>
            </w:tcBorders>
            <w:shd w:val="clear" w:color="auto" w:fill="auto"/>
            <w:hideMark/>
          </w:tcPr>
          <w:p w14:paraId="58994A28"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30</w:t>
            </w:r>
          </w:p>
        </w:tc>
      </w:tr>
      <w:tr w:rsidR="000B3216" w:rsidRPr="00FA1BEA" w14:paraId="111016A1" w14:textId="77777777" w:rsidTr="00C72A98">
        <w:trPr>
          <w:trHeight w:val="262"/>
        </w:trPr>
        <w:tc>
          <w:tcPr>
            <w:tcW w:w="8196" w:type="dxa"/>
            <w:tcBorders>
              <w:top w:val="nil"/>
              <w:left w:val="single" w:sz="4" w:space="0" w:color="auto"/>
              <w:bottom w:val="single" w:sz="4" w:space="0" w:color="auto"/>
              <w:right w:val="single" w:sz="4" w:space="0" w:color="auto"/>
            </w:tcBorders>
            <w:shd w:val="clear" w:color="auto" w:fill="auto"/>
            <w:hideMark/>
          </w:tcPr>
          <w:p w14:paraId="2E120AEB" w14:textId="546F57E2"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xml:space="preserve">General </w:t>
            </w:r>
            <w:r w:rsidR="009262E7">
              <w:rPr>
                <w:rFonts w:asciiTheme="minorHAnsi" w:hAnsiTheme="minorHAnsi" w:cstheme="minorHAnsi"/>
                <w:color w:val="000000"/>
                <w:sz w:val="18"/>
                <w:szCs w:val="18"/>
                <w:lang w:eastAsia="en-AU"/>
              </w:rPr>
              <w:t>e</w:t>
            </w:r>
            <w:r w:rsidRPr="00FA1BEA">
              <w:rPr>
                <w:rFonts w:asciiTheme="minorHAnsi" w:hAnsiTheme="minorHAnsi" w:cstheme="minorHAnsi"/>
                <w:color w:val="000000"/>
                <w:sz w:val="18"/>
                <w:szCs w:val="18"/>
                <w:lang w:eastAsia="en-AU"/>
              </w:rPr>
              <w:t>lectives</w:t>
            </w:r>
          </w:p>
        </w:tc>
        <w:tc>
          <w:tcPr>
            <w:tcW w:w="1378" w:type="dxa"/>
            <w:tcBorders>
              <w:top w:val="nil"/>
              <w:left w:val="nil"/>
              <w:bottom w:val="single" w:sz="4" w:space="0" w:color="auto"/>
              <w:right w:val="single" w:sz="4" w:space="0" w:color="auto"/>
            </w:tcBorders>
            <w:shd w:val="clear" w:color="auto" w:fill="auto"/>
            <w:hideMark/>
          </w:tcPr>
          <w:p w14:paraId="0539AF8B"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w:t>
            </w:r>
          </w:p>
        </w:tc>
      </w:tr>
      <w:tr w:rsidR="000B3216" w:rsidRPr="00FA1BEA" w14:paraId="68811EB3" w14:textId="77777777" w:rsidTr="00C72A98">
        <w:trPr>
          <w:trHeight w:val="270"/>
        </w:trPr>
        <w:tc>
          <w:tcPr>
            <w:tcW w:w="8196" w:type="dxa"/>
            <w:tcBorders>
              <w:top w:val="nil"/>
              <w:left w:val="single" w:sz="4" w:space="0" w:color="auto"/>
              <w:bottom w:val="single" w:sz="8" w:space="0" w:color="auto"/>
              <w:right w:val="single" w:sz="4" w:space="0" w:color="auto"/>
            </w:tcBorders>
            <w:shd w:val="clear" w:color="auto" w:fill="auto"/>
            <w:hideMark/>
          </w:tcPr>
          <w:p w14:paraId="3140DBA2"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BSBDIV301 - Work effectively with diversity</w:t>
            </w:r>
          </w:p>
        </w:tc>
        <w:tc>
          <w:tcPr>
            <w:tcW w:w="1378" w:type="dxa"/>
            <w:tcBorders>
              <w:top w:val="nil"/>
              <w:left w:val="nil"/>
              <w:bottom w:val="single" w:sz="8" w:space="0" w:color="auto"/>
              <w:right w:val="single" w:sz="4" w:space="0" w:color="auto"/>
            </w:tcBorders>
            <w:shd w:val="clear" w:color="auto" w:fill="auto"/>
            <w:hideMark/>
          </w:tcPr>
          <w:p w14:paraId="203691B9" w14:textId="77777777" w:rsidR="000B3216" w:rsidRPr="0095736C" w:rsidRDefault="000B3216" w:rsidP="00E25949">
            <w:pPr>
              <w:spacing w:before="60" w:after="60"/>
              <w:rPr>
                <w:rFonts w:asciiTheme="minorHAnsi" w:hAnsiTheme="minorHAnsi" w:cstheme="minorHAnsi"/>
                <w:color w:val="000000"/>
                <w:sz w:val="18"/>
                <w:szCs w:val="18"/>
                <w:lang w:eastAsia="en-AU"/>
              </w:rPr>
            </w:pPr>
            <w:r w:rsidRPr="0095736C">
              <w:rPr>
                <w:rFonts w:asciiTheme="minorHAnsi" w:hAnsiTheme="minorHAnsi" w:cstheme="minorHAnsi"/>
                <w:color w:val="000000"/>
                <w:sz w:val="18"/>
                <w:szCs w:val="18"/>
                <w:lang w:eastAsia="en-AU"/>
              </w:rPr>
              <w:t>30</w:t>
            </w:r>
          </w:p>
        </w:tc>
      </w:tr>
      <w:tr w:rsidR="000B3216" w:rsidRPr="00FA1BEA" w14:paraId="78F9719A" w14:textId="77777777" w:rsidTr="00C72A98">
        <w:trPr>
          <w:trHeight w:val="262"/>
        </w:trPr>
        <w:tc>
          <w:tcPr>
            <w:tcW w:w="8196" w:type="dxa"/>
            <w:tcBorders>
              <w:top w:val="nil"/>
              <w:left w:val="single" w:sz="4" w:space="0" w:color="auto"/>
              <w:bottom w:val="single" w:sz="4" w:space="0" w:color="auto"/>
              <w:right w:val="single" w:sz="4" w:space="0" w:color="auto"/>
            </w:tcBorders>
            <w:shd w:val="clear" w:color="auto" w:fill="auto"/>
            <w:hideMark/>
          </w:tcPr>
          <w:p w14:paraId="3C83B795"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Total</w:t>
            </w:r>
          </w:p>
        </w:tc>
        <w:tc>
          <w:tcPr>
            <w:tcW w:w="1378" w:type="dxa"/>
            <w:tcBorders>
              <w:top w:val="nil"/>
              <w:left w:val="nil"/>
              <w:bottom w:val="single" w:sz="4" w:space="0" w:color="auto"/>
              <w:right w:val="single" w:sz="4" w:space="0" w:color="auto"/>
            </w:tcBorders>
            <w:shd w:val="clear" w:color="auto" w:fill="auto"/>
            <w:noWrap/>
            <w:hideMark/>
          </w:tcPr>
          <w:p w14:paraId="2426A0F4" w14:textId="77777777" w:rsidR="000B3216" w:rsidRPr="0095736C" w:rsidRDefault="000B3216" w:rsidP="00E25949">
            <w:pPr>
              <w:spacing w:before="60" w:after="60"/>
              <w:rPr>
                <w:rFonts w:asciiTheme="minorHAnsi" w:hAnsiTheme="minorHAnsi" w:cstheme="minorHAnsi"/>
                <w:color w:val="000000"/>
                <w:sz w:val="18"/>
                <w:szCs w:val="18"/>
                <w:lang w:eastAsia="en-AU"/>
              </w:rPr>
            </w:pPr>
            <w:r w:rsidRPr="0095736C">
              <w:rPr>
                <w:rFonts w:asciiTheme="minorHAnsi" w:hAnsiTheme="minorHAnsi" w:cstheme="minorHAnsi"/>
                <w:color w:val="000000"/>
                <w:sz w:val="18"/>
                <w:szCs w:val="18"/>
                <w:lang w:eastAsia="en-AU"/>
              </w:rPr>
              <w:t>430</w:t>
            </w:r>
          </w:p>
        </w:tc>
      </w:tr>
      <w:tr w:rsidR="000B3216" w:rsidRPr="00FA1BEA" w14:paraId="47ABC46D" w14:textId="77777777" w:rsidTr="00C72A98">
        <w:trPr>
          <w:trHeight w:val="262"/>
        </w:trPr>
        <w:tc>
          <w:tcPr>
            <w:tcW w:w="8196" w:type="dxa"/>
            <w:tcBorders>
              <w:top w:val="nil"/>
              <w:left w:val="single" w:sz="4" w:space="0" w:color="auto"/>
              <w:bottom w:val="single" w:sz="4" w:space="0" w:color="auto"/>
              <w:right w:val="single" w:sz="4" w:space="0" w:color="auto"/>
            </w:tcBorders>
            <w:shd w:val="clear" w:color="auto" w:fill="auto"/>
            <w:hideMark/>
          </w:tcPr>
          <w:p w14:paraId="14880D4B"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Average</w:t>
            </w:r>
          </w:p>
        </w:tc>
        <w:tc>
          <w:tcPr>
            <w:tcW w:w="1378" w:type="dxa"/>
            <w:tcBorders>
              <w:top w:val="nil"/>
              <w:left w:val="nil"/>
              <w:bottom w:val="single" w:sz="4" w:space="0" w:color="auto"/>
              <w:right w:val="single" w:sz="4" w:space="0" w:color="auto"/>
            </w:tcBorders>
            <w:shd w:val="clear" w:color="auto" w:fill="auto"/>
            <w:noWrap/>
            <w:hideMark/>
          </w:tcPr>
          <w:p w14:paraId="4272C2E6" w14:textId="77777777" w:rsidR="000B3216" w:rsidRPr="0095736C" w:rsidRDefault="000B3216" w:rsidP="00E25949">
            <w:pPr>
              <w:spacing w:before="60" w:after="60"/>
              <w:rPr>
                <w:rFonts w:asciiTheme="minorHAnsi" w:hAnsiTheme="minorHAnsi" w:cstheme="minorHAnsi"/>
                <w:color w:val="000000"/>
                <w:sz w:val="18"/>
                <w:szCs w:val="18"/>
                <w:lang w:eastAsia="en-AU"/>
              </w:rPr>
            </w:pPr>
            <w:r w:rsidRPr="0095736C">
              <w:rPr>
                <w:rFonts w:asciiTheme="minorHAnsi" w:hAnsiTheme="minorHAnsi" w:cstheme="minorHAnsi"/>
                <w:color w:val="000000"/>
                <w:sz w:val="18"/>
                <w:szCs w:val="18"/>
                <w:lang w:eastAsia="en-AU"/>
              </w:rPr>
              <w:t>36</w:t>
            </w:r>
          </w:p>
        </w:tc>
      </w:tr>
    </w:tbl>
    <w:p w14:paraId="239B5F65" w14:textId="4BAD6299" w:rsidR="000B3216" w:rsidRDefault="0095736C" w:rsidP="0095736C">
      <w:pPr>
        <w:pStyle w:val="DJCSbody"/>
        <w:spacing w:before="120"/>
      </w:pPr>
      <w:r w:rsidRPr="0095736C">
        <w:rPr>
          <w:i/>
          <w:iCs/>
        </w:rPr>
        <w:t xml:space="preserve">Table </w:t>
      </w:r>
      <w:r w:rsidR="005D7B6B">
        <w:rPr>
          <w:i/>
          <w:iCs/>
        </w:rPr>
        <w:t>53</w:t>
      </w:r>
      <w:r w:rsidRPr="0095736C">
        <w:rPr>
          <w:i/>
          <w:iCs/>
        </w:rPr>
        <w:t xml:space="preserve">: Agent’s representative units of competency for </w:t>
      </w:r>
      <w:r w:rsidR="009262E7">
        <w:rPr>
          <w:i/>
          <w:iCs/>
        </w:rPr>
        <w:t>o</w:t>
      </w:r>
      <w:r w:rsidRPr="0095736C">
        <w:rPr>
          <w:i/>
          <w:iCs/>
        </w:rPr>
        <w:t xml:space="preserve">ption </w:t>
      </w:r>
      <w:r>
        <w:rPr>
          <w:i/>
          <w:iCs/>
        </w:rPr>
        <w:t>2</w:t>
      </w:r>
    </w:p>
    <w:tbl>
      <w:tblPr>
        <w:tblW w:w="9520" w:type="dxa"/>
        <w:tblInd w:w="851" w:type="dxa"/>
        <w:tblLook w:val="04A0" w:firstRow="1" w:lastRow="0" w:firstColumn="1" w:lastColumn="0" w:noHBand="0" w:noVBand="1"/>
      </w:tblPr>
      <w:tblGrid>
        <w:gridCol w:w="8139"/>
        <w:gridCol w:w="1381"/>
      </w:tblGrid>
      <w:tr w:rsidR="000B3216" w:rsidRPr="00FA1BEA" w14:paraId="711CC1D6" w14:textId="77777777" w:rsidTr="00BC34A2">
        <w:trPr>
          <w:trHeight w:val="396"/>
          <w:tblHeader/>
        </w:trPr>
        <w:tc>
          <w:tcPr>
            <w:tcW w:w="8204" w:type="dxa"/>
            <w:tcBorders>
              <w:top w:val="single" w:sz="4" w:space="0" w:color="auto"/>
              <w:left w:val="single" w:sz="4" w:space="0" w:color="auto"/>
              <w:bottom w:val="single" w:sz="4" w:space="0" w:color="auto"/>
              <w:right w:val="single" w:sz="4" w:space="0" w:color="auto"/>
            </w:tcBorders>
            <w:shd w:val="clear" w:color="auto" w:fill="16145F"/>
            <w:vAlign w:val="center"/>
            <w:hideMark/>
          </w:tcPr>
          <w:p w14:paraId="1AA75858" w14:textId="77777777" w:rsidR="000B3216" w:rsidRPr="00FA1BEA" w:rsidRDefault="000B3216" w:rsidP="00E25949">
            <w:pPr>
              <w:spacing w:before="60" w:after="60"/>
              <w:rPr>
                <w:rFonts w:asciiTheme="minorHAnsi" w:hAnsiTheme="minorHAnsi" w:cstheme="minorHAnsi"/>
                <w:color w:val="FFFFFF"/>
                <w:sz w:val="18"/>
                <w:szCs w:val="18"/>
                <w:lang w:eastAsia="en-AU"/>
              </w:rPr>
            </w:pPr>
            <w:r w:rsidRPr="00FA1BEA">
              <w:rPr>
                <w:rFonts w:asciiTheme="minorHAnsi" w:hAnsiTheme="minorHAnsi" w:cstheme="minorHAnsi"/>
                <w:color w:val="FFFFFF"/>
                <w:sz w:val="18"/>
                <w:szCs w:val="18"/>
                <w:lang w:eastAsia="en-AU"/>
              </w:rPr>
              <w:t>OPTION 2</w:t>
            </w:r>
          </w:p>
        </w:tc>
        <w:tc>
          <w:tcPr>
            <w:tcW w:w="1381" w:type="dxa"/>
            <w:tcBorders>
              <w:top w:val="single" w:sz="4" w:space="0" w:color="auto"/>
              <w:left w:val="nil"/>
              <w:bottom w:val="single" w:sz="4" w:space="0" w:color="auto"/>
              <w:right w:val="single" w:sz="4" w:space="0" w:color="auto"/>
            </w:tcBorders>
            <w:shd w:val="clear" w:color="auto" w:fill="16145F"/>
            <w:hideMark/>
          </w:tcPr>
          <w:p w14:paraId="20F4F9B8" w14:textId="77777777" w:rsidR="000B3216" w:rsidRPr="00FA1BEA" w:rsidRDefault="000B3216" w:rsidP="00E25949">
            <w:pPr>
              <w:spacing w:before="60" w:after="60"/>
              <w:rPr>
                <w:rFonts w:asciiTheme="minorHAnsi" w:hAnsiTheme="minorHAnsi" w:cstheme="minorHAnsi"/>
                <w:color w:val="FFFFFF"/>
                <w:sz w:val="18"/>
                <w:szCs w:val="18"/>
                <w:lang w:eastAsia="en-AU"/>
              </w:rPr>
            </w:pPr>
            <w:r w:rsidRPr="00FA1BEA">
              <w:rPr>
                <w:rFonts w:asciiTheme="minorHAnsi" w:hAnsiTheme="minorHAnsi" w:cstheme="minorHAnsi"/>
                <w:color w:val="FFFFFF"/>
                <w:sz w:val="18"/>
                <w:szCs w:val="18"/>
                <w:lang w:eastAsia="en-AU"/>
              </w:rPr>
              <w:t>Nominal Hours</w:t>
            </w:r>
          </w:p>
        </w:tc>
      </w:tr>
      <w:tr w:rsidR="000B3216" w:rsidRPr="00FA1BEA" w14:paraId="599D15C9" w14:textId="77777777" w:rsidTr="00BC34A2">
        <w:trPr>
          <w:trHeight w:val="396"/>
          <w:tblHeader/>
        </w:trPr>
        <w:tc>
          <w:tcPr>
            <w:tcW w:w="8204" w:type="dxa"/>
            <w:tcBorders>
              <w:top w:val="nil"/>
              <w:left w:val="single" w:sz="4" w:space="0" w:color="auto"/>
              <w:bottom w:val="single" w:sz="4" w:space="0" w:color="auto"/>
              <w:right w:val="single" w:sz="4" w:space="0" w:color="auto"/>
            </w:tcBorders>
            <w:shd w:val="clear" w:color="auto" w:fill="16145F"/>
            <w:vAlign w:val="center"/>
            <w:hideMark/>
          </w:tcPr>
          <w:p w14:paraId="77451F35" w14:textId="77777777" w:rsidR="000B3216" w:rsidRPr="00FA1BEA" w:rsidRDefault="000B3216" w:rsidP="00E25949">
            <w:pPr>
              <w:spacing w:before="60" w:after="60"/>
              <w:rPr>
                <w:rFonts w:asciiTheme="minorHAnsi" w:hAnsiTheme="minorHAnsi" w:cstheme="minorHAnsi"/>
                <w:color w:val="FFFFFF"/>
                <w:sz w:val="18"/>
                <w:szCs w:val="18"/>
                <w:lang w:eastAsia="en-AU"/>
              </w:rPr>
            </w:pPr>
            <w:r w:rsidRPr="00FA1BEA">
              <w:rPr>
                <w:rFonts w:asciiTheme="minorHAnsi" w:hAnsiTheme="minorHAnsi" w:cstheme="minorHAnsi"/>
                <w:color w:val="FFFFFF"/>
                <w:sz w:val="18"/>
                <w:szCs w:val="18"/>
                <w:lang w:eastAsia="en-AU"/>
              </w:rPr>
              <w:t>(16 units total)</w:t>
            </w:r>
          </w:p>
        </w:tc>
        <w:tc>
          <w:tcPr>
            <w:tcW w:w="1381" w:type="dxa"/>
            <w:tcBorders>
              <w:top w:val="nil"/>
              <w:left w:val="nil"/>
              <w:bottom w:val="single" w:sz="4" w:space="0" w:color="auto"/>
              <w:right w:val="single" w:sz="4" w:space="0" w:color="auto"/>
            </w:tcBorders>
            <w:shd w:val="clear" w:color="auto" w:fill="16145F"/>
            <w:hideMark/>
          </w:tcPr>
          <w:p w14:paraId="31CB26D2" w14:textId="77777777" w:rsidR="000B3216" w:rsidRPr="00FA1BEA" w:rsidRDefault="000B3216" w:rsidP="00E25949">
            <w:pPr>
              <w:spacing w:before="60" w:after="60"/>
              <w:rPr>
                <w:rFonts w:asciiTheme="minorHAnsi" w:hAnsiTheme="minorHAnsi" w:cstheme="minorHAnsi"/>
                <w:color w:val="FFFFFF"/>
                <w:sz w:val="18"/>
                <w:szCs w:val="18"/>
                <w:lang w:eastAsia="en-AU"/>
              </w:rPr>
            </w:pPr>
            <w:r w:rsidRPr="00FA1BEA">
              <w:rPr>
                <w:rFonts w:asciiTheme="minorHAnsi" w:hAnsiTheme="minorHAnsi" w:cstheme="minorHAnsi"/>
                <w:color w:val="FFFFFF"/>
                <w:sz w:val="18"/>
                <w:szCs w:val="18"/>
                <w:lang w:eastAsia="en-AU"/>
              </w:rPr>
              <w:t> </w:t>
            </w:r>
          </w:p>
        </w:tc>
      </w:tr>
      <w:tr w:rsidR="000B3216" w:rsidRPr="00FA1BEA" w14:paraId="17686857" w14:textId="77777777" w:rsidTr="00BC34A2">
        <w:trPr>
          <w:trHeight w:val="396"/>
        </w:trPr>
        <w:tc>
          <w:tcPr>
            <w:tcW w:w="8204" w:type="dxa"/>
            <w:tcBorders>
              <w:top w:val="nil"/>
              <w:left w:val="single" w:sz="4" w:space="0" w:color="auto"/>
              <w:bottom w:val="single" w:sz="4" w:space="0" w:color="auto"/>
              <w:right w:val="single" w:sz="4" w:space="0" w:color="auto"/>
            </w:tcBorders>
            <w:shd w:val="clear" w:color="auto" w:fill="auto"/>
            <w:vAlign w:val="center"/>
            <w:hideMark/>
          </w:tcPr>
          <w:p w14:paraId="7A59B581" w14:textId="77777777" w:rsidR="000B3216" w:rsidRPr="00FA1BEA" w:rsidRDefault="000B3216" w:rsidP="00E25949">
            <w:pPr>
              <w:spacing w:before="60" w:after="60"/>
              <w:rPr>
                <w:rFonts w:asciiTheme="minorHAnsi" w:hAnsiTheme="minorHAnsi" w:cstheme="minorHAnsi"/>
                <w:b/>
                <w:bCs/>
                <w:color w:val="000000"/>
                <w:sz w:val="18"/>
                <w:szCs w:val="18"/>
                <w:lang w:eastAsia="en-AU"/>
              </w:rPr>
            </w:pPr>
            <w:r w:rsidRPr="00FA1BEA">
              <w:rPr>
                <w:rFonts w:asciiTheme="minorHAnsi" w:hAnsiTheme="minorHAnsi" w:cstheme="minorHAnsi"/>
                <w:b/>
                <w:bCs/>
                <w:color w:val="000000"/>
                <w:sz w:val="18"/>
                <w:szCs w:val="18"/>
                <w:lang w:eastAsia="en-AU"/>
              </w:rPr>
              <w:t>Units taken from CPP41419 Certificate IV:</w:t>
            </w:r>
          </w:p>
        </w:tc>
        <w:tc>
          <w:tcPr>
            <w:tcW w:w="1381" w:type="dxa"/>
            <w:tcBorders>
              <w:top w:val="nil"/>
              <w:left w:val="nil"/>
              <w:bottom w:val="single" w:sz="4" w:space="0" w:color="auto"/>
              <w:right w:val="single" w:sz="4" w:space="0" w:color="auto"/>
            </w:tcBorders>
            <w:shd w:val="clear" w:color="auto" w:fill="auto"/>
            <w:hideMark/>
          </w:tcPr>
          <w:p w14:paraId="5E950EDF" w14:textId="77777777" w:rsidR="000B3216" w:rsidRPr="00FA1BEA" w:rsidRDefault="000B3216" w:rsidP="00E25949">
            <w:pPr>
              <w:spacing w:before="60" w:after="60"/>
              <w:rPr>
                <w:rFonts w:asciiTheme="minorHAnsi" w:hAnsiTheme="minorHAnsi" w:cstheme="minorHAnsi"/>
                <w:b/>
                <w:bCs/>
                <w:color w:val="000000"/>
                <w:sz w:val="18"/>
                <w:szCs w:val="18"/>
                <w:lang w:eastAsia="en-AU"/>
              </w:rPr>
            </w:pPr>
            <w:r w:rsidRPr="00FA1BEA">
              <w:rPr>
                <w:rFonts w:asciiTheme="minorHAnsi" w:hAnsiTheme="minorHAnsi" w:cstheme="minorHAnsi"/>
                <w:b/>
                <w:bCs/>
                <w:color w:val="000000"/>
                <w:sz w:val="18"/>
                <w:szCs w:val="18"/>
                <w:lang w:eastAsia="en-AU"/>
              </w:rPr>
              <w:t> </w:t>
            </w:r>
          </w:p>
        </w:tc>
      </w:tr>
      <w:tr w:rsidR="000B3216" w:rsidRPr="00FA1BEA" w14:paraId="3D87B65B" w14:textId="77777777" w:rsidTr="00BC34A2">
        <w:trPr>
          <w:trHeight w:val="396"/>
        </w:trPr>
        <w:tc>
          <w:tcPr>
            <w:tcW w:w="8204" w:type="dxa"/>
            <w:tcBorders>
              <w:top w:val="nil"/>
              <w:left w:val="single" w:sz="4" w:space="0" w:color="auto"/>
              <w:bottom w:val="single" w:sz="4" w:space="0" w:color="auto"/>
              <w:right w:val="single" w:sz="4" w:space="0" w:color="auto"/>
            </w:tcBorders>
            <w:shd w:val="clear" w:color="auto" w:fill="auto"/>
            <w:vAlign w:val="center"/>
            <w:hideMark/>
          </w:tcPr>
          <w:p w14:paraId="1B779797"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Core units:</w:t>
            </w:r>
          </w:p>
        </w:tc>
        <w:tc>
          <w:tcPr>
            <w:tcW w:w="1381" w:type="dxa"/>
            <w:tcBorders>
              <w:top w:val="nil"/>
              <w:left w:val="nil"/>
              <w:bottom w:val="single" w:sz="4" w:space="0" w:color="auto"/>
              <w:right w:val="single" w:sz="4" w:space="0" w:color="auto"/>
            </w:tcBorders>
            <w:shd w:val="clear" w:color="auto" w:fill="auto"/>
            <w:hideMark/>
          </w:tcPr>
          <w:p w14:paraId="55FF485B"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w:t>
            </w:r>
          </w:p>
        </w:tc>
      </w:tr>
      <w:tr w:rsidR="000B3216" w:rsidRPr="00FA1BEA" w14:paraId="34AE2357" w14:textId="77777777" w:rsidTr="00BC34A2">
        <w:trPr>
          <w:trHeight w:val="396"/>
        </w:trPr>
        <w:tc>
          <w:tcPr>
            <w:tcW w:w="8204" w:type="dxa"/>
            <w:tcBorders>
              <w:top w:val="nil"/>
              <w:left w:val="single" w:sz="4" w:space="0" w:color="auto"/>
              <w:bottom w:val="single" w:sz="4" w:space="0" w:color="auto"/>
              <w:right w:val="single" w:sz="4" w:space="0" w:color="auto"/>
            </w:tcBorders>
            <w:shd w:val="clear" w:color="auto" w:fill="auto"/>
            <w:vAlign w:val="center"/>
            <w:hideMark/>
          </w:tcPr>
          <w:p w14:paraId="1A6B9F19"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CPPREP4001 - Prepare for professional practice in real estate</w:t>
            </w:r>
          </w:p>
        </w:tc>
        <w:tc>
          <w:tcPr>
            <w:tcW w:w="1381" w:type="dxa"/>
            <w:tcBorders>
              <w:top w:val="nil"/>
              <w:left w:val="nil"/>
              <w:bottom w:val="single" w:sz="4" w:space="0" w:color="auto"/>
              <w:right w:val="single" w:sz="4" w:space="0" w:color="auto"/>
            </w:tcBorders>
            <w:shd w:val="clear" w:color="auto" w:fill="auto"/>
            <w:hideMark/>
          </w:tcPr>
          <w:p w14:paraId="2DC333FC"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30</w:t>
            </w:r>
          </w:p>
        </w:tc>
      </w:tr>
      <w:tr w:rsidR="000B3216" w:rsidRPr="00FA1BEA" w14:paraId="5D6DE6B2" w14:textId="77777777" w:rsidTr="00BC34A2">
        <w:trPr>
          <w:trHeight w:val="396"/>
        </w:trPr>
        <w:tc>
          <w:tcPr>
            <w:tcW w:w="8204" w:type="dxa"/>
            <w:tcBorders>
              <w:top w:val="nil"/>
              <w:left w:val="single" w:sz="4" w:space="0" w:color="auto"/>
              <w:bottom w:val="single" w:sz="4" w:space="0" w:color="auto"/>
              <w:right w:val="single" w:sz="4" w:space="0" w:color="auto"/>
            </w:tcBorders>
            <w:shd w:val="clear" w:color="auto" w:fill="auto"/>
            <w:vAlign w:val="center"/>
            <w:hideMark/>
          </w:tcPr>
          <w:p w14:paraId="178E7D73"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CPPREP4002 - Access and interpret ethical practice in real estate</w:t>
            </w:r>
          </w:p>
        </w:tc>
        <w:tc>
          <w:tcPr>
            <w:tcW w:w="1381" w:type="dxa"/>
            <w:tcBorders>
              <w:top w:val="nil"/>
              <w:left w:val="nil"/>
              <w:bottom w:val="single" w:sz="4" w:space="0" w:color="auto"/>
              <w:right w:val="single" w:sz="4" w:space="0" w:color="auto"/>
            </w:tcBorders>
            <w:shd w:val="clear" w:color="auto" w:fill="auto"/>
            <w:hideMark/>
          </w:tcPr>
          <w:p w14:paraId="506F6B22"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40</w:t>
            </w:r>
          </w:p>
        </w:tc>
      </w:tr>
      <w:tr w:rsidR="000B3216" w:rsidRPr="00FA1BEA" w14:paraId="5EB183C0" w14:textId="77777777" w:rsidTr="00BC34A2">
        <w:trPr>
          <w:trHeight w:val="396"/>
        </w:trPr>
        <w:tc>
          <w:tcPr>
            <w:tcW w:w="8204" w:type="dxa"/>
            <w:tcBorders>
              <w:top w:val="nil"/>
              <w:left w:val="single" w:sz="4" w:space="0" w:color="auto"/>
              <w:bottom w:val="single" w:sz="4" w:space="0" w:color="auto"/>
              <w:right w:val="single" w:sz="4" w:space="0" w:color="auto"/>
            </w:tcBorders>
            <w:shd w:val="clear" w:color="auto" w:fill="auto"/>
            <w:vAlign w:val="center"/>
            <w:hideMark/>
          </w:tcPr>
          <w:p w14:paraId="5C38115B"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CPPREP4003 - Access and interpret legislation in real estate</w:t>
            </w:r>
          </w:p>
        </w:tc>
        <w:tc>
          <w:tcPr>
            <w:tcW w:w="1381" w:type="dxa"/>
            <w:tcBorders>
              <w:top w:val="nil"/>
              <w:left w:val="nil"/>
              <w:bottom w:val="single" w:sz="4" w:space="0" w:color="auto"/>
              <w:right w:val="single" w:sz="4" w:space="0" w:color="auto"/>
            </w:tcBorders>
            <w:shd w:val="clear" w:color="auto" w:fill="auto"/>
            <w:hideMark/>
          </w:tcPr>
          <w:p w14:paraId="6DFEAFF7"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50</w:t>
            </w:r>
          </w:p>
        </w:tc>
      </w:tr>
      <w:tr w:rsidR="000B3216" w:rsidRPr="00FA1BEA" w14:paraId="2A831C41" w14:textId="77777777" w:rsidTr="00BC34A2">
        <w:trPr>
          <w:trHeight w:val="396"/>
        </w:trPr>
        <w:tc>
          <w:tcPr>
            <w:tcW w:w="8204" w:type="dxa"/>
            <w:tcBorders>
              <w:top w:val="nil"/>
              <w:left w:val="single" w:sz="4" w:space="0" w:color="auto"/>
              <w:bottom w:val="single" w:sz="4" w:space="0" w:color="auto"/>
              <w:right w:val="single" w:sz="4" w:space="0" w:color="auto"/>
            </w:tcBorders>
            <w:shd w:val="clear" w:color="auto" w:fill="auto"/>
            <w:vAlign w:val="center"/>
            <w:hideMark/>
          </w:tcPr>
          <w:p w14:paraId="5B1841AD"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lastRenderedPageBreak/>
              <w:t>• CPPREP4004 - Establish marketing and communication profiles in real estate</w:t>
            </w:r>
          </w:p>
        </w:tc>
        <w:tc>
          <w:tcPr>
            <w:tcW w:w="1381" w:type="dxa"/>
            <w:tcBorders>
              <w:top w:val="nil"/>
              <w:left w:val="nil"/>
              <w:bottom w:val="single" w:sz="4" w:space="0" w:color="auto"/>
              <w:right w:val="single" w:sz="4" w:space="0" w:color="auto"/>
            </w:tcBorders>
            <w:shd w:val="clear" w:color="auto" w:fill="auto"/>
            <w:hideMark/>
          </w:tcPr>
          <w:p w14:paraId="4C9C7D63"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20</w:t>
            </w:r>
          </w:p>
        </w:tc>
      </w:tr>
      <w:tr w:rsidR="000B3216" w:rsidRPr="00FA1BEA" w14:paraId="479E10F4" w14:textId="77777777" w:rsidTr="00BC34A2">
        <w:trPr>
          <w:trHeight w:val="396"/>
        </w:trPr>
        <w:tc>
          <w:tcPr>
            <w:tcW w:w="8204" w:type="dxa"/>
            <w:tcBorders>
              <w:top w:val="nil"/>
              <w:left w:val="single" w:sz="4" w:space="0" w:color="auto"/>
              <w:bottom w:val="single" w:sz="4" w:space="0" w:color="auto"/>
              <w:right w:val="single" w:sz="4" w:space="0" w:color="auto"/>
            </w:tcBorders>
            <w:shd w:val="clear" w:color="auto" w:fill="auto"/>
            <w:vAlign w:val="center"/>
            <w:hideMark/>
          </w:tcPr>
          <w:p w14:paraId="02DFA290"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CPPREP4005 - Prepare to work with real estate trust accounts</w:t>
            </w:r>
          </w:p>
        </w:tc>
        <w:tc>
          <w:tcPr>
            <w:tcW w:w="1381" w:type="dxa"/>
            <w:tcBorders>
              <w:top w:val="nil"/>
              <w:left w:val="nil"/>
              <w:bottom w:val="single" w:sz="4" w:space="0" w:color="auto"/>
              <w:right w:val="single" w:sz="4" w:space="0" w:color="auto"/>
            </w:tcBorders>
            <w:shd w:val="clear" w:color="auto" w:fill="auto"/>
            <w:hideMark/>
          </w:tcPr>
          <w:p w14:paraId="586C2396"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50</w:t>
            </w:r>
          </w:p>
        </w:tc>
      </w:tr>
      <w:tr w:rsidR="000B3216" w:rsidRPr="00FA1BEA" w14:paraId="3DF957E7" w14:textId="77777777" w:rsidTr="00BC34A2">
        <w:trPr>
          <w:trHeight w:val="396"/>
        </w:trPr>
        <w:tc>
          <w:tcPr>
            <w:tcW w:w="8204" w:type="dxa"/>
            <w:tcBorders>
              <w:top w:val="nil"/>
              <w:left w:val="single" w:sz="4" w:space="0" w:color="auto"/>
              <w:bottom w:val="single" w:sz="4" w:space="0" w:color="auto"/>
              <w:right w:val="single" w:sz="4" w:space="0" w:color="auto"/>
            </w:tcBorders>
            <w:shd w:val="clear" w:color="auto" w:fill="auto"/>
            <w:vAlign w:val="center"/>
            <w:hideMark/>
          </w:tcPr>
          <w:p w14:paraId="15FD3ADB"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Group A – Residential Property Sales</w:t>
            </w:r>
          </w:p>
        </w:tc>
        <w:tc>
          <w:tcPr>
            <w:tcW w:w="1381" w:type="dxa"/>
            <w:tcBorders>
              <w:top w:val="nil"/>
              <w:left w:val="nil"/>
              <w:bottom w:val="single" w:sz="4" w:space="0" w:color="auto"/>
              <w:right w:val="single" w:sz="4" w:space="0" w:color="auto"/>
            </w:tcBorders>
            <w:shd w:val="clear" w:color="auto" w:fill="auto"/>
            <w:hideMark/>
          </w:tcPr>
          <w:p w14:paraId="2EC7B1B6"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w:t>
            </w:r>
          </w:p>
        </w:tc>
      </w:tr>
      <w:tr w:rsidR="000B3216" w:rsidRPr="00FA1BEA" w14:paraId="1456BB69" w14:textId="77777777" w:rsidTr="00BC34A2">
        <w:trPr>
          <w:trHeight w:val="396"/>
        </w:trPr>
        <w:tc>
          <w:tcPr>
            <w:tcW w:w="8204" w:type="dxa"/>
            <w:tcBorders>
              <w:top w:val="nil"/>
              <w:left w:val="single" w:sz="4" w:space="0" w:color="auto"/>
              <w:bottom w:val="single" w:sz="4" w:space="0" w:color="auto"/>
              <w:right w:val="single" w:sz="4" w:space="0" w:color="auto"/>
            </w:tcBorders>
            <w:shd w:val="clear" w:color="auto" w:fill="auto"/>
            <w:vAlign w:val="center"/>
            <w:hideMark/>
          </w:tcPr>
          <w:p w14:paraId="21AE0905"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CPPREP4101 - Appraise residential property for sale or lease</w:t>
            </w:r>
          </w:p>
        </w:tc>
        <w:tc>
          <w:tcPr>
            <w:tcW w:w="1381" w:type="dxa"/>
            <w:tcBorders>
              <w:top w:val="nil"/>
              <w:left w:val="nil"/>
              <w:bottom w:val="single" w:sz="4" w:space="0" w:color="auto"/>
              <w:right w:val="single" w:sz="4" w:space="0" w:color="auto"/>
            </w:tcBorders>
            <w:shd w:val="clear" w:color="auto" w:fill="auto"/>
            <w:hideMark/>
          </w:tcPr>
          <w:p w14:paraId="2C9CBEF6"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40</w:t>
            </w:r>
          </w:p>
        </w:tc>
      </w:tr>
      <w:tr w:rsidR="000B3216" w:rsidRPr="00FA1BEA" w14:paraId="1F37D0C5" w14:textId="77777777" w:rsidTr="00BC34A2">
        <w:trPr>
          <w:trHeight w:val="396"/>
        </w:trPr>
        <w:tc>
          <w:tcPr>
            <w:tcW w:w="8204" w:type="dxa"/>
            <w:tcBorders>
              <w:top w:val="nil"/>
              <w:left w:val="single" w:sz="4" w:space="0" w:color="auto"/>
              <w:bottom w:val="single" w:sz="4" w:space="0" w:color="auto"/>
              <w:right w:val="single" w:sz="4" w:space="0" w:color="auto"/>
            </w:tcBorders>
            <w:shd w:val="clear" w:color="auto" w:fill="auto"/>
            <w:vAlign w:val="center"/>
            <w:hideMark/>
          </w:tcPr>
          <w:p w14:paraId="5E606F07"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CPPREP4102 - Market property</w:t>
            </w:r>
          </w:p>
        </w:tc>
        <w:tc>
          <w:tcPr>
            <w:tcW w:w="1381" w:type="dxa"/>
            <w:tcBorders>
              <w:top w:val="nil"/>
              <w:left w:val="nil"/>
              <w:bottom w:val="single" w:sz="4" w:space="0" w:color="auto"/>
              <w:right w:val="single" w:sz="4" w:space="0" w:color="auto"/>
            </w:tcBorders>
            <w:shd w:val="clear" w:color="auto" w:fill="auto"/>
            <w:hideMark/>
          </w:tcPr>
          <w:p w14:paraId="34904F1D"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30</w:t>
            </w:r>
          </w:p>
        </w:tc>
      </w:tr>
      <w:tr w:rsidR="000B3216" w:rsidRPr="00FA1BEA" w14:paraId="209D8EB7" w14:textId="77777777" w:rsidTr="00BC34A2">
        <w:trPr>
          <w:trHeight w:val="396"/>
        </w:trPr>
        <w:tc>
          <w:tcPr>
            <w:tcW w:w="8204" w:type="dxa"/>
            <w:tcBorders>
              <w:top w:val="nil"/>
              <w:left w:val="single" w:sz="4" w:space="0" w:color="auto"/>
              <w:bottom w:val="single" w:sz="4" w:space="0" w:color="auto"/>
              <w:right w:val="single" w:sz="4" w:space="0" w:color="auto"/>
            </w:tcBorders>
            <w:shd w:val="clear" w:color="auto" w:fill="auto"/>
            <w:vAlign w:val="center"/>
            <w:hideMark/>
          </w:tcPr>
          <w:p w14:paraId="3B50E91D"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CPPREP4103 - Establish vendor relationships</w:t>
            </w:r>
          </w:p>
        </w:tc>
        <w:tc>
          <w:tcPr>
            <w:tcW w:w="1381" w:type="dxa"/>
            <w:tcBorders>
              <w:top w:val="nil"/>
              <w:left w:val="nil"/>
              <w:bottom w:val="single" w:sz="4" w:space="0" w:color="auto"/>
              <w:right w:val="single" w:sz="4" w:space="0" w:color="auto"/>
            </w:tcBorders>
            <w:shd w:val="clear" w:color="auto" w:fill="auto"/>
            <w:hideMark/>
          </w:tcPr>
          <w:p w14:paraId="2A0BC551"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30</w:t>
            </w:r>
          </w:p>
        </w:tc>
      </w:tr>
      <w:tr w:rsidR="000B3216" w:rsidRPr="00FA1BEA" w14:paraId="163C0426" w14:textId="77777777" w:rsidTr="00BC34A2">
        <w:trPr>
          <w:trHeight w:val="396"/>
        </w:trPr>
        <w:tc>
          <w:tcPr>
            <w:tcW w:w="8204" w:type="dxa"/>
            <w:tcBorders>
              <w:top w:val="nil"/>
              <w:left w:val="single" w:sz="4" w:space="0" w:color="auto"/>
              <w:bottom w:val="single" w:sz="4" w:space="0" w:color="auto"/>
              <w:right w:val="single" w:sz="4" w:space="0" w:color="auto"/>
            </w:tcBorders>
            <w:shd w:val="clear" w:color="auto" w:fill="auto"/>
            <w:vAlign w:val="center"/>
            <w:hideMark/>
          </w:tcPr>
          <w:p w14:paraId="5778D799"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CPPREP4104 - Establish buyer relationships</w:t>
            </w:r>
          </w:p>
        </w:tc>
        <w:tc>
          <w:tcPr>
            <w:tcW w:w="1381" w:type="dxa"/>
            <w:tcBorders>
              <w:top w:val="nil"/>
              <w:left w:val="nil"/>
              <w:bottom w:val="single" w:sz="4" w:space="0" w:color="auto"/>
              <w:right w:val="single" w:sz="4" w:space="0" w:color="auto"/>
            </w:tcBorders>
            <w:shd w:val="clear" w:color="auto" w:fill="auto"/>
            <w:hideMark/>
          </w:tcPr>
          <w:p w14:paraId="51F3EF9C"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25</w:t>
            </w:r>
          </w:p>
        </w:tc>
      </w:tr>
      <w:tr w:rsidR="000B3216" w:rsidRPr="00FA1BEA" w14:paraId="5A9DADD0" w14:textId="77777777" w:rsidTr="00BC34A2">
        <w:trPr>
          <w:trHeight w:val="396"/>
        </w:trPr>
        <w:tc>
          <w:tcPr>
            <w:tcW w:w="8204" w:type="dxa"/>
            <w:tcBorders>
              <w:top w:val="nil"/>
              <w:left w:val="single" w:sz="4" w:space="0" w:color="auto"/>
              <w:bottom w:val="single" w:sz="4" w:space="0" w:color="auto"/>
              <w:right w:val="single" w:sz="4" w:space="0" w:color="auto"/>
            </w:tcBorders>
            <w:shd w:val="clear" w:color="auto" w:fill="auto"/>
            <w:vAlign w:val="center"/>
            <w:hideMark/>
          </w:tcPr>
          <w:p w14:paraId="1777DC6E"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CPPREP4105 - Sell property</w:t>
            </w:r>
          </w:p>
        </w:tc>
        <w:tc>
          <w:tcPr>
            <w:tcW w:w="1381" w:type="dxa"/>
            <w:tcBorders>
              <w:top w:val="nil"/>
              <w:left w:val="nil"/>
              <w:bottom w:val="single" w:sz="4" w:space="0" w:color="auto"/>
              <w:right w:val="single" w:sz="4" w:space="0" w:color="auto"/>
            </w:tcBorders>
            <w:shd w:val="clear" w:color="auto" w:fill="auto"/>
            <w:hideMark/>
          </w:tcPr>
          <w:p w14:paraId="6C502B65"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60</w:t>
            </w:r>
          </w:p>
        </w:tc>
      </w:tr>
      <w:tr w:rsidR="000B3216" w:rsidRPr="00FA1BEA" w14:paraId="60DE60C5" w14:textId="77777777" w:rsidTr="00BC34A2">
        <w:trPr>
          <w:trHeight w:val="396"/>
        </w:trPr>
        <w:tc>
          <w:tcPr>
            <w:tcW w:w="8204" w:type="dxa"/>
            <w:tcBorders>
              <w:top w:val="nil"/>
              <w:left w:val="single" w:sz="4" w:space="0" w:color="auto"/>
              <w:bottom w:val="single" w:sz="4" w:space="0" w:color="auto"/>
              <w:right w:val="single" w:sz="4" w:space="0" w:color="auto"/>
            </w:tcBorders>
            <w:shd w:val="clear" w:color="auto" w:fill="auto"/>
            <w:vAlign w:val="center"/>
            <w:hideMark/>
          </w:tcPr>
          <w:p w14:paraId="6E21E298"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Group B – Residential Property Management</w:t>
            </w:r>
          </w:p>
        </w:tc>
        <w:tc>
          <w:tcPr>
            <w:tcW w:w="1381" w:type="dxa"/>
            <w:tcBorders>
              <w:top w:val="nil"/>
              <w:left w:val="nil"/>
              <w:bottom w:val="single" w:sz="4" w:space="0" w:color="auto"/>
              <w:right w:val="single" w:sz="4" w:space="0" w:color="auto"/>
            </w:tcBorders>
            <w:shd w:val="clear" w:color="auto" w:fill="auto"/>
            <w:hideMark/>
          </w:tcPr>
          <w:p w14:paraId="24FEDFD9"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w:t>
            </w:r>
          </w:p>
        </w:tc>
      </w:tr>
      <w:tr w:rsidR="000B3216" w:rsidRPr="00FA1BEA" w14:paraId="6003C186" w14:textId="77777777" w:rsidTr="00BC34A2">
        <w:trPr>
          <w:trHeight w:val="396"/>
        </w:trPr>
        <w:tc>
          <w:tcPr>
            <w:tcW w:w="8204" w:type="dxa"/>
            <w:tcBorders>
              <w:top w:val="nil"/>
              <w:left w:val="single" w:sz="4" w:space="0" w:color="auto"/>
              <w:bottom w:val="single" w:sz="4" w:space="0" w:color="auto"/>
              <w:right w:val="single" w:sz="4" w:space="0" w:color="auto"/>
            </w:tcBorders>
            <w:shd w:val="clear" w:color="auto" w:fill="auto"/>
            <w:vAlign w:val="center"/>
            <w:hideMark/>
          </w:tcPr>
          <w:p w14:paraId="4E3356B5"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CPPREP4121 - Establish landlord relationships</w:t>
            </w:r>
          </w:p>
        </w:tc>
        <w:tc>
          <w:tcPr>
            <w:tcW w:w="1381" w:type="dxa"/>
            <w:tcBorders>
              <w:top w:val="nil"/>
              <w:left w:val="nil"/>
              <w:bottom w:val="single" w:sz="4" w:space="0" w:color="auto"/>
              <w:right w:val="single" w:sz="4" w:space="0" w:color="auto"/>
            </w:tcBorders>
            <w:shd w:val="clear" w:color="auto" w:fill="auto"/>
            <w:hideMark/>
          </w:tcPr>
          <w:p w14:paraId="2292423C"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30</w:t>
            </w:r>
          </w:p>
        </w:tc>
      </w:tr>
      <w:tr w:rsidR="000B3216" w:rsidRPr="00FA1BEA" w14:paraId="5A495030" w14:textId="77777777" w:rsidTr="00BC34A2">
        <w:trPr>
          <w:trHeight w:val="396"/>
        </w:trPr>
        <w:tc>
          <w:tcPr>
            <w:tcW w:w="8204" w:type="dxa"/>
            <w:tcBorders>
              <w:top w:val="nil"/>
              <w:left w:val="single" w:sz="4" w:space="0" w:color="auto"/>
              <w:bottom w:val="single" w:sz="4" w:space="0" w:color="auto"/>
              <w:right w:val="single" w:sz="4" w:space="0" w:color="auto"/>
            </w:tcBorders>
            <w:shd w:val="clear" w:color="auto" w:fill="auto"/>
            <w:vAlign w:val="center"/>
            <w:hideMark/>
          </w:tcPr>
          <w:p w14:paraId="0B2427B2"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CPPREP4122 - Manage tenant relationships</w:t>
            </w:r>
          </w:p>
        </w:tc>
        <w:tc>
          <w:tcPr>
            <w:tcW w:w="1381" w:type="dxa"/>
            <w:tcBorders>
              <w:top w:val="nil"/>
              <w:left w:val="nil"/>
              <w:bottom w:val="single" w:sz="4" w:space="0" w:color="auto"/>
              <w:right w:val="single" w:sz="4" w:space="0" w:color="auto"/>
            </w:tcBorders>
            <w:shd w:val="clear" w:color="auto" w:fill="auto"/>
            <w:hideMark/>
          </w:tcPr>
          <w:p w14:paraId="05138E5E"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30</w:t>
            </w:r>
          </w:p>
        </w:tc>
      </w:tr>
      <w:tr w:rsidR="000B3216" w:rsidRPr="00FA1BEA" w14:paraId="15C88FF5" w14:textId="77777777" w:rsidTr="00BC34A2">
        <w:trPr>
          <w:trHeight w:val="396"/>
        </w:trPr>
        <w:tc>
          <w:tcPr>
            <w:tcW w:w="8204" w:type="dxa"/>
            <w:tcBorders>
              <w:top w:val="nil"/>
              <w:left w:val="single" w:sz="4" w:space="0" w:color="auto"/>
              <w:bottom w:val="single" w:sz="4" w:space="0" w:color="auto"/>
              <w:right w:val="single" w:sz="4" w:space="0" w:color="auto"/>
            </w:tcBorders>
            <w:shd w:val="clear" w:color="auto" w:fill="auto"/>
            <w:vAlign w:val="center"/>
            <w:hideMark/>
          </w:tcPr>
          <w:p w14:paraId="49962970"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CPPREP4123 - Manage tenancy</w:t>
            </w:r>
          </w:p>
        </w:tc>
        <w:tc>
          <w:tcPr>
            <w:tcW w:w="1381" w:type="dxa"/>
            <w:tcBorders>
              <w:top w:val="nil"/>
              <w:left w:val="nil"/>
              <w:bottom w:val="single" w:sz="4" w:space="0" w:color="auto"/>
              <w:right w:val="single" w:sz="4" w:space="0" w:color="auto"/>
            </w:tcBorders>
            <w:shd w:val="clear" w:color="auto" w:fill="auto"/>
            <w:hideMark/>
          </w:tcPr>
          <w:p w14:paraId="20C08C06"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50</w:t>
            </w:r>
          </w:p>
        </w:tc>
      </w:tr>
      <w:tr w:rsidR="000B3216" w:rsidRPr="00FA1BEA" w14:paraId="3E1CBF0E" w14:textId="77777777" w:rsidTr="00BC34A2">
        <w:trPr>
          <w:trHeight w:val="396"/>
        </w:trPr>
        <w:tc>
          <w:tcPr>
            <w:tcW w:w="8204" w:type="dxa"/>
            <w:tcBorders>
              <w:top w:val="nil"/>
              <w:left w:val="single" w:sz="4" w:space="0" w:color="auto"/>
              <w:bottom w:val="single" w:sz="4" w:space="0" w:color="auto"/>
              <w:right w:val="single" w:sz="4" w:space="0" w:color="auto"/>
            </w:tcBorders>
            <w:shd w:val="clear" w:color="auto" w:fill="auto"/>
            <w:vAlign w:val="center"/>
            <w:hideMark/>
          </w:tcPr>
          <w:p w14:paraId="4A47724F"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CPPREP4124 - End tenancy</w:t>
            </w:r>
          </w:p>
        </w:tc>
        <w:tc>
          <w:tcPr>
            <w:tcW w:w="1381" w:type="dxa"/>
            <w:tcBorders>
              <w:top w:val="nil"/>
              <w:left w:val="nil"/>
              <w:bottom w:val="single" w:sz="4" w:space="0" w:color="auto"/>
              <w:right w:val="single" w:sz="4" w:space="0" w:color="auto"/>
            </w:tcBorders>
            <w:shd w:val="clear" w:color="auto" w:fill="auto"/>
            <w:hideMark/>
          </w:tcPr>
          <w:p w14:paraId="31F92567"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30</w:t>
            </w:r>
          </w:p>
        </w:tc>
      </w:tr>
      <w:tr w:rsidR="000B3216" w:rsidRPr="00FA1BEA" w14:paraId="6DBA7BF0" w14:textId="77777777" w:rsidTr="00BC34A2">
        <w:trPr>
          <w:trHeight w:val="396"/>
        </w:trPr>
        <w:tc>
          <w:tcPr>
            <w:tcW w:w="8204" w:type="dxa"/>
            <w:tcBorders>
              <w:top w:val="nil"/>
              <w:left w:val="single" w:sz="4" w:space="0" w:color="auto"/>
              <w:bottom w:val="single" w:sz="4" w:space="0" w:color="auto"/>
              <w:right w:val="single" w:sz="4" w:space="0" w:color="auto"/>
            </w:tcBorders>
            <w:shd w:val="clear" w:color="auto" w:fill="auto"/>
            <w:vAlign w:val="center"/>
            <w:hideMark/>
          </w:tcPr>
          <w:p w14:paraId="6FDA3F5E"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CPPREP4125 - Transact in trust accounts</w:t>
            </w:r>
          </w:p>
        </w:tc>
        <w:tc>
          <w:tcPr>
            <w:tcW w:w="1381" w:type="dxa"/>
            <w:tcBorders>
              <w:top w:val="nil"/>
              <w:left w:val="nil"/>
              <w:bottom w:val="single" w:sz="4" w:space="0" w:color="auto"/>
              <w:right w:val="single" w:sz="4" w:space="0" w:color="auto"/>
            </w:tcBorders>
            <w:shd w:val="clear" w:color="auto" w:fill="auto"/>
            <w:hideMark/>
          </w:tcPr>
          <w:p w14:paraId="22BDFDB3"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50</w:t>
            </w:r>
          </w:p>
        </w:tc>
      </w:tr>
      <w:tr w:rsidR="000B3216" w:rsidRPr="00FA1BEA" w14:paraId="38BD32C8" w14:textId="77777777" w:rsidTr="00BC34A2">
        <w:trPr>
          <w:trHeight w:val="396"/>
        </w:trPr>
        <w:tc>
          <w:tcPr>
            <w:tcW w:w="8204" w:type="dxa"/>
            <w:tcBorders>
              <w:top w:val="nil"/>
              <w:left w:val="single" w:sz="4" w:space="0" w:color="auto"/>
              <w:bottom w:val="single" w:sz="4" w:space="0" w:color="auto"/>
              <w:right w:val="single" w:sz="4" w:space="0" w:color="auto"/>
            </w:tcBorders>
            <w:shd w:val="clear" w:color="auto" w:fill="auto"/>
            <w:vAlign w:val="center"/>
            <w:hideMark/>
          </w:tcPr>
          <w:p w14:paraId="2631A412" w14:textId="544F9E52"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xml:space="preserve">General </w:t>
            </w:r>
            <w:r w:rsidR="009262E7">
              <w:rPr>
                <w:rFonts w:asciiTheme="minorHAnsi" w:hAnsiTheme="minorHAnsi" w:cstheme="minorHAnsi"/>
                <w:color w:val="000000"/>
                <w:sz w:val="18"/>
                <w:szCs w:val="18"/>
                <w:lang w:eastAsia="en-AU"/>
              </w:rPr>
              <w:t>e</w:t>
            </w:r>
            <w:r w:rsidRPr="00FA1BEA">
              <w:rPr>
                <w:rFonts w:asciiTheme="minorHAnsi" w:hAnsiTheme="minorHAnsi" w:cstheme="minorHAnsi"/>
                <w:color w:val="000000"/>
                <w:sz w:val="18"/>
                <w:szCs w:val="18"/>
                <w:lang w:eastAsia="en-AU"/>
              </w:rPr>
              <w:t>lectives</w:t>
            </w:r>
          </w:p>
        </w:tc>
        <w:tc>
          <w:tcPr>
            <w:tcW w:w="1381" w:type="dxa"/>
            <w:tcBorders>
              <w:top w:val="nil"/>
              <w:left w:val="nil"/>
              <w:bottom w:val="single" w:sz="4" w:space="0" w:color="auto"/>
              <w:right w:val="single" w:sz="4" w:space="0" w:color="auto"/>
            </w:tcBorders>
            <w:shd w:val="clear" w:color="auto" w:fill="auto"/>
            <w:hideMark/>
          </w:tcPr>
          <w:p w14:paraId="59700002"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w:t>
            </w:r>
          </w:p>
        </w:tc>
      </w:tr>
      <w:tr w:rsidR="000B3216" w:rsidRPr="00FA1BEA" w14:paraId="671A557B" w14:textId="77777777" w:rsidTr="00BC34A2">
        <w:trPr>
          <w:trHeight w:val="407"/>
        </w:trPr>
        <w:tc>
          <w:tcPr>
            <w:tcW w:w="8204" w:type="dxa"/>
            <w:tcBorders>
              <w:top w:val="nil"/>
              <w:left w:val="single" w:sz="4" w:space="0" w:color="auto"/>
              <w:bottom w:val="single" w:sz="8" w:space="0" w:color="auto"/>
              <w:right w:val="single" w:sz="4" w:space="0" w:color="auto"/>
            </w:tcBorders>
            <w:shd w:val="clear" w:color="auto" w:fill="auto"/>
            <w:vAlign w:val="center"/>
            <w:hideMark/>
          </w:tcPr>
          <w:p w14:paraId="4D51E544"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BSBDIV301 - Work effectively with diversity</w:t>
            </w:r>
          </w:p>
        </w:tc>
        <w:tc>
          <w:tcPr>
            <w:tcW w:w="1381" w:type="dxa"/>
            <w:tcBorders>
              <w:top w:val="nil"/>
              <w:left w:val="nil"/>
              <w:bottom w:val="single" w:sz="8" w:space="0" w:color="auto"/>
              <w:right w:val="single" w:sz="4" w:space="0" w:color="auto"/>
            </w:tcBorders>
            <w:shd w:val="clear" w:color="auto" w:fill="auto"/>
            <w:hideMark/>
          </w:tcPr>
          <w:p w14:paraId="59D54DE6"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30</w:t>
            </w:r>
          </w:p>
        </w:tc>
      </w:tr>
      <w:tr w:rsidR="000B3216" w:rsidRPr="00FA1BEA" w14:paraId="592CF5A8" w14:textId="77777777" w:rsidTr="00BC34A2">
        <w:trPr>
          <w:trHeight w:val="396"/>
        </w:trPr>
        <w:tc>
          <w:tcPr>
            <w:tcW w:w="8204" w:type="dxa"/>
            <w:tcBorders>
              <w:top w:val="nil"/>
              <w:left w:val="single" w:sz="4" w:space="0" w:color="auto"/>
              <w:bottom w:val="single" w:sz="4" w:space="0" w:color="auto"/>
              <w:right w:val="single" w:sz="4" w:space="0" w:color="auto"/>
            </w:tcBorders>
            <w:shd w:val="clear" w:color="auto" w:fill="auto"/>
            <w:hideMark/>
          </w:tcPr>
          <w:p w14:paraId="784E4338"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Total</w:t>
            </w:r>
          </w:p>
        </w:tc>
        <w:tc>
          <w:tcPr>
            <w:tcW w:w="1381" w:type="dxa"/>
            <w:tcBorders>
              <w:top w:val="nil"/>
              <w:left w:val="nil"/>
              <w:bottom w:val="single" w:sz="4" w:space="0" w:color="auto"/>
              <w:right w:val="single" w:sz="4" w:space="0" w:color="auto"/>
            </w:tcBorders>
            <w:shd w:val="clear" w:color="auto" w:fill="auto"/>
            <w:noWrap/>
            <w:hideMark/>
          </w:tcPr>
          <w:p w14:paraId="6D75BEFE"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595</w:t>
            </w:r>
          </w:p>
        </w:tc>
      </w:tr>
      <w:tr w:rsidR="000B3216" w:rsidRPr="00FA1BEA" w14:paraId="55E12D10" w14:textId="77777777" w:rsidTr="00BC34A2">
        <w:trPr>
          <w:trHeight w:val="396"/>
        </w:trPr>
        <w:tc>
          <w:tcPr>
            <w:tcW w:w="8204" w:type="dxa"/>
            <w:tcBorders>
              <w:top w:val="nil"/>
              <w:left w:val="single" w:sz="4" w:space="0" w:color="auto"/>
              <w:bottom w:val="single" w:sz="4" w:space="0" w:color="auto"/>
              <w:right w:val="single" w:sz="4" w:space="0" w:color="auto"/>
            </w:tcBorders>
            <w:shd w:val="clear" w:color="auto" w:fill="auto"/>
            <w:hideMark/>
          </w:tcPr>
          <w:p w14:paraId="2CD910B7"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Average</w:t>
            </w:r>
          </w:p>
        </w:tc>
        <w:tc>
          <w:tcPr>
            <w:tcW w:w="1381" w:type="dxa"/>
            <w:tcBorders>
              <w:top w:val="nil"/>
              <w:left w:val="nil"/>
              <w:bottom w:val="single" w:sz="4" w:space="0" w:color="auto"/>
              <w:right w:val="single" w:sz="4" w:space="0" w:color="auto"/>
            </w:tcBorders>
            <w:shd w:val="clear" w:color="auto" w:fill="auto"/>
            <w:noWrap/>
            <w:hideMark/>
          </w:tcPr>
          <w:p w14:paraId="1E62F86D"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37</w:t>
            </w:r>
          </w:p>
        </w:tc>
      </w:tr>
    </w:tbl>
    <w:p w14:paraId="3A8A92E2" w14:textId="0E564C7C" w:rsidR="000B3216" w:rsidRDefault="0095736C" w:rsidP="0095736C">
      <w:pPr>
        <w:pStyle w:val="DJCSbody"/>
        <w:spacing w:before="120"/>
      </w:pPr>
      <w:r w:rsidRPr="0095736C">
        <w:rPr>
          <w:i/>
          <w:iCs/>
        </w:rPr>
        <w:t xml:space="preserve">Table </w:t>
      </w:r>
      <w:r w:rsidR="005D7B6B">
        <w:rPr>
          <w:i/>
          <w:iCs/>
        </w:rPr>
        <w:t>54</w:t>
      </w:r>
      <w:r w:rsidRPr="0095736C">
        <w:rPr>
          <w:i/>
          <w:iCs/>
        </w:rPr>
        <w:t xml:space="preserve">: Agent’s representative units of competency for </w:t>
      </w:r>
      <w:r w:rsidR="009262E7">
        <w:rPr>
          <w:i/>
          <w:iCs/>
        </w:rPr>
        <w:t>o</w:t>
      </w:r>
      <w:r w:rsidRPr="0095736C">
        <w:rPr>
          <w:i/>
          <w:iCs/>
        </w:rPr>
        <w:t xml:space="preserve">ption </w:t>
      </w:r>
      <w:r>
        <w:rPr>
          <w:i/>
          <w:iCs/>
        </w:rPr>
        <w:t>3</w:t>
      </w:r>
    </w:p>
    <w:tbl>
      <w:tblPr>
        <w:tblW w:w="9520" w:type="dxa"/>
        <w:tblInd w:w="851" w:type="dxa"/>
        <w:tblLook w:val="04A0" w:firstRow="1" w:lastRow="0" w:firstColumn="1" w:lastColumn="0" w:noHBand="0" w:noVBand="1"/>
      </w:tblPr>
      <w:tblGrid>
        <w:gridCol w:w="8137"/>
        <w:gridCol w:w="1383"/>
      </w:tblGrid>
      <w:tr w:rsidR="000B3216" w:rsidRPr="00FA1BEA" w14:paraId="69D58F3F" w14:textId="77777777" w:rsidTr="00BC34A2">
        <w:trPr>
          <w:trHeight w:val="407"/>
          <w:tblHeader/>
        </w:trPr>
        <w:tc>
          <w:tcPr>
            <w:tcW w:w="8221" w:type="dxa"/>
            <w:tcBorders>
              <w:top w:val="single" w:sz="4" w:space="0" w:color="auto"/>
              <w:left w:val="single" w:sz="4" w:space="0" w:color="auto"/>
              <w:bottom w:val="single" w:sz="4" w:space="0" w:color="auto"/>
              <w:right w:val="single" w:sz="4" w:space="0" w:color="auto"/>
            </w:tcBorders>
            <w:shd w:val="clear" w:color="auto" w:fill="16145F"/>
            <w:vAlign w:val="center"/>
            <w:hideMark/>
          </w:tcPr>
          <w:p w14:paraId="7131BA4C" w14:textId="5F889B10" w:rsidR="000B3216" w:rsidRPr="00FA1BEA" w:rsidRDefault="000B3216" w:rsidP="00E25949">
            <w:pPr>
              <w:spacing w:before="60" w:after="60"/>
              <w:rPr>
                <w:rFonts w:asciiTheme="minorHAnsi" w:hAnsiTheme="minorHAnsi" w:cstheme="minorHAnsi"/>
                <w:color w:val="FFFFFF"/>
                <w:sz w:val="18"/>
                <w:szCs w:val="18"/>
                <w:lang w:eastAsia="en-AU"/>
              </w:rPr>
            </w:pPr>
            <w:r w:rsidRPr="00FA1BEA">
              <w:rPr>
                <w:rFonts w:asciiTheme="minorHAnsi" w:hAnsiTheme="minorHAnsi" w:cstheme="minorHAnsi"/>
                <w:color w:val="FFFFFF"/>
                <w:sz w:val="18"/>
                <w:szCs w:val="18"/>
                <w:lang w:eastAsia="en-AU"/>
              </w:rPr>
              <w:t>OPTION 3 – The Department</w:t>
            </w:r>
            <w:r w:rsidR="00D36B92">
              <w:rPr>
                <w:rFonts w:asciiTheme="minorHAnsi" w:hAnsiTheme="minorHAnsi" w:cstheme="minorHAnsi"/>
                <w:color w:val="FFFFFF"/>
                <w:sz w:val="18"/>
                <w:szCs w:val="18"/>
                <w:lang w:eastAsia="en-AU"/>
              </w:rPr>
              <w:t>’s</w:t>
            </w:r>
            <w:r w:rsidRPr="00FA1BEA">
              <w:rPr>
                <w:rFonts w:asciiTheme="minorHAnsi" w:hAnsiTheme="minorHAnsi" w:cstheme="minorHAnsi"/>
                <w:color w:val="FFFFFF"/>
                <w:sz w:val="18"/>
                <w:szCs w:val="18"/>
                <w:lang w:eastAsia="en-AU"/>
              </w:rPr>
              <w:t xml:space="preserve"> preferred option to include in </w:t>
            </w:r>
            <w:r w:rsidR="00AC6DFB">
              <w:rPr>
                <w:rFonts w:asciiTheme="minorHAnsi" w:hAnsiTheme="minorHAnsi" w:cstheme="minorHAnsi"/>
                <w:color w:val="FFFFFF"/>
                <w:sz w:val="18"/>
                <w:szCs w:val="18"/>
                <w:lang w:eastAsia="en-AU"/>
              </w:rPr>
              <w:t>the Proposed R</w:t>
            </w:r>
            <w:r w:rsidRPr="00FA1BEA">
              <w:rPr>
                <w:rFonts w:asciiTheme="minorHAnsi" w:hAnsiTheme="minorHAnsi" w:cstheme="minorHAnsi"/>
                <w:color w:val="FFFFFF"/>
                <w:sz w:val="18"/>
                <w:szCs w:val="18"/>
                <w:lang w:eastAsia="en-AU"/>
              </w:rPr>
              <w:t xml:space="preserve">egulations </w:t>
            </w:r>
          </w:p>
        </w:tc>
        <w:tc>
          <w:tcPr>
            <w:tcW w:w="1383" w:type="dxa"/>
            <w:tcBorders>
              <w:top w:val="single" w:sz="4" w:space="0" w:color="auto"/>
              <w:left w:val="nil"/>
              <w:bottom w:val="single" w:sz="4" w:space="0" w:color="auto"/>
              <w:right w:val="single" w:sz="4" w:space="0" w:color="auto"/>
            </w:tcBorders>
            <w:shd w:val="clear" w:color="auto" w:fill="16145F"/>
            <w:hideMark/>
          </w:tcPr>
          <w:p w14:paraId="1BC4D96B" w14:textId="77777777" w:rsidR="000B3216" w:rsidRPr="00FA1BEA" w:rsidRDefault="000B3216" w:rsidP="00E25949">
            <w:pPr>
              <w:spacing w:before="60" w:after="60"/>
              <w:rPr>
                <w:rFonts w:asciiTheme="minorHAnsi" w:hAnsiTheme="minorHAnsi" w:cstheme="minorHAnsi"/>
                <w:color w:val="FFFFFF"/>
                <w:sz w:val="18"/>
                <w:szCs w:val="18"/>
                <w:lang w:eastAsia="en-AU"/>
              </w:rPr>
            </w:pPr>
            <w:r w:rsidRPr="00FA1BEA">
              <w:rPr>
                <w:rFonts w:asciiTheme="minorHAnsi" w:hAnsiTheme="minorHAnsi" w:cstheme="minorHAnsi"/>
                <w:color w:val="FFFFFF"/>
                <w:sz w:val="18"/>
                <w:szCs w:val="18"/>
                <w:lang w:eastAsia="en-AU"/>
              </w:rPr>
              <w:t>Nominal Hours</w:t>
            </w:r>
          </w:p>
        </w:tc>
      </w:tr>
      <w:tr w:rsidR="000B3216" w:rsidRPr="00FA1BEA" w14:paraId="5CE8D4A9" w14:textId="77777777" w:rsidTr="00BC34A2">
        <w:trPr>
          <w:trHeight w:val="407"/>
          <w:tblHeader/>
        </w:trPr>
        <w:tc>
          <w:tcPr>
            <w:tcW w:w="8221" w:type="dxa"/>
            <w:tcBorders>
              <w:top w:val="nil"/>
              <w:left w:val="single" w:sz="4" w:space="0" w:color="auto"/>
              <w:bottom w:val="single" w:sz="4" w:space="0" w:color="auto"/>
              <w:right w:val="single" w:sz="4" w:space="0" w:color="auto"/>
            </w:tcBorders>
            <w:shd w:val="clear" w:color="auto" w:fill="16145F"/>
            <w:vAlign w:val="center"/>
            <w:hideMark/>
          </w:tcPr>
          <w:p w14:paraId="40E558A0" w14:textId="77777777" w:rsidR="000B3216" w:rsidRPr="00FA1BEA" w:rsidRDefault="000B3216" w:rsidP="00E25949">
            <w:pPr>
              <w:spacing w:before="60" w:after="60"/>
              <w:rPr>
                <w:rFonts w:asciiTheme="minorHAnsi" w:hAnsiTheme="minorHAnsi" w:cstheme="minorHAnsi"/>
                <w:color w:val="FFFFFF"/>
                <w:sz w:val="18"/>
                <w:szCs w:val="18"/>
                <w:lang w:eastAsia="en-AU"/>
              </w:rPr>
            </w:pPr>
            <w:r w:rsidRPr="00FA1BEA">
              <w:rPr>
                <w:rFonts w:asciiTheme="minorHAnsi" w:hAnsiTheme="minorHAnsi" w:cstheme="minorHAnsi"/>
                <w:color w:val="FFFFFF"/>
                <w:sz w:val="18"/>
                <w:szCs w:val="18"/>
                <w:lang w:eastAsia="en-AU"/>
              </w:rPr>
              <w:t>(18 units)</w:t>
            </w:r>
          </w:p>
        </w:tc>
        <w:tc>
          <w:tcPr>
            <w:tcW w:w="1383" w:type="dxa"/>
            <w:tcBorders>
              <w:top w:val="nil"/>
              <w:left w:val="nil"/>
              <w:bottom w:val="single" w:sz="4" w:space="0" w:color="auto"/>
              <w:right w:val="single" w:sz="4" w:space="0" w:color="auto"/>
            </w:tcBorders>
            <w:shd w:val="clear" w:color="auto" w:fill="16145F"/>
            <w:hideMark/>
          </w:tcPr>
          <w:p w14:paraId="3985CBD1" w14:textId="77777777" w:rsidR="000B3216" w:rsidRPr="00FA1BEA" w:rsidRDefault="000B3216" w:rsidP="00E25949">
            <w:pPr>
              <w:spacing w:before="60" w:after="60"/>
              <w:rPr>
                <w:rFonts w:asciiTheme="minorHAnsi" w:hAnsiTheme="minorHAnsi" w:cstheme="minorHAnsi"/>
                <w:color w:val="FFFFFF"/>
                <w:sz w:val="18"/>
                <w:szCs w:val="18"/>
                <w:lang w:eastAsia="en-AU"/>
              </w:rPr>
            </w:pPr>
            <w:r w:rsidRPr="00FA1BEA">
              <w:rPr>
                <w:rFonts w:asciiTheme="minorHAnsi" w:hAnsiTheme="minorHAnsi" w:cstheme="minorHAnsi"/>
                <w:color w:val="FFFFFF"/>
                <w:sz w:val="18"/>
                <w:szCs w:val="18"/>
                <w:lang w:eastAsia="en-AU"/>
              </w:rPr>
              <w:t> </w:t>
            </w:r>
          </w:p>
        </w:tc>
      </w:tr>
      <w:tr w:rsidR="000B3216" w:rsidRPr="00FA1BEA" w14:paraId="00BE85C4" w14:textId="77777777" w:rsidTr="00BC34A2">
        <w:trPr>
          <w:trHeight w:val="407"/>
        </w:trPr>
        <w:tc>
          <w:tcPr>
            <w:tcW w:w="8221" w:type="dxa"/>
            <w:tcBorders>
              <w:top w:val="nil"/>
              <w:left w:val="single" w:sz="4" w:space="0" w:color="auto"/>
              <w:bottom w:val="single" w:sz="4" w:space="0" w:color="auto"/>
              <w:right w:val="single" w:sz="4" w:space="0" w:color="auto"/>
            </w:tcBorders>
            <w:shd w:val="clear" w:color="auto" w:fill="auto"/>
            <w:vAlign w:val="center"/>
            <w:hideMark/>
          </w:tcPr>
          <w:p w14:paraId="6B333906" w14:textId="77777777" w:rsidR="000B3216" w:rsidRPr="00FA1BEA" w:rsidRDefault="000B3216" w:rsidP="00E25949">
            <w:pPr>
              <w:spacing w:before="60" w:after="60"/>
              <w:rPr>
                <w:rFonts w:asciiTheme="minorHAnsi" w:hAnsiTheme="minorHAnsi" w:cstheme="minorHAnsi"/>
                <w:b/>
                <w:bCs/>
                <w:color w:val="000000"/>
                <w:sz w:val="18"/>
                <w:szCs w:val="18"/>
                <w:lang w:eastAsia="en-AU"/>
              </w:rPr>
            </w:pPr>
            <w:r w:rsidRPr="00FA1BEA">
              <w:rPr>
                <w:rFonts w:asciiTheme="minorHAnsi" w:hAnsiTheme="minorHAnsi" w:cstheme="minorHAnsi"/>
                <w:b/>
                <w:bCs/>
                <w:color w:val="000000"/>
                <w:sz w:val="18"/>
                <w:szCs w:val="18"/>
                <w:lang w:eastAsia="en-AU"/>
              </w:rPr>
              <w:t>Units taken from CPP41419 Certificate IV:</w:t>
            </w:r>
          </w:p>
        </w:tc>
        <w:tc>
          <w:tcPr>
            <w:tcW w:w="1383" w:type="dxa"/>
            <w:tcBorders>
              <w:top w:val="nil"/>
              <w:left w:val="nil"/>
              <w:bottom w:val="single" w:sz="4" w:space="0" w:color="auto"/>
              <w:right w:val="single" w:sz="4" w:space="0" w:color="auto"/>
            </w:tcBorders>
            <w:shd w:val="clear" w:color="auto" w:fill="auto"/>
            <w:hideMark/>
          </w:tcPr>
          <w:p w14:paraId="271F8F05" w14:textId="77777777" w:rsidR="000B3216" w:rsidRPr="00FA1BEA" w:rsidRDefault="000B3216" w:rsidP="00E25949">
            <w:pPr>
              <w:spacing w:before="60" w:after="60"/>
              <w:rPr>
                <w:rFonts w:asciiTheme="minorHAnsi" w:hAnsiTheme="minorHAnsi" w:cstheme="minorHAnsi"/>
                <w:b/>
                <w:bCs/>
                <w:color w:val="000000"/>
                <w:sz w:val="18"/>
                <w:szCs w:val="18"/>
                <w:lang w:eastAsia="en-AU"/>
              </w:rPr>
            </w:pPr>
            <w:r w:rsidRPr="00FA1BEA">
              <w:rPr>
                <w:rFonts w:asciiTheme="minorHAnsi" w:hAnsiTheme="minorHAnsi" w:cstheme="minorHAnsi"/>
                <w:b/>
                <w:bCs/>
                <w:color w:val="000000"/>
                <w:sz w:val="18"/>
                <w:szCs w:val="18"/>
                <w:lang w:eastAsia="en-AU"/>
              </w:rPr>
              <w:t> </w:t>
            </w:r>
          </w:p>
        </w:tc>
      </w:tr>
      <w:tr w:rsidR="000B3216" w:rsidRPr="00FA1BEA" w14:paraId="56D473BA" w14:textId="77777777" w:rsidTr="00BC34A2">
        <w:trPr>
          <w:trHeight w:val="407"/>
        </w:trPr>
        <w:tc>
          <w:tcPr>
            <w:tcW w:w="8221" w:type="dxa"/>
            <w:tcBorders>
              <w:top w:val="nil"/>
              <w:left w:val="single" w:sz="4" w:space="0" w:color="auto"/>
              <w:bottom w:val="single" w:sz="4" w:space="0" w:color="auto"/>
              <w:right w:val="single" w:sz="4" w:space="0" w:color="auto"/>
            </w:tcBorders>
            <w:shd w:val="clear" w:color="auto" w:fill="auto"/>
            <w:vAlign w:val="center"/>
            <w:hideMark/>
          </w:tcPr>
          <w:p w14:paraId="281E669A"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Core units:</w:t>
            </w:r>
          </w:p>
        </w:tc>
        <w:tc>
          <w:tcPr>
            <w:tcW w:w="1383" w:type="dxa"/>
            <w:tcBorders>
              <w:top w:val="nil"/>
              <w:left w:val="nil"/>
              <w:bottom w:val="single" w:sz="4" w:space="0" w:color="auto"/>
              <w:right w:val="single" w:sz="4" w:space="0" w:color="auto"/>
            </w:tcBorders>
            <w:shd w:val="clear" w:color="auto" w:fill="auto"/>
            <w:hideMark/>
          </w:tcPr>
          <w:p w14:paraId="3152F6D7"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w:t>
            </w:r>
          </w:p>
        </w:tc>
      </w:tr>
      <w:tr w:rsidR="000B3216" w:rsidRPr="00FA1BEA" w14:paraId="02CDBD81" w14:textId="77777777" w:rsidTr="00BC34A2">
        <w:trPr>
          <w:trHeight w:val="407"/>
        </w:trPr>
        <w:tc>
          <w:tcPr>
            <w:tcW w:w="8221" w:type="dxa"/>
            <w:tcBorders>
              <w:top w:val="nil"/>
              <w:left w:val="single" w:sz="4" w:space="0" w:color="auto"/>
              <w:bottom w:val="single" w:sz="4" w:space="0" w:color="auto"/>
              <w:right w:val="single" w:sz="4" w:space="0" w:color="auto"/>
            </w:tcBorders>
            <w:shd w:val="clear" w:color="auto" w:fill="auto"/>
            <w:vAlign w:val="center"/>
            <w:hideMark/>
          </w:tcPr>
          <w:p w14:paraId="2F68920E"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CPPREP4001 - Prepare for professional practice in real estate</w:t>
            </w:r>
          </w:p>
        </w:tc>
        <w:tc>
          <w:tcPr>
            <w:tcW w:w="1383" w:type="dxa"/>
            <w:tcBorders>
              <w:top w:val="nil"/>
              <w:left w:val="nil"/>
              <w:bottom w:val="single" w:sz="4" w:space="0" w:color="auto"/>
              <w:right w:val="single" w:sz="4" w:space="0" w:color="auto"/>
            </w:tcBorders>
            <w:shd w:val="clear" w:color="auto" w:fill="auto"/>
            <w:hideMark/>
          </w:tcPr>
          <w:p w14:paraId="59B7FF65"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30</w:t>
            </w:r>
          </w:p>
        </w:tc>
      </w:tr>
      <w:tr w:rsidR="000B3216" w:rsidRPr="00FA1BEA" w14:paraId="0D29015F" w14:textId="77777777" w:rsidTr="00BC34A2">
        <w:trPr>
          <w:trHeight w:val="407"/>
        </w:trPr>
        <w:tc>
          <w:tcPr>
            <w:tcW w:w="8221" w:type="dxa"/>
            <w:tcBorders>
              <w:top w:val="nil"/>
              <w:left w:val="single" w:sz="4" w:space="0" w:color="auto"/>
              <w:bottom w:val="single" w:sz="4" w:space="0" w:color="auto"/>
              <w:right w:val="single" w:sz="4" w:space="0" w:color="auto"/>
            </w:tcBorders>
            <w:shd w:val="clear" w:color="auto" w:fill="auto"/>
            <w:vAlign w:val="center"/>
            <w:hideMark/>
          </w:tcPr>
          <w:p w14:paraId="29EBC259"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CPPREP4002 - Access and interpret ethical practice in real estate</w:t>
            </w:r>
          </w:p>
        </w:tc>
        <w:tc>
          <w:tcPr>
            <w:tcW w:w="1383" w:type="dxa"/>
            <w:tcBorders>
              <w:top w:val="nil"/>
              <w:left w:val="nil"/>
              <w:bottom w:val="single" w:sz="4" w:space="0" w:color="auto"/>
              <w:right w:val="single" w:sz="4" w:space="0" w:color="auto"/>
            </w:tcBorders>
            <w:shd w:val="clear" w:color="auto" w:fill="auto"/>
            <w:hideMark/>
          </w:tcPr>
          <w:p w14:paraId="548BAAEC"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40</w:t>
            </w:r>
          </w:p>
        </w:tc>
      </w:tr>
      <w:tr w:rsidR="000B3216" w:rsidRPr="00FA1BEA" w14:paraId="0A1E88A3" w14:textId="77777777" w:rsidTr="00BC34A2">
        <w:trPr>
          <w:trHeight w:val="407"/>
        </w:trPr>
        <w:tc>
          <w:tcPr>
            <w:tcW w:w="8221" w:type="dxa"/>
            <w:tcBorders>
              <w:top w:val="nil"/>
              <w:left w:val="single" w:sz="4" w:space="0" w:color="auto"/>
              <w:bottom w:val="single" w:sz="4" w:space="0" w:color="auto"/>
              <w:right w:val="single" w:sz="4" w:space="0" w:color="auto"/>
            </w:tcBorders>
            <w:shd w:val="clear" w:color="auto" w:fill="auto"/>
            <w:vAlign w:val="center"/>
            <w:hideMark/>
          </w:tcPr>
          <w:p w14:paraId="7926409F"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CPPREP4003 - Access and interpret legislation in real estate</w:t>
            </w:r>
          </w:p>
        </w:tc>
        <w:tc>
          <w:tcPr>
            <w:tcW w:w="1383" w:type="dxa"/>
            <w:tcBorders>
              <w:top w:val="nil"/>
              <w:left w:val="nil"/>
              <w:bottom w:val="single" w:sz="4" w:space="0" w:color="auto"/>
              <w:right w:val="single" w:sz="4" w:space="0" w:color="auto"/>
            </w:tcBorders>
            <w:shd w:val="clear" w:color="auto" w:fill="auto"/>
            <w:hideMark/>
          </w:tcPr>
          <w:p w14:paraId="4B8A0CEC"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50</w:t>
            </w:r>
          </w:p>
        </w:tc>
      </w:tr>
      <w:tr w:rsidR="000B3216" w:rsidRPr="00FA1BEA" w14:paraId="10B437DF" w14:textId="77777777" w:rsidTr="00BC34A2">
        <w:trPr>
          <w:trHeight w:val="407"/>
        </w:trPr>
        <w:tc>
          <w:tcPr>
            <w:tcW w:w="8221" w:type="dxa"/>
            <w:tcBorders>
              <w:top w:val="nil"/>
              <w:left w:val="single" w:sz="4" w:space="0" w:color="auto"/>
              <w:bottom w:val="single" w:sz="4" w:space="0" w:color="auto"/>
              <w:right w:val="single" w:sz="4" w:space="0" w:color="auto"/>
            </w:tcBorders>
            <w:shd w:val="clear" w:color="auto" w:fill="auto"/>
            <w:vAlign w:val="center"/>
            <w:hideMark/>
          </w:tcPr>
          <w:p w14:paraId="506C92F5"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CPPREP4004 - Establish marketing and communication profiles in real estate</w:t>
            </w:r>
          </w:p>
        </w:tc>
        <w:tc>
          <w:tcPr>
            <w:tcW w:w="1383" w:type="dxa"/>
            <w:tcBorders>
              <w:top w:val="nil"/>
              <w:left w:val="nil"/>
              <w:bottom w:val="single" w:sz="4" w:space="0" w:color="auto"/>
              <w:right w:val="single" w:sz="4" w:space="0" w:color="auto"/>
            </w:tcBorders>
            <w:shd w:val="clear" w:color="auto" w:fill="auto"/>
            <w:hideMark/>
          </w:tcPr>
          <w:p w14:paraId="704E8E41"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20</w:t>
            </w:r>
          </w:p>
        </w:tc>
      </w:tr>
      <w:tr w:rsidR="000B3216" w:rsidRPr="00FA1BEA" w14:paraId="7ACD1EFA" w14:textId="77777777" w:rsidTr="00BC34A2">
        <w:trPr>
          <w:trHeight w:val="407"/>
        </w:trPr>
        <w:tc>
          <w:tcPr>
            <w:tcW w:w="8221" w:type="dxa"/>
            <w:tcBorders>
              <w:top w:val="nil"/>
              <w:left w:val="single" w:sz="4" w:space="0" w:color="auto"/>
              <w:bottom w:val="single" w:sz="4" w:space="0" w:color="auto"/>
              <w:right w:val="single" w:sz="4" w:space="0" w:color="auto"/>
            </w:tcBorders>
            <w:shd w:val="clear" w:color="auto" w:fill="auto"/>
            <w:vAlign w:val="center"/>
            <w:hideMark/>
          </w:tcPr>
          <w:p w14:paraId="6CD01AFC"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CPPREP4005 - Prepare to work with real estate trust accounts</w:t>
            </w:r>
          </w:p>
        </w:tc>
        <w:tc>
          <w:tcPr>
            <w:tcW w:w="1383" w:type="dxa"/>
            <w:tcBorders>
              <w:top w:val="nil"/>
              <w:left w:val="nil"/>
              <w:bottom w:val="single" w:sz="4" w:space="0" w:color="auto"/>
              <w:right w:val="single" w:sz="4" w:space="0" w:color="auto"/>
            </w:tcBorders>
            <w:shd w:val="clear" w:color="auto" w:fill="auto"/>
            <w:hideMark/>
          </w:tcPr>
          <w:p w14:paraId="06A81F80"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50</w:t>
            </w:r>
          </w:p>
        </w:tc>
      </w:tr>
      <w:tr w:rsidR="000B3216" w:rsidRPr="00FA1BEA" w14:paraId="2B4CF401" w14:textId="77777777" w:rsidTr="00BC34A2">
        <w:trPr>
          <w:trHeight w:val="407"/>
        </w:trPr>
        <w:tc>
          <w:tcPr>
            <w:tcW w:w="8221" w:type="dxa"/>
            <w:tcBorders>
              <w:top w:val="nil"/>
              <w:left w:val="single" w:sz="4" w:space="0" w:color="auto"/>
              <w:bottom w:val="single" w:sz="4" w:space="0" w:color="auto"/>
              <w:right w:val="single" w:sz="4" w:space="0" w:color="auto"/>
            </w:tcBorders>
            <w:shd w:val="clear" w:color="auto" w:fill="auto"/>
            <w:vAlign w:val="center"/>
            <w:hideMark/>
          </w:tcPr>
          <w:p w14:paraId="2A2A66D7" w14:textId="3B2A6E02"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lastRenderedPageBreak/>
              <w:t>Group A – Residential Property Sales</w:t>
            </w:r>
          </w:p>
        </w:tc>
        <w:tc>
          <w:tcPr>
            <w:tcW w:w="1383" w:type="dxa"/>
            <w:tcBorders>
              <w:top w:val="nil"/>
              <w:left w:val="nil"/>
              <w:bottom w:val="single" w:sz="4" w:space="0" w:color="auto"/>
              <w:right w:val="single" w:sz="4" w:space="0" w:color="auto"/>
            </w:tcBorders>
            <w:shd w:val="clear" w:color="auto" w:fill="auto"/>
            <w:hideMark/>
          </w:tcPr>
          <w:p w14:paraId="37B8100F"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w:t>
            </w:r>
          </w:p>
        </w:tc>
      </w:tr>
      <w:tr w:rsidR="000B3216" w:rsidRPr="00FA1BEA" w14:paraId="5C8E670A" w14:textId="77777777" w:rsidTr="00BC34A2">
        <w:trPr>
          <w:trHeight w:val="407"/>
        </w:trPr>
        <w:tc>
          <w:tcPr>
            <w:tcW w:w="8221" w:type="dxa"/>
            <w:tcBorders>
              <w:top w:val="nil"/>
              <w:left w:val="single" w:sz="4" w:space="0" w:color="auto"/>
              <w:bottom w:val="single" w:sz="4" w:space="0" w:color="auto"/>
              <w:right w:val="single" w:sz="4" w:space="0" w:color="auto"/>
            </w:tcBorders>
            <w:shd w:val="clear" w:color="auto" w:fill="auto"/>
            <w:vAlign w:val="center"/>
            <w:hideMark/>
          </w:tcPr>
          <w:p w14:paraId="42399B10"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CPPREP4101 - Appraise residential property for sale or lease</w:t>
            </w:r>
          </w:p>
        </w:tc>
        <w:tc>
          <w:tcPr>
            <w:tcW w:w="1383" w:type="dxa"/>
            <w:tcBorders>
              <w:top w:val="nil"/>
              <w:left w:val="nil"/>
              <w:bottom w:val="single" w:sz="4" w:space="0" w:color="auto"/>
              <w:right w:val="single" w:sz="4" w:space="0" w:color="auto"/>
            </w:tcBorders>
            <w:shd w:val="clear" w:color="auto" w:fill="auto"/>
            <w:hideMark/>
          </w:tcPr>
          <w:p w14:paraId="36FE8057"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40</w:t>
            </w:r>
          </w:p>
        </w:tc>
      </w:tr>
      <w:tr w:rsidR="000B3216" w:rsidRPr="00FA1BEA" w14:paraId="4FEB468F" w14:textId="77777777" w:rsidTr="00BC34A2">
        <w:trPr>
          <w:trHeight w:val="407"/>
        </w:trPr>
        <w:tc>
          <w:tcPr>
            <w:tcW w:w="8221" w:type="dxa"/>
            <w:tcBorders>
              <w:top w:val="nil"/>
              <w:left w:val="single" w:sz="4" w:space="0" w:color="auto"/>
              <w:bottom w:val="single" w:sz="4" w:space="0" w:color="auto"/>
              <w:right w:val="single" w:sz="4" w:space="0" w:color="auto"/>
            </w:tcBorders>
            <w:shd w:val="clear" w:color="auto" w:fill="auto"/>
            <w:vAlign w:val="center"/>
            <w:hideMark/>
          </w:tcPr>
          <w:p w14:paraId="5E13D7E0"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CPPREP4102 - Market property</w:t>
            </w:r>
          </w:p>
        </w:tc>
        <w:tc>
          <w:tcPr>
            <w:tcW w:w="1383" w:type="dxa"/>
            <w:tcBorders>
              <w:top w:val="nil"/>
              <w:left w:val="nil"/>
              <w:bottom w:val="single" w:sz="4" w:space="0" w:color="auto"/>
              <w:right w:val="single" w:sz="4" w:space="0" w:color="auto"/>
            </w:tcBorders>
            <w:shd w:val="clear" w:color="auto" w:fill="auto"/>
            <w:hideMark/>
          </w:tcPr>
          <w:p w14:paraId="3A4DA622"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30</w:t>
            </w:r>
          </w:p>
        </w:tc>
      </w:tr>
      <w:tr w:rsidR="000B3216" w:rsidRPr="00FA1BEA" w14:paraId="7CA565CA" w14:textId="77777777" w:rsidTr="00BC34A2">
        <w:trPr>
          <w:trHeight w:val="407"/>
        </w:trPr>
        <w:tc>
          <w:tcPr>
            <w:tcW w:w="8221" w:type="dxa"/>
            <w:tcBorders>
              <w:top w:val="nil"/>
              <w:left w:val="single" w:sz="4" w:space="0" w:color="auto"/>
              <w:bottom w:val="single" w:sz="4" w:space="0" w:color="auto"/>
              <w:right w:val="single" w:sz="4" w:space="0" w:color="auto"/>
            </w:tcBorders>
            <w:shd w:val="clear" w:color="auto" w:fill="auto"/>
            <w:vAlign w:val="center"/>
            <w:hideMark/>
          </w:tcPr>
          <w:p w14:paraId="0FFEBE7C"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CPPREP4103 - Establish vendor relationships</w:t>
            </w:r>
          </w:p>
        </w:tc>
        <w:tc>
          <w:tcPr>
            <w:tcW w:w="1383" w:type="dxa"/>
            <w:tcBorders>
              <w:top w:val="nil"/>
              <w:left w:val="nil"/>
              <w:bottom w:val="single" w:sz="4" w:space="0" w:color="auto"/>
              <w:right w:val="single" w:sz="4" w:space="0" w:color="auto"/>
            </w:tcBorders>
            <w:shd w:val="clear" w:color="auto" w:fill="auto"/>
            <w:hideMark/>
          </w:tcPr>
          <w:p w14:paraId="3ADE490E"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30</w:t>
            </w:r>
          </w:p>
        </w:tc>
      </w:tr>
      <w:tr w:rsidR="000B3216" w:rsidRPr="00FA1BEA" w14:paraId="614CEA3C" w14:textId="77777777" w:rsidTr="00BC34A2">
        <w:trPr>
          <w:trHeight w:val="407"/>
        </w:trPr>
        <w:tc>
          <w:tcPr>
            <w:tcW w:w="8221" w:type="dxa"/>
            <w:tcBorders>
              <w:top w:val="nil"/>
              <w:left w:val="single" w:sz="4" w:space="0" w:color="auto"/>
              <w:bottom w:val="single" w:sz="4" w:space="0" w:color="auto"/>
              <w:right w:val="single" w:sz="4" w:space="0" w:color="auto"/>
            </w:tcBorders>
            <w:shd w:val="clear" w:color="auto" w:fill="auto"/>
            <w:vAlign w:val="center"/>
            <w:hideMark/>
          </w:tcPr>
          <w:p w14:paraId="703EF010"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CPPREP4104 - Establish buyer relationships</w:t>
            </w:r>
          </w:p>
        </w:tc>
        <w:tc>
          <w:tcPr>
            <w:tcW w:w="1383" w:type="dxa"/>
            <w:tcBorders>
              <w:top w:val="nil"/>
              <w:left w:val="nil"/>
              <w:bottom w:val="single" w:sz="4" w:space="0" w:color="auto"/>
              <w:right w:val="single" w:sz="4" w:space="0" w:color="auto"/>
            </w:tcBorders>
            <w:shd w:val="clear" w:color="auto" w:fill="auto"/>
            <w:hideMark/>
          </w:tcPr>
          <w:p w14:paraId="398C956B"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25</w:t>
            </w:r>
          </w:p>
        </w:tc>
      </w:tr>
      <w:tr w:rsidR="000B3216" w:rsidRPr="00FA1BEA" w14:paraId="1D3BF937" w14:textId="77777777" w:rsidTr="00BC34A2">
        <w:trPr>
          <w:trHeight w:val="407"/>
        </w:trPr>
        <w:tc>
          <w:tcPr>
            <w:tcW w:w="8221" w:type="dxa"/>
            <w:tcBorders>
              <w:top w:val="nil"/>
              <w:left w:val="single" w:sz="4" w:space="0" w:color="auto"/>
              <w:bottom w:val="single" w:sz="4" w:space="0" w:color="auto"/>
              <w:right w:val="single" w:sz="4" w:space="0" w:color="auto"/>
            </w:tcBorders>
            <w:shd w:val="clear" w:color="auto" w:fill="auto"/>
            <w:vAlign w:val="center"/>
            <w:hideMark/>
          </w:tcPr>
          <w:p w14:paraId="5EC2DAC2"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CPPREP4105 - Sell property</w:t>
            </w:r>
          </w:p>
        </w:tc>
        <w:tc>
          <w:tcPr>
            <w:tcW w:w="1383" w:type="dxa"/>
            <w:tcBorders>
              <w:top w:val="nil"/>
              <w:left w:val="nil"/>
              <w:bottom w:val="single" w:sz="4" w:space="0" w:color="auto"/>
              <w:right w:val="single" w:sz="4" w:space="0" w:color="auto"/>
            </w:tcBorders>
            <w:shd w:val="clear" w:color="auto" w:fill="auto"/>
            <w:hideMark/>
          </w:tcPr>
          <w:p w14:paraId="744F31F2"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60</w:t>
            </w:r>
          </w:p>
        </w:tc>
      </w:tr>
      <w:tr w:rsidR="000B3216" w:rsidRPr="00FA1BEA" w14:paraId="3D5B1081" w14:textId="77777777" w:rsidTr="00BC34A2">
        <w:trPr>
          <w:trHeight w:val="407"/>
        </w:trPr>
        <w:tc>
          <w:tcPr>
            <w:tcW w:w="8221" w:type="dxa"/>
            <w:tcBorders>
              <w:top w:val="nil"/>
              <w:left w:val="single" w:sz="4" w:space="0" w:color="auto"/>
              <w:bottom w:val="single" w:sz="4" w:space="0" w:color="auto"/>
              <w:right w:val="single" w:sz="4" w:space="0" w:color="auto"/>
            </w:tcBorders>
            <w:shd w:val="clear" w:color="auto" w:fill="auto"/>
            <w:vAlign w:val="center"/>
            <w:hideMark/>
          </w:tcPr>
          <w:p w14:paraId="20D486D4"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Group B – Residential Property Management</w:t>
            </w:r>
          </w:p>
        </w:tc>
        <w:tc>
          <w:tcPr>
            <w:tcW w:w="1383" w:type="dxa"/>
            <w:tcBorders>
              <w:top w:val="nil"/>
              <w:left w:val="nil"/>
              <w:bottom w:val="single" w:sz="4" w:space="0" w:color="auto"/>
              <w:right w:val="single" w:sz="4" w:space="0" w:color="auto"/>
            </w:tcBorders>
            <w:shd w:val="clear" w:color="auto" w:fill="auto"/>
            <w:hideMark/>
          </w:tcPr>
          <w:p w14:paraId="1445304F"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w:t>
            </w:r>
          </w:p>
        </w:tc>
      </w:tr>
      <w:tr w:rsidR="000B3216" w:rsidRPr="00FA1BEA" w14:paraId="4253A2E7" w14:textId="77777777" w:rsidTr="00BC34A2">
        <w:trPr>
          <w:trHeight w:val="407"/>
        </w:trPr>
        <w:tc>
          <w:tcPr>
            <w:tcW w:w="8221" w:type="dxa"/>
            <w:tcBorders>
              <w:top w:val="nil"/>
              <w:left w:val="single" w:sz="4" w:space="0" w:color="auto"/>
              <w:bottom w:val="single" w:sz="4" w:space="0" w:color="auto"/>
              <w:right w:val="single" w:sz="4" w:space="0" w:color="auto"/>
            </w:tcBorders>
            <w:shd w:val="clear" w:color="auto" w:fill="auto"/>
            <w:vAlign w:val="center"/>
            <w:hideMark/>
          </w:tcPr>
          <w:p w14:paraId="6994FB7A"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CPPREP4121 - Establish landlord relationships</w:t>
            </w:r>
          </w:p>
        </w:tc>
        <w:tc>
          <w:tcPr>
            <w:tcW w:w="1383" w:type="dxa"/>
            <w:tcBorders>
              <w:top w:val="nil"/>
              <w:left w:val="nil"/>
              <w:bottom w:val="single" w:sz="4" w:space="0" w:color="auto"/>
              <w:right w:val="single" w:sz="4" w:space="0" w:color="auto"/>
            </w:tcBorders>
            <w:shd w:val="clear" w:color="auto" w:fill="auto"/>
            <w:hideMark/>
          </w:tcPr>
          <w:p w14:paraId="138076A0"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30</w:t>
            </w:r>
          </w:p>
        </w:tc>
      </w:tr>
      <w:tr w:rsidR="000B3216" w:rsidRPr="00FA1BEA" w14:paraId="3082B4AB" w14:textId="77777777" w:rsidTr="00BC34A2">
        <w:trPr>
          <w:trHeight w:val="407"/>
        </w:trPr>
        <w:tc>
          <w:tcPr>
            <w:tcW w:w="8221" w:type="dxa"/>
            <w:tcBorders>
              <w:top w:val="nil"/>
              <w:left w:val="single" w:sz="4" w:space="0" w:color="auto"/>
              <w:bottom w:val="single" w:sz="4" w:space="0" w:color="auto"/>
              <w:right w:val="single" w:sz="4" w:space="0" w:color="auto"/>
            </w:tcBorders>
            <w:shd w:val="clear" w:color="auto" w:fill="auto"/>
            <w:vAlign w:val="center"/>
            <w:hideMark/>
          </w:tcPr>
          <w:p w14:paraId="1D9D5C66"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CPPREP4122 - Manage tenant relationships</w:t>
            </w:r>
          </w:p>
        </w:tc>
        <w:tc>
          <w:tcPr>
            <w:tcW w:w="1383" w:type="dxa"/>
            <w:tcBorders>
              <w:top w:val="nil"/>
              <w:left w:val="nil"/>
              <w:bottom w:val="single" w:sz="4" w:space="0" w:color="auto"/>
              <w:right w:val="single" w:sz="4" w:space="0" w:color="auto"/>
            </w:tcBorders>
            <w:shd w:val="clear" w:color="auto" w:fill="auto"/>
            <w:hideMark/>
          </w:tcPr>
          <w:p w14:paraId="38EE7EC9"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30</w:t>
            </w:r>
          </w:p>
        </w:tc>
      </w:tr>
      <w:tr w:rsidR="000B3216" w:rsidRPr="00FA1BEA" w14:paraId="4CA03A52" w14:textId="77777777" w:rsidTr="00BC34A2">
        <w:trPr>
          <w:trHeight w:val="407"/>
        </w:trPr>
        <w:tc>
          <w:tcPr>
            <w:tcW w:w="8221" w:type="dxa"/>
            <w:tcBorders>
              <w:top w:val="nil"/>
              <w:left w:val="single" w:sz="4" w:space="0" w:color="auto"/>
              <w:bottom w:val="single" w:sz="4" w:space="0" w:color="auto"/>
              <w:right w:val="single" w:sz="4" w:space="0" w:color="auto"/>
            </w:tcBorders>
            <w:shd w:val="clear" w:color="auto" w:fill="auto"/>
            <w:vAlign w:val="center"/>
            <w:hideMark/>
          </w:tcPr>
          <w:p w14:paraId="2159E12F"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CPPREP4123 - Manage tenancy</w:t>
            </w:r>
          </w:p>
        </w:tc>
        <w:tc>
          <w:tcPr>
            <w:tcW w:w="1383" w:type="dxa"/>
            <w:tcBorders>
              <w:top w:val="nil"/>
              <w:left w:val="nil"/>
              <w:bottom w:val="single" w:sz="4" w:space="0" w:color="auto"/>
              <w:right w:val="single" w:sz="4" w:space="0" w:color="auto"/>
            </w:tcBorders>
            <w:shd w:val="clear" w:color="auto" w:fill="auto"/>
            <w:hideMark/>
          </w:tcPr>
          <w:p w14:paraId="1020927B"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50</w:t>
            </w:r>
          </w:p>
        </w:tc>
      </w:tr>
      <w:tr w:rsidR="000B3216" w:rsidRPr="00FA1BEA" w14:paraId="38F056B9" w14:textId="77777777" w:rsidTr="00BC34A2">
        <w:trPr>
          <w:trHeight w:val="407"/>
        </w:trPr>
        <w:tc>
          <w:tcPr>
            <w:tcW w:w="8221" w:type="dxa"/>
            <w:tcBorders>
              <w:top w:val="nil"/>
              <w:left w:val="single" w:sz="4" w:space="0" w:color="auto"/>
              <w:bottom w:val="single" w:sz="4" w:space="0" w:color="auto"/>
              <w:right w:val="single" w:sz="4" w:space="0" w:color="auto"/>
            </w:tcBorders>
            <w:shd w:val="clear" w:color="auto" w:fill="auto"/>
            <w:vAlign w:val="center"/>
            <w:hideMark/>
          </w:tcPr>
          <w:p w14:paraId="39EA3A20"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CPPREP4124 - End tenancy</w:t>
            </w:r>
          </w:p>
        </w:tc>
        <w:tc>
          <w:tcPr>
            <w:tcW w:w="1383" w:type="dxa"/>
            <w:tcBorders>
              <w:top w:val="nil"/>
              <w:left w:val="nil"/>
              <w:bottom w:val="single" w:sz="4" w:space="0" w:color="auto"/>
              <w:right w:val="single" w:sz="4" w:space="0" w:color="auto"/>
            </w:tcBorders>
            <w:shd w:val="clear" w:color="auto" w:fill="auto"/>
            <w:hideMark/>
          </w:tcPr>
          <w:p w14:paraId="69C4AB66"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30</w:t>
            </w:r>
          </w:p>
        </w:tc>
      </w:tr>
      <w:tr w:rsidR="000B3216" w:rsidRPr="00FA1BEA" w14:paraId="46F78584" w14:textId="77777777" w:rsidTr="00BC34A2">
        <w:trPr>
          <w:trHeight w:val="407"/>
        </w:trPr>
        <w:tc>
          <w:tcPr>
            <w:tcW w:w="8221" w:type="dxa"/>
            <w:tcBorders>
              <w:top w:val="nil"/>
              <w:left w:val="single" w:sz="4" w:space="0" w:color="auto"/>
              <w:bottom w:val="single" w:sz="4" w:space="0" w:color="auto"/>
              <w:right w:val="single" w:sz="4" w:space="0" w:color="auto"/>
            </w:tcBorders>
            <w:shd w:val="clear" w:color="auto" w:fill="auto"/>
            <w:vAlign w:val="center"/>
            <w:hideMark/>
          </w:tcPr>
          <w:p w14:paraId="773BDBE8"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CPPREP4125 - Transact in trust accounts</w:t>
            </w:r>
          </w:p>
        </w:tc>
        <w:tc>
          <w:tcPr>
            <w:tcW w:w="1383" w:type="dxa"/>
            <w:tcBorders>
              <w:top w:val="nil"/>
              <w:left w:val="nil"/>
              <w:bottom w:val="single" w:sz="4" w:space="0" w:color="auto"/>
              <w:right w:val="single" w:sz="4" w:space="0" w:color="auto"/>
            </w:tcBorders>
            <w:shd w:val="clear" w:color="auto" w:fill="auto"/>
            <w:hideMark/>
          </w:tcPr>
          <w:p w14:paraId="4E705847"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50</w:t>
            </w:r>
          </w:p>
        </w:tc>
      </w:tr>
      <w:tr w:rsidR="000B3216" w:rsidRPr="00FA1BEA" w14:paraId="54A182C0" w14:textId="77777777" w:rsidTr="00BC34A2">
        <w:trPr>
          <w:trHeight w:val="407"/>
        </w:trPr>
        <w:tc>
          <w:tcPr>
            <w:tcW w:w="8221" w:type="dxa"/>
            <w:tcBorders>
              <w:top w:val="nil"/>
              <w:left w:val="single" w:sz="4" w:space="0" w:color="auto"/>
              <w:bottom w:val="single" w:sz="4" w:space="0" w:color="auto"/>
              <w:right w:val="single" w:sz="4" w:space="0" w:color="auto"/>
            </w:tcBorders>
            <w:shd w:val="clear" w:color="auto" w:fill="auto"/>
            <w:vAlign w:val="center"/>
            <w:hideMark/>
          </w:tcPr>
          <w:p w14:paraId="20C9FE1C"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xml:space="preserve">Group D – Auctioneering </w:t>
            </w:r>
          </w:p>
        </w:tc>
        <w:tc>
          <w:tcPr>
            <w:tcW w:w="1383" w:type="dxa"/>
            <w:tcBorders>
              <w:top w:val="nil"/>
              <w:left w:val="nil"/>
              <w:bottom w:val="single" w:sz="4" w:space="0" w:color="auto"/>
              <w:right w:val="single" w:sz="4" w:space="0" w:color="auto"/>
            </w:tcBorders>
            <w:shd w:val="clear" w:color="auto" w:fill="auto"/>
            <w:hideMark/>
          </w:tcPr>
          <w:p w14:paraId="002633E5"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w:t>
            </w:r>
          </w:p>
        </w:tc>
      </w:tr>
      <w:tr w:rsidR="000B3216" w:rsidRPr="00FA1BEA" w14:paraId="4E122CFB" w14:textId="77777777" w:rsidTr="00BC34A2">
        <w:trPr>
          <w:trHeight w:val="407"/>
        </w:trPr>
        <w:tc>
          <w:tcPr>
            <w:tcW w:w="8221" w:type="dxa"/>
            <w:tcBorders>
              <w:top w:val="nil"/>
              <w:left w:val="single" w:sz="4" w:space="0" w:color="auto"/>
              <w:bottom w:val="single" w:sz="4" w:space="0" w:color="auto"/>
              <w:right w:val="single" w:sz="4" w:space="0" w:color="auto"/>
            </w:tcBorders>
            <w:shd w:val="clear" w:color="auto" w:fill="auto"/>
            <w:vAlign w:val="center"/>
            <w:hideMark/>
          </w:tcPr>
          <w:p w14:paraId="5321E02F"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xml:space="preserve">• </w:t>
            </w:r>
            <w:bookmarkStart w:id="172" w:name="_Hlk42848125"/>
            <w:r w:rsidRPr="00FA1BEA">
              <w:rPr>
                <w:rFonts w:asciiTheme="minorHAnsi" w:hAnsiTheme="minorHAnsi" w:cstheme="minorHAnsi"/>
                <w:color w:val="000000"/>
                <w:sz w:val="18"/>
                <w:szCs w:val="18"/>
                <w:lang w:eastAsia="en-AU"/>
              </w:rPr>
              <w:t>CPPREP4161 - Undertake pre-auction processes</w:t>
            </w:r>
            <w:bookmarkEnd w:id="172"/>
          </w:p>
        </w:tc>
        <w:tc>
          <w:tcPr>
            <w:tcW w:w="1383" w:type="dxa"/>
            <w:tcBorders>
              <w:top w:val="nil"/>
              <w:left w:val="nil"/>
              <w:bottom w:val="single" w:sz="4" w:space="0" w:color="auto"/>
              <w:right w:val="single" w:sz="4" w:space="0" w:color="auto"/>
            </w:tcBorders>
            <w:shd w:val="clear" w:color="auto" w:fill="auto"/>
            <w:hideMark/>
          </w:tcPr>
          <w:p w14:paraId="55A24A88"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20</w:t>
            </w:r>
          </w:p>
        </w:tc>
      </w:tr>
      <w:tr w:rsidR="000B3216" w:rsidRPr="00FA1BEA" w14:paraId="46E7D069" w14:textId="77777777" w:rsidTr="00BC34A2">
        <w:trPr>
          <w:trHeight w:val="407"/>
        </w:trPr>
        <w:tc>
          <w:tcPr>
            <w:tcW w:w="8221" w:type="dxa"/>
            <w:tcBorders>
              <w:top w:val="nil"/>
              <w:left w:val="single" w:sz="4" w:space="0" w:color="auto"/>
              <w:bottom w:val="single" w:sz="4" w:space="0" w:color="auto"/>
              <w:right w:val="single" w:sz="4" w:space="0" w:color="auto"/>
            </w:tcBorders>
            <w:shd w:val="clear" w:color="auto" w:fill="auto"/>
            <w:vAlign w:val="center"/>
            <w:hideMark/>
          </w:tcPr>
          <w:p w14:paraId="2A547067"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General Electives</w:t>
            </w:r>
          </w:p>
        </w:tc>
        <w:tc>
          <w:tcPr>
            <w:tcW w:w="1383" w:type="dxa"/>
            <w:tcBorders>
              <w:top w:val="nil"/>
              <w:left w:val="nil"/>
              <w:bottom w:val="single" w:sz="4" w:space="0" w:color="auto"/>
              <w:right w:val="single" w:sz="4" w:space="0" w:color="auto"/>
            </w:tcBorders>
            <w:shd w:val="clear" w:color="auto" w:fill="auto"/>
            <w:hideMark/>
          </w:tcPr>
          <w:p w14:paraId="0468E362"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w:t>
            </w:r>
          </w:p>
        </w:tc>
      </w:tr>
      <w:tr w:rsidR="000B3216" w:rsidRPr="00FA1BEA" w14:paraId="601BB3D5" w14:textId="77777777" w:rsidTr="00BC34A2">
        <w:trPr>
          <w:trHeight w:val="407"/>
        </w:trPr>
        <w:tc>
          <w:tcPr>
            <w:tcW w:w="8221" w:type="dxa"/>
            <w:tcBorders>
              <w:top w:val="nil"/>
              <w:left w:val="single" w:sz="4" w:space="0" w:color="auto"/>
              <w:bottom w:val="single" w:sz="4" w:space="0" w:color="auto"/>
              <w:right w:val="single" w:sz="4" w:space="0" w:color="auto"/>
            </w:tcBorders>
            <w:shd w:val="clear" w:color="auto" w:fill="auto"/>
            <w:vAlign w:val="center"/>
            <w:hideMark/>
          </w:tcPr>
          <w:p w14:paraId="4633339F"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BSBDIV301 - Work effectively with diversity</w:t>
            </w:r>
          </w:p>
        </w:tc>
        <w:tc>
          <w:tcPr>
            <w:tcW w:w="1383" w:type="dxa"/>
            <w:tcBorders>
              <w:top w:val="nil"/>
              <w:left w:val="nil"/>
              <w:bottom w:val="single" w:sz="4" w:space="0" w:color="auto"/>
              <w:right w:val="single" w:sz="4" w:space="0" w:color="auto"/>
            </w:tcBorders>
            <w:shd w:val="clear" w:color="auto" w:fill="auto"/>
            <w:hideMark/>
          </w:tcPr>
          <w:p w14:paraId="35502EAF"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30</w:t>
            </w:r>
          </w:p>
        </w:tc>
      </w:tr>
      <w:tr w:rsidR="000B3216" w:rsidRPr="00FA1BEA" w14:paraId="3096C046" w14:textId="77777777" w:rsidTr="00BC34A2">
        <w:trPr>
          <w:trHeight w:val="419"/>
        </w:trPr>
        <w:tc>
          <w:tcPr>
            <w:tcW w:w="8221" w:type="dxa"/>
            <w:tcBorders>
              <w:top w:val="nil"/>
              <w:left w:val="single" w:sz="4" w:space="0" w:color="auto"/>
              <w:bottom w:val="single" w:sz="8" w:space="0" w:color="auto"/>
              <w:right w:val="single" w:sz="4" w:space="0" w:color="auto"/>
            </w:tcBorders>
            <w:shd w:val="clear" w:color="auto" w:fill="auto"/>
            <w:vAlign w:val="center"/>
            <w:hideMark/>
          </w:tcPr>
          <w:p w14:paraId="21CEDE6D"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CPPREP4503 - Present at hearings in real estate</w:t>
            </w:r>
          </w:p>
        </w:tc>
        <w:tc>
          <w:tcPr>
            <w:tcW w:w="1383" w:type="dxa"/>
            <w:tcBorders>
              <w:top w:val="nil"/>
              <w:left w:val="nil"/>
              <w:bottom w:val="single" w:sz="8" w:space="0" w:color="auto"/>
              <w:right w:val="single" w:sz="4" w:space="0" w:color="auto"/>
            </w:tcBorders>
            <w:shd w:val="clear" w:color="auto" w:fill="auto"/>
            <w:hideMark/>
          </w:tcPr>
          <w:p w14:paraId="1837D298"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20</w:t>
            </w:r>
          </w:p>
        </w:tc>
      </w:tr>
      <w:tr w:rsidR="000B3216" w:rsidRPr="00FA1BEA" w14:paraId="46E9A71D" w14:textId="77777777" w:rsidTr="00BC34A2">
        <w:trPr>
          <w:trHeight w:val="407"/>
        </w:trPr>
        <w:tc>
          <w:tcPr>
            <w:tcW w:w="8221" w:type="dxa"/>
            <w:tcBorders>
              <w:top w:val="nil"/>
              <w:left w:val="single" w:sz="4" w:space="0" w:color="auto"/>
              <w:bottom w:val="single" w:sz="4" w:space="0" w:color="auto"/>
              <w:right w:val="single" w:sz="4" w:space="0" w:color="auto"/>
            </w:tcBorders>
            <w:shd w:val="clear" w:color="auto" w:fill="auto"/>
            <w:hideMark/>
          </w:tcPr>
          <w:p w14:paraId="225B19F8"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Total</w:t>
            </w:r>
          </w:p>
        </w:tc>
        <w:tc>
          <w:tcPr>
            <w:tcW w:w="1383" w:type="dxa"/>
            <w:tcBorders>
              <w:top w:val="nil"/>
              <w:left w:val="nil"/>
              <w:bottom w:val="single" w:sz="4" w:space="0" w:color="auto"/>
              <w:right w:val="single" w:sz="4" w:space="0" w:color="auto"/>
            </w:tcBorders>
            <w:shd w:val="clear" w:color="auto" w:fill="auto"/>
            <w:noWrap/>
            <w:hideMark/>
          </w:tcPr>
          <w:p w14:paraId="1BFFFF16"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635</w:t>
            </w:r>
          </w:p>
        </w:tc>
      </w:tr>
      <w:tr w:rsidR="000B3216" w:rsidRPr="00FA1BEA" w14:paraId="150E9485" w14:textId="77777777" w:rsidTr="00BC34A2">
        <w:trPr>
          <w:trHeight w:val="407"/>
        </w:trPr>
        <w:tc>
          <w:tcPr>
            <w:tcW w:w="8221" w:type="dxa"/>
            <w:tcBorders>
              <w:top w:val="nil"/>
              <w:left w:val="single" w:sz="4" w:space="0" w:color="auto"/>
              <w:bottom w:val="single" w:sz="4" w:space="0" w:color="auto"/>
              <w:right w:val="single" w:sz="4" w:space="0" w:color="auto"/>
            </w:tcBorders>
            <w:shd w:val="clear" w:color="auto" w:fill="auto"/>
            <w:hideMark/>
          </w:tcPr>
          <w:p w14:paraId="0CBCDF40"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Average</w:t>
            </w:r>
          </w:p>
        </w:tc>
        <w:tc>
          <w:tcPr>
            <w:tcW w:w="1383" w:type="dxa"/>
            <w:tcBorders>
              <w:top w:val="nil"/>
              <w:left w:val="nil"/>
              <w:bottom w:val="single" w:sz="4" w:space="0" w:color="auto"/>
              <w:right w:val="single" w:sz="4" w:space="0" w:color="auto"/>
            </w:tcBorders>
            <w:shd w:val="clear" w:color="auto" w:fill="auto"/>
            <w:noWrap/>
            <w:hideMark/>
          </w:tcPr>
          <w:p w14:paraId="44CD5A50"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35</w:t>
            </w:r>
          </w:p>
        </w:tc>
      </w:tr>
    </w:tbl>
    <w:p w14:paraId="054BB24D" w14:textId="7C6DBD23" w:rsidR="000B3216" w:rsidRDefault="000B3216" w:rsidP="000B3216">
      <w:pPr>
        <w:pStyle w:val="Heading4"/>
      </w:pPr>
      <w:r>
        <w:t xml:space="preserve">Estate </w:t>
      </w:r>
      <w:r w:rsidR="00D36B92">
        <w:t>a</w:t>
      </w:r>
      <w:r>
        <w:t xml:space="preserve">gent – </w:t>
      </w:r>
      <w:r w:rsidR="00D36B92">
        <w:t>u</w:t>
      </w:r>
      <w:r>
        <w:t xml:space="preserve">nits of </w:t>
      </w:r>
      <w:r w:rsidR="00D36B92">
        <w:t>c</w:t>
      </w:r>
      <w:r>
        <w:t>ompetency</w:t>
      </w:r>
    </w:p>
    <w:p w14:paraId="137AD604" w14:textId="60AB490C" w:rsidR="0095736C" w:rsidRPr="0095736C" w:rsidRDefault="0095736C" w:rsidP="0095736C">
      <w:pPr>
        <w:pStyle w:val="DJCSbody"/>
        <w:spacing w:before="120"/>
      </w:pPr>
      <w:r w:rsidRPr="0095736C">
        <w:rPr>
          <w:i/>
          <w:iCs/>
        </w:rPr>
        <w:t xml:space="preserve">Table </w:t>
      </w:r>
      <w:r w:rsidR="005D7B6B">
        <w:rPr>
          <w:i/>
          <w:iCs/>
        </w:rPr>
        <w:t>55</w:t>
      </w:r>
      <w:r w:rsidRPr="0095736C">
        <w:rPr>
          <w:i/>
          <w:iCs/>
        </w:rPr>
        <w:t xml:space="preserve">: </w:t>
      </w:r>
      <w:r>
        <w:rPr>
          <w:i/>
          <w:iCs/>
        </w:rPr>
        <w:t>Estate agent</w:t>
      </w:r>
      <w:r w:rsidRPr="0095736C">
        <w:rPr>
          <w:i/>
          <w:iCs/>
        </w:rPr>
        <w:t xml:space="preserve"> units of competency for </w:t>
      </w:r>
      <w:r w:rsidR="00D36B92">
        <w:rPr>
          <w:i/>
          <w:iCs/>
        </w:rPr>
        <w:t>o</w:t>
      </w:r>
      <w:r w:rsidRPr="0095736C">
        <w:rPr>
          <w:i/>
          <w:iCs/>
        </w:rPr>
        <w:t xml:space="preserve">ption </w:t>
      </w:r>
      <w:r>
        <w:rPr>
          <w:i/>
          <w:iCs/>
        </w:rPr>
        <w:t>1</w:t>
      </w:r>
    </w:p>
    <w:tbl>
      <w:tblPr>
        <w:tblW w:w="9520" w:type="dxa"/>
        <w:tblInd w:w="851" w:type="dxa"/>
        <w:tblLook w:val="04A0" w:firstRow="1" w:lastRow="0" w:firstColumn="1" w:lastColumn="0" w:noHBand="0" w:noVBand="1"/>
      </w:tblPr>
      <w:tblGrid>
        <w:gridCol w:w="8159"/>
        <w:gridCol w:w="1361"/>
      </w:tblGrid>
      <w:tr w:rsidR="000B3216" w:rsidRPr="00FA1BEA" w14:paraId="1246D95D" w14:textId="77777777" w:rsidTr="00BC34A2">
        <w:trPr>
          <w:trHeight w:val="260"/>
          <w:tblHeader/>
        </w:trPr>
        <w:tc>
          <w:tcPr>
            <w:tcW w:w="8216" w:type="dxa"/>
            <w:tcBorders>
              <w:top w:val="single" w:sz="4" w:space="0" w:color="auto"/>
              <w:left w:val="single" w:sz="4" w:space="0" w:color="auto"/>
              <w:bottom w:val="single" w:sz="4" w:space="0" w:color="auto"/>
              <w:right w:val="single" w:sz="4" w:space="0" w:color="auto"/>
            </w:tcBorders>
            <w:shd w:val="clear" w:color="auto" w:fill="16145F"/>
            <w:hideMark/>
          </w:tcPr>
          <w:p w14:paraId="4403EF8A" w14:textId="77777777" w:rsidR="000B3216" w:rsidRPr="00FA1BEA" w:rsidRDefault="000B3216" w:rsidP="00E25949">
            <w:pPr>
              <w:spacing w:before="60" w:after="60"/>
              <w:rPr>
                <w:rFonts w:asciiTheme="minorHAnsi" w:hAnsiTheme="minorHAnsi" w:cstheme="minorHAnsi"/>
                <w:color w:val="FFFFFF"/>
                <w:sz w:val="18"/>
                <w:szCs w:val="18"/>
                <w:lang w:eastAsia="en-AU"/>
              </w:rPr>
            </w:pPr>
            <w:r w:rsidRPr="00FA1BEA">
              <w:rPr>
                <w:rFonts w:asciiTheme="minorHAnsi" w:hAnsiTheme="minorHAnsi" w:cstheme="minorHAnsi"/>
                <w:color w:val="FFFFFF"/>
                <w:sz w:val="18"/>
                <w:szCs w:val="18"/>
                <w:lang w:eastAsia="en-AU"/>
              </w:rPr>
              <w:t>OPTION 1</w:t>
            </w:r>
          </w:p>
        </w:tc>
        <w:tc>
          <w:tcPr>
            <w:tcW w:w="1361" w:type="dxa"/>
            <w:tcBorders>
              <w:top w:val="single" w:sz="4" w:space="0" w:color="auto"/>
              <w:left w:val="nil"/>
              <w:bottom w:val="single" w:sz="4" w:space="0" w:color="auto"/>
              <w:right w:val="single" w:sz="4" w:space="0" w:color="auto"/>
            </w:tcBorders>
            <w:shd w:val="clear" w:color="auto" w:fill="16145F"/>
            <w:hideMark/>
          </w:tcPr>
          <w:p w14:paraId="66096A7B" w14:textId="77777777" w:rsidR="000B3216" w:rsidRPr="00FA1BEA" w:rsidRDefault="000B3216" w:rsidP="00E25949">
            <w:pPr>
              <w:spacing w:before="60" w:after="60"/>
              <w:rPr>
                <w:rFonts w:asciiTheme="minorHAnsi" w:hAnsiTheme="minorHAnsi" w:cstheme="minorHAnsi"/>
                <w:color w:val="FFFFFF"/>
                <w:sz w:val="18"/>
                <w:szCs w:val="18"/>
                <w:lang w:eastAsia="en-AU"/>
              </w:rPr>
            </w:pPr>
            <w:r w:rsidRPr="00FA1BEA">
              <w:rPr>
                <w:rFonts w:asciiTheme="minorHAnsi" w:hAnsiTheme="minorHAnsi" w:cstheme="minorHAnsi"/>
                <w:color w:val="FFFFFF"/>
                <w:sz w:val="18"/>
                <w:szCs w:val="18"/>
                <w:lang w:eastAsia="en-AU"/>
              </w:rPr>
              <w:t> Nominal Hours</w:t>
            </w:r>
          </w:p>
        </w:tc>
      </w:tr>
      <w:tr w:rsidR="000B3216" w:rsidRPr="00FA1BEA" w14:paraId="413FE85E" w14:textId="77777777" w:rsidTr="00BC34A2">
        <w:trPr>
          <w:trHeight w:val="260"/>
          <w:tblHeader/>
        </w:trPr>
        <w:tc>
          <w:tcPr>
            <w:tcW w:w="8216" w:type="dxa"/>
            <w:tcBorders>
              <w:top w:val="nil"/>
              <w:left w:val="single" w:sz="4" w:space="0" w:color="auto"/>
              <w:bottom w:val="single" w:sz="4" w:space="0" w:color="auto"/>
              <w:right w:val="single" w:sz="4" w:space="0" w:color="auto"/>
            </w:tcBorders>
            <w:shd w:val="clear" w:color="auto" w:fill="16145F"/>
            <w:hideMark/>
          </w:tcPr>
          <w:p w14:paraId="430D6EBF" w14:textId="77777777" w:rsidR="000B3216" w:rsidRPr="00FA1BEA" w:rsidRDefault="000B3216" w:rsidP="00E25949">
            <w:pPr>
              <w:spacing w:before="60" w:after="60"/>
              <w:rPr>
                <w:rFonts w:asciiTheme="minorHAnsi" w:hAnsiTheme="minorHAnsi" w:cstheme="minorHAnsi"/>
                <w:color w:val="FFFFFF"/>
                <w:sz w:val="18"/>
                <w:szCs w:val="18"/>
                <w:lang w:eastAsia="en-AU"/>
              </w:rPr>
            </w:pPr>
            <w:r w:rsidRPr="00FA1BEA">
              <w:rPr>
                <w:rFonts w:asciiTheme="minorHAnsi" w:hAnsiTheme="minorHAnsi" w:cstheme="minorHAnsi"/>
                <w:color w:val="FFFFFF"/>
                <w:sz w:val="18"/>
                <w:szCs w:val="18"/>
                <w:lang w:eastAsia="en-AU"/>
              </w:rPr>
              <w:t>(22 units)</w:t>
            </w:r>
          </w:p>
        </w:tc>
        <w:tc>
          <w:tcPr>
            <w:tcW w:w="1361" w:type="dxa"/>
            <w:tcBorders>
              <w:top w:val="nil"/>
              <w:left w:val="nil"/>
              <w:bottom w:val="single" w:sz="4" w:space="0" w:color="auto"/>
              <w:right w:val="single" w:sz="4" w:space="0" w:color="auto"/>
            </w:tcBorders>
            <w:shd w:val="clear" w:color="auto" w:fill="16145F"/>
            <w:hideMark/>
          </w:tcPr>
          <w:p w14:paraId="755E646F" w14:textId="77777777" w:rsidR="000B3216" w:rsidRPr="00FA1BEA" w:rsidRDefault="000B3216" w:rsidP="00E25949">
            <w:pPr>
              <w:spacing w:before="60" w:after="60"/>
              <w:rPr>
                <w:rFonts w:asciiTheme="minorHAnsi" w:hAnsiTheme="minorHAnsi" w:cstheme="minorHAnsi"/>
                <w:color w:val="FFFFFF"/>
                <w:sz w:val="18"/>
                <w:szCs w:val="18"/>
                <w:lang w:eastAsia="en-AU"/>
              </w:rPr>
            </w:pPr>
            <w:r w:rsidRPr="00FA1BEA">
              <w:rPr>
                <w:rFonts w:asciiTheme="minorHAnsi" w:hAnsiTheme="minorHAnsi" w:cstheme="minorHAnsi"/>
                <w:color w:val="FFFFFF"/>
                <w:sz w:val="18"/>
                <w:szCs w:val="18"/>
                <w:lang w:eastAsia="en-AU"/>
              </w:rPr>
              <w:t> </w:t>
            </w:r>
          </w:p>
        </w:tc>
      </w:tr>
      <w:tr w:rsidR="000B3216" w:rsidRPr="00FA1BEA" w14:paraId="078121B3" w14:textId="77777777" w:rsidTr="00BC34A2">
        <w:trPr>
          <w:trHeight w:val="260"/>
        </w:trPr>
        <w:tc>
          <w:tcPr>
            <w:tcW w:w="8216" w:type="dxa"/>
            <w:tcBorders>
              <w:top w:val="nil"/>
              <w:left w:val="single" w:sz="4" w:space="0" w:color="auto"/>
              <w:bottom w:val="single" w:sz="4" w:space="0" w:color="auto"/>
              <w:right w:val="single" w:sz="4" w:space="0" w:color="auto"/>
            </w:tcBorders>
            <w:shd w:val="clear" w:color="auto" w:fill="auto"/>
            <w:hideMark/>
          </w:tcPr>
          <w:p w14:paraId="4BC2234F" w14:textId="77777777" w:rsidR="000B3216" w:rsidRPr="00FA1BEA" w:rsidRDefault="000B3216" w:rsidP="00E25949">
            <w:pPr>
              <w:spacing w:before="60" w:after="60"/>
              <w:rPr>
                <w:rFonts w:asciiTheme="minorHAnsi" w:hAnsiTheme="minorHAnsi" w:cstheme="minorHAnsi"/>
                <w:b/>
                <w:bCs/>
                <w:color w:val="000000"/>
                <w:sz w:val="18"/>
                <w:szCs w:val="18"/>
                <w:lang w:eastAsia="en-AU"/>
              </w:rPr>
            </w:pPr>
            <w:r w:rsidRPr="00FA1BEA">
              <w:rPr>
                <w:rFonts w:asciiTheme="minorHAnsi" w:hAnsiTheme="minorHAnsi" w:cstheme="minorHAnsi"/>
                <w:b/>
                <w:bCs/>
                <w:color w:val="000000"/>
                <w:sz w:val="18"/>
                <w:szCs w:val="18"/>
                <w:lang w:eastAsia="en-AU"/>
              </w:rPr>
              <w:t>Units taken from CPP41419 Certificate IV:</w:t>
            </w:r>
          </w:p>
        </w:tc>
        <w:tc>
          <w:tcPr>
            <w:tcW w:w="1361" w:type="dxa"/>
            <w:tcBorders>
              <w:top w:val="nil"/>
              <w:left w:val="nil"/>
              <w:bottom w:val="single" w:sz="4" w:space="0" w:color="auto"/>
              <w:right w:val="single" w:sz="4" w:space="0" w:color="auto"/>
            </w:tcBorders>
            <w:shd w:val="clear" w:color="auto" w:fill="auto"/>
            <w:hideMark/>
          </w:tcPr>
          <w:p w14:paraId="71D15A46" w14:textId="77777777" w:rsidR="000B3216" w:rsidRPr="00FA1BEA" w:rsidRDefault="000B3216" w:rsidP="00E25949">
            <w:pPr>
              <w:spacing w:before="60" w:after="60"/>
              <w:rPr>
                <w:rFonts w:asciiTheme="minorHAnsi" w:hAnsiTheme="minorHAnsi" w:cstheme="minorHAnsi"/>
                <w:b/>
                <w:bCs/>
                <w:color w:val="000000"/>
                <w:sz w:val="18"/>
                <w:szCs w:val="18"/>
                <w:lang w:eastAsia="en-AU"/>
              </w:rPr>
            </w:pPr>
            <w:r w:rsidRPr="00FA1BEA">
              <w:rPr>
                <w:rFonts w:asciiTheme="minorHAnsi" w:hAnsiTheme="minorHAnsi" w:cstheme="minorHAnsi"/>
                <w:b/>
                <w:bCs/>
                <w:color w:val="000000"/>
                <w:sz w:val="18"/>
                <w:szCs w:val="18"/>
                <w:lang w:eastAsia="en-AU"/>
              </w:rPr>
              <w:t> </w:t>
            </w:r>
          </w:p>
        </w:tc>
      </w:tr>
      <w:tr w:rsidR="000B3216" w:rsidRPr="00FA1BEA" w14:paraId="4C43DDF1" w14:textId="77777777" w:rsidTr="00BC34A2">
        <w:trPr>
          <w:trHeight w:val="260"/>
        </w:trPr>
        <w:tc>
          <w:tcPr>
            <w:tcW w:w="8216" w:type="dxa"/>
            <w:tcBorders>
              <w:top w:val="nil"/>
              <w:left w:val="single" w:sz="4" w:space="0" w:color="auto"/>
              <w:bottom w:val="single" w:sz="4" w:space="0" w:color="auto"/>
              <w:right w:val="single" w:sz="4" w:space="0" w:color="auto"/>
            </w:tcBorders>
            <w:shd w:val="clear" w:color="auto" w:fill="auto"/>
            <w:hideMark/>
          </w:tcPr>
          <w:p w14:paraId="7FF683A6"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Core units:</w:t>
            </w:r>
          </w:p>
        </w:tc>
        <w:tc>
          <w:tcPr>
            <w:tcW w:w="1361" w:type="dxa"/>
            <w:tcBorders>
              <w:top w:val="nil"/>
              <w:left w:val="nil"/>
              <w:bottom w:val="single" w:sz="4" w:space="0" w:color="auto"/>
              <w:right w:val="single" w:sz="4" w:space="0" w:color="auto"/>
            </w:tcBorders>
            <w:shd w:val="clear" w:color="auto" w:fill="auto"/>
            <w:hideMark/>
          </w:tcPr>
          <w:p w14:paraId="2F257D47"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w:t>
            </w:r>
          </w:p>
        </w:tc>
      </w:tr>
      <w:tr w:rsidR="000B3216" w:rsidRPr="00FA1BEA" w14:paraId="10A0F53F" w14:textId="77777777" w:rsidTr="00BC34A2">
        <w:trPr>
          <w:trHeight w:val="260"/>
        </w:trPr>
        <w:tc>
          <w:tcPr>
            <w:tcW w:w="8216" w:type="dxa"/>
            <w:tcBorders>
              <w:top w:val="nil"/>
              <w:left w:val="single" w:sz="4" w:space="0" w:color="auto"/>
              <w:bottom w:val="single" w:sz="4" w:space="0" w:color="auto"/>
              <w:right w:val="single" w:sz="4" w:space="0" w:color="auto"/>
            </w:tcBorders>
            <w:shd w:val="clear" w:color="auto" w:fill="auto"/>
            <w:hideMark/>
          </w:tcPr>
          <w:p w14:paraId="62A63586"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CPPREP4001 - Prepare for professional practice in real estate</w:t>
            </w:r>
          </w:p>
        </w:tc>
        <w:tc>
          <w:tcPr>
            <w:tcW w:w="1361" w:type="dxa"/>
            <w:tcBorders>
              <w:top w:val="nil"/>
              <w:left w:val="nil"/>
              <w:bottom w:val="single" w:sz="4" w:space="0" w:color="auto"/>
              <w:right w:val="single" w:sz="4" w:space="0" w:color="auto"/>
            </w:tcBorders>
            <w:shd w:val="clear" w:color="auto" w:fill="auto"/>
            <w:hideMark/>
          </w:tcPr>
          <w:p w14:paraId="1D6040C1"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30</w:t>
            </w:r>
          </w:p>
        </w:tc>
      </w:tr>
      <w:tr w:rsidR="000B3216" w:rsidRPr="00FA1BEA" w14:paraId="6E9B1C25" w14:textId="77777777" w:rsidTr="00BC34A2">
        <w:trPr>
          <w:trHeight w:val="260"/>
        </w:trPr>
        <w:tc>
          <w:tcPr>
            <w:tcW w:w="8216" w:type="dxa"/>
            <w:tcBorders>
              <w:top w:val="nil"/>
              <w:left w:val="single" w:sz="4" w:space="0" w:color="auto"/>
              <w:bottom w:val="single" w:sz="4" w:space="0" w:color="auto"/>
              <w:right w:val="single" w:sz="4" w:space="0" w:color="auto"/>
            </w:tcBorders>
            <w:shd w:val="clear" w:color="auto" w:fill="auto"/>
            <w:hideMark/>
          </w:tcPr>
          <w:p w14:paraId="09ED3028"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CPPREP4002 - Access and interpret ethical practice in real estate</w:t>
            </w:r>
          </w:p>
        </w:tc>
        <w:tc>
          <w:tcPr>
            <w:tcW w:w="1361" w:type="dxa"/>
            <w:tcBorders>
              <w:top w:val="nil"/>
              <w:left w:val="nil"/>
              <w:bottom w:val="single" w:sz="4" w:space="0" w:color="auto"/>
              <w:right w:val="single" w:sz="4" w:space="0" w:color="auto"/>
            </w:tcBorders>
            <w:shd w:val="clear" w:color="auto" w:fill="auto"/>
            <w:hideMark/>
          </w:tcPr>
          <w:p w14:paraId="6B5D1FD5"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40</w:t>
            </w:r>
          </w:p>
        </w:tc>
      </w:tr>
      <w:tr w:rsidR="000B3216" w:rsidRPr="00FA1BEA" w14:paraId="5F5CC464" w14:textId="77777777" w:rsidTr="00BC34A2">
        <w:trPr>
          <w:trHeight w:val="260"/>
        </w:trPr>
        <w:tc>
          <w:tcPr>
            <w:tcW w:w="8216" w:type="dxa"/>
            <w:tcBorders>
              <w:top w:val="nil"/>
              <w:left w:val="single" w:sz="4" w:space="0" w:color="auto"/>
              <w:bottom w:val="single" w:sz="4" w:space="0" w:color="auto"/>
              <w:right w:val="single" w:sz="4" w:space="0" w:color="auto"/>
            </w:tcBorders>
            <w:shd w:val="clear" w:color="auto" w:fill="auto"/>
            <w:hideMark/>
          </w:tcPr>
          <w:p w14:paraId="4F93BBB0"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CPPREP4003 - Access and interpret legislation in real estate</w:t>
            </w:r>
          </w:p>
        </w:tc>
        <w:tc>
          <w:tcPr>
            <w:tcW w:w="1361" w:type="dxa"/>
            <w:tcBorders>
              <w:top w:val="nil"/>
              <w:left w:val="nil"/>
              <w:bottom w:val="single" w:sz="4" w:space="0" w:color="auto"/>
              <w:right w:val="single" w:sz="4" w:space="0" w:color="auto"/>
            </w:tcBorders>
            <w:shd w:val="clear" w:color="auto" w:fill="auto"/>
            <w:hideMark/>
          </w:tcPr>
          <w:p w14:paraId="71943FB4"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50</w:t>
            </w:r>
          </w:p>
        </w:tc>
      </w:tr>
      <w:tr w:rsidR="000B3216" w:rsidRPr="00FA1BEA" w14:paraId="07531914" w14:textId="77777777" w:rsidTr="00BC34A2">
        <w:trPr>
          <w:trHeight w:val="260"/>
        </w:trPr>
        <w:tc>
          <w:tcPr>
            <w:tcW w:w="8216" w:type="dxa"/>
            <w:tcBorders>
              <w:top w:val="nil"/>
              <w:left w:val="single" w:sz="4" w:space="0" w:color="auto"/>
              <w:bottom w:val="single" w:sz="4" w:space="0" w:color="auto"/>
              <w:right w:val="single" w:sz="4" w:space="0" w:color="auto"/>
            </w:tcBorders>
            <w:shd w:val="clear" w:color="auto" w:fill="auto"/>
            <w:hideMark/>
          </w:tcPr>
          <w:p w14:paraId="04E70EAB"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CPPREP4004 - Establish marketing and communication profiles in real estate</w:t>
            </w:r>
          </w:p>
        </w:tc>
        <w:tc>
          <w:tcPr>
            <w:tcW w:w="1361" w:type="dxa"/>
            <w:tcBorders>
              <w:top w:val="nil"/>
              <w:left w:val="nil"/>
              <w:bottom w:val="single" w:sz="4" w:space="0" w:color="auto"/>
              <w:right w:val="single" w:sz="4" w:space="0" w:color="auto"/>
            </w:tcBorders>
            <w:shd w:val="clear" w:color="auto" w:fill="auto"/>
            <w:hideMark/>
          </w:tcPr>
          <w:p w14:paraId="2F2A5D89"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20</w:t>
            </w:r>
          </w:p>
        </w:tc>
      </w:tr>
      <w:tr w:rsidR="000B3216" w:rsidRPr="00FA1BEA" w14:paraId="5EE9A133" w14:textId="77777777" w:rsidTr="00BC34A2">
        <w:trPr>
          <w:trHeight w:val="260"/>
        </w:trPr>
        <w:tc>
          <w:tcPr>
            <w:tcW w:w="8216" w:type="dxa"/>
            <w:tcBorders>
              <w:top w:val="nil"/>
              <w:left w:val="single" w:sz="4" w:space="0" w:color="auto"/>
              <w:bottom w:val="single" w:sz="4" w:space="0" w:color="auto"/>
              <w:right w:val="single" w:sz="4" w:space="0" w:color="auto"/>
            </w:tcBorders>
            <w:shd w:val="clear" w:color="auto" w:fill="auto"/>
            <w:hideMark/>
          </w:tcPr>
          <w:p w14:paraId="19F5D29C"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lastRenderedPageBreak/>
              <w:t>• CPPREP4005 - Prepare to work with real estate trust accounts</w:t>
            </w:r>
          </w:p>
        </w:tc>
        <w:tc>
          <w:tcPr>
            <w:tcW w:w="1361" w:type="dxa"/>
            <w:tcBorders>
              <w:top w:val="nil"/>
              <w:left w:val="nil"/>
              <w:bottom w:val="single" w:sz="4" w:space="0" w:color="auto"/>
              <w:right w:val="single" w:sz="4" w:space="0" w:color="auto"/>
            </w:tcBorders>
            <w:shd w:val="clear" w:color="auto" w:fill="auto"/>
            <w:hideMark/>
          </w:tcPr>
          <w:p w14:paraId="069D62F2"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50</w:t>
            </w:r>
          </w:p>
        </w:tc>
      </w:tr>
      <w:tr w:rsidR="000B3216" w:rsidRPr="00FA1BEA" w14:paraId="67A54D56" w14:textId="77777777" w:rsidTr="00BC34A2">
        <w:trPr>
          <w:trHeight w:val="260"/>
        </w:trPr>
        <w:tc>
          <w:tcPr>
            <w:tcW w:w="8216" w:type="dxa"/>
            <w:tcBorders>
              <w:top w:val="nil"/>
              <w:left w:val="single" w:sz="4" w:space="0" w:color="auto"/>
              <w:bottom w:val="single" w:sz="4" w:space="0" w:color="auto"/>
              <w:right w:val="single" w:sz="4" w:space="0" w:color="auto"/>
            </w:tcBorders>
            <w:shd w:val="clear" w:color="auto" w:fill="auto"/>
            <w:hideMark/>
          </w:tcPr>
          <w:p w14:paraId="43D9FFB6"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Group A – Residential Property Sales</w:t>
            </w:r>
          </w:p>
        </w:tc>
        <w:tc>
          <w:tcPr>
            <w:tcW w:w="1361" w:type="dxa"/>
            <w:tcBorders>
              <w:top w:val="nil"/>
              <w:left w:val="nil"/>
              <w:bottom w:val="single" w:sz="4" w:space="0" w:color="auto"/>
              <w:right w:val="single" w:sz="4" w:space="0" w:color="auto"/>
            </w:tcBorders>
            <w:shd w:val="clear" w:color="auto" w:fill="auto"/>
            <w:hideMark/>
          </w:tcPr>
          <w:p w14:paraId="1D33CF52"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w:t>
            </w:r>
          </w:p>
        </w:tc>
      </w:tr>
      <w:tr w:rsidR="000B3216" w:rsidRPr="00FA1BEA" w14:paraId="61D1DB9A" w14:textId="77777777" w:rsidTr="00BC34A2">
        <w:trPr>
          <w:trHeight w:val="260"/>
        </w:trPr>
        <w:tc>
          <w:tcPr>
            <w:tcW w:w="8216" w:type="dxa"/>
            <w:tcBorders>
              <w:top w:val="nil"/>
              <w:left w:val="single" w:sz="4" w:space="0" w:color="auto"/>
              <w:bottom w:val="single" w:sz="4" w:space="0" w:color="auto"/>
              <w:right w:val="single" w:sz="4" w:space="0" w:color="auto"/>
            </w:tcBorders>
            <w:shd w:val="clear" w:color="auto" w:fill="auto"/>
            <w:hideMark/>
          </w:tcPr>
          <w:p w14:paraId="4B94C032"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CPPREP4101 - Appraise residential property for sale or lease</w:t>
            </w:r>
          </w:p>
        </w:tc>
        <w:tc>
          <w:tcPr>
            <w:tcW w:w="1361" w:type="dxa"/>
            <w:tcBorders>
              <w:top w:val="nil"/>
              <w:left w:val="nil"/>
              <w:bottom w:val="single" w:sz="4" w:space="0" w:color="auto"/>
              <w:right w:val="single" w:sz="4" w:space="0" w:color="auto"/>
            </w:tcBorders>
            <w:shd w:val="clear" w:color="auto" w:fill="auto"/>
            <w:hideMark/>
          </w:tcPr>
          <w:p w14:paraId="249E23D8"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40</w:t>
            </w:r>
          </w:p>
        </w:tc>
      </w:tr>
      <w:tr w:rsidR="000B3216" w:rsidRPr="00FA1BEA" w14:paraId="50F33AD1" w14:textId="77777777" w:rsidTr="00BC34A2">
        <w:trPr>
          <w:trHeight w:val="260"/>
        </w:trPr>
        <w:tc>
          <w:tcPr>
            <w:tcW w:w="8216" w:type="dxa"/>
            <w:tcBorders>
              <w:top w:val="nil"/>
              <w:left w:val="single" w:sz="4" w:space="0" w:color="auto"/>
              <w:bottom w:val="single" w:sz="4" w:space="0" w:color="auto"/>
              <w:right w:val="single" w:sz="4" w:space="0" w:color="auto"/>
            </w:tcBorders>
            <w:shd w:val="clear" w:color="auto" w:fill="auto"/>
            <w:hideMark/>
          </w:tcPr>
          <w:p w14:paraId="4AE27D62"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CPPREP4102 - Market property</w:t>
            </w:r>
          </w:p>
        </w:tc>
        <w:tc>
          <w:tcPr>
            <w:tcW w:w="1361" w:type="dxa"/>
            <w:tcBorders>
              <w:top w:val="nil"/>
              <w:left w:val="nil"/>
              <w:bottom w:val="single" w:sz="4" w:space="0" w:color="auto"/>
              <w:right w:val="single" w:sz="4" w:space="0" w:color="auto"/>
            </w:tcBorders>
            <w:shd w:val="clear" w:color="auto" w:fill="auto"/>
            <w:hideMark/>
          </w:tcPr>
          <w:p w14:paraId="6DF0FBA7"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30</w:t>
            </w:r>
          </w:p>
        </w:tc>
      </w:tr>
      <w:tr w:rsidR="000B3216" w:rsidRPr="00FA1BEA" w14:paraId="0FC3983B" w14:textId="77777777" w:rsidTr="00BC34A2">
        <w:trPr>
          <w:trHeight w:val="260"/>
        </w:trPr>
        <w:tc>
          <w:tcPr>
            <w:tcW w:w="8216" w:type="dxa"/>
            <w:tcBorders>
              <w:top w:val="nil"/>
              <w:left w:val="single" w:sz="4" w:space="0" w:color="auto"/>
              <w:bottom w:val="single" w:sz="4" w:space="0" w:color="auto"/>
              <w:right w:val="single" w:sz="4" w:space="0" w:color="auto"/>
            </w:tcBorders>
            <w:shd w:val="clear" w:color="auto" w:fill="auto"/>
            <w:hideMark/>
          </w:tcPr>
          <w:p w14:paraId="1E24353A"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CPPREP4103 - Establish vendor relationships</w:t>
            </w:r>
          </w:p>
        </w:tc>
        <w:tc>
          <w:tcPr>
            <w:tcW w:w="1361" w:type="dxa"/>
            <w:tcBorders>
              <w:top w:val="nil"/>
              <w:left w:val="nil"/>
              <w:bottom w:val="single" w:sz="4" w:space="0" w:color="auto"/>
              <w:right w:val="single" w:sz="4" w:space="0" w:color="auto"/>
            </w:tcBorders>
            <w:shd w:val="clear" w:color="auto" w:fill="auto"/>
            <w:hideMark/>
          </w:tcPr>
          <w:p w14:paraId="6E1AA89E"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30</w:t>
            </w:r>
          </w:p>
        </w:tc>
      </w:tr>
      <w:tr w:rsidR="000B3216" w:rsidRPr="00FA1BEA" w14:paraId="5239B203" w14:textId="77777777" w:rsidTr="00BC34A2">
        <w:trPr>
          <w:trHeight w:val="260"/>
        </w:trPr>
        <w:tc>
          <w:tcPr>
            <w:tcW w:w="8216" w:type="dxa"/>
            <w:tcBorders>
              <w:top w:val="nil"/>
              <w:left w:val="single" w:sz="4" w:space="0" w:color="auto"/>
              <w:bottom w:val="single" w:sz="4" w:space="0" w:color="auto"/>
              <w:right w:val="single" w:sz="4" w:space="0" w:color="auto"/>
            </w:tcBorders>
            <w:shd w:val="clear" w:color="auto" w:fill="auto"/>
            <w:hideMark/>
          </w:tcPr>
          <w:p w14:paraId="5DB3D963"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CPPREP4104 - Establish buyer relationships</w:t>
            </w:r>
          </w:p>
        </w:tc>
        <w:tc>
          <w:tcPr>
            <w:tcW w:w="1361" w:type="dxa"/>
            <w:tcBorders>
              <w:top w:val="nil"/>
              <w:left w:val="nil"/>
              <w:bottom w:val="single" w:sz="4" w:space="0" w:color="auto"/>
              <w:right w:val="single" w:sz="4" w:space="0" w:color="auto"/>
            </w:tcBorders>
            <w:shd w:val="clear" w:color="auto" w:fill="auto"/>
            <w:hideMark/>
          </w:tcPr>
          <w:p w14:paraId="57A78F84"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25</w:t>
            </w:r>
          </w:p>
        </w:tc>
      </w:tr>
      <w:tr w:rsidR="000B3216" w:rsidRPr="00FA1BEA" w14:paraId="1B1EEAA5" w14:textId="77777777" w:rsidTr="00BC34A2">
        <w:trPr>
          <w:trHeight w:val="260"/>
        </w:trPr>
        <w:tc>
          <w:tcPr>
            <w:tcW w:w="8216" w:type="dxa"/>
            <w:tcBorders>
              <w:top w:val="nil"/>
              <w:left w:val="single" w:sz="4" w:space="0" w:color="auto"/>
              <w:bottom w:val="single" w:sz="4" w:space="0" w:color="auto"/>
              <w:right w:val="single" w:sz="4" w:space="0" w:color="auto"/>
            </w:tcBorders>
            <w:shd w:val="clear" w:color="auto" w:fill="auto"/>
            <w:hideMark/>
          </w:tcPr>
          <w:p w14:paraId="0A6F0EFC"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CPPREP4105 - Sell property</w:t>
            </w:r>
          </w:p>
        </w:tc>
        <w:tc>
          <w:tcPr>
            <w:tcW w:w="1361" w:type="dxa"/>
            <w:tcBorders>
              <w:top w:val="nil"/>
              <w:left w:val="nil"/>
              <w:bottom w:val="single" w:sz="4" w:space="0" w:color="auto"/>
              <w:right w:val="single" w:sz="4" w:space="0" w:color="auto"/>
            </w:tcBorders>
            <w:shd w:val="clear" w:color="auto" w:fill="auto"/>
            <w:hideMark/>
          </w:tcPr>
          <w:p w14:paraId="619E909E"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60</w:t>
            </w:r>
          </w:p>
        </w:tc>
      </w:tr>
      <w:tr w:rsidR="000B3216" w:rsidRPr="00FA1BEA" w14:paraId="0F6B3C50" w14:textId="77777777" w:rsidTr="00BC34A2">
        <w:trPr>
          <w:trHeight w:val="260"/>
        </w:trPr>
        <w:tc>
          <w:tcPr>
            <w:tcW w:w="8216" w:type="dxa"/>
            <w:tcBorders>
              <w:top w:val="nil"/>
              <w:left w:val="single" w:sz="4" w:space="0" w:color="auto"/>
              <w:bottom w:val="single" w:sz="4" w:space="0" w:color="auto"/>
              <w:right w:val="single" w:sz="4" w:space="0" w:color="auto"/>
            </w:tcBorders>
            <w:shd w:val="clear" w:color="auto" w:fill="auto"/>
            <w:hideMark/>
          </w:tcPr>
          <w:p w14:paraId="0C1C8F57"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Group B – Residential Property Management</w:t>
            </w:r>
          </w:p>
        </w:tc>
        <w:tc>
          <w:tcPr>
            <w:tcW w:w="1361" w:type="dxa"/>
            <w:tcBorders>
              <w:top w:val="nil"/>
              <w:left w:val="nil"/>
              <w:bottom w:val="single" w:sz="4" w:space="0" w:color="auto"/>
              <w:right w:val="single" w:sz="4" w:space="0" w:color="auto"/>
            </w:tcBorders>
            <w:shd w:val="clear" w:color="auto" w:fill="auto"/>
            <w:hideMark/>
          </w:tcPr>
          <w:p w14:paraId="3EB3B673"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w:t>
            </w:r>
          </w:p>
        </w:tc>
      </w:tr>
      <w:tr w:rsidR="000B3216" w:rsidRPr="00FA1BEA" w14:paraId="55670535" w14:textId="77777777" w:rsidTr="00BC34A2">
        <w:trPr>
          <w:trHeight w:val="260"/>
        </w:trPr>
        <w:tc>
          <w:tcPr>
            <w:tcW w:w="8216" w:type="dxa"/>
            <w:tcBorders>
              <w:top w:val="nil"/>
              <w:left w:val="single" w:sz="4" w:space="0" w:color="auto"/>
              <w:bottom w:val="single" w:sz="4" w:space="0" w:color="auto"/>
              <w:right w:val="single" w:sz="4" w:space="0" w:color="auto"/>
            </w:tcBorders>
            <w:shd w:val="clear" w:color="auto" w:fill="auto"/>
            <w:hideMark/>
          </w:tcPr>
          <w:p w14:paraId="1FF57712"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CPPREP4121 - Establish landlord relationships</w:t>
            </w:r>
          </w:p>
        </w:tc>
        <w:tc>
          <w:tcPr>
            <w:tcW w:w="1361" w:type="dxa"/>
            <w:tcBorders>
              <w:top w:val="nil"/>
              <w:left w:val="nil"/>
              <w:bottom w:val="single" w:sz="4" w:space="0" w:color="auto"/>
              <w:right w:val="single" w:sz="4" w:space="0" w:color="auto"/>
            </w:tcBorders>
            <w:shd w:val="clear" w:color="auto" w:fill="auto"/>
            <w:hideMark/>
          </w:tcPr>
          <w:p w14:paraId="26E5B53F"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30</w:t>
            </w:r>
          </w:p>
        </w:tc>
      </w:tr>
      <w:tr w:rsidR="000B3216" w:rsidRPr="00FA1BEA" w14:paraId="45B884BE" w14:textId="77777777" w:rsidTr="00BC34A2">
        <w:trPr>
          <w:trHeight w:val="260"/>
        </w:trPr>
        <w:tc>
          <w:tcPr>
            <w:tcW w:w="8216" w:type="dxa"/>
            <w:tcBorders>
              <w:top w:val="nil"/>
              <w:left w:val="single" w:sz="4" w:space="0" w:color="auto"/>
              <w:bottom w:val="single" w:sz="4" w:space="0" w:color="auto"/>
              <w:right w:val="single" w:sz="4" w:space="0" w:color="auto"/>
            </w:tcBorders>
            <w:shd w:val="clear" w:color="auto" w:fill="auto"/>
            <w:hideMark/>
          </w:tcPr>
          <w:p w14:paraId="6C3F9B7E"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CPPREP4122 - Manage tenant relationships</w:t>
            </w:r>
          </w:p>
        </w:tc>
        <w:tc>
          <w:tcPr>
            <w:tcW w:w="1361" w:type="dxa"/>
            <w:tcBorders>
              <w:top w:val="nil"/>
              <w:left w:val="nil"/>
              <w:bottom w:val="single" w:sz="4" w:space="0" w:color="auto"/>
              <w:right w:val="single" w:sz="4" w:space="0" w:color="auto"/>
            </w:tcBorders>
            <w:shd w:val="clear" w:color="auto" w:fill="auto"/>
            <w:hideMark/>
          </w:tcPr>
          <w:p w14:paraId="5F3D176C"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30</w:t>
            </w:r>
          </w:p>
        </w:tc>
      </w:tr>
      <w:tr w:rsidR="000B3216" w:rsidRPr="00FA1BEA" w14:paraId="3E97A061" w14:textId="77777777" w:rsidTr="00BC34A2">
        <w:trPr>
          <w:trHeight w:val="260"/>
        </w:trPr>
        <w:tc>
          <w:tcPr>
            <w:tcW w:w="8216" w:type="dxa"/>
            <w:tcBorders>
              <w:top w:val="nil"/>
              <w:left w:val="single" w:sz="4" w:space="0" w:color="auto"/>
              <w:bottom w:val="single" w:sz="4" w:space="0" w:color="auto"/>
              <w:right w:val="single" w:sz="4" w:space="0" w:color="auto"/>
            </w:tcBorders>
            <w:shd w:val="clear" w:color="auto" w:fill="auto"/>
            <w:hideMark/>
          </w:tcPr>
          <w:p w14:paraId="52C94630"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CPPREP4123 - Manage tenancy</w:t>
            </w:r>
          </w:p>
        </w:tc>
        <w:tc>
          <w:tcPr>
            <w:tcW w:w="1361" w:type="dxa"/>
            <w:tcBorders>
              <w:top w:val="nil"/>
              <w:left w:val="nil"/>
              <w:bottom w:val="single" w:sz="4" w:space="0" w:color="auto"/>
              <w:right w:val="single" w:sz="4" w:space="0" w:color="auto"/>
            </w:tcBorders>
            <w:shd w:val="clear" w:color="auto" w:fill="auto"/>
            <w:hideMark/>
          </w:tcPr>
          <w:p w14:paraId="0E967F20"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50</w:t>
            </w:r>
          </w:p>
        </w:tc>
      </w:tr>
      <w:tr w:rsidR="000B3216" w:rsidRPr="00FA1BEA" w14:paraId="0D5A8173" w14:textId="77777777" w:rsidTr="00BC34A2">
        <w:trPr>
          <w:trHeight w:val="260"/>
        </w:trPr>
        <w:tc>
          <w:tcPr>
            <w:tcW w:w="8216" w:type="dxa"/>
            <w:tcBorders>
              <w:top w:val="nil"/>
              <w:left w:val="single" w:sz="4" w:space="0" w:color="auto"/>
              <w:bottom w:val="single" w:sz="4" w:space="0" w:color="auto"/>
              <w:right w:val="single" w:sz="4" w:space="0" w:color="auto"/>
            </w:tcBorders>
            <w:shd w:val="clear" w:color="auto" w:fill="auto"/>
            <w:hideMark/>
          </w:tcPr>
          <w:p w14:paraId="59F07417"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CPPREP4124 - End tenancy</w:t>
            </w:r>
          </w:p>
        </w:tc>
        <w:tc>
          <w:tcPr>
            <w:tcW w:w="1361" w:type="dxa"/>
            <w:tcBorders>
              <w:top w:val="nil"/>
              <w:left w:val="nil"/>
              <w:bottom w:val="single" w:sz="4" w:space="0" w:color="auto"/>
              <w:right w:val="single" w:sz="4" w:space="0" w:color="auto"/>
            </w:tcBorders>
            <w:shd w:val="clear" w:color="auto" w:fill="auto"/>
            <w:hideMark/>
          </w:tcPr>
          <w:p w14:paraId="78A281CD"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30</w:t>
            </w:r>
          </w:p>
        </w:tc>
      </w:tr>
      <w:tr w:rsidR="000B3216" w:rsidRPr="00FA1BEA" w14:paraId="4B42231F" w14:textId="77777777" w:rsidTr="00BC34A2">
        <w:trPr>
          <w:trHeight w:val="260"/>
        </w:trPr>
        <w:tc>
          <w:tcPr>
            <w:tcW w:w="8216" w:type="dxa"/>
            <w:tcBorders>
              <w:top w:val="nil"/>
              <w:left w:val="single" w:sz="4" w:space="0" w:color="auto"/>
              <w:bottom w:val="single" w:sz="4" w:space="0" w:color="auto"/>
              <w:right w:val="single" w:sz="4" w:space="0" w:color="auto"/>
            </w:tcBorders>
            <w:shd w:val="clear" w:color="auto" w:fill="auto"/>
            <w:hideMark/>
          </w:tcPr>
          <w:p w14:paraId="6424C283"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CPPREP4125 - Transact in trust accounts</w:t>
            </w:r>
          </w:p>
        </w:tc>
        <w:tc>
          <w:tcPr>
            <w:tcW w:w="1361" w:type="dxa"/>
            <w:tcBorders>
              <w:top w:val="nil"/>
              <w:left w:val="nil"/>
              <w:bottom w:val="single" w:sz="4" w:space="0" w:color="auto"/>
              <w:right w:val="single" w:sz="4" w:space="0" w:color="auto"/>
            </w:tcBorders>
            <w:shd w:val="clear" w:color="auto" w:fill="auto"/>
            <w:hideMark/>
          </w:tcPr>
          <w:p w14:paraId="7146FC18"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50</w:t>
            </w:r>
          </w:p>
        </w:tc>
      </w:tr>
      <w:tr w:rsidR="000B3216" w:rsidRPr="00FA1BEA" w14:paraId="18F3393D" w14:textId="77777777" w:rsidTr="00BC34A2">
        <w:trPr>
          <w:trHeight w:val="260"/>
        </w:trPr>
        <w:tc>
          <w:tcPr>
            <w:tcW w:w="8216" w:type="dxa"/>
            <w:tcBorders>
              <w:top w:val="nil"/>
              <w:left w:val="single" w:sz="4" w:space="0" w:color="auto"/>
              <w:bottom w:val="single" w:sz="4" w:space="0" w:color="auto"/>
              <w:right w:val="single" w:sz="4" w:space="0" w:color="auto"/>
            </w:tcBorders>
            <w:shd w:val="clear" w:color="auto" w:fill="auto"/>
            <w:hideMark/>
          </w:tcPr>
          <w:p w14:paraId="434A4696"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xml:space="preserve">Group D – Auctioneering </w:t>
            </w:r>
          </w:p>
        </w:tc>
        <w:tc>
          <w:tcPr>
            <w:tcW w:w="1361" w:type="dxa"/>
            <w:tcBorders>
              <w:top w:val="nil"/>
              <w:left w:val="nil"/>
              <w:bottom w:val="single" w:sz="4" w:space="0" w:color="auto"/>
              <w:right w:val="single" w:sz="4" w:space="0" w:color="auto"/>
            </w:tcBorders>
            <w:shd w:val="clear" w:color="auto" w:fill="auto"/>
            <w:hideMark/>
          </w:tcPr>
          <w:p w14:paraId="1382B8AB"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w:t>
            </w:r>
          </w:p>
        </w:tc>
      </w:tr>
      <w:tr w:rsidR="000B3216" w:rsidRPr="00FA1BEA" w14:paraId="4058A27E" w14:textId="77777777" w:rsidTr="00BC34A2">
        <w:trPr>
          <w:trHeight w:val="260"/>
        </w:trPr>
        <w:tc>
          <w:tcPr>
            <w:tcW w:w="8216" w:type="dxa"/>
            <w:tcBorders>
              <w:top w:val="nil"/>
              <w:left w:val="single" w:sz="4" w:space="0" w:color="auto"/>
              <w:bottom w:val="single" w:sz="4" w:space="0" w:color="auto"/>
              <w:right w:val="single" w:sz="4" w:space="0" w:color="auto"/>
            </w:tcBorders>
            <w:shd w:val="clear" w:color="auto" w:fill="auto"/>
            <w:hideMark/>
          </w:tcPr>
          <w:p w14:paraId="45E786B7"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CPPREP4161 - Undertake pre-auction processes</w:t>
            </w:r>
          </w:p>
        </w:tc>
        <w:tc>
          <w:tcPr>
            <w:tcW w:w="1361" w:type="dxa"/>
            <w:tcBorders>
              <w:top w:val="nil"/>
              <w:left w:val="nil"/>
              <w:bottom w:val="single" w:sz="4" w:space="0" w:color="auto"/>
              <w:right w:val="single" w:sz="4" w:space="0" w:color="auto"/>
            </w:tcBorders>
            <w:shd w:val="clear" w:color="auto" w:fill="auto"/>
            <w:hideMark/>
          </w:tcPr>
          <w:p w14:paraId="5E28051A"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20</w:t>
            </w:r>
          </w:p>
        </w:tc>
      </w:tr>
      <w:tr w:rsidR="000B3216" w:rsidRPr="00FA1BEA" w14:paraId="423C364C" w14:textId="77777777" w:rsidTr="00BC34A2">
        <w:trPr>
          <w:trHeight w:val="260"/>
        </w:trPr>
        <w:tc>
          <w:tcPr>
            <w:tcW w:w="8216" w:type="dxa"/>
            <w:tcBorders>
              <w:top w:val="nil"/>
              <w:left w:val="single" w:sz="4" w:space="0" w:color="auto"/>
              <w:bottom w:val="single" w:sz="4" w:space="0" w:color="auto"/>
              <w:right w:val="single" w:sz="4" w:space="0" w:color="auto"/>
            </w:tcBorders>
            <w:shd w:val="clear" w:color="auto" w:fill="auto"/>
            <w:hideMark/>
          </w:tcPr>
          <w:p w14:paraId="235E92C4"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CPPREP4162 - Conduct and complete sale by auction</w:t>
            </w:r>
          </w:p>
        </w:tc>
        <w:tc>
          <w:tcPr>
            <w:tcW w:w="1361" w:type="dxa"/>
            <w:tcBorders>
              <w:top w:val="nil"/>
              <w:left w:val="nil"/>
              <w:bottom w:val="single" w:sz="4" w:space="0" w:color="auto"/>
              <w:right w:val="single" w:sz="4" w:space="0" w:color="auto"/>
            </w:tcBorders>
            <w:shd w:val="clear" w:color="auto" w:fill="auto"/>
            <w:hideMark/>
          </w:tcPr>
          <w:p w14:paraId="7E313E9E"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25</w:t>
            </w:r>
          </w:p>
        </w:tc>
      </w:tr>
      <w:tr w:rsidR="000B3216" w:rsidRPr="00FA1BEA" w14:paraId="4E9A3ECC" w14:textId="77777777" w:rsidTr="00BC34A2">
        <w:trPr>
          <w:trHeight w:val="260"/>
        </w:trPr>
        <w:tc>
          <w:tcPr>
            <w:tcW w:w="8216" w:type="dxa"/>
            <w:tcBorders>
              <w:top w:val="nil"/>
              <w:left w:val="single" w:sz="4" w:space="0" w:color="auto"/>
              <w:bottom w:val="single" w:sz="4" w:space="0" w:color="auto"/>
              <w:right w:val="single" w:sz="4" w:space="0" w:color="auto"/>
            </w:tcBorders>
            <w:shd w:val="clear" w:color="auto" w:fill="auto"/>
            <w:hideMark/>
          </w:tcPr>
          <w:p w14:paraId="1AFBE80A"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CPPREP4163 - Complete post-auction process and contract execution</w:t>
            </w:r>
          </w:p>
        </w:tc>
        <w:tc>
          <w:tcPr>
            <w:tcW w:w="1361" w:type="dxa"/>
            <w:tcBorders>
              <w:top w:val="nil"/>
              <w:left w:val="nil"/>
              <w:bottom w:val="single" w:sz="4" w:space="0" w:color="auto"/>
              <w:right w:val="single" w:sz="4" w:space="0" w:color="auto"/>
            </w:tcBorders>
            <w:shd w:val="clear" w:color="auto" w:fill="auto"/>
            <w:hideMark/>
          </w:tcPr>
          <w:p w14:paraId="4D0186B9"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15</w:t>
            </w:r>
          </w:p>
        </w:tc>
      </w:tr>
      <w:tr w:rsidR="000B3216" w:rsidRPr="00FA1BEA" w14:paraId="2BF47AC1" w14:textId="77777777" w:rsidTr="00BC34A2">
        <w:trPr>
          <w:trHeight w:val="260"/>
        </w:trPr>
        <w:tc>
          <w:tcPr>
            <w:tcW w:w="8216" w:type="dxa"/>
            <w:tcBorders>
              <w:top w:val="nil"/>
              <w:left w:val="single" w:sz="4" w:space="0" w:color="auto"/>
              <w:bottom w:val="single" w:sz="4" w:space="0" w:color="auto"/>
              <w:right w:val="single" w:sz="4" w:space="0" w:color="auto"/>
            </w:tcBorders>
            <w:shd w:val="clear" w:color="auto" w:fill="auto"/>
            <w:hideMark/>
          </w:tcPr>
          <w:p w14:paraId="0E67FEEA" w14:textId="6FAB7D39"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xml:space="preserve">General </w:t>
            </w:r>
            <w:r w:rsidR="00D274A4">
              <w:rPr>
                <w:rFonts w:asciiTheme="minorHAnsi" w:hAnsiTheme="minorHAnsi" w:cstheme="minorHAnsi"/>
                <w:color w:val="000000"/>
                <w:sz w:val="18"/>
                <w:szCs w:val="18"/>
                <w:lang w:eastAsia="en-AU"/>
              </w:rPr>
              <w:t>e</w:t>
            </w:r>
            <w:r w:rsidRPr="00FA1BEA">
              <w:rPr>
                <w:rFonts w:asciiTheme="minorHAnsi" w:hAnsiTheme="minorHAnsi" w:cstheme="minorHAnsi"/>
                <w:color w:val="000000"/>
                <w:sz w:val="18"/>
                <w:szCs w:val="18"/>
                <w:lang w:eastAsia="en-AU"/>
              </w:rPr>
              <w:t>lectives</w:t>
            </w:r>
          </w:p>
        </w:tc>
        <w:tc>
          <w:tcPr>
            <w:tcW w:w="1361" w:type="dxa"/>
            <w:tcBorders>
              <w:top w:val="nil"/>
              <w:left w:val="nil"/>
              <w:bottom w:val="single" w:sz="4" w:space="0" w:color="auto"/>
              <w:right w:val="single" w:sz="4" w:space="0" w:color="auto"/>
            </w:tcBorders>
            <w:shd w:val="clear" w:color="auto" w:fill="auto"/>
            <w:hideMark/>
          </w:tcPr>
          <w:p w14:paraId="46AB1293"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w:t>
            </w:r>
          </w:p>
        </w:tc>
      </w:tr>
      <w:tr w:rsidR="000B3216" w:rsidRPr="00FA1BEA" w14:paraId="1C8A9DC9" w14:textId="77777777" w:rsidTr="00BC34A2">
        <w:trPr>
          <w:trHeight w:val="260"/>
        </w:trPr>
        <w:tc>
          <w:tcPr>
            <w:tcW w:w="8216" w:type="dxa"/>
            <w:tcBorders>
              <w:top w:val="nil"/>
              <w:left w:val="single" w:sz="4" w:space="0" w:color="auto"/>
              <w:bottom w:val="single" w:sz="4" w:space="0" w:color="auto"/>
              <w:right w:val="single" w:sz="4" w:space="0" w:color="auto"/>
            </w:tcBorders>
            <w:shd w:val="clear" w:color="auto" w:fill="auto"/>
            <w:hideMark/>
          </w:tcPr>
          <w:p w14:paraId="5D16006C"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BSBDIV301 - Work effectively with diversity</w:t>
            </w:r>
          </w:p>
        </w:tc>
        <w:tc>
          <w:tcPr>
            <w:tcW w:w="1361" w:type="dxa"/>
            <w:tcBorders>
              <w:top w:val="nil"/>
              <w:left w:val="nil"/>
              <w:bottom w:val="single" w:sz="4" w:space="0" w:color="auto"/>
              <w:right w:val="single" w:sz="4" w:space="0" w:color="auto"/>
            </w:tcBorders>
            <w:shd w:val="clear" w:color="auto" w:fill="auto"/>
            <w:hideMark/>
          </w:tcPr>
          <w:p w14:paraId="301B25EC"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30</w:t>
            </w:r>
          </w:p>
        </w:tc>
      </w:tr>
      <w:tr w:rsidR="000B3216" w:rsidRPr="00FA1BEA" w14:paraId="32D14146" w14:textId="77777777" w:rsidTr="00BC34A2">
        <w:trPr>
          <w:trHeight w:val="260"/>
        </w:trPr>
        <w:tc>
          <w:tcPr>
            <w:tcW w:w="8216" w:type="dxa"/>
            <w:tcBorders>
              <w:top w:val="nil"/>
              <w:left w:val="single" w:sz="4" w:space="0" w:color="auto"/>
              <w:bottom w:val="single" w:sz="4" w:space="0" w:color="auto"/>
              <w:right w:val="single" w:sz="4" w:space="0" w:color="auto"/>
            </w:tcBorders>
            <w:shd w:val="clear" w:color="auto" w:fill="auto"/>
            <w:hideMark/>
          </w:tcPr>
          <w:p w14:paraId="0CD3F3B3"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CPPREP4501 - Prepare to complete the sales process – off the plan properties</w:t>
            </w:r>
          </w:p>
        </w:tc>
        <w:tc>
          <w:tcPr>
            <w:tcW w:w="1361" w:type="dxa"/>
            <w:tcBorders>
              <w:top w:val="nil"/>
              <w:left w:val="nil"/>
              <w:bottom w:val="single" w:sz="4" w:space="0" w:color="auto"/>
              <w:right w:val="single" w:sz="4" w:space="0" w:color="auto"/>
            </w:tcBorders>
            <w:shd w:val="clear" w:color="auto" w:fill="auto"/>
            <w:hideMark/>
          </w:tcPr>
          <w:p w14:paraId="3A38DF09"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50</w:t>
            </w:r>
          </w:p>
        </w:tc>
      </w:tr>
      <w:tr w:rsidR="000B3216" w:rsidRPr="00FA1BEA" w14:paraId="1B07D85D" w14:textId="77777777" w:rsidTr="00BC34A2">
        <w:trPr>
          <w:trHeight w:val="260"/>
        </w:trPr>
        <w:tc>
          <w:tcPr>
            <w:tcW w:w="8216" w:type="dxa"/>
            <w:tcBorders>
              <w:top w:val="nil"/>
              <w:left w:val="single" w:sz="4" w:space="0" w:color="auto"/>
              <w:bottom w:val="single" w:sz="4" w:space="0" w:color="auto"/>
              <w:right w:val="single" w:sz="4" w:space="0" w:color="auto"/>
            </w:tcBorders>
            <w:shd w:val="clear" w:color="auto" w:fill="auto"/>
            <w:hideMark/>
          </w:tcPr>
          <w:p w14:paraId="20C1EE94"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CPPREP4503 - Present at hearings in real estate</w:t>
            </w:r>
          </w:p>
        </w:tc>
        <w:tc>
          <w:tcPr>
            <w:tcW w:w="1361" w:type="dxa"/>
            <w:tcBorders>
              <w:top w:val="nil"/>
              <w:left w:val="nil"/>
              <w:bottom w:val="single" w:sz="4" w:space="0" w:color="auto"/>
              <w:right w:val="single" w:sz="4" w:space="0" w:color="auto"/>
            </w:tcBorders>
            <w:shd w:val="clear" w:color="auto" w:fill="auto"/>
            <w:hideMark/>
          </w:tcPr>
          <w:p w14:paraId="4AEA5691"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20</w:t>
            </w:r>
          </w:p>
        </w:tc>
      </w:tr>
      <w:tr w:rsidR="000B3216" w:rsidRPr="00FA1BEA" w14:paraId="2DD7E7FF" w14:textId="77777777" w:rsidTr="00BC34A2">
        <w:trPr>
          <w:trHeight w:val="267"/>
        </w:trPr>
        <w:tc>
          <w:tcPr>
            <w:tcW w:w="8216" w:type="dxa"/>
            <w:tcBorders>
              <w:top w:val="nil"/>
              <w:left w:val="single" w:sz="4" w:space="0" w:color="auto"/>
              <w:bottom w:val="single" w:sz="8" w:space="0" w:color="auto"/>
              <w:right w:val="single" w:sz="4" w:space="0" w:color="auto"/>
            </w:tcBorders>
            <w:shd w:val="clear" w:color="auto" w:fill="auto"/>
            <w:hideMark/>
          </w:tcPr>
          <w:p w14:paraId="1704198A"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CPPREP4504 - Deliver presentations to clients in real estate</w:t>
            </w:r>
          </w:p>
        </w:tc>
        <w:tc>
          <w:tcPr>
            <w:tcW w:w="1361" w:type="dxa"/>
            <w:tcBorders>
              <w:top w:val="nil"/>
              <w:left w:val="nil"/>
              <w:bottom w:val="single" w:sz="8" w:space="0" w:color="auto"/>
              <w:right w:val="single" w:sz="4" w:space="0" w:color="auto"/>
            </w:tcBorders>
            <w:shd w:val="clear" w:color="auto" w:fill="auto"/>
            <w:hideMark/>
          </w:tcPr>
          <w:p w14:paraId="13548DFD"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10</w:t>
            </w:r>
          </w:p>
        </w:tc>
      </w:tr>
      <w:tr w:rsidR="000B3216" w:rsidRPr="00FA1BEA" w14:paraId="3988632F" w14:textId="77777777" w:rsidTr="00BC34A2">
        <w:trPr>
          <w:trHeight w:val="260"/>
        </w:trPr>
        <w:tc>
          <w:tcPr>
            <w:tcW w:w="8216" w:type="dxa"/>
            <w:tcBorders>
              <w:top w:val="nil"/>
              <w:left w:val="single" w:sz="4" w:space="0" w:color="auto"/>
              <w:bottom w:val="single" w:sz="4" w:space="0" w:color="auto"/>
              <w:right w:val="single" w:sz="4" w:space="0" w:color="auto"/>
            </w:tcBorders>
            <w:shd w:val="clear" w:color="auto" w:fill="auto"/>
            <w:hideMark/>
          </w:tcPr>
          <w:p w14:paraId="4EEBE73F"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Total</w:t>
            </w:r>
          </w:p>
        </w:tc>
        <w:tc>
          <w:tcPr>
            <w:tcW w:w="1361" w:type="dxa"/>
            <w:tcBorders>
              <w:top w:val="nil"/>
              <w:left w:val="nil"/>
              <w:bottom w:val="single" w:sz="4" w:space="0" w:color="auto"/>
              <w:right w:val="single" w:sz="4" w:space="0" w:color="auto"/>
            </w:tcBorders>
            <w:shd w:val="clear" w:color="auto" w:fill="auto"/>
            <w:noWrap/>
            <w:hideMark/>
          </w:tcPr>
          <w:p w14:paraId="4B132BE9"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735</w:t>
            </w:r>
          </w:p>
        </w:tc>
      </w:tr>
      <w:tr w:rsidR="000B3216" w:rsidRPr="00FA1BEA" w14:paraId="4592CC36" w14:textId="77777777" w:rsidTr="00BC34A2">
        <w:trPr>
          <w:trHeight w:val="260"/>
        </w:trPr>
        <w:tc>
          <w:tcPr>
            <w:tcW w:w="8216" w:type="dxa"/>
            <w:tcBorders>
              <w:top w:val="nil"/>
              <w:left w:val="single" w:sz="4" w:space="0" w:color="auto"/>
              <w:bottom w:val="single" w:sz="4" w:space="0" w:color="auto"/>
              <w:right w:val="single" w:sz="4" w:space="0" w:color="auto"/>
            </w:tcBorders>
            <w:shd w:val="clear" w:color="auto" w:fill="auto"/>
            <w:hideMark/>
          </w:tcPr>
          <w:p w14:paraId="4051DE3C"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Average</w:t>
            </w:r>
          </w:p>
        </w:tc>
        <w:tc>
          <w:tcPr>
            <w:tcW w:w="1361" w:type="dxa"/>
            <w:tcBorders>
              <w:top w:val="nil"/>
              <w:left w:val="nil"/>
              <w:bottom w:val="single" w:sz="4" w:space="0" w:color="auto"/>
              <w:right w:val="single" w:sz="4" w:space="0" w:color="auto"/>
            </w:tcBorders>
            <w:shd w:val="clear" w:color="auto" w:fill="auto"/>
            <w:noWrap/>
            <w:hideMark/>
          </w:tcPr>
          <w:p w14:paraId="1FC78DAC"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33</w:t>
            </w:r>
          </w:p>
        </w:tc>
      </w:tr>
    </w:tbl>
    <w:p w14:paraId="2BB10D75" w14:textId="53B0EEA1" w:rsidR="000B3216" w:rsidRDefault="0095736C" w:rsidP="0095736C">
      <w:pPr>
        <w:pStyle w:val="DJCSbody"/>
        <w:spacing w:before="120"/>
      </w:pPr>
      <w:r w:rsidRPr="0095736C">
        <w:rPr>
          <w:i/>
          <w:iCs/>
        </w:rPr>
        <w:t xml:space="preserve">Table </w:t>
      </w:r>
      <w:r w:rsidR="005D7B6B">
        <w:rPr>
          <w:i/>
          <w:iCs/>
        </w:rPr>
        <w:t>56</w:t>
      </w:r>
      <w:r w:rsidRPr="0095736C">
        <w:rPr>
          <w:i/>
          <w:iCs/>
        </w:rPr>
        <w:t xml:space="preserve">: </w:t>
      </w:r>
      <w:r>
        <w:rPr>
          <w:i/>
          <w:iCs/>
        </w:rPr>
        <w:t>Estate agent</w:t>
      </w:r>
      <w:r w:rsidRPr="0095736C">
        <w:rPr>
          <w:i/>
          <w:iCs/>
        </w:rPr>
        <w:t xml:space="preserve"> units of competency for </w:t>
      </w:r>
      <w:r w:rsidR="00B03C52">
        <w:rPr>
          <w:i/>
          <w:iCs/>
        </w:rPr>
        <w:t>o</w:t>
      </w:r>
      <w:r w:rsidRPr="0095736C">
        <w:rPr>
          <w:i/>
          <w:iCs/>
        </w:rPr>
        <w:t xml:space="preserve">ption </w:t>
      </w:r>
      <w:r>
        <w:rPr>
          <w:i/>
          <w:iCs/>
        </w:rPr>
        <w:t>2</w:t>
      </w:r>
    </w:p>
    <w:tbl>
      <w:tblPr>
        <w:tblW w:w="9520" w:type="dxa"/>
        <w:tblInd w:w="851" w:type="dxa"/>
        <w:tblLook w:val="04A0" w:firstRow="1" w:lastRow="0" w:firstColumn="1" w:lastColumn="0" w:noHBand="0" w:noVBand="1"/>
      </w:tblPr>
      <w:tblGrid>
        <w:gridCol w:w="8159"/>
        <w:gridCol w:w="1361"/>
      </w:tblGrid>
      <w:tr w:rsidR="000B3216" w:rsidRPr="00FA1BEA" w14:paraId="1694E6E3" w14:textId="77777777" w:rsidTr="00BC34A2">
        <w:trPr>
          <w:trHeight w:val="275"/>
          <w:tblHeader/>
        </w:trPr>
        <w:tc>
          <w:tcPr>
            <w:tcW w:w="8216" w:type="dxa"/>
            <w:tcBorders>
              <w:top w:val="single" w:sz="4" w:space="0" w:color="auto"/>
              <w:left w:val="single" w:sz="4" w:space="0" w:color="auto"/>
              <w:bottom w:val="single" w:sz="4" w:space="0" w:color="auto"/>
              <w:right w:val="single" w:sz="4" w:space="0" w:color="auto"/>
            </w:tcBorders>
            <w:shd w:val="clear" w:color="auto" w:fill="16145F"/>
            <w:vAlign w:val="center"/>
            <w:hideMark/>
          </w:tcPr>
          <w:p w14:paraId="425E132D" w14:textId="217262B8" w:rsidR="000B3216" w:rsidRPr="00FA1BEA" w:rsidRDefault="000B3216" w:rsidP="00E25949">
            <w:pPr>
              <w:spacing w:before="60" w:after="60"/>
              <w:rPr>
                <w:rFonts w:asciiTheme="minorHAnsi" w:hAnsiTheme="minorHAnsi" w:cstheme="minorHAnsi"/>
                <w:color w:val="FFFFFF"/>
                <w:sz w:val="18"/>
                <w:szCs w:val="18"/>
                <w:lang w:eastAsia="en-AU"/>
              </w:rPr>
            </w:pPr>
            <w:r w:rsidRPr="00FA1BEA">
              <w:rPr>
                <w:rFonts w:asciiTheme="minorHAnsi" w:hAnsiTheme="minorHAnsi" w:cstheme="minorHAnsi"/>
                <w:color w:val="FFFFFF"/>
                <w:sz w:val="18"/>
                <w:szCs w:val="18"/>
                <w:lang w:eastAsia="en-AU"/>
              </w:rPr>
              <w:t>OPTION 2 – The Department</w:t>
            </w:r>
            <w:r w:rsidR="00AC6DFB">
              <w:rPr>
                <w:rFonts w:asciiTheme="minorHAnsi" w:hAnsiTheme="minorHAnsi" w:cstheme="minorHAnsi"/>
                <w:color w:val="FFFFFF"/>
                <w:sz w:val="18"/>
                <w:szCs w:val="18"/>
                <w:lang w:eastAsia="en-AU"/>
              </w:rPr>
              <w:t xml:space="preserve">’s </w:t>
            </w:r>
            <w:r w:rsidRPr="00FA1BEA">
              <w:rPr>
                <w:rFonts w:asciiTheme="minorHAnsi" w:hAnsiTheme="minorHAnsi" w:cstheme="minorHAnsi"/>
                <w:color w:val="FFFFFF"/>
                <w:sz w:val="18"/>
                <w:szCs w:val="18"/>
                <w:lang w:eastAsia="en-AU"/>
              </w:rPr>
              <w:t xml:space="preserve">preferred option to include in the </w:t>
            </w:r>
            <w:r w:rsidR="00AC6DFB">
              <w:rPr>
                <w:rFonts w:asciiTheme="minorHAnsi" w:hAnsiTheme="minorHAnsi" w:cstheme="minorHAnsi"/>
                <w:color w:val="FFFFFF"/>
                <w:sz w:val="18"/>
                <w:szCs w:val="18"/>
                <w:lang w:eastAsia="en-AU"/>
              </w:rPr>
              <w:t xml:space="preserve">Proposed </w:t>
            </w:r>
            <w:r w:rsidRPr="00FA1BEA">
              <w:rPr>
                <w:rFonts w:asciiTheme="minorHAnsi" w:hAnsiTheme="minorHAnsi" w:cstheme="minorHAnsi"/>
                <w:color w:val="FFFFFF"/>
                <w:sz w:val="18"/>
                <w:szCs w:val="18"/>
                <w:lang w:eastAsia="en-AU"/>
              </w:rPr>
              <w:t>Regulations</w:t>
            </w:r>
          </w:p>
        </w:tc>
        <w:tc>
          <w:tcPr>
            <w:tcW w:w="1361" w:type="dxa"/>
            <w:tcBorders>
              <w:top w:val="single" w:sz="4" w:space="0" w:color="auto"/>
              <w:left w:val="nil"/>
              <w:bottom w:val="single" w:sz="4" w:space="0" w:color="auto"/>
              <w:right w:val="single" w:sz="4" w:space="0" w:color="auto"/>
            </w:tcBorders>
            <w:shd w:val="clear" w:color="auto" w:fill="16145F"/>
            <w:hideMark/>
          </w:tcPr>
          <w:p w14:paraId="2E127EBD" w14:textId="77777777" w:rsidR="000B3216" w:rsidRPr="00FA1BEA" w:rsidRDefault="000B3216" w:rsidP="00E25949">
            <w:pPr>
              <w:spacing w:before="60" w:after="60"/>
              <w:rPr>
                <w:rFonts w:asciiTheme="minorHAnsi" w:hAnsiTheme="minorHAnsi" w:cstheme="minorHAnsi"/>
                <w:color w:val="FFFFFF"/>
                <w:sz w:val="18"/>
                <w:szCs w:val="18"/>
                <w:lang w:eastAsia="en-AU"/>
              </w:rPr>
            </w:pPr>
            <w:r w:rsidRPr="00FA1BEA">
              <w:rPr>
                <w:rFonts w:asciiTheme="minorHAnsi" w:hAnsiTheme="minorHAnsi" w:cstheme="minorHAnsi"/>
                <w:color w:val="FFFFFF"/>
                <w:sz w:val="18"/>
                <w:szCs w:val="18"/>
                <w:lang w:eastAsia="en-AU"/>
              </w:rPr>
              <w:t>Nominal Hours</w:t>
            </w:r>
          </w:p>
        </w:tc>
      </w:tr>
      <w:tr w:rsidR="000B3216" w:rsidRPr="00FA1BEA" w14:paraId="04D568AD" w14:textId="77777777" w:rsidTr="00BC34A2">
        <w:trPr>
          <w:trHeight w:val="275"/>
          <w:tblHeader/>
        </w:trPr>
        <w:tc>
          <w:tcPr>
            <w:tcW w:w="8216" w:type="dxa"/>
            <w:tcBorders>
              <w:top w:val="nil"/>
              <w:left w:val="single" w:sz="4" w:space="0" w:color="auto"/>
              <w:bottom w:val="single" w:sz="4" w:space="0" w:color="auto"/>
              <w:right w:val="single" w:sz="4" w:space="0" w:color="auto"/>
            </w:tcBorders>
            <w:shd w:val="clear" w:color="auto" w:fill="16145F"/>
            <w:vAlign w:val="center"/>
            <w:hideMark/>
          </w:tcPr>
          <w:p w14:paraId="696A5E37" w14:textId="77777777" w:rsidR="000B3216" w:rsidRPr="00FA1BEA" w:rsidRDefault="000B3216" w:rsidP="00E25949">
            <w:pPr>
              <w:spacing w:before="60" w:after="60"/>
              <w:rPr>
                <w:rFonts w:asciiTheme="minorHAnsi" w:hAnsiTheme="minorHAnsi" w:cstheme="minorHAnsi"/>
                <w:color w:val="FFFFFF"/>
                <w:sz w:val="18"/>
                <w:szCs w:val="18"/>
                <w:lang w:eastAsia="en-AU"/>
              </w:rPr>
            </w:pPr>
            <w:r w:rsidRPr="00FA1BEA">
              <w:rPr>
                <w:rFonts w:asciiTheme="minorHAnsi" w:hAnsiTheme="minorHAnsi" w:cstheme="minorHAnsi"/>
                <w:color w:val="FFFFFF"/>
                <w:sz w:val="18"/>
                <w:szCs w:val="18"/>
                <w:lang w:eastAsia="en-AU"/>
              </w:rPr>
              <w:t>(</w:t>
            </w:r>
            <w:r>
              <w:rPr>
                <w:rFonts w:asciiTheme="minorHAnsi" w:hAnsiTheme="minorHAnsi" w:cstheme="minorHAnsi"/>
                <w:color w:val="FFFFFF"/>
                <w:sz w:val="18"/>
                <w:szCs w:val="18"/>
                <w:lang w:eastAsia="en-AU"/>
              </w:rPr>
              <w:t>29</w:t>
            </w:r>
            <w:r w:rsidRPr="00FA1BEA">
              <w:rPr>
                <w:rFonts w:asciiTheme="minorHAnsi" w:hAnsiTheme="minorHAnsi" w:cstheme="minorHAnsi"/>
                <w:color w:val="FFFFFF"/>
                <w:sz w:val="18"/>
                <w:szCs w:val="18"/>
                <w:lang w:eastAsia="en-AU"/>
              </w:rPr>
              <w:t xml:space="preserve"> units)</w:t>
            </w:r>
          </w:p>
        </w:tc>
        <w:tc>
          <w:tcPr>
            <w:tcW w:w="1361" w:type="dxa"/>
            <w:tcBorders>
              <w:top w:val="nil"/>
              <w:left w:val="nil"/>
              <w:bottom w:val="single" w:sz="4" w:space="0" w:color="auto"/>
              <w:right w:val="single" w:sz="4" w:space="0" w:color="auto"/>
            </w:tcBorders>
            <w:shd w:val="clear" w:color="auto" w:fill="16145F"/>
            <w:hideMark/>
          </w:tcPr>
          <w:p w14:paraId="30AD5653" w14:textId="77777777" w:rsidR="000B3216" w:rsidRPr="00FA1BEA" w:rsidRDefault="000B3216" w:rsidP="00E25949">
            <w:pPr>
              <w:spacing w:before="60" w:after="60"/>
              <w:rPr>
                <w:rFonts w:asciiTheme="minorHAnsi" w:hAnsiTheme="minorHAnsi" w:cstheme="minorHAnsi"/>
                <w:color w:val="FFFFFF"/>
                <w:sz w:val="18"/>
                <w:szCs w:val="18"/>
                <w:lang w:eastAsia="en-AU"/>
              </w:rPr>
            </w:pPr>
            <w:r w:rsidRPr="00FA1BEA">
              <w:rPr>
                <w:rFonts w:asciiTheme="minorHAnsi" w:hAnsiTheme="minorHAnsi" w:cstheme="minorHAnsi"/>
                <w:color w:val="FFFFFF"/>
                <w:sz w:val="18"/>
                <w:szCs w:val="18"/>
                <w:lang w:eastAsia="en-AU"/>
              </w:rPr>
              <w:t> </w:t>
            </w:r>
          </w:p>
        </w:tc>
      </w:tr>
      <w:tr w:rsidR="000B3216" w:rsidRPr="00FA1BEA" w14:paraId="5C565ECE" w14:textId="77777777" w:rsidTr="00BC34A2">
        <w:trPr>
          <w:trHeight w:val="275"/>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0A1D6302" w14:textId="77777777" w:rsidR="000B3216" w:rsidRPr="00FA1BEA" w:rsidRDefault="000B3216" w:rsidP="00E25949">
            <w:pPr>
              <w:spacing w:before="60" w:after="60"/>
              <w:rPr>
                <w:rFonts w:asciiTheme="minorHAnsi" w:hAnsiTheme="minorHAnsi" w:cstheme="minorHAnsi"/>
                <w:b/>
                <w:bCs/>
                <w:color w:val="000000"/>
                <w:sz w:val="18"/>
                <w:szCs w:val="18"/>
                <w:lang w:eastAsia="en-AU"/>
              </w:rPr>
            </w:pPr>
            <w:r w:rsidRPr="00FA1BEA">
              <w:rPr>
                <w:rFonts w:asciiTheme="minorHAnsi" w:hAnsiTheme="minorHAnsi" w:cstheme="minorHAnsi"/>
                <w:b/>
                <w:bCs/>
                <w:color w:val="000000"/>
                <w:sz w:val="18"/>
                <w:szCs w:val="18"/>
                <w:lang w:eastAsia="en-AU"/>
              </w:rPr>
              <w:t>Units taken from CPP41419 Certificate IV:</w:t>
            </w:r>
          </w:p>
        </w:tc>
        <w:tc>
          <w:tcPr>
            <w:tcW w:w="1361" w:type="dxa"/>
            <w:tcBorders>
              <w:top w:val="nil"/>
              <w:left w:val="nil"/>
              <w:bottom w:val="single" w:sz="4" w:space="0" w:color="auto"/>
              <w:right w:val="single" w:sz="4" w:space="0" w:color="auto"/>
            </w:tcBorders>
            <w:shd w:val="clear" w:color="auto" w:fill="auto"/>
            <w:hideMark/>
          </w:tcPr>
          <w:p w14:paraId="246BF302" w14:textId="77777777" w:rsidR="000B3216" w:rsidRPr="00FA1BEA" w:rsidRDefault="000B3216" w:rsidP="00E25949">
            <w:pPr>
              <w:spacing w:before="60" w:after="60"/>
              <w:rPr>
                <w:rFonts w:asciiTheme="minorHAnsi" w:hAnsiTheme="minorHAnsi" w:cstheme="minorHAnsi"/>
                <w:b/>
                <w:bCs/>
                <w:color w:val="000000"/>
                <w:sz w:val="18"/>
                <w:szCs w:val="18"/>
                <w:lang w:eastAsia="en-AU"/>
              </w:rPr>
            </w:pPr>
            <w:r w:rsidRPr="00FA1BEA">
              <w:rPr>
                <w:rFonts w:asciiTheme="minorHAnsi" w:hAnsiTheme="minorHAnsi" w:cstheme="minorHAnsi"/>
                <w:b/>
                <w:bCs/>
                <w:color w:val="000000"/>
                <w:sz w:val="18"/>
                <w:szCs w:val="18"/>
                <w:lang w:eastAsia="en-AU"/>
              </w:rPr>
              <w:t> </w:t>
            </w:r>
          </w:p>
        </w:tc>
      </w:tr>
      <w:tr w:rsidR="000B3216" w:rsidRPr="00FA1BEA" w14:paraId="3A3FEF7D" w14:textId="77777777" w:rsidTr="00BC34A2">
        <w:trPr>
          <w:trHeight w:val="275"/>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787FDED2"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Core units:</w:t>
            </w:r>
          </w:p>
        </w:tc>
        <w:tc>
          <w:tcPr>
            <w:tcW w:w="1361" w:type="dxa"/>
            <w:tcBorders>
              <w:top w:val="nil"/>
              <w:left w:val="nil"/>
              <w:bottom w:val="single" w:sz="4" w:space="0" w:color="auto"/>
              <w:right w:val="single" w:sz="4" w:space="0" w:color="auto"/>
            </w:tcBorders>
            <w:shd w:val="clear" w:color="auto" w:fill="auto"/>
            <w:hideMark/>
          </w:tcPr>
          <w:p w14:paraId="5C942442"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w:t>
            </w:r>
          </w:p>
        </w:tc>
      </w:tr>
      <w:tr w:rsidR="000B3216" w:rsidRPr="00FA1BEA" w14:paraId="2AA6ACFB" w14:textId="77777777" w:rsidTr="00BC34A2">
        <w:trPr>
          <w:trHeight w:val="275"/>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41D35D63"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CPPREP4001 - Prepare for professional practice in real estate</w:t>
            </w:r>
          </w:p>
        </w:tc>
        <w:tc>
          <w:tcPr>
            <w:tcW w:w="1361" w:type="dxa"/>
            <w:tcBorders>
              <w:top w:val="nil"/>
              <w:left w:val="nil"/>
              <w:bottom w:val="single" w:sz="4" w:space="0" w:color="auto"/>
              <w:right w:val="single" w:sz="4" w:space="0" w:color="auto"/>
            </w:tcBorders>
            <w:shd w:val="clear" w:color="auto" w:fill="auto"/>
            <w:hideMark/>
          </w:tcPr>
          <w:p w14:paraId="64B263AC"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30</w:t>
            </w:r>
          </w:p>
        </w:tc>
      </w:tr>
      <w:tr w:rsidR="000B3216" w:rsidRPr="00FA1BEA" w14:paraId="283692D3" w14:textId="77777777" w:rsidTr="00BC34A2">
        <w:trPr>
          <w:trHeight w:val="275"/>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5746D773"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CPPREP4002 - Access and interpret ethical practice in real estate</w:t>
            </w:r>
          </w:p>
        </w:tc>
        <w:tc>
          <w:tcPr>
            <w:tcW w:w="1361" w:type="dxa"/>
            <w:tcBorders>
              <w:top w:val="nil"/>
              <w:left w:val="nil"/>
              <w:bottom w:val="single" w:sz="4" w:space="0" w:color="auto"/>
              <w:right w:val="single" w:sz="4" w:space="0" w:color="auto"/>
            </w:tcBorders>
            <w:shd w:val="clear" w:color="auto" w:fill="auto"/>
            <w:hideMark/>
          </w:tcPr>
          <w:p w14:paraId="53C42E71"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40</w:t>
            </w:r>
          </w:p>
        </w:tc>
      </w:tr>
      <w:tr w:rsidR="000B3216" w:rsidRPr="00FA1BEA" w14:paraId="65972BFD" w14:textId="77777777" w:rsidTr="00BC34A2">
        <w:trPr>
          <w:trHeight w:val="275"/>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50AB6019"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CPPREP4003 - Access and interpret legislation in real estate</w:t>
            </w:r>
          </w:p>
        </w:tc>
        <w:tc>
          <w:tcPr>
            <w:tcW w:w="1361" w:type="dxa"/>
            <w:tcBorders>
              <w:top w:val="nil"/>
              <w:left w:val="nil"/>
              <w:bottom w:val="single" w:sz="4" w:space="0" w:color="auto"/>
              <w:right w:val="single" w:sz="4" w:space="0" w:color="auto"/>
            </w:tcBorders>
            <w:shd w:val="clear" w:color="auto" w:fill="auto"/>
            <w:hideMark/>
          </w:tcPr>
          <w:p w14:paraId="599288CE"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50</w:t>
            </w:r>
          </w:p>
        </w:tc>
      </w:tr>
      <w:tr w:rsidR="000B3216" w:rsidRPr="00FA1BEA" w14:paraId="60425598" w14:textId="77777777" w:rsidTr="00BC34A2">
        <w:trPr>
          <w:trHeight w:val="275"/>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737F6AFD"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CPPREP4004 - Establish marketing and communication profiles in real estate</w:t>
            </w:r>
          </w:p>
        </w:tc>
        <w:tc>
          <w:tcPr>
            <w:tcW w:w="1361" w:type="dxa"/>
            <w:tcBorders>
              <w:top w:val="nil"/>
              <w:left w:val="nil"/>
              <w:bottom w:val="single" w:sz="4" w:space="0" w:color="auto"/>
              <w:right w:val="single" w:sz="4" w:space="0" w:color="auto"/>
            </w:tcBorders>
            <w:shd w:val="clear" w:color="auto" w:fill="auto"/>
            <w:hideMark/>
          </w:tcPr>
          <w:p w14:paraId="7A386331"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20</w:t>
            </w:r>
          </w:p>
        </w:tc>
      </w:tr>
      <w:tr w:rsidR="000B3216" w:rsidRPr="00FA1BEA" w14:paraId="3F868A81" w14:textId="77777777" w:rsidTr="00BC34A2">
        <w:trPr>
          <w:trHeight w:val="275"/>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6BDA9FBA"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CPPREP4005 - Prepare to work with real estate trust accounts</w:t>
            </w:r>
          </w:p>
        </w:tc>
        <w:tc>
          <w:tcPr>
            <w:tcW w:w="1361" w:type="dxa"/>
            <w:tcBorders>
              <w:top w:val="nil"/>
              <w:left w:val="nil"/>
              <w:bottom w:val="single" w:sz="4" w:space="0" w:color="auto"/>
              <w:right w:val="single" w:sz="4" w:space="0" w:color="auto"/>
            </w:tcBorders>
            <w:shd w:val="clear" w:color="auto" w:fill="auto"/>
            <w:hideMark/>
          </w:tcPr>
          <w:p w14:paraId="3D2E97E9"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50</w:t>
            </w:r>
          </w:p>
        </w:tc>
      </w:tr>
      <w:tr w:rsidR="000B3216" w:rsidRPr="00FA1BEA" w14:paraId="6823803F" w14:textId="77777777" w:rsidTr="00BC34A2">
        <w:trPr>
          <w:trHeight w:val="275"/>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277C4DEF"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lastRenderedPageBreak/>
              <w:t>Group A – Residential Property Sales</w:t>
            </w:r>
          </w:p>
        </w:tc>
        <w:tc>
          <w:tcPr>
            <w:tcW w:w="1361" w:type="dxa"/>
            <w:tcBorders>
              <w:top w:val="nil"/>
              <w:left w:val="nil"/>
              <w:bottom w:val="single" w:sz="4" w:space="0" w:color="auto"/>
              <w:right w:val="single" w:sz="4" w:space="0" w:color="auto"/>
            </w:tcBorders>
            <w:shd w:val="clear" w:color="auto" w:fill="auto"/>
            <w:hideMark/>
          </w:tcPr>
          <w:p w14:paraId="66C67FD8"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w:t>
            </w:r>
          </w:p>
        </w:tc>
      </w:tr>
      <w:tr w:rsidR="000B3216" w:rsidRPr="00FA1BEA" w14:paraId="4E47301B" w14:textId="77777777" w:rsidTr="00BC34A2">
        <w:trPr>
          <w:trHeight w:val="275"/>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34FBD79D"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CPPREP4101 - Appraise residential property for sale or lease</w:t>
            </w:r>
          </w:p>
        </w:tc>
        <w:tc>
          <w:tcPr>
            <w:tcW w:w="1361" w:type="dxa"/>
            <w:tcBorders>
              <w:top w:val="nil"/>
              <w:left w:val="nil"/>
              <w:bottom w:val="single" w:sz="4" w:space="0" w:color="auto"/>
              <w:right w:val="single" w:sz="4" w:space="0" w:color="auto"/>
            </w:tcBorders>
            <w:shd w:val="clear" w:color="auto" w:fill="auto"/>
            <w:hideMark/>
          </w:tcPr>
          <w:p w14:paraId="3C8B7D00"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40</w:t>
            </w:r>
          </w:p>
        </w:tc>
      </w:tr>
      <w:tr w:rsidR="000B3216" w:rsidRPr="00FA1BEA" w14:paraId="7C782F1B" w14:textId="77777777" w:rsidTr="00BC34A2">
        <w:trPr>
          <w:trHeight w:val="275"/>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1C0D641C"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CPPREP4102 - Market property</w:t>
            </w:r>
          </w:p>
        </w:tc>
        <w:tc>
          <w:tcPr>
            <w:tcW w:w="1361" w:type="dxa"/>
            <w:tcBorders>
              <w:top w:val="nil"/>
              <w:left w:val="nil"/>
              <w:bottom w:val="single" w:sz="4" w:space="0" w:color="auto"/>
              <w:right w:val="single" w:sz="4" w:space="0" w:color="auto"/>
            </w:tcBorders>
            <w:shd w:val="clear" w:color="auto" w:fill="auto"/>
            <w:hideMark/>
          </w:tcPr>
          <w:p w14:paraId="48C65A04"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30</w:t>
            </w:r>
          </w:p>
        </w:tc>
      </w:tr>
      <w:tr w:rsidR="000B3216" w:rsidRPr="00FA1BEA" w14:paraId="12897880" w14:textId="77777777" w:rsidTr="00BC34A2">
        <w:trPr>
          <w:trHeight w:val="275"/>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29B40EFA"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CPPREP4103 - Establish vendor relationships</w:t>
            </w:r>
          </w:p>
        </w:tc>
        <w:tc>
          <w:tcPr>
            <w:tcW w:w="1361" w:type="dxa"/>
            <w:tcBorders>
              <w:top w:val="nil"/>
              <w:left w:val="nil"/>
              <w:bottom w:val="single" w:sz="4" w:space="0" w:color="auto"/>
              <w:right w:val="single" w:sz="4" w:space="0" w:color="auto"/>
            </w:tcBorders>
            <w:shd w:val="clear" w:color="auto" w:fill="auto"/>
            <w:hideMark/>
          </w:tcPr>
          <w:p w14:paraId="7BAF6382"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30</w:t>
            </w:r>
          </w:p>
        </w:tc>
      </w:tr>
      <w:tr w:rsidR="000B3216" w:rsidRPr="00FA1BEA" w14:paraId="1811C82D" w14:textId="77777777" w:rsidTr="00BC34A2">
        <w:trPr>
          <w:trHeight w:val="275"/>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3EE08D28"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CPPREP4104 - Establish buyer relationships</w:t>
            </w:r>
          </w:p>
        </w:tc>
        <w:tc>
          <w:tcPr>
            <w:tcW w:w="1361" w:type="dxa"/>
            <w:tcBorders>
              <w:top w:val="nil"/>
              <w:left w:val="nil"/>
              <w:bottom w:val="single" w:sz="4" w:space="0" w:color="auto"/>
              <w:right w:val="single" w:sz="4" w:space="0" w:color="auto"/>
            </w:tcBorders>
            <w:shd w:val="clear" w:color="auto" w:fill="auto"/>
            <w:hideMark/>
          </w:tcPr>
          <w:p w14:paraId="47941C62"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25</w:t>
            </w:r>
          </w:p>
        </w:tc>
      </w:tr>
      <w:tr w:rsidR="000B3216" w:rsidRPr="00FA1BEA" w14:paraId="34EF6193" w14:textId="77777777" w:rsidTr="00BC34A2">
        <w:trPr>
          <w:trHeight w:val="275"/>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7D392163"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CPPREP4105 - Sell property</w:t>
            </w:r>
          </w:p>
        </w:tc>
        <w:tc>
          <w:tcPr>
            <w:tcW w:w="1361" w:type="dxa"/>
            <w:tcBorders>
              <w:top w:val="nil"/>
              <w:left w:val="nil"/>
              <w:bottom w:val="single" w:sz="4" w:space="0" w:color="auto"/>
              <w:right w:val="single" w:sz="4" w:space="0" w:color="auto"/>
            </w:tcBorders>
            <w:shd w:val="clear" w:color="auto" w:fill="auto"/>
            <w:hideMark/>
          </w:tcPr>
          <w:p w14:paraId="13C2D844"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60</w:t>
            </w:r>
          </w:p>
        </w:tc>
      </w:tr>
      <w:tr w:rsidR="000B3216" w:rsidRPr="00FA1BEA" w14:paraId="6E3E8718" w14:textId="77777777" w:rsidTr="00BC34A2">
        <w:trPr>
          <w:trHeight w:val="275"/>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5E7F1912"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Group B – Residential Property Management</w:t>
            </w:r>
          </w:p>
        </w:tc>
        <w:tc>
          <w:tcPr>
            <w:tcW w:w="1361" w:type="dxa"/>
            <w:tcBorders>
              <w:top w:val="nil"/>
              <w:left w:val="nil"/>
              <w:bottom w:val="single" w:sz="4" w:space="0" w:color="auto"/>
              <w:right w:val="single" w:sz="4" w:space="0" w:color="auto"/>
            </w:tcBorders>
            <w:shd w:val="clear" w:color="auto" w:fill="auto"/>
            <w:hideMark/>
          </w:tcPr>
          <w:p w14:paraId="4CF1AB1E"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w:t>
            </w:r>
          </w:p>
        </w:tc>
      </w:tr>
      <w:tr w:rsidR="000B3216" w:rsidRPr="00FA1BEA" w14:paraId="7BD753CD" w14:textId="77777777" w:rsidTr="00BC34A2">
        <w:trPr>
          <w:trHeight w:val="275"/>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6FD1A4D1"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CPPREP4121 - Establish landlord relationships</w:t>
            </w:r>
          </w:p>
        </w:tc>
        <w:tc>
          <w:tcPr>
            <w:tcW w:w="1361" w:type="dxa"/>
            <w:tcBorders>
              <w:top w:val="nil"/>
              <w:left w:val="nil"/>
              <w:bottom w:val="single" w:sz="4" w:space="0" w:color="auto"/>
              <w:right w:val="single" w:sz="4" w:space="0" w:color="auto"/>
            </w:tcBorders>
            <w:shd w:val="clear" w:color="auto" w:fill="auto"/>
            <w:hideMark/>
          </w:tcPr>
          <w:p w14:paraId="58ACE4EE"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30</w:t>
            </w:r>
          </w:p>
        </w:tc>
      </w:tr>
      <w:tr w:rsidR="000B3216" w:rsidRPr="00FA1BEA" w14:paraId="1BF810AF" w14:textId="77777777" w:rsidTr="00BC34A2">
        <w:trPr>
          <w:trHeight w:val="275"/>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0EB6DB68"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CPPREP4122 - Manage tenant relationships</w:t>
            </w:r>
          </w:p>
        </w:tc>
        <w:tc>
          <w:tcPr>
            <w:tcW w:w="1361" w:type="dxa"/>
            <w:tcBorders>
              <w:top w:val="nil"/>
              <w:left w:val="nil"/>
              <w:bottom w:val="single" w:sz="4" w:space="0" w:color="auto"/>
              <w:right w:val="single" w:sz="4" w:space="0" w:color="auto"/>
            </w:tcBorders>
            <w:shd w:val="clear" w:color="auto" w:fill="auto"/>
            <w:hideMark/>
          </w:tcPr>
          <w:p w14:paraId="180BE90B"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30</w:t>
            </w:r>
          </w:p>
        </w:tc>
      </w:tr>
      <w:tr w:rsidR="000B3216" w:rsidRPr="00FA1BEA" w14:paraId="2BFEDD3D" w14:textId="77777777" w:rsidTr="00BC34A2">
        <w:trPr>
          <w:trHeight w:val="275"/>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16A4BA35"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CPPREP4123 - Manage tenancy</w:t>
            </w:r>
          </w:p>
        </w:tc>
        <w:tc>
          <w:tcPr>
            <w:tcW w:w="1361" w:type="dxa"/>
            <w:tcBorders>
              <w:top w:val="nil"/>
              <w:left w:val="nil"/>
              <w:bottom w:val="single" w:sz="4" w:space="0" w:color="auto"/>
              <w:right w:val="single" w:sz="4" w:space="0" w:color="auto"/>
            </w:tcBorders>
            <w:shd w:val="clear" w:color="auto" w:fill="auto"/>
            <w:hideMark/>
          </w:tcPr>
          <w:p w14:paraId="4888324F"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50</w:t>
            </w:r>
          </w:p>
        </w:tc>
      </w:tr>
      <w:tr w:rsidR="000B3216" w:rsidRPr="00FA1BEA" w14:paraId="5B5C97AB" w14:textId="77777777" w:rsidTr="00BC34A2">
        <w:trPr>
          <w:trHeight w:val="275"/>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6B7A2D26"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CPPREP4124 - End tenancy</w:t>
            </w:r>
          </w:p>
        </w:tc>
        <w:tc>
          <w:tcPr>
            <w:tcW w:w="1361" w:type="dxa"/>
            <w:tcBorders>
              <w:top w:val="nil"/>
              <w:left w:val="nil"/>
              <w:bottom w:val="single" w:sz="4" w:space="0" w:color="auto"/>
              <w:right w:val="single" w:sz="4" w:space="0" w:color="auto"/>
            </w:tcBorders>
            <w:shd w:val="clear" w:color="auto" w:fill="auto"/>
            <w:hideMark/>
          </w:tcPr>
          <w:p w14:paraId="4922E94A"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30</w:t>
            </w:r>
          </w:p>
        </w:tc>
      </w:tr>
      <w:tr w:rsidR="000B3216" w:rsidRPr="00FA1BEA" w14:paraId="5D2FD57C" w14:textId="77777777" w:rsidTr="00BC34A2">
        <w:trPr>
          <w:trHeight w:val="275"/>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0A336885"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CPPREP4125 - Transact in trust accounts</w:t>
            </w:r>
          </w:p>
        </w:tc>
        <w:tc>
          <w:tcPr>
            <w:tcW w:w="1361" w:type="dxa"/>
            <w:tcBorders>
              <w:top w:val="nil"/>
              <w:left w:val="nil"/>
              <w:bottom w:val="single" w:sz="4" w:space="0" w:color="auto"/>
              <w:right w:val="single" w:sz="4" w:space="0" w:color="auto"/>
            </w:tcBorders>
            <w:shd w:val="clear" w:color="auto" w:fill="auto"/>
            <w:hideMark/>
          </w:tcPr>
          <w:p w14:paraId="713D7148"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50</w:t>
            </w:r>
          </w:p>
        </w:tc>
      </w:tr>
      <w:tr w:rsidR="000B3216" w:rsidRPr="00FA1BEA" w14:paraId="63494F1B" w14:textId="77777777" w:rsidTr="00BC34A2">
        <w:trPr>
          <w:trHeight w:val="275"/>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0F1DD97B"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xml:space="preserve">Group D – Auctioneering </w:t>
            </w:r>
          </w:p>
        </w:tc>
        <w:tc>
          <w:tcPr>
            <w:tcW w:w="1361" w:type="dxa"/>
            <w:tcBorders>
              <w:top w:val="nil"/>
              <w:left w:val="nil"/>
              <w:bottom w:val="single" w:sz="4" w:space="0" w:color="auto"/>
              <w:right w:val="single" w:sz="4" w:space="0" w:color="auto"/>
            </w:tcBorders>
            <w:shd w:val="clear" w:color="auto" w:fill="auto"/>
            <w:hideMark/>
          </w:tcPr>
          <w:p w14:paraId="072CF896"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w:t>
            </w:r>
          </w:p>
        </w:tc>
      </w:tr>
      <w:tr w:rsidR="000B3216" w:rsidRPr="00FA1BEA" w14:paraId="630B922E" w14:textId="77777777" w:rsidTr="00BC34A2">
        <w:trPr>
          <w:trHeight w:val="275"/>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0E6CBCFE"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CPPREP4161 - Undertake pre-auction processes</w:t>
            </w:r>
          </w:p>
        </w:tc>
        <w:tc>
          <w:tcPr>
            <w:tcW w:w="1361" w:type="dxa"/>
            <w:tcBorders>
              <w:top w:val="nil"/>
              <w:left w:val="nil"/>
              <w:bottom w:val="single" w:sz="4" w:space="0" w:color="auto"/>
              <w:right w:val="single" w:sz="4" w:space="0" w:color="auto"/>
            </w:tcBorders>
            <w:shd w:val="clear" w:color="auto" w:fill="auto"/>
            <w:hideMark/>
          </w:tcPr>
          <w:p w14:paraId="7C9B0B40"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20</w:t>
            </w:r>
          </w:p>
        </w:tc>
      </w:tr>
      <w:tr w:rsidR="000B3216" w:rsidRPr="00FA1BEA" w14:paraId="651CC416" w14:textId="77777777" w:rsidTr="00BC34A2">
        <w:trPr>
          <w:trHeight w:val="275"/>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4DF3D955"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CPPREP4162 - Conduct and complete sale by auction</w:t>
            </w:r>
          </w:p>
        </w:tc>
        <w:tc>
          <w:tcPr>
            <w:tcW w:w="1361" w:type="dxa"/>
            <w:tcBorders>
              <w:top w:val="nil"/>
              <w:left w:val="nil"/>
              <w:bottom w:val="single" w:sz="4" w:space="0" w:color="auto"/>
              <w:right w:val="single" w:sz="4" w:space="0" w:color="auto"/>
            </w:tcBorders>
            <w:shd w:val="clear" w:color="auto" w:fill="auto"/>
            <w:hideMark/>
          </w:tcPr>
          <w:p w14:paraId="1EE57DEE"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25</w:t>
            </w:r>
          </w:p>
        </w:tc>
      </w:tr>
      <w:tr w:rsidR="000B3216" w:rsidRPr="00FA1BEA" w14:paraId="05A4B696" w14:textId="77777777" w:rsidTr="00BC34A2">
        <w:trPr>
          <w:trHeight w:val="275"/>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1B9B7BC7"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CPPREP4163 - Complete post-auction process and contract execution</w:t>
            </w:r>
          </w:p>
        </w:tc>
        <w:tc>
          <w:tcPr>
            <w:tcW w:w="1361" w:type="dxa"/>
            <w:tcBorders>
              <w:top w:val="nil"/>
              <w:left w:val="nil"/>
              <w:bottom w:val="single" w:sz="4" w:space="0" w:color="auto"/>
              <w:right w:val="single" w:sz="4" w:space="0" w:color="auto"/>
            </w:tcBorders>
            <w:shd w:val="clear" w:color="auto" w:fill="auto"/>
            <w:hideMark/>
          </w:tcPr>
          <w:p w14:paraId="36E83778"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15</w:t>
            </w:r>
          </w:p>
        </w:tc>
      </w:tr>
      <w:tr w:rsidR="000B3216" w:rsidRPr="00FA1BEA" w14:paraId="42E0EFD0" w14:textId="77777777" w:rsidTr="00BC34A2">
        <w:trPr>
          <w:trHeight w:val="275"/>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1AFD509E"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Group G – Commercial Sales and Leasing</w:t>
            </w:r>
          </w:p>
        </w:tc>
        <w:tc>
          <w:tcPr>
            <w:tcW w:w="1361" w:type="dxa"/>
            <w:tcBorders>
              <w:top w:val="nil"/>
              <w:left w:val="nil"/>
              <w:bottom w:val="single" w:sz="4" w:space="0" w:color="auto"/>
              <w:right w:val="single" w:sz="4" w:space="0" w:color="auto"/>
            </w:tcBorders>
            <w:shd w:val="clear" w:color="auto" w:fill="auto"/>
            <w:hideMark/>
          </w:tcPr>
          <w:p w14:paraId="030A72C0"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w:t>
            </w:r>
          </w:p>
        </w:tc>
      </w:tr>
      <w:tr w:rsidR="000B3216" w:rsidRPr="00FA1BEA" w14:paraId="046C1619" w14:textId="77777777" w:rsidTr="00BC34A2">
        <w:trPr>
          <w:trHeight w:val="275"/>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4A5CE404"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CPPREP4202 - Establish and maintain vendor and lessor relationships and networks</w:t>
            </w:r>
          </w:p>
        </w:tc>
        <w:tc>
          <w:tcPr>
            <w:tcW w:w="1361" w:type="dxa"/>
            <w:tcBorders>
              <w:top w:val="nil"/>
              <w:left w:val="nil"/>
              <w:bottom w:val="single" w:sz="4" w:space="0" w:color="auto"/>
              <w:right w:val="single" w:sz="4" w:space="0" w:color="auto"/>
            </w:tcBorders>
            <w:shd w:val="clear" w:color="auto" w:fill="auto"/>
            <w:hideMark/>
          </w:tcPr>
          <w:p w14:paraId="68A45C0C"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50</w:t>
            </w:r>
          </w:p>
        </w:tc>
      </w:tr>
      <w:tr w:rsidR="000B3216" w:rsidRPr="00FA1BEA" w14:paraId="6A0AB923" w14:textId="77777777" w:rsidTr="00BC34A2">
        <w:trPr>
          <w:trHeight w:val="275"/>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41987979"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CPPREP4203 - Complete commercial property sale</w:t>
            </w:r>
          </w:p>
        </w:tc>
        <w:tc>
          <w:tcPr>
            <w:tcW w:w="1361" w:type="dxa"/>
            <w:tcBorders>
              <w:top w:val="nil"/>
              <w:left w:val="nil"/>
              <w:bottom w:val="single" w:sz="4" w:space="0" w:color="auto"/>
              <w:right w:val="single" w:sz="4" w:space="0" w:color="auto"/>
            </w:tcBorders>
            <w:shd w:val="clear" w:color="auto" w:fill="auto"/>
            <w:hideMark/>
          </w:tcPr>
          <w:p w14:paraId="1179003C"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60</w:t>
            </w:r>
          </w:p>
        </w:tc>
      </w:tr>
      <w:tr w:rsidR="000B3216" w:rsidRPr="00FA1BEA" w14:paraId="01E04743" w14:textId="77777777" w:rsidTr="00BC34A2">
        <w:trPr>
          <w:trHeight w:val="275"/>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386D6E86"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CPPREP4204 - Establish commercial property lease</w:t>
            </w:r>
          </w:p>
        </w:tc>
        <w:tc>
          <w:tcPr>
            <w:tcW w:w="1361" w:type="dxa"/>
            <w:tcBorders>
              <w:top w:val="nil"/>
              <w:left w:val="nil"/>
              <w:bottom w:val="single" w:sz="4" w:space="0" w:color="auto"/>
              <w:right w:val="single" w:sz="4" w:space="0" w:color="auto"/>
            </w:tcBorders>
            <w:shd w:val="clear" w:color="auto" w:fill="auto"/>
            <w:hideMark/>
          </w:tcPr>
          <w:p w14:paraId="5935D95A"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60</w:t>
            </w:r>
          </w:p>
        </w:tc>
      </w:tr>
      <w:tr w:rsidR="000B3216" w:rsidRPr="00FA1BEA" w14:paraId="13C81F4E" w14:textId="77777777" w:rsidTr="00BC34A2">
        <w:trPr>
          <w:trHeight w:val="275"/>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141A8898"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Group H – Commercial and Property Management</w:t>
            </w:r>
          </w:p>
        </w:tc>
        <w:tc>
          <w:tcPr>
            <w:tcW w:w="1361" w:type="dxa"/>
            <w:tcBorders>
              <w:top w:val="nil"/>
              <w:left w:val="nil"/>
              <w:bottom w:val="single" w:sz="4" w:space="0" w:color="auto"/>
              <w:right w:val="single" w:sz="4" w:space="0" w:color="auto"/>
            </w:tcBorders>
            <w:shd w:val="clear" w:color="auto" w:fill="auto"/>
            <w:hideMark/>
          </w:tcPr>
          <w:p w14:paraId="58F6EBFD"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w:t>
            </w:r>
          </w:p>
        </w:tc>
      </w:tr>
      <w:tr w:rsidR="000B3216" w:rsidRPr="00FA1BEA" w14:paraId="20C5801A" w14:textId="77777777" w:rsidTr="00BC34A2">
        <w:trPr>
          <w:trHeight w:val="275"/>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7F65B75E"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CPPREP4231 - Manage commercial property maintenance</w:t>
            </w:r>
          </w:p>
        </w:tc>
        <w:tc>
          <w:tcPr>
            <w:tcW w:w="1361" w:type="dxa"/>
            <w:tcBorders>
              <w:top w:val="nil"/>
              <w:left w:val="nil"/>
              <w:bottom w:val="single" w:sz="4" w:space="0" w:color="auto"/>
              <w:right w:val="single" w:sz="4" w:space="0" w:color="auto"/>
            </w:tcBorders>
            <w:shd w:val="clear" w:color="auto" w:fill="auto"/>
            <w:hideMark/>
          </w:tcPr>
          <w:p w14:paraId="7C388EA6"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30</w:t>
            </w:r>
          </w:p>
        </w:tc>
      </w:tr>
      <w:tr w:rsidR="000B3216" w:rsidRPr="00FA1BEA" w14:paraId="18329FFD" w14:textId="77777777" w:rsidTr="00BC34A2">
        <w:trPr>
          <w:trHeight w:val="275"/>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53D01A6B"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xml:space="preserve">• CPPREP4233 - Manage lessee relationships – commercial  </w:t>
            </w:r>
          </w:p>
        </w:tc>
        <w:tc>
          <w:tcPr>
            <w:tcW w:w="1361" w:type="dxa"/>
            <w:tcBorders>
              <w:top w:val="nil"/>
              <w:left w:val="nil"/>
              <w:bottom w:val="single" w:sz="4" w:space="0" w:color="auto"/>
              <w:right w:val="single" w:sz="4" w:space="0" w:color="auto"/>
            </w:tcBorders>
            <w:shd w:val="clear" w:color="auto" w:fill="auto"/>
            <w:hideMark/>
          </w:tcPr>
          <w:p w14:paraId="719264D1"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45</w:t>
            </w:r>
          </w:p>
        </w:tc>
      </w:tr>
      <w:tr w:rsidR="000B3216" w:rsidRPr="00FA1BEA" w14:paraId="39FBFB82" w14:textId="77777777" w:rsidTr="00BC34A2">
        <w:trPr>
          <w:trHeight w:val="275"/>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69305C56"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xml:space="preserve">• CPPREP4234 - Manage lessor relationships – commercial   </w:t>
            </w:r>
          </w:p>
        </w:tc>
        <w:tc>
          <w:tcPr>
            <w:tcW w:w="1361" w:type="dxa"/>
            <w:tcBorders>
              <w:top w:val="nil"/>
              <w:left w:val="nil"/>
              <w:bottom w:val="single" w:sz="4" w:space="0" w:color="auto"/>
              <w:right w:val="single" w:sz="4" w:space="0" w:color="auto"/>
            </w:tcBorders>
            <w:shd w:val="clear" w:color="auto" w:fill="auto"/>
            <w:hideMark/>
          </w:tcPr>
          <w:p w14:paraId="7F534E9E"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25</w:t>
            </w:r>
          </w:p>
        </w:tc>
      </w:tr>
      <w:tr w:rsidR="000B3216" w:rsidRPr="00FA1BEA" w14:paraId="14EC319A" w14:textId="77777777" w:rsidTr="00BC34A2">
        <w:trPr>
          <w:trHeight w:val="275"/>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12EC8AAA"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CPPREP4235 - End commercial property lease</w:t>
            </w:r>
          </w:p>
        </w:tc>
        <w:tc>
          <w:tcPr>
            <w:tcW w:w="1361" w:type="dxa"/>
            <w:tcBorders>
              <w:top w:val="nil"/>
              <w:left w:val="nil"/>
              <w:bottom w:val="single" w:sz="4" w:space="0" w:color="auto"/>
              <w:right w:val="single" w:sz="4" w:space="0" w:color="auto"/>
            </w:tcBorders>
            <w:shd w:val="clear" w:color="auto" w:fill="auto"/>
            <w:hideMark/>
          </w:tcPr>
          <w:p w14:paraId="17904678"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50</w:t>
            </w:r>
          </w:p>
        </w:tc>
      </w:tr>
      <w:tr w:rsidR="000B3216" w:rsidRPr="00FA1BEA" w14:paraId="0B03B483" w14:textId="77777777" w:rsidTr="00BC34A2">
        <w:trPr>
          <w:trHeight w:val="275"/>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4437A9C7" w14:textId="5D506C29"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xml:space="preserve">General </w:t>
            </w:r>
            <w:r w:rsidR="00B03C52">
              <w:rPr>
                <w:rFonts w:asciiTheme="minorHAnsi" w:hAnsiTheme="minorHAnsi" w:cstheme="minorHAnsi"/>
                <w:color w:val="000000"/>
                <w:sz w:val="18"/>
                <w:szCs w:val="18"/>
                <w:lang w:eastAsia="en-AU"/>
              </w:rPr>
              <w:t>e</w:t>
            </w:r>
            <w:r w:rsidRPr="00FA1BEA">
              <w:rPr>
                <w:rFonts w:asciiTheme="minorHAnsi" w:hAnsiTheme="minorHAnsi" w:cstheme="minorHAnsi"/>
                <w:color w:val="000000"/>
                <w:sz w:val="18"/>
                <w:szCs w:val="18"/>
                <w:lang w:eastAsia="en-AU"/>
              </w:rPr>
              <w:t>lectives</w:t>
            </w:r>
          </w:p>
        </w:tc>
        <w:tc>
          <w:tcPr>
            <w:tcW w:w="1361" w:type="dxa"/>
            <w:tcBorders>
              <w:top w:val="nil"/>
              <w:left w:val="nil"/>
              <w:bottom w:val="single" w:sz="4" w:space="0" w:color="auto"/>
              <w:right w:val="single" w:sz="4" w:space="0" w:color="auto"/>
            </w:tcBorders>
            <w:shd w:val="clear" w:color="auto" w:fill="auto"/>
            <w:hideMark/>
          </w:tcPr>
          <w:p w14:paraId="2679000D"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w:t>
            </w:r>
          </w:p>
        </w:tc>
      </w:tr>
      <w:tr w:rsidR="000B3216" w:rsidRPr="00FA1BEA" w14:paraId="3D102953" w14:textId="77777777" w:rsidTr="00BC34A2">
        <w:trPr>
          <w:trHeight w:val="275"/>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2830CB80"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BSBDIV301 - Work effectively with diversity</w:t>
            </w:r>
          </w:p>
        </w:tc>
        <w:tc>
          <w:tcPr>
            <w:tcW w:w="1361" w:type="dxa"/>
            <w:tcBorders>
              <w:top w:val="nil"/>
              <w:left w:val="nil"/>
              <w:bottom w:val="single" w:sz="4" w:space="0" w:color="auto"/>
              <w:right w:val="single" w:sz="4" w:space="0" w:color="auto"/>
            </w:tcBorders>
            <w:shd w:val="clear" w:color="auto" w:fill="auto"/>
            <w:hideMark/>
          </w:tcPr>
          <w:p w14:paraId="72FBB308"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30</w:t>
            </w:r>
          </w:p>
        </w:tc>
      </w:tr>
      <w:tr w:rsidR="000B3216" w:rsidRPr="00FA1BEA" w14:paraId="75787A9D" w14:textId="77777777" w:rsidTr="00BC34A2">
        <w:trPr>
          <w:trHeight w:val="275"/>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300E32E4"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CPPREP4501 - Prepare to complete the sales process – off the plan properties</w:t>
            </w:r>
          </w:p>
        </w:tc>
        <w:tc>
          <w:tcPr>
            <w:tcW w:w="1361" w:type="dxa"/>
            <w:tcBorders>
              <w:top w:val="nil"/>
              <w:left w:val="nil"/>
              <w:bottom w:val="single" w:sz="4" w:space="0" w:color="auto"/>
              <w:right w:val="single" w:sz="4" w:space="0" w:color="auto"/>
            </w:tcBorders>
            <w:shd w:val="clear" w:color="auto" w:fill="auto"/>
            <w:hideMark/>
          </w:tcPr>
          <w:p w14:paraId="2BC31139"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50</w:t>
            </w:r>
          </w:p>
        </w:tc>
      </w:tr>
      <w:tr w:rsidR="000B3216" w:rsidRPr="00FA1BEA" w14:paraId="68699549" w14:textId="77777777" w:rsidTr="00BC34A2">
        <w:trPr>
          <w:trHeight w:val="275"/>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2A04E11B"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CPPREP4503 - Present at hearings in real estate</w:t>
            </w:r>
          </w:p>
        </w:tc>
        <w:tc>
          <w:tcPr>
            <w:tcW w:w="1361" w:type="dxa"/>
            <w:tcBorders>
              <w:top w:val="nil"/>
              <w:left w:val="nil"/>
              <w:bottom w:val="single" w:sz="4" w:space="0" w:color="auto"/>
              <w:right w:val="single" w:sz="4" w:space="0" w:color="auto"/>
            </w:tcBorders>
            <w:shd w:val="clear" w:color="auto" w:fill="auto"/>
            <w:hideMark/>
          </w:tcPr>
          <w:p w14:paraId="183C9D41"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20</w:t>
            </w:r>
          </w:p>
        </w:tc>
      </w:tr>
      <w:tr w:rsidR="000B3216" w:rsidRPr="00FA1BEA" w14:paraId="29C94FA8" w14:textId="77777777" w:rsidTr="00BC34A2">
        <w:trPr>
          <w:trHeight w:val="275"/>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35910715"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CPPREP4504 - Deliver presentations to clients in real estate</w:t>
            </w:r>
          </w:p>
        </w:tc>
        <w:tc>
          <w:tcPr>
            <w:tcW w:w="1361" w:type="dxa"/>
            <w:tcBorders>
              <w:top w:val="nil"/>
              <w:left w:val="nil"/>
              <w:bottom w:val="single" w:sz="4" w:space="0" w:color="auto"/>
              <w:right w:val="single" w:sz="4" w:space="0" w:color="auto"/>
            </w:tcBorders>
            <w:shd w:val="clear" w:color="auto" w:fill="auto"/>
            <w:hideMark/>
          </w:tcPr>
          <w:p w14:paraId="17C98A3F"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10</w:t>
            </w:r>
          </w:p>
        </w:tc>
      </w:tr>
      <w:tr w:rsidR="000B3216" w:rsidRPr="00FA1BEA" w14:paraId="59B21C8F" w14:textId="77777777" w:rsidTr="00BC34A2">
        <w:trPr>
          <w:trHeight w:val="275"/>
        </w:trPr>
        <w:tc>
          <w:tcPr>
            <w:tcW w:w="8216" w:type="dxa"/>
            <w:tcBorders>
              <w:top w:val="nil"/>
              <w:left w:val="single" w:sz="4" w:space="0" w:color="auto"/>
              <w:bottom w:val="single" w:sz="4" w:space="0" w:color="auto"/>
              <w:right w:val="single" w:sz="4" w:space="0" w:color="auto"/>
            </w:tcBorders>
            <w:shd w:val="clear" w:color="auto" w:fill="auto"/>
            <w:hideMark/>
          </w:tcPr>
          <w:p w14:paraId="2B019F6C" w14:textId="77777777" w:rsidR="000B3216" w:rsidRPr="000C1A80" w:rsidRDefault="000B3216" w:rsidP="00E25949">
            <w:pPr>
              <w:spacing w:before="60" w:after="60"/>
              <w:rPr>
                <w:rFonts w:asciiTheme="minorHAnsi" w:hAnsiTheme="minorHAnsi" w:cstheme="minorHAnsi"/>
                <w:sz w:val="18"/>
                <w:szCs w:val="18"/>
                <w:lang w:eastAsia="en-AU"/>
              </w:rPr>
            </w:pPr>
            <w:r w:rsidRPr="000C1A80">
              <w:rPr>
                <w:rFonts w:asciiTheme="minorHAnsi" w:hAnsiTheme="minorHAnsi" w:cstheme="minorHAnsi"/>
                <w:sz w:val="18"/>
                <w:szCs w:val="18"/>
                <w:lang w:eastAsia="en-AU"/>
              </w:rPr>
              <w:t>Total</w:t>
            </w:r>
          </w:p>
        </w:tc>
        <w:tc>
          <w:tcPr>
            <w:tcW w:w="1361" w:type="dxa"/>
            <w:tcBorders>
              <w:top w:val="nil"/>
              <w:left w:val="nil"/>
              <w:bottom w:val="single" w:sz="4" w:space="0" w:color="auto"/>
              <w:right w:val="single" w:sz="4" w:space="0" w:color="auto"/>
            </w:tcBorders>
            <w:shd w:val="clear" w:color="auto" w:fill="auto"/>
            <w:noWrap/>
            <w:hideMark/>
          </w:tcPr>
          <w:p w14:paraId="784DBF55" w14:textId="77777777" w:rsidR="000B3216" w:rsidRPr="000C1A80" w:rsidRDefault="000B3216" w:rsidP="00E25949">
            <w:pPr>
              <w:spacing w:before="60" w:after="60"/>
              <w:rPr>
                <w:rFonts w:asciiTheme="minorHAnsi" w:hAnsiTheme="minorHAnsi" w:cstheme="minorHAnsi"/>
                <w:sz w:val="18"/>
                <w:szCs w:val="18"/>
                <w:lang w:eastAsia="en-AU"/>
              </w:rPr>
            </w:pPr>
            <w:r w:rsidRPr="000C1A80">
              <w:rPr>
                <w:rFonts w:asciiTheme="minorHAnsi" w:hAnsiTheme="minorHAnsi" w:cstheme="minorHAnsi"/>
                <w:sz w:val="18"/>
                <w:szCs w:val="18"/>
                <w:lang w:eastAsia="en-AU"/>
              </w:rPr>
              <w:t>1055</w:t>
            </w:r>
          </w:p>
        </w:tc>
      </w:tr>
      <w:tr w:rsidR="000B3216" w:rsidRPr="00FA1BEA" w14:paraId="12048A7C" w14:textId="77777777" w:rsidTr="00BC34A2">
        <w:trPr>
          <w:trHeight w:val="275"/>
        </w:trPr>
        <w:tc>
          <w:tcPr>
            <w:tcW w:w="8216" w:type="dxa"/>
            <w:tcBorders>
              <w:top w:val="nil"/>
              <w:left w:val="single" w:sz="4" w:space="0" w:color="auto"/>
              <w:bottom w:val="single" w:sz="4" w:space="0" w:color="auto"/>
              <w:right w:val="single" w:sz="4" w:space="0" w:color="auto"/>
            </w:tcBorders>
            <w:shd w:val="clear" w:color="auto" w:fill="auto"/>
            <w:hideMark/>
          </w:tcPr>
          <w:p w14:paraId="20FE7D62" w14:textId="77777777" w:rsidR="000B3216" w:rsidRPr="000C1A80" w:rsidRDefault="000B3216" w:rsidP="00E25949">
            <w:pPr>
              <w:spacing w:before="60" w:after="60"/>
              <w:rPr>
                <w:rFonts w:asciiTheme="minorHAnsi" w:hAnsiTheme="minorHAnsi" w:cstheme="minorHAnsi"/>
                <w:sz w:val="18"/>
                <w:szCs w:val="18"/>
                <w:lang w:eastAsia="en-AU"/>
              </w:rPr>
            </w:pPr>
            <w:r w:rsidRPr="000C1A80">
              <w:rPr>
                <w:rFonts w:asciiTheme="minorHAnsi" w:hAnsiTheme="minorHAnsi" w:cstheme="minorHAnsi"/>
                <w:sz w:val="18"/>
                <w:szCs w:val="18"/>
                <w:lang w:eastAsia="en-AU"/>
              </w:rPr>
              <w:t>Average</w:t>
            </w:r>
          </w:p>
        </w:tc>
        <w:tc>
          <w:tcPr>
            <w:tcW w:w="1361" w:type="dxa"/>
            <w:tcBorders>
              <w:top w:val="nil"/>
              <w:left w:val="nil"/>
              <w:bottom w:val="single" w:sz="4" w:space="0" w:color="auto"/>
              <w:right w:val="single" w:sz="4" w:space="0" w:color="auto"/>
            </w:tcBorders>
            <w:shd w:val="clear" w:color="auto" w:fill="auto"/>
            <w:noWrap/>
            <w:hideMark/>
          </w:tcPr>
          <w:p w14:paraId="5E1CCD80" w14:textId="77777777" w:rsidR="000B3216" w:rsidRPr="000C1A80" w:rsidRDefault="000B3216" w:rsidP="00E25949">
            <w:pPr>
              <w:spacing w:before="60" w:after="60"/>
              <w:rPr>
                <w:rFonts w:asciiTheme="minorHAnsi" w:hAnsiTheme="minorHAnsi" w:cstheme="minorHAnsi"/>
                <w:sz w:val="18"/>
                <w:szCs w:val="18"/>
                <w:lang w:eastAsia="en-AU"/>
              </w:rPr>
            </w:pPr>
            <w:r w:rsidRPr="000C1A80">
              <w:rPr>
                <w:rFonts w:asciiTheme="minorHAnsi" w:hAnsiTheme="minorHAnsi" w:cstheme="minorHAnsi"/>
                <w:sz w:val="18"/>
                <w:szCs w:val="18"/>
                <w:lang w:eastAsia="en-AU"/>
              </w:rPr>
              <w:t>36</w:t>
            </w:r>
          </w:p>
        </w:tc>
      </w:tr>
    </w:tbl>
    <w:p w14:paraId="53416880" w14:textId="7AA13018" w:rsidR="000B3216" w:rsidRDefault="0095736C" w:rsidP="0095736C">
      <w:pPr>
        <w:pStyle w:val="DJCSbody"/>
        <w:spacing w:before="120"/>
      </w:pPr>
      <w:r w:rsidRPr="0095736C">
        <w:rPr>
          <w:i/>
          <w:iCs/>
        </w:rPr>
        <w:t xml:space="preserve">Table </w:t>
      </w:r>
      <w:r w:rsidR="005D7B6B">
        <w:rPr>
          <w:i/>
          <w:iCs/>
        </w:rPr>
        <w:t>57</w:t>
      </w:r>
      <w:r w:rsidRPr="0095736C">
        <w:rPr>
          <w:i/>
          <w:iCs/>
        </w:rPr>
        <w:t xml:space="preserve">: </w:t>
      </w:r>
      <w:r>
        <w:rPr>
          <w:i/>
          <w:iCs/>
        </w:rPr>
        <w:t>Estate agent</w:t>
      </w:r>
      <w:r w:rsidRPr="0095736C">
        <w:rPr>
          <w:i/>
          <w:iCs/>
        </w:rPr>
        <w:t xml:space="preserve"> units of competency for </w:t>
      </w:r>
      <w:r w:rsidR="00B03C52">
        <w:rPr>
          <w:i/>
          <w:iCs/>
        </w:rPr>
        <w:t>o</w:t>
      </w:r>
      <w:r w:rsidRPr="0095736C">
        <w:rPr>
          <w:i/>
          <w:iCs/>
        </w:rPr>
        <w:t xml:space="preserve">ption </w:t>
      </w:r>
      <w:r>
        <w:rPr>
          <w:i/>
          <w:iCs/>
        </w:rPr>
        <w:t>3</w:t>
      </w:r>
    </w:p>
    <w:tbl>
      <w:tblPr>
        <w:tblW w:w="9520" w:type="dxa"/>
        <w:tblInd w:w="851" w:type="dxa"/>
        <w:tblLook w:val="04A0" w:firstRow="1" w:lastRow="0" w:firstColumn="1" w:lastColumn="0" w:noHBand="0" w:noVBand="1"/>
      </w:tblPr>
      <w:tblGrid>
        <w:gridCol w:w="8159"/>
        <w:gridCol w:w="1361"/>
      </w:tblGrid>
      <w:tr w:rsidR="000B3216" w:rsidRPr="00AB6F33" w14:paraId="4D128ABE" w14:textId="77777777" w:rsidTr="00BC34A2">
        <w:trPr>
          <w:trHeight w:val="283"/>
          <w:tblHeader/>
        </w:trPr>
        <w:tc>
          <w:tcPr>
            <w:tcW w:w="8216" w:type="dxa"/>
            <w:tcBorders>
              <w:top w:val="single" w:sz="4" w:space="0" w:color="auto"/>
              <w:left w:val="single" w:sz="4" w:space="0" w:color="auto"/>
              <w:bottom w:val="single" w:sz="4" w:space="0" w:color="auto"/>
              <w:right w:val="single" w:sz="4" w:space="0" w:color="auto"/>
            </w:tcBorders>
            <w:shd w:val="clear" w:color="auto" w:fill="16145F"/>
            <w:vAlign w:val="center"/>
            <w:hideMark/>
          </w:tcPr>
          <w:p w14:paraId="0F52CBD9" w14:textId="77777777" w:rsidR="000B3216" w:rsidRPr="00FA1BEA" w:rsidRDefault="000B3216" w:rsidP="00E25949">
            <w:pPr>
              <w:spacing w:before="60" w:after="60"/>
              <w:rPr>
                <w:rFonts w:asciiTheme="minorHAnsi" w:hAnsiTheme="minorHAnsi" w:cstheme="minorHAnsi"/>
                <w:color w:val="FFFFFF"/>
                <w:sz w:val="18"/>
                <w:szCs w:val="18"/>
                <w:lang w:eastAsia="en-AU"/>
              </w:rPr>
            </w:pPr>
            <w:r w:rsidRPr="00FA1BEA">
              <w:rPr>
                <w:rFonts w:asciiTheme="minorHAnsi" w:hAnsiTheme="minorHAnsi" w:cstheme="minorHAnsi"/>
                <w:color w:val="FFFFFF"/>
                <w:sz w:val="18"/>
                <w:szCs w:val="18"/>
                <w:lang w:eastAsia="en-AU"/>
              </w:rPr>
              <w:lastRenderedPageBreak/>
              <w:t>OPTION 3</w:t>
            </w:r>
          </w:p>
        </w:tc>
        <w:tc>
          <w:tcPr>
            <w:tcW w:w="1361" w:type="dxa"/>
            <w:tcBorders>
              <w:top w:val="single" w:sz="4" w:space="0" w:color="auto"/>
              <w:left w:val="nil"/>
              <w:bottom w:val="single" w:sz="4" w:space="0" w:color="auto"/>
              <w:right w:val="single" w:sz="4" w:space="0" w:color="auto"/>
            </w:tcBorders>
            <w:shd w:val="clear" w:color="auto" w:fill="16145F"/>
            <w:hideMark/>
          </w:tcPr>
          <w:p w14:paraId="7662F309" w14:textId="77777777" w:rsidR="000B3216" w:rsidRPr="00FA1BEA" w:rsidRDefault="000B3216" w:rsidP="00E25949">
            <w:pPr>
              <w:spacing w:before="60" w:after="60"/>
              <w:rPr>
                <w:rFonts w:asciiTheme="minorHAnsi" w:hAnsiTheme="minorHAnsi" w:cstheme="minorHAnsi"/>
                <w:color w:val="FFFFFF"/>
                <w:sz w:val="18"/>
                <w:szCs w:val="18"/>
                <w:lang w:eastAsia="en-AU"/>
              </w:rPr>
            </w:pPr>
            <w:r w:rsidRPr="00FA1BEA">
              <w:rPr>
                <w:rFonts w:asciiTheme="minorHAnsi" w:hAnsiTheme="minorHAnsi" w:cstheme="minorHAnsi"/>
                <w:color w:val="FFFFFF"/>
                <w:sz w:val="18"/>
                <w:szCs w:val="18"/>
                <w:lang w:eastAsia="en-AU"/>
              </w:rPr>
              <w:t>Nominal Hours</w:t>
            </w:r>
          </w:p>
        </w:tc>
      </w:tr>
      <w:tr w:rsidR="000B3216" w:rsidRPr="00AB6F33" w14:paraId="0677750E" w14:textId="77777777" w:rsidTr="00BC34A2">
        <w:trPr>
          <w:trHeight w:val="283"/>
          <w:tblHeader/>
        </w:trPr>
        <w:tc>
          <w:tcPr>
            <w:tcW w:w="8216" w:type="dxa"/>
            <w:tcBorders>
              <w:top w:val="nil"/>
              <w:left w:val="single" w:sz="4" w:space="0" w:color="auto"/>
              <w:bottom w:val="single" w:sz="4" w:space="0" w:color="auto"/>
              <w:right w:val="single" w:sz="4" w:space="0" w:color="auto"/>
            </w:tcBorders>
            <w:shd w:val="clear" w:color="auto" w:fill="16145F"/>
            <w:vAlign w:val="center"/>
            <w:hideMark/>
          </w:tcPr>
          <w:p w14:paraId="5B617935" w14:textId="77777777" w:rsidR="000B3216" w:rsidRPr="00FA1BEA" w:rsidRDefault="000B3216" w:rsidP="00E25949">
            <w:pPr>
              <w:spacing w:before="60" w:after="60"/>
              <w:rPr>
                <w:rFonts w:asciiTheme="minorHAnsi" w:hAnsiTheme="minorHAnsi" w:cstheme="minorHAnsi"/>
                <w:color w:val="FFFFFF"/>
                <w:sz w:val="18"/>
                <w:szCs w:val="18"/>
                <w:lang w:eastAsia="en-AU"/>
              </w:rPr>
            </w:pPr>
            <w:r w:rsidRPr="00FA1BEA">
              <w:rPr>
                <w:rFonts w:asciiTheme="minorHAnsi" w:hAnsiTheme="minorHAnsi" w:cstheme="minorHAnsi"/>
                <w:color w:val="FFFFFF"/>
                <w:sz w:val="18"/>
                <w:szCs w:val="18"/>
                <w:lang w:eastAsia="en-AU"/>
              </w:rPr>
              <w:t>(3</w:t>
            </w:r>
            <w:r>
              <w:rPr>
                <w:rFonts w:asciiTheme="minorHAnsi" w:hAnsiTheme="minorHAnsi" w:cstheme="minorHAnsi"/>
                <w:color w:val="FFFFFF"/>
                <w:sz w:val="18"/>
                <w:szCs w:val="18"/>
                <w:lang w:eastAsia="en-AU"/>
              </w:rPr>
              <w:t>4</w:t>
            </w:r>
            <w:r w:rsidRPr="00FA1BEA">
              <w:rPr>
                <w:rFonts w:asciiTheme="minorHAnsi" w:hAnsiTheme="minorHAnsi" w:cstheme="minorHAnsi"/>
                <w:color w:val="FFFFFF"/>
                <w:sz w:val="18"/>
                <w:szCs w:val="18"/>
                <w:lang w:eastAsia="en-AU"/>
              </w:rPr>
              <w:t xml:space="preserve"> units)</w:t>
            </w:r>
          </w:p>
        </w:tc>
        <w:tc>
          <w:tcPr>
            <w:tcW w:w="1361" w:type="dxa"/>
            <w:tcBorders>
              <w:top w:val="nil"/>
              <w:left w:val="nil"/>
              <w:bottom w:val="single" w:sz="4" w:space="0" w:color="auto"/>
              <w:right w:val="single" w:sz="4" w:space="0" w:color="auto"/>
            </w:tcBorders>
            <w:shd w:val="clear" w:color="auto" w:fill="16145F"/>
            <w:hideMark/>
          </w:tcPr>
          <w:p w14:paraId="4573CC75" w14:textId="77777777" w:rsidR="000B3216" w:rsidRPr="00FA1BEA" w:rsidRDefault="000B3216" w:rsidP="00E25949">
            <w:pPr>
              <w:spacing w:before="60" w:after="60"/>
              <w:rPr>
                <w:rFonts w:asciiTheme="minorHAnsi" w:hAnsiTheme="minorHAnsi" w:cstheme="minorHAnsi"/>
                <w:color w:val="FFFFFF"/>
                <w:sz w:val="18"/>
                <w:szCs w:val="18"/>
                <w:lang w:eastAsia="en-AU"/>
              </w:rPr>
            </w:pPr>
            <w:r w:rsidRPr="00FA1BEA">
              <w:rPr>
                <w:rFonts w:asciiTheme="minorHAnsi" w:hAnsiTheme="minorHAnsi" w:cstheme="minorHAnsi"/>
                <w:color w:val="FFFFFF"/>
                <w:sz w:val="18"/>
                <w:szCs w:val="18"/>
                <w:lang w:eastAsia="en-AU"/>
              </w:rPr>
              <w:t> </w:t>
            </w:r>
          </w:p>
        </w:tc>
      </w:tr>
      <w:tr w:rsidR="000B3216" w:rsidRPr="00AB6F33" w14:paraId="7AC89A2C" w14:textId="77777777" w:rsidTr="00BC34A2">
        <w:trPr>
          <w:trHeight w:val="283"/>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2FD257AE" w14:textId="77777777" w:rsidR="000B3216" w:rsidRPr="00FA1BEA" w:rsidRDefault="000B3216" w:rsidP="00E25949">
            <w:pPr>
              <w:spacing w:before="60" w:after="60"/>
              <w:rPr>
                <w:rFonts w:asciiTheme="minorHAnsi" w:hAnsiTheme="minorHAnsi" w:cstheme="minorHAnsi"/>
                <w:b/>
                <w:bCs/>
                <w:color w:val="000000"/>
                <w:sz w:val="18"/>
                <w:szCs w:val="18"/>
                <w:lang w:eastAsia="en-AU"/>
              </w:rPr>
            </w:pPr>
            <w:r w:rsidRPr="00FA1BEA">
              <w:rPr>
                <w:rFonts w:asciiTheme="minorHAnsi" w:hAnsiTheme="minorHAnsi" w:cstheme="minorHAnsi"/>
                <w:b/>
                <w:bCs/>
                <w:color w:val="000000"/>
                <w:sz w:val="18"/>
                <w:szCs w:val="18"/>
                <w:lang w:eastAsia="en-AU"/>
              </w:rPr>
              <w:t>Units taken from CPP41419 Certificate IV:</w:t>
            </w:r>
          </w:p>
        </w:tc>
        <w:tc>
          <w:tcPr>
            <w:tcW w:w="1361" w:type="dxa"/>
            <w:tcBorders>
              <w:top w:val="nil"/>
              <w:left w:val="nil"/>
              <w:bottom w:val="single" w:sz="4" w:space="0" w:color="auto"/>
              <w:right w:val="single" w:sz="4" w:space="0" w:color="auto"/>
            </w:tcBorders>
            <w:shd w:val="clear" w:color="auto" w:fill="auto"/>
            <w:hideMark/>
          </w:tcPr>
          <w:p w14:paraId="337A6D87" w14:textId="77777777" w:rsidR="000B3216" w:rsidRPr="00FA1BEA" w:rsidRDefault="000B3216" w:rsidP="00E25949">
            <w:pPr>
              <w:spacing w:before="60" w:after="60"/>
              <w:rPr>
                <w:rFonts w:asciiTheme="minorHAnsi" w:hAnsiTheme="minorHAnsi" w:cstheme="minorHAnsi"/>
                <w:b/>
                <w:bCs/>
                <w:color w:val="000000"/>
                <w:sz w:val="18"/>
                <w:szCs w:val="18"/>
                <w:lang w:eastAsia="en-AU"/>
              </w:rPr>
            </w:pPr>
            <w:r w:rsidRPr="00FA1BEA">
              <w:rPr>
                <w:rFonts w:asciiTheme="minorHAnsi" w:hAnsiTheme="minorHAnsi" w:cstheme="minorHAnsi"/>
                <w:b/>
                <w:bCs/>
                <w:color w:val="000000"/>
                <w:sz w:val="18"/>
                <w:szCs w:val="18"/>
                <w:lang w:eastAsia="en-AU"/>
              </w:rPr>
              <w:t> </w:t>
            </w:r>
          </w:p>
        </w:tc>
      </w:tr>
      <w:tr w:rsidR="000B3216" w:rsidRPr="00AB6F33" w14:paraId="09D3ABA3" w14:textId="77777777" w:rsidTr="00BC34A2">
        <w:trPr>
          <w:trHeight w:val="283"/>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7CCF8AC8"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Core units:</w:t>
            </w:r>
          </w:p>
        </w:tc>
        <w:tc>
          <w:tcPr>
            <w:tcW w:w="1361" w:type="dxa"/>
            <w:tcBorders>
              <w:top w:val="nil"/>
              <w:left w:val="nil"/>
              <w:bottom w:val="single" w:sz="4" w:space="0" w:color="auto"/>
              <w:right w:val="single" w:sz="4" w:space="0" w:color="auto"/>
            </w:tcBorders>
            <w:shd w:val="clear" w:color="auto" w:fill="auto"/>
            <w:hideMark/>
          </w:tcPr>
          <w:p w14:paraId="410C2426"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w:t>
            </w:r>
          </w:p>
        </w:tc>
      </w:tr>
      <w:tr w:rsidR="000B3216" w:rsidRPr="00AB6F33" w14:paraId="3CB96244" w14:textId="77777777" w:rsidTr="00BC34A2">
        <w:trPr>
          <w:trHeight w:val="283"/>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186C39ED" w14:textId="77777777" w:rsidR="000B3216" w:rsidRPr="0095736C" w:rsidRDefault="000B3216" w:rsidP="00E25949">
            <w:pPr>
              <w:spacing w:before="60" w:after="60"/>
              <w:rPr>
                <w:rFonts w:asciiTheme="minorHAnsi" w:hAnsiTheme="minorHAnsi" w:cstheme="minorHAnsi"/>
                <w:color w:val="000000"/>
                <w:sz w:val="18"/>
                <w:szCs w:val="18"/>
                <w:lang w:eastAsia="en-AU"/>
              </w:rPr>
            </w:pPr>
            <w:r w:rsidRPr="0095736C">
              <w:rPr>
                <w:rFonts w:asciiTheme="minorHAnsi" w:hAnsiTheme="minorHAnsi" w:cstheme="minorHAnsi"/>
                <w:color w:val="000000"/>
                <w:sz w:val="18"/>
                <w:szCs w:val="18"/>
                <w:lang w:eastAsia="en-AU"/>
              </w:rPr>
              <w:t>• CPPREP4001 - Prepare for professional practice in real estate</w:t>
            </w:r>
          </w:p>
        </w:tc>
        <w:tc>
          <w:tcPr>
            <w:tcW w:w="1361" w:type="dxa"/>
            <w:tcBorders>
              <w:top w:val="nil"/>
              <w:left w:val="nil"/>
              <w:bottom w:val="single" w:sz="4" w:space="0" w:color="auto"/>
              <w:right w:val="single" w:sz="4" w:space="0" w:color="auto"/>
            </w:tcBorders>
            <w:shd w:val="clear" w:color="auto" w:fill="auto"/>
            <w:hideMark/>
          </w:tcPr>
          <w:p w14:paraId="0AF6E4EF"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30</w:t>
            </w:r>
          </w:p>
        </w:tc>
      </w:tr>
      <w:tr w:rsidR="000B3216" w:rsidRPr="00AB6F33" w14:paraId="6CE4C812" w14:textId="77777777" w:rsidTr="00BC34A2">
        <w:trPr>
          <w:trHeight w:val="283"/>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2EFBA272" w14:textId="77777777" w:rsidR="000B3216" w:rsidRPr="0095736C" w:rsidRDefault="000B3216" w:rsidP="00E25949">
            <w:pPr>
              <w:spacing w:before="60" w:after="60"/>
              <w:rPr>
                <w:rFonts w:asciiTheme="minorHAnsi" w:hAnsiTheme="minorHAnsi" w:cstheme="minorHAnsi"/>
                <w:color w:val="000000"/>
                <w:sz w:val="18"/>
                <w:szCs w:val="18"/>
                <w:lang w:eastAsia="en-AU"/>
              </w:rPr>
            </w:pPr>
            <w:r w:rsidRPr="0095736C">
              <w:rPr>
                <w:rFonts w:asciiTheme="minorHAnsi" w:hAnsiTheme="minorHAnsi" w:cstheme="minorHAnsi"/>
                <w:color w:val="000000"/>
                <w:sz w:val="18"/>
                <w:szCs w:val="18"/>
                <w:lang w:eastAsia="en-AU"/>
              </w:rPr>
              <w:t>• CPPREP4002 - Access and interpret ethical practice in real estate</w:t>
            </w:r>
          </w:p>
        </w:tc>
        <w:tc>
          <w:tcPr>
            <w:tcW w:w="1361" w:type="dxa"/>
            <w:tcBorders>
              <w:top w:val="nil"/>
              <w:left w:val="nil"/>
              <w:bottom w:val="single" w:sz="4" w:space="0" w:color="auto"/>
              <w:right w:val="single" w:sz="4" w:space="0" w:color="auto"/>
            </w:tcBorders>
            <w:shd w:val="clear" w:color="auto" w:fill="auto"/>
            <w:hideMark/>
          </w:tcPr>
          <w:p w14:paraId="0693BDCB"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40</w:t>
            </w:r>
          </w:p>
        </w:tc>
      </w:tr>
      <w:tr w:rsidR="000B3216" w:rsidRPr="00AB6F33" w14:paraId="5F740C4E" w14:textId="77777777" w:rsidTr="00BC34A2">
        <w:trPr>
          <w:trHeight w:val="283"/>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1FDC44A4" w14:textId="77777777" w:rsidR="000B3216" w:rsidRPr="0095736C" w:rsidRDefault="000B3216" w:rsidP="00E25949">
            <w:pPr>
              <w:spacing w:before="60" w:after="60"/>
              <w:rPr>
                <w:rFonts w:asciiTheme="minorHAnsi" w:hAnsiTheme="minorHAnsi" w:cstheme="minorHAnsi"/>
                <w:color w:val="000000"/>
                <w:sz w:val="18"/>
                <w:szCs w:val="18"/>
                <w:lang w:eastAsia="en-AU"/>
              </w:rPr>
            </w:pPr>
            <w:r w:rsidRPr="0095736C">
              <w:rPr>
                <w:rFonts w:asciiTheme="minorHAnsi" w:hAnsiTheme="minorHAnsi" w:cstheme="minorHAnsi"/>
                <w:color w:val="000000"/>
                <w:sz w:val="18"/>
                <w:szCs w:val="18"/>
                <w:lang w:eastAsia="en-AU"/>
              </w:rPr>
              <w:t>• CPPREP4003 - Access and interpret legislation in real estate</w:t>
            </w:r>
          </w:p>
        </w:tc>
        <w:tc>
          <w:tcPr>
            <w:tcW w:w="1361" w:type="dxa"/>
            <w:tcBorders>
              <w:top w:val="nil"/>
              <w:left w:val="nil"/>
              <w:bottom w:val="single" w:sz="4" w:space="0" w:color="auto"/>
              <w:right w:val="single" w:sz="4" w:space="0" w:color="auto"/>
            </w:tcBorders>
            <w:shd w:val="clear" w:color="auto" w:fill="auto"/>
            <w:hideMark/>
          </w:tcPr>
          <w:p w14:paraId="604202D8"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50</w:t>
            </w:r>
          </w:p>
        </w:tc>
      </w:tr>
      <w:tr w:rsidR="000B3216" w:rsidRPr="00AB6F33" w14:paraId="2C4C6582" w14:textId="77777777" w:rsidTr="00BC34A2">
        <w:trPr>
          <w:trHeight w:val="283"/>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02090580" w14:textId="77777777" w:rsidR="000B3216" w:rsidRPr="0095736C" w:rsidRDefault="000B3216" w:rsidP="00E25949">
            <w:pPr>
              <w:spacing w:before="60" w:after="60"/>
              <w:rPr>
                <w:rFonts w:asciiTheme="minorHAnsi" w:hAnsiTheme="minorHAnsi" w:cstheme="minorHAnsi"/>
                <w:color w:val="000000"/>
                <w:sz w:val="18"/>
                <w:szCs w:val="18"/>
                <w:lang w:eastAsia="en-AU"/>
              </w:rPr>
            </w:pPr>
            <w:r w:rsidRPr="0095736C">
              <w:rPr>
                <w:rFonts w:asciiTheme="minorHAnsi" w:hAnsiTheme="minorHAnsi" w:cstheme="minorHAnsi"/>
                <w:color w:val="000000"/>
                <w:sz w:val="18"/>
                <w:szCs w:val="18"/>
                <w:lang w:eastAsia="en-AU"/>
              </w:rPr>
              <w:t>• CPPREP4004 - Establish marketing and communication profiles in real estate</w:t>
            </w:r>
          </w:p>
        </w:tc>
        <w:tc>
          <w:tcPr>
            <w:tcW w:w="1361" w:type="dxa"/>
            <w:tcBorders>
              <w:top w:val="nil"/>
              <w:left w:val="nil"/>
              <w:bottom w:val="single" w:sz="4" w:space="0" w:color="auto"/>
              <w:right w:val="single" w:sz="4" w:space="0" w:color="auto"/>
            </w:tcBorders>
            <w:shd w:val="clear" w:color="auto" w:fill="auto"/>
            <w:hideMark/>
          </w:tcPr>
          <w:p w14:paraId="2F24A7F6"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20</w:t>
            </w:r>
          </w:p>
        </w:tc>
      </w:tr>
      <w:tr w:rsidR="000B3216" w:rsidRPr="00AB6F33" w14:paraId="1DA253FE" w14:textId="77777777" w:rsidTr="00BC34A2">
        <w:trPr>
          <w:trHeight w:val="283"/>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09DEEE3E" w14:textId="77777777" w:rsidR="000B3216" w:rsidRPr="0095736C" w:rsidRDefault="000B3216" w:rsidP="00E25949">
            <w:pPr>
              <w:spacing w:before="60" w:after="60"/>
              <w:rPr>
                <w:rFonts w:asciiTheme="minorHAnsi" w:hAnsiTheme="minorHAnsi" w:cstheme="minorHAnsi"/>
                <w:color w:val="000000"/>
                <w:sz w:val="18"/>
                <w:szCs w:val="18"/>
                <w:lang w:eastAsia="en-AU"/>
              </w:rPr>
            </w:pPr>
            <w:r w:rsidRPr="0095736C">
              <w:rPr>
                <w:rFonts w:asciiTheme="minorHAnsi" w:hAnsiTheme="minorHAnsi" w:cstheme="minorHAnsi"/>
                <w:color w:val="000000"/>
                <w:sz w:val="18"/>
                <w:szCs w:val="18"/>
                <w:lang w:eastAsia="en-AU"/>
              </w:rPr>
              <w:t>• CPPREP4005 - Prepare to work with real estate trust accounts</w:t>
            </w:r>
          </w:p>
        </w:tc>
        <w:tc>
          <w:tcPr>
            <w:tcW w:w="1361" w:type="dxa"/>
            <w:tcBorders>
              <w:top w:val="nil"/>
              <w:left w:val="nil"/>
              <w:bottom w:val="single" w:sz="4" w:space="0" w:color="auto"/>
              <w:right w:val="single" w:sz="4" w:space="0" w:color="auto"/>
            </w:tcBorders>
            <w:shd w:val="clear" w:color="auto" w:fill="auto"/>
            <w:hideMark/>
          </w:tcPr>
          <w:p w14:paraId="486674F9"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50</w:t>
            </w:r>
          </w:p>
        </w:tc>
      </w:tr>
      <w:tr w:rsidR="000B3216" w:rsidRPr="00AB6F33" w14:paraId="4ACFF292" w14:textId="77777777" w:rsidTr="00BC34A2">
        <w:trPr>
          <w:trHeight w:val="283"/>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777D0173" w14:textId="77777777" w:rsidR="000B3216" w:rsidRPr="0095736C" w:rsidRDefault="000B3216" w:rsidP="00E25949">
            <w:pPr>
              <w:spacing w:before="60" w:after="60"/>
              <w:rPr>
                <w:rFonts w:asciiTheme="minorHAnsi" w:hAnsiTheme="minorHAnsi" w:cstheme="minorHAnsi"/>
                <w:color w:val="000000"/>
                <w:sz w:val="18"/>
                <w:szCs w:val="18"/>
                <w:lang w:eastAsia="en-AU"/>
              </w:rPr>
            </w:pPr>
            <w:r w:rsidRPr="0095736C">
              <w:rPr>
                <w:rFonts w:asciiTheme="minorHAnsi" w:hAnsiTheme="minorHAnsi" w:cstheme="minorHAnsi"/>
                <w:color w:val="000000"/>
                <w:sz w:val="18"/>
                <w:szCs w:val="18"/>
                <w:lang w:eastAsia="en-AU"/>
              </w:rPr>
              <w:t>Group A – Residential Property Sales</w:t>
            </w:r>
          </w:p>
        </w:tc>
        <w:tc>
          <w:tcPr>
            <w:tcW w:w="1361" w:type="dxa"/>
            <w:tcBorders>
              <w:top w:val="nil"/>
              <w:left w:val="nil"/>
              <w:bottom w:val="single" w:sz="4" w:space="0" w:color="auto"/>
              <w:right w:val="single" w:sz="4" w:space="0" w:color="auto"/>
            </w:tcBorders>
            <w:shd w:val="clear" w:color="auto" w:fill="auto"/>
            <w:hideMark/>
          </w:tcPr>
          <w:p w14:paraId="11AD923D"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w:t>
            </w:r>
          </w:p>
        </w:tc>
      </w:tr>
      <w:tr w:rsidR="000B3216" w:rsidRPr="00AB6F33" w14:paraId="3B3BC99C" w14:textId="77777777" w:rsidTr="00BC34A2">
        <w:trPr>
          <w:trHeight w:val="283"/>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26999EA9" w14:textId="77777777" w:rsidR="000B3216" w:rsidRPr="0095736C" w:rsidRDefault="000B3216" w:rsidP="00E25949">
            <w:pPr>
              <w:spacing w:before="60" w:after="60"/>
              <w:rPr>
                <w:rFonts w:asciiTheme="minorHAnsi" w:hAnsiTheme="minorHAnsi" w:cstheme="minorHAnsi"/>
                <w:color w:val="000000"/>
                <w:sz w:val="18"/>
                <w:szCs w:val="18"/>
                <w:lang w:eastAsia="en-AU"/>
              </w:rPr>
            </w:pPr>
            <w:r w:rsidRPr="0095736C">
              <w:rPr>
                <w:rFonts w:asciiTheme="minorHAnsi" w:hAnsiTheme="minorHAnsi" w:cstheme="minorHAnsi"/>
                <w:color w:val="000000"/>
                <w:sz w:val="18"/>
                <w:szCs w:val="18"/>
                <w:lang w:eastAsia="en-AU"/>
              </w:rPr>
              <w:t>• CPPREP4101 - Appraise residential property for sale or lease</w:t>
            </w:r>
          </w:p>
        </w:tc>
        <w:tc>
          <w:tcPr>
            <w:tcW w:w="1361" w:type="dxa"/>
            <w:tcBorders>
              <w:top w:val="nil"/>
              <w:left w:val="nil"/>
              <w:bottom w:val="single" w:sz="4" w:space="0" w:color="auto"/>
              <w:right w:val="single" w:sz="4" w:space="0" w:color="auto"/>
            </w:tcBorders>
            <w:shd w:val="clear" w:color="auto" w:fill="auto"/>
            <w:hideMark/>
          </w:tcPr>
          <w:p w14:paraId="6E688824"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40</w:t>
            </w:r>
          </w:p>
        </w:tc>
      </w:tr>
      <w:tr w:rsidR="000B3216" w:rsidRPr="00AB6F33" w14:paraId="0401F802" w14:textId="77777777" w:rsidTr="00BC34A2">
        <w:trPr>
          <w:trHeight w:val="283"/>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7FB23B50" w14:textId="77777777" w:rsidR="000B3216" w:rsidRPr="0095736C" w:rsidRDefault="000B3216" w:rsidP="00E25949">
            <w:pPr>
              <w:spacing w:before="60" w:after="60"/>
              <w:rPr>
                <w:rFonts w:asciiTheme="minorHAnsi" w:hAnsiTheme="minorHAnsi" w:cstheme="minorHAnsi"/>
                <w:color w:val="000000"/>
                <w:sz w:val="18"/>
                <w:szCs w:val="18"/>
                <w:lang w:eastAsia="en-AU"/>
              </w:rPr>
            </w:pPr>
            <w:r w:rsidRPr="0095736C">
              <w:rPr>
                <w:rFonts w:asciiTheme="minorHAnsi" w:hAnsiTheme="minorHAnsi" w:cstheme="minorHAnsi"/>
                <w:color w:val="000000"/>
                <w:sz w:val="18"/>
                <w:szCs w:val="18"/>
                <w:lang w:eastAsia="en-AU"/>
              </w:rPr>
              <w:t>• CPPREP4102 - Market property</w:t>
            </w:r>
          </w:p>
        </w:tc>
        <w:tc>
          <w:tcPr>
            <w:tcW w:w="1361" w:type="dxa"/>
            <w:tcBorders>
              <w:top w:val="nil"/>
              <w:left w:val="nil"/>
              <w:bottom w:val="single" w:sz="4" w:space="0" w:color="auto"/>
              <w:right w:val="single" w:sz="4" w:space="0" w:color="auto"/>
            </w:tcBorders>
            <w:shd w:val="clear" w:color="auto" w:fill="auto"/>
            <w:hideMark/>
          </w:tcPr>
          <w:p w14:paraId="739A5D80"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30</w:t>
            </w:r>
          </w:p>
        </w:tc>
      </w:tr>
      <w:tr w:rsidR="000B3216" w:rsidRPr="00AB6F33" w14:paraId="088F5CD2" w14:textId="77777777" w:rsidTr="00BC34A2">
        <w:trPr>
          <w:trHeight w:val="283"/>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5A94059E" w14:textId="77777777" w:rsidR="000B3216" w:rsidRPr="0095736C" w:rsidRDefault="000B3216" w:rsidP="00E25949">
            <w:pPr>
              <w:spacing w:before="60" w:after="60"/>
              <w:rPr>
                <w:rFonts w:asciiTheme="minorHAnsi" w:hAnsiTheme="minorHAnsi" w:cstheme="minorHAnsi"/>
                <w:color w:val="000000"/>
                <w:sz w:val="18"/>
                <w:szCs w:val="18"/>
                <w:lang w:eastAsia="en-AU"/>
              </w:rPr>
            </w:pPr>
            <w:r w:rsidRPr="0095736C">
              <w:rPr>
                <w:rFonts w:asciiTheme="minorHAnsi" w:hAnsiTheme="minorHAnsi" w:cstheme="minorHAnsi"/>
                <w:color w:val="000000"/>
                <w:sz w:val="18"/>
                <w:szCs w:val="18"/>
                <w:lang w:eastAsia="en-AU"/>
              </w:rPr>
              <w:t>• CPPREP4103 - Establish vendor relationships</w:t>
            </w:r>
          </w:p>
        </w:tc>
        <w:tc>
          <w:tcPr>
            <w:tcW w:w="1361" w:type="dxa"/>
            <w:tcBorders>
              <w:top w:val="nil"/>
              <w:left w:val="nil"/>
              <w:bottom w:val="single" w:sz="4" w:space="0" w:color="auto"/>
              <w:right w:val="single" w:sz="4" w:space="0" w:color="auto"/>
            </w:tcBorders>
            <w:shd w:val="clear" w:color="auto" w:fill="auto"/>
            <w:hideMark/>
          </w:tcPr>
          <w:p w14:paraId="7BA874A2"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30</w:t>
            </w:r>
          </w:p>
        </w:tc>
      </w:tr>
      <w:tr w:rsidR="000B3216" w:rsidRPr="00AB6F33" w14:paraId="6CCA263C" w14:textId="77777777" w:rsidTr="00BC34A2">
        <w:trPr>
          <w:trHeight w:val="283"/>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7EE8A267" w14:textId="77777777" w:rsidR="000B3216" w:rsidRPr="0095736C" w:rsidRDefault="000B3216" w:rsidP="00E25949">
            <w:pPr>
              <w:spacing w:before="60" w:after="60"/>
              <w:rPr>
                <w:rFonts w:asciiTheme="minorHAnsi" w:hAnsiTheme="minorHAnsi" w:cstheme="minorHAnsi"/>
                <w:color w:val="000000"/>
                <w:sz w:val="18"/>
                <w:szCs w:val="18"/>
                <w:lang w:eastAsia="en-AU"/>
              </w:rPr>
            </w:pPr>
            <w:r w:rsidRPr="0095736C">
              <w:rPr>
                <w:rFonts w:asciiTheme="minorHAnsi" w:hAnsiTheme="minorHAnsi" w:cstheme="minorHAnsi"/>
                <w:color w:val="000000"/>
                <w:sz w:val="18"/>
                <w:szCs w:val="18"/>
                <w:lang w:eastAsia="en-AU"/>
              </w:rPr>
              <w:t>• CPPREP4104 - Establish buyer relationships</w:t>
            </w:r>
          </w:p>
        </w:tc>
        <w:tc>
          <w:tcPr>
            <w:tcW w:w="1361" w:type="dxa"/>
            <w:tcBorders>
              <w:top w:val="nil"/>
              <w:left w:val="nil"/>
              <w:bottom w:val="single" w:sz="4" w:space="0" w:color="auto"/>
              <w:right w:val="single" w:sz="4" w:space="0" w:color="auto"/>
            </w:tcBorders>
            <w:shd w:val="clear" w:color="auto" w:fill="auto"/>
            <w:hideMark/>
          </w:tcPr>
          <w:p w14:paraId="3DAB3983"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25</w:t>
            </w:r>
          </w:p>
        </w:tc>
      </w:tr>
      <w:tr w:rsidR="000B3216" w:rsidRPr="00AB6F33" w14:paraId="3E1B41EA" w14:textId="77777777" w:rsidTr="00BC34A2">
        <w:trPr>
          <w:trHeight w:val="283"/>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2229CF39" w14:textId="77777777" w:rsidR="000B3216" w:rsidRPr="0095736C" w:rsidRDefault="000B3216" w:rsidP="00E25949">
            <w:pPr>
              <w:spacing w:before="60" w:after="60"/>
              <w:rPr>
                <w:rFonts w:asciiTheme="minorHAnsi" w:hAnsiTheme="minorHAnsi" w:cstheme="minorHAnsi"/>
                <w:color w:val="000000"/>
                <w:sz w:val="18"/>
                <w:szCs w:val="18"/>
                <w:lang w:eastAsia="en-AU"/>
              </w:rPr>
            </w:pPr>
            <w:r w:rsidRPr="0095736C">
              <w:rPr>
                <w:rFonts w:asciiTheme="minorHAnsi" w:hAnsiTheme="minorHAnsi" w:cstheme="minorHAnsi"/>
                <w:color w:val="000000"/>
                <w:sz w:val="18"/>
                <w:szCs w:val="18"/>
                <w:lang w:eastAsia="en-AU"/>
              </w:rPr>
              <w:t>• CPPREP4105 - Sell property</w:t>
            </w:r>
          </w:p>
        </w:tc>
        <w:tc>
          <w:tcPr>
            <w:tcW w:w="1361" w:type="dxa"/>
            <w:tcBorders>
              <w:top w:val="nil"/>
              <w:left w:val="nil"/>
              <w:bottom w:val="single" w:sz="4" w:space="0" w:color="auto"/>
              <w:right w:val="single" w:sz="4" w:space="0" w:color="auto"/>
            </w:tcBorders>
            <w:shd w:val="clear" w:color="auto" w:fill="auto"/>
            <w:hideMark/>
          </w:tcPr>
          <w:p w14:paraId="38FF8843"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60</w:t>
            </w:r>
          </w:p>
        </w:tc>
      </w:tr>
      <w:tr w:rsidR="000B3216" w:rsidRPr="00AB6F33" w14:paraId="0E4CBCB9" w14:textId="77777777" w:rsidTr="00BC34A2">
        <w:trPr>
          <w:trHeight w:val="283"/>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36BC841A" w14:textId="77777777" w:rsidR="000B3216" w:rsidRPr="0095736C" w:rsidRDefault="000B3216" w:rsidP="00E25949">
            <w:pPr>
              <w:spacing w:before="60" w:after="60"/>
              <w:rPr>
                <w:rFonts w:asciiTheme="minorHAnsi" w:hAnsiTheme="minorHAnsi" w:cstheme="minorHAnsi"/>
                <w:color w:val="000000"/>
                <w:sz w:val="18"/>
                <w:szCs w:val="18"/>
                <w:lang w:eastAsia="en-AU"/>
              </w:rPr>
            </w:pPr>
            <w:r w:rsidRPr="0095736C">
              <w:rPr>
                <w:rFonts w:asciiTheme="minorHAnsi" w:hAnsiTheme="minorHAnsi" w:cstheme="minorHAnsi"/>
                <w:color w:val="000000"/>
                <w:sz w:val="18"/>
                <w:szCs w:val="18"/>
                <w:lang w:eastAsia="en-AU"/>
              </w:rPr>
              <w:t>Group B – Residential Property Management</w:t>
            </w:r>
          </w:p>
        </w:tc>
        <w:tc>
          <w:tcPr>
            <w:tcW w:w="1361" w:type="dxa"/>
            <w:tcBorders>
              <w:top w:val="nil"/>
              <w:left w:val="nil"/>
              <w:bottom w:val="single" w:sz="4" w:space="0" w:color="auto"/>
              <w:right w:val="single" w:sz="4" w:space="0" w:color="auto"/>
            </w:tcBorders>
            <w:shd w:val="clear" w:color="auto" w:fill="auto"/>
            <w:hideMark/>
          </w:tcPr>
          <w:p w14:paraId="7924A7F8"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w:t>
            </w:r>
          </w:p>
        </w:tc>
      </w:tr>
      <w:tr w:rsidR="000B3216" w:rsidRPr="00AB6F33" w14:paraId="36746D78" w14:textId="77777777" w:rsidTr="00BC34A2">
        <w:trPr>
          <w:trHeight w:val="283"/>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30F0C0C7" w14:textId="77777777" w:rsidR="000B3216" w:rsidRPr="0095736C" w:rsidRDefault="000B3216" w:rsidP="00E25949">
            <w:pPr>
              <w:spacing w:before="60" w:after="60"/>
              <w:rPr>
                <w:rFonts w:asciiTheme="minorHAnsi" w:hAnsiTheme="minorHAnsi" w:cstheme="minorHAnsi"/>
                <w:color w:val="000000"/>
                <w:sz w:val="18"/>
                <w:szCs w:val="18"/>
                <w:lang w:eastAsia="en-AU"/>
              </w:rPr>
            </w:pPr>
            <w:r w:rsidRPr="0095736C">
              <w:rPr>
                <w:rFonts w:asciiTheme="minorHAnsi" w:hAnsiTheme="minorHAnsi" w:cstheme="minorHAnsi"/>
                <w:color w:val="000000"/>
                <w:sz w:val="18"/>
                <w:szCs w:val="18"/>
                <w:lang w:eastAsia="en-AU"/>
              </w:rPr>
              <w:t>• CPPREP4121 - Establish landlord relationships</w:t>
            </w:r>
          </w:p>
        </w:tc>
        <w:tc>
          <w:tcPr>
            <w:tcW w:w="1361" w:type="dxa"/>
            <w:tcBorders>
              <w:top w:val="nil"/>
              <w:left w:val="nil"/>
              <w:bottom w:val="single" w:sz="4" w:space="0" w:color="auto"/>
              <w:right w:val="single" w:sz="4" w:space="0" w:color="auto"/>
            </w:tcBorders>
            <w:shd w:val="clear" w:color="auto" w:fill="auto"/>
            <w:hideMark/>
          </w:tcPr>
          <w:p w14:paraId="1F205548"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30</w:t>
            </w:r>
          </w:p>
        </w:tc>
      </w:tr>
      <w:tr w:rsidR="000B3216" w:rsidRPr="00AB6F33" w14:paraId="74EDACE9" w14:textId="77777777" w:rsidTr="00BC34A2">
        <w:trPr>
          <w:trHeight w:val="283"/>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2B9864EB" w14:textId="77777777" w:rsidR="000B3216" w:rsidRPr="0095736C" w:rsidRDefault="000B3216" w:rsidP="00E25949">
            <w:pPr>
              <w:spacing w:before="60" w:after="60"/>
              <w:rPr>
                <w:rFonts w:asciiTheme="minorHAnsi" w:hAnsiTheme="minorHAnsi" w:cstheme="minorHAnsi"/>
                <w:color w:val="000000"/>
                <w:sz w:val="18"/>
                <w:szCs w:val="18"/>
                <w:lang w:eastAsia="en-AU"/>
              </w:rPr>
            </w:pPr>
            <w:r w:rsidRPr="0095736C">
              <w:rPr>
                <w:rFonts w:asciiTheme="minorHAnsi" w:hAnsiTheme="minorHAnsi" w:cstheme="minorHAnsi"/>
                <w:color w:val="000000"/>
                <w:sz w:val="18"/>
                <w:szCs w:val="18"/>
                <w:lang w:eastAsia="en-AU"/>
              </w:rPr>
              <w:t>• CPPREP4122 - Manage tenant relationships</w:t>
            </w:r>
          </w:p>
        </w:tc>
        <w:tc>
          <w:tcPr>
            <w:tcW w:w="1361" w:type="dxa"/>
            <w:tcBorders>
              <w:top w:val="nil"/>
              <w:left w:val="nil"/>
              <w:bottom w:val="single" w:sz="4" w:space="0" w:color="auto"/>
              <w:right w:val="single" w:sz="4" w:space="0" w:color="auto"/>
            </w:tcBorders>
            <w:shd w:val="clear" w:color="auto" w:fill="auto"/>
            <w:hideMark/>
          </w:tcPr>
          <w:p w14:paraId="10645A6C"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30</w:t>
            </w:r>
          </w:p>
        </w:tc>
      </w:tr>
      <w:tr w:rsidR="000B3216" w:rsidRPr="00AB6F33" w14:paraId="7E4D6484" w14:textId="77777777" w:rsidTr="00BC34A2">
        <w:trPr>
          <w:trHeight w:val="283"/>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5D0F5204" w14:textId="77777777" w:rsidR="000B3216" w:rsidRPr="0095736C" w:rsidRDefault="000B3216" w:rsidP="00E25949">
            <w:pPr>
              <w:spacing w:before="60" w:after="60"/>
              <w:rPr>
                <w:rFonts w:asciiTheme="minorHAnsi" w:hAnsiTheme="minorHAnsi" w:cstheme="minorHAnsi"/>
                <w:color w:val="000000"/>
                <w:sz w:val="18"/>
                <w:szCs w:val="18"/>
                <w:lang w:eastAsia="en-AU"/>
              </w:rPr>
            </w:pPr>
            <w:r w:rsidRPr="0095736C">
              <w:rPr>
                <w:rFonts w:asciiTheme="minorHAnsi" w:hAnsiTheme="minorHAnsi" w:cstheme="minorHAnsi"/>
                <w:color w:val="000000"/>
                <w:sz w:val="18"/>
                <w:szCs w:val="18"/>
                <w:lang w:eastAsia="en-AU"/>
              </w:rPr>
              <w:t>• CPPREP4123 - Manage tenancy</w:t>
            </w:r>
          </w:p>
        </w:tc>
        <w:tc>
          <w:tcPr>
            <w:tcW w:w="1361" w:type="dxa"/>
            <w:tcBorders>
              <w:top w:val="nil"/>
              <w:left w:val="nil"/>
              <w:bottom w:val="single" w:sz="4" w:space="0" w:color="auto"/>
              <w:right w:val="single" w:sz="4" w:space="0" w:color="auto"/>
            </w:tcBorders>
            <w:shd w:val="clear" w:color="auto" w:fill="auto"/>
            <w:hideMark/>
          </w:tcPr>
          <w:p w14:paraId="2FCA4888"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50</w:t>
            </w:r>
          </w:p>
        </w:tc>
      </w:tr>
      <w:tr w:rsidR="000B3216" w:rsidRPr="00AB6F33" w14:paraId="3C3A9739" w14:textId="77777777" w:rsidTr="00BC34A2">
        <w:trPr>
          <w:trHeight w:val="283"/>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7A16175B" w14:textId="77777777" w:rsidR="000B3216" w:rsidRPr="0095736C" w:rsidRDefault="000B3216" w:rsidP="00E25949">
            <w:pPr>
              <w:spacing w:before="60" w:after="60"/>
              <w:rPr>
                <w:rFonts w:asciiTheme="minorHAnsi" w:hAnsiTheme="minorHAnsi" w:cstheme="minorHAnsi"/>
                <w:color w:val="000000"/>
                <w:sz w:val="18"/>
                <w:szCs w:val="18"/>
                <w:lang w:eastAsia="en-AU"/>
              </w:rPr>
            </w:pPr>
            <w:r w:rsidRPr="0095736C">
              <w:rPr>
                <w:rFonts w:asciiTheme="minorHAnsi" w:hAnsiTheme="minorHAnsi" w:cstheme="minorHAnsi"/>
                <w:color w:val="000000"/>
                <w:sz w:val="18"/>
                <w:szCs w:val="18"/>
                <w:lang w:eastAsia="en-AU"/>
              </w:rPr>
              <w:t>• CPPREP4124 - End tenancy</w:t>
            </w:r>
          </w:p>
        </w:tc>
        <w:tc>
          <w:tcPr>
            <w:tcW w:w="1361" w:type="dxa"/>
            <w:tcBorders>
              <w:top w:val="nil"/>
              <w:left w:val="nil"/>
              <w:bottom w:val="single" w:sz="4" w:space="0" w:color="auto"/>
              <w:right w:val="single" w:sz="4" w:space="0" w:color="auto"/>
            </w:tcBorders>
            <w:shd w:val="clear" w:color="auto" w:fill="auto"/>
            <w:hideMark/>
          </w:tcPr>
          <w:p w14:paraId="3C8B048E"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30</w:t>
            </w:r>
          </w:p>
        </w:tc>
      </w:tr>
      <w:tr w:rsidR="000B3216" w:rsidRPr="00AB6F33" w14:paraId="5C0DD398" w14:textId="77777777" w:rsidTr="00BC34A2">
        <w:trPr>
          <w:trHeight w:val="283"/>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2EC8452B" w14:textId="77777777" w:rsidR="000B3216" w:rsidRPr="0095736C" w:rsidRDefault="000B3216" w:rsidP="00E25949">
            <w:pPr>
              <w:spacing w:before="60" w:after="60"/>
              <w:rPr>
                <w:rFonts w:asciiTheme="minorHAnsi" w:hAnsiTheme="minorHAnsi" w:cstheme="minorHAnsi"/>
                <w:color w:val="000000"/>
                <w:sz w:val="18"/>
                <w:szCs w:val="18"/>
                <w:lang w:eastAsia="en-AU"/>
              </w:rPr>
            </w:pPr>
            <w:r w:rsidRPr="0095736C">
              <w:rPr>
                <w:rFonts w:asciiTheme="minorHAnsi" w:hAnsiTheme="minorHAnsi" w:cstheme="minorHAnsi"/>
                <w:color w:val="000000"/>
                <w:sz w:val="18"/>
                <w:szCs w:val="18"/>
                <w:lang w:eastAsia="en-AU"/>
              </w:rPr>
              <w:t>• CPPREP4125 - Transact in trust accounts</w:t>
            </w:r>
          </w:p>
        </w:tc>
        <w:tc>
          <w:tcPr>
            <w:tcW w:w="1361" w:type="dxa"/>
            <w:tcBorders>
              <w:top w:val="nil"/>
              <w:left w:val="nil"/>
              <w:bottom w:val="single" w:sz="4" w:space="0" w:color="auto"/>
              <w:right w:val="single" w:sz="4" w:space="0" w:color="auto"/>
            </w:tcBorders>
            <w:shd w:val="clear" w:color="auto" w:fill="auto"/>
            <w:hideMark/>
          </w:tcPr>
          <w:p w14:paraId="541245D5"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50</w:t>
            </w:r>
          </w:p>
        </w:tc>
      </w:tr>
      <w:tr w:rsidR="000B3216" w:rsidRPr="00AB6F33" w14:paraId="2E873399" w14:textId="77777777" w:rsidTr="00BC34A2">
        <w:trPr>
          <w:trHeight w:val="283"/>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197B588B"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xml:space="preserve">Group D – Auctioneering </w:t>
            </w:r>
          </w:p>
        </w:tc>
        <w:tc>
          <w:tcPr>
            <w:tcW w:w="1361" w:type="dxa"/>
            <w:tcBorders>
              <w:top w:val="nil"/>
              <w:left w:val="nil"/>
              <w:bottom w:val="single" w:sz="4" w:space="0" w:color="auto"/>
              <w:right w:val="single" w:sz="4" w:space="0" w:color="auto"/>
            </w:tcBorders>
            <w:shd w:val="clear" w:color="auto" w:fill="auto"/>
            <w:hideMark/>
          </w:tcPr>
          <w:p w14:paraId="2C009CAC"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w:t>
            </w:r>
          </w:p>
        </w:tc>
      </w:tr>
      <w:tr w:rsidR="000B3216" w:rsidRPr="00AB6F33" w14:paraId="7E7C2E4E" w14:textId="77777777" w:rsidTr="00BC34A2">
        <w:trPr>
          <w:trHeight w:val="283"/>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13D34881" w14:textId="77777777" w:rsidR="000B3216" w:rsidRPr="00CA445F" w:rsidRDefault="000B3216" w:rsidP="00E25949">
            <w:pPr>
              <w:spacing w:before="60" w:after="60"/>
              <w:rPr>
                <w:rFonts w:asciiTheme="minorHAnsi" w:hAnsiTheme="minorHAnsi" w:cstheme="minorHAnsi"/>
                <w:color w:val="000000"/>
                <w:sz w:val="18"/>
                <w:szCs w:val="18"/>
                <w:lang w:eastAsia="en-AU"/>
              </w:rPr>
            </w:pPr>
            <w:r w:rsidRPr="00CA445F">
              <w:rPr>
                <w:rFonts w:asciiTheme="minorHAnsi" w:hAnsiTheme="minorHAnsi" w:cstheme="minorHAnsi"/>
                <w:color w:val="000000"/>
                <w:sz w:val="18"/>
                <w:szCs w:val="18"/>
                <w:lang w:eastAsia="en-AU"/>
              </w:rPr>
              <w:t>• CPPREP4161 - Undertake pre-auction processes</w:t>
            </w:r>
          </w:p>
        </w:tc>
        <w:tc>
          <w:tcPr>
            <w:tcW w:w="1361" w:type="dxa"/>
            <w:tcBorders>
              <w:top w:val="nil"/>
              <w:left w:val="nil"/>
              <w:bottom w:val="single" w:sz="4" w:space="0" w:color="auto"/>
              <w:right w:val="single" w:sz="4" w:space="0" w:color="auto"/>
            </w:tcBorders>
            <w:shd w:val="clear" w:color="auto" w:fill="auto"/>
            <w:hideMark/>
          </w:tcPr>
          <w:p w14:paraId="2B914120"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20</w:t>
            </w:r>
          </w:p>
        </w:tc>
      </w:tr>
      <w:tr w:rsidR="000B3216" w:rsidRPr="00AB6F33" w14:paraId="476F1953" w14:textId="77777777" w:rsidTr="00BC34A2">
        <w:trPr>
          <w:trHeight w:val="283"/>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7D0963B0" w14:textId="77777777" w:rsidR="000B3216" w:rsidRPr="00CA445F" w:rsidRDefault="000B3216" w:rsidP="00E25949">
            <w:pPr>
              <w:spacing w:before="60" w:after="60"/>
              <w:rPr>
                <w:rFonts w:asciiTheme="minorHAnsi" w:hAnsiTheme="minorHAnsi" w:cstheme="minorHAnsi"/>
                <w:color w:val="000000"/>
                <w:sz w:val="18"/>
                <w:szCs w:val="18"/>
                <w:lang w:eastAsia="en-AU"/>
              </w:rPr>
            </w:pPr>
            <w:r w:rsidRPr="00CA445F">
              <w:rPr>
                <w:rFonts w:asciiTheme="minorHAnsi" w:hAnsiTheme="minorHAnsi" w:cstheme="minorHAnsi"/>
                <w:color w:val="000000"/>
                <w:sz w:val="18"/>
                <w:szCs w:val="18"/>
                <w:lang w:eastAsia="en-AU"/>
              </w:rPr>
              <w:t>• CPPREP4162 - Conduct and complete sale by auction</w:t>
            </w:r>
          </w:p>
        </w:tc>
        <w:tc>
          <w:tcPr>
            <w:tcW w:w="1361" w:type="dxa"/>
            <w:tcBorders>
              <w:top w:val="nil"/>
              <w:left w:val="nil"/>
              <w:bottom w:val="single" w:sz="4" w:space="0" w:color="auto"/>
              <w:right w:val="single" w:sz="4" w:space="0" w:color="auto"/>
            </w:tcBorders>
            <w:shd w:val="clear" w:color="auto" w:fill="auto"/>
            <w:hideMark/>
          </w:tcPr>
          <w:p w14:paraId="6C4252CB"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25</w:t>
            </w:r>
          </w:p>
        </w:tc>
      </w:tr>
      <w:tr w:rsidR="000B3216" w:rsidRPr="00AB6F33" w14:paraId="7B2EDDC7" w14:textId="77777777" w:rsidTr="00BC34A2">
        <w:trPr>
          <w:trHeight w:val="283"/>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0C2B6E6E" w14:textId="77777777" w:rsidR="000B3216" w:rsidRPr="00CA445F" w:rsidRDefault="000B3216" w:rsidP="00E25949">
            <w:pPr>
              <w:spacing w:before="60" w:after="60"/>
              <w:rPr>
                <w:rFonts w:asciiTheme="minorHAnsi" w:hAnsiTheme="minorHAnsi" w:cstheme="minorHAnsi"/>
                <w:color w:val="000000"/>
                <w:sz w:val="18"/>
                <w:szCs w:val="18"/>
                <w:lang w:eastAsia="en-AU"/>
              </w:rPr>
            </w:pPr>
            <w:r w:rsidRPr="00CA445F">
              <w:rPr>
                <w:rFonts w:asciiTheme="minorHAnsi" w:hAnsiTheme="minorHAnsi" w:cstheme="minorHAnsi"/>
                <w:color w:val="000000"/>
                <w:sz w:val="18"/>
                <w:szCs w:val="18"/>
                <w:lang w:eastAsia="en-AU"/>
              </w:rPr>
              <w:t>• CPPREP4163 - Complete post-auction process and contract execution</w:t>
            </w:r>
          </w:p>
        </w:tc>
        <w:tc>
          <w:tcPr>
            <w:tcW w:w="1361" w:type="dxa"/>
            <w:tcBorders>
              <w:top w:val="nil"/>
              <w:left w:val="nil"/>
              <w:bottom w:val="single" w:sz="4" w:space="0" w:color="auto"/>
              <w:right w:val="single" w:sz="4" w:space="0" w:color="auto"/>
            </w:tcBorders>
            <w:shd w:val="clear" w:color="auto" w:fill="auto"/>
            <w:hideMark/>
          </w:tcPr>
          <w:p w14:paraId="79382D4D"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15</w:t>
            </w:r>
          </w:p>
        </w:tc>
      </w:tr>
      <w:tr w:rsidR="000B3216" w:rsidRPr="00AB6F33" w14:paraId="3A7C8EA4" w14:textId="77777777" w:rsidTr="00BC34A2">
        <w:trPr>
          <w:trHeight w:val="283"/>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4FFF1068" w14:textId="0055D105"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xml:space="preserve">General </w:t>
            </w:r>
            <w:r w:rsidR="00B03C52">
              <w:rPr>
                <w:rFonts w:asciiTheme="minorHAnsi" w:hAnsiTheme="minorHAnsi" w:cstheme="minorHAnsi"/>
                <w:color w:val="000000"/>
                <w:sz w:val="18"/>
                <w:szCs w:val="18"/>
                <w:lang w:eastAsia="en-AU"/>
              </w:rPr>
              <w:t>e</w:t>
            </w:r>
            <w:r w:rsidRPr="00FA1BEA">
              <w:rPr>
                <w:rFonts w:asciiTheme="minorHAnsi" w:hAnsiTheme="minorHAnsi" w:cstheme="minorHAnsi"/>
                <w:color w:val="000000"/>
                <w:sz w:val="18"/>
                <w:szCs w:val="18"/>
                <w:lang w:eastAsia="en-AU"/>
              </w:rPr>
              <w:t>lectives</w:t>
            </w:r>
          </w:p>
        </w:tc>
        <w:tc>
          <w:tcPr>
            <w:tcW w:w="1361" w:type="dxa"/>
            <w:tcBorders>
              <w:top w:val="nil"/>
              <w:left w:val="nil"/>
              <w:bottom w:val="single" w:sz="4" w:space="0" w:color="auto"/>
              <w:right w:val="single" w:sz="4" w:space="0" w:color="auto"/>
            </w:tcBorders>
            <w:shd w:val="clear" w:color="auto" w:fill="auto"/>
            <w:hideMark/>
          </w:tcPr>
          <w:p w14:paraId="07253C07"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w:t>
            </w:r>
          </w:p>
        </w:tc>
      </w:tr>
      <w:tr w:rsidR="000B3216" w:rsidRPr="00AB6F33" w14:paraId="5F8DD6CB" w14:textId="77777777" w:rsidTr="00BC34A2">
        <w:trPr>
          <w:trHeight w:val="283"/>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577908F6" w14:textId="77777777" w:rsidR="000B3216" w:rsidRPr="0095736C" w:rsidRDefault="000B3216" w:rsidP="00E25949">
            <w:pPr>
              <w:spacing w:before="60" w:after="60"/>
              <w:rPr>
                <w:rFonts w:asciiTheme="minorHAnsi" w:hAnsiTheme="minorHAnsi" w:cstheme="minorHAnsi"/>
                <w:color w:val="000000"/>
                <w:sz w:val="18"/>
                <w:szCs w:val="18"/>
                <w:lang w:eastAsia="en-AU"/>
              </w:rPr>
            </w:pPr>
            <w:r w:rsidRPr="0095736C">
              <w:rPr>
                <w:rFonts w:asciiTheme="minorHAnsi" w:hAnsiTheme="minorHAnsi" w:cstheme="minorHAnsi"/>
                <w:color w:val="000000"/>
                <w:sz w:val="18"/>
                <w:szCs w:val="18"/>
                <w:lang w:eastAsia="en-AU"/>
              </w:rPr>
              <w:t>• BSBDIV301 - Work effectively with diversity</w:t>
            </w:r>
          </w:p>
        </w:tc>
        <w:tc>
          <w:tcPr>
            <w:tcW w:w="1361" w:type="dxa"/>
            <w:tcBorders>
              <w:top w:val="nil"/>
              <w:left w:val="nil"/>
              <w:bottom w:val="single" w:sz="4" w:space="0" w:color="auto"/>
              <w:right w:val="single" w:sz="4" w:space="0" w:color="auto"/>
            </w:tcBorders>
            <w:shd w:val="clear" w:color="auto" w:fill="auto"/>
            <w:hideMark/>
          </w:tcPr>
          <w:p w14:paraId="5959A7F9"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30</w:t>
            </w:r>
          </w:p>
        </w:tc>
      </w:tr>
      <w:tr w:rsidR="000B3216" w:rsidRPr="00AB6F33" w14:paraId="22300A24" w14:textId="77777777" w:rsidTr="00BC34A2">
        <w:trPr>
          <w:trHeight w:val="283"/>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5F7613B1" w14:textId="77777777" w:rsidR="000B3216" w:rsidRPr="0095736C" w:rsidRDefault="000B3216" w:rsidP="00E25949">
            <w:pPr>
              <w:spacing w:before="60" w:after="60"/>
              <w:rPr>
                <w:rFonts w:asciiTheme="minorHAnsi" w:hAnsiTheme="minorHAnsi" w:cstheme="minorHAnsi"/>
                <w:color w:val="000000"/>
                <w:sz w:val="18"/>
                <w:szCs w:val="18"/>
                <w:lang w:eastAsia="en-AU"/>
              </w:rPr>
            </w:pPr>
            <w:r w:rsidRPr="0095736C">
              <w:rPr>
                <w:rFonts w:asciiTheme="minorHAnsi" w:hAnsiTheme="minorHAnsi" w:cstheme="minorHAnsi"/>
                <w:color w:val="000000"/>
                <w:sz w:val="18"/>
                <w:szCs w:val="18"/>
                <w:lang w:eastAsia="en-AU"/>
              </w:rPr>
              <w:t>• CPPREP4501 - Prepare to complete the sales process – off the plan properties</w:t>
            </w:r>
          </w:p>
        </w:tc>
        <w:tc>
          <w:tcPr>
            <w:tcW w:w="1361" w:type="dxa"/>
            <w:tcBorders>
              <w:top w:val="nil"/>
              <w:left w:val="nil"/>
              <w:bottom w:val="single" w:sz="4" w:space="0" w:color="auto"/>
              <w:right w:val="single" w:sz="4" w:space="0" w:color="auto"/>
            </w:tcBorders>
            <w:shd w:val="clear" w:color="auto" w:fill="auto"/>
            <w:hideMark/>
          </w:tcPr>
          <w:p w14:paraId="4FDE675C"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50</w:t>
            </w:r>
          </w:p>
        </w:tc>
      </w:tr>
      <w:tr w:rsidR="000B3216" w:rsidRPr="00AB6F33" w14:paraId="3C159FC2" w14:textId="77777777" w:rsidTr="00BC34A2">
        <w:trPr>
          <w:trHeight w:val="283"/>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2801D920" w14:textId="77777777" w:rsidR="000B3216" w:rsidRPr="0095736C" w:rsidRDefault="000B3216" w:rsidP="00E25949">
            <w:pPr>
              <w:spacing w:before="60" w:after="60"/>
              <w:rPr>
                <w:rFonts w:asciiTheme="minorHAnsi" w:hAnsiTheme="minorHAnsi" w:cstheme="minorHAnsi"/>
                <w:color w:val="000000"/>
                <w:sz w:val="18"/>
                <w:szCs w:val="18"/>
                <w:lang w:eastAsia="en-AU"/>
              </w:rPr>
            </w:pPr>
            <w:r w:rsidRPr="0095736C">
              <w:rPr>
                <w:rFonts w:asciiTheme="minorHAnsi" w:hAnsiTheme="minorHAnsi" w:cstheme="minorHAnsi"/>
                <w:color w:val="000000"/>
                <w:sz w:val="18"/>
                <w:szCs w:val="18"/>
                <w:lang w:eastAsia="en-AU"/>
              </w:rPr>
              <w:t>• CPPREP4503 - Present at hearings in real estate</w:t>
            </w:r>
          </w:p>
        </w:tc>
        <w:tc>
          <w:tcPr>
            <w:tcW w:w="1361" w:type="dxa"/>
            <w:tcBorders>
              <w:top w:val="nil"/>
              <w:left w:val="nil"/>
              <w:bottom w:val="single" w:sz="4" w:space="0" w:color="auto"/>
              <w:right w:val="single" w:sz="4" w:space="0" w:color="auto"/>
            </w:tcBorders>
            <w:shd w:val="clear" w:color="auto" w:fill="auto"/>
            <w:hideMark/>
          </w:tcPr>
          <w:p w14:paraId="69F3767E"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20</w:t>
            </w:r>
          </w:p>
        </w:tc>
      </w:tr>
      <w:tr w:rsidR="000B3216" w:rsidRPr="00AB6F33" w14:paraId="6974944B" w14:textId="77777777" w:rsidTr="00BC34A2">
        <w:trPr>
          <w:trHeight w:val="283"/>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249EA31B" w14:textId="77777777" w:rsidR="000B3216" w:rsidRPr="0095736C" w:rsidRDefault="000B3216" w:rsidP="00E25949">
            <w:pPr>
              <w:spacing w:before="60" w:after="60"/>
              <w:rPr>
                <w:rFonts w:asciiTheme="minorHAnsi" w:hAnsiTheme="minorHAnsi" w:cstheme="minorHAnsi"/>
                <w:color w:val="000000"/>
                <w:sz w:val="18"/>
                <w:szCs w:val="18"/>
                <w:lang w:eastAsia="en-AU"/>
              </w:rPr>
            </w:pPr>
            <w:r w:rsidRPr="0095736C">
              <w:rPr>
                <w:rFonts w:asciiTheme="minorHAnsi" w:hAnsiTheme="minorHAnsi" w:cstheme="minorHAnsi"/>
                <w:color w:val="000000"/>
                <w:sz w:val="18"/>
                <w:szCs w:val="18"/>
                <w:lang w:eastAsia="en-AU"/>
              </w:rPr>
              <w:t>• CPPREP4504 - Deliver presentations to clients in real estate</w:t>
            </w:r>
          </w:p>
        </w:tc>
        <w:tc>
          <w:tcPr>
            <w:tcW w:w="1361" w:type="dxa"/>
            <w:tcBorders>
              <w:top w:val="nil"/>
              <w:left w:val="nil"/>
              <w:bottom w:val="single" w:sz="4" w:space="0" w:color="auto"/>
              <w:right w:val="single" w:sz="4" w:space="0" w:color="auto"/>
            </w:tcBorders>
            <w:shd w:val="clear" w:color="auto" w:fill="auto"/>
            <w:hideMark/>
          </w:tcPr>
          <w:p w14:paraId="74E3FD2D"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10</w:t>
            </w:r>
          </w:p>
        </w:tc>
      </w:tr>
      <w:tr w:rsidR="000B3216" w:rsidRPr="00AB6F33" w14:paraId="4A81F906" w14:textId="77777777" w:rsidTr="00BC34A2">
        <w:trPr>
          <w:trHeight w:val="283"/>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3869DF48" w14:textId="77777777" w:rsidR="000B3216" w:rsidRPr="00FA1BEA" w:rsidRDefault="000B3216" w:rsidP="00E25949">
            <w:pPr>
              <w:spacing w:before="60" w:after="60"/>
              <w:rPr>
                <w:rFonts w:asciiTheme="minorHAnsi" w:hAnsiTheme="minorHAnsi" w:cstheme="minorHAnsi"/>
                <w:b/>
                <w:bCs/>
                <w:color w:val="000000"/>
                <w:sz w:val="18"/>
                <w:szCs w:val="18"/>
                <w:lang w:eastAsia="en-AU"/>
              </w:rPr>
            </w:pPr>
            <w:r w:rsidRPr="00FA1BEA">
              <w:rPr>
                <w:rFonts w:asciiTheme="minorHAnsi" w:hAnsiTheme="minorHAnsi" w:cstheme="minorHAnsi"/>
                <w:b/>
                <w:bCs/>
                <w:color w:val="000000"/>
                <w:sz w:val="18"/>
                <w:szCs w:val="18"/>
                <w:lang w:eastAsia="en-AU"/>
              </w:rPr>
              <w:t>Units taken from CPP51119 Diploma of Property:</w:t>
            </w:r>
          </w:p>
        </w:tc>
        <w:tc>
          <w:tcPr>
            <w:tcW w:w="1361" w:type="dxa"/>
            <w:tcBorders>
              <w:top w:val="nil"/>
              <w:left w:val="nil"/>
              <w:bottom w:val="single" w:sz="4" w:space="0" w:color="auto"/>
              <w:right w:val="single" w:sz="4" w:space="0" w:color="auto"/>
            </w:tcBorders>
            <w:shd w:val="clear" w:color="auto" w:fill="auto"/>
            <w:hideMark/>
          </w:tcPr>
          <w:p w14:paraId="50A7A56C" w14:textId="77777777" w:rsidR="000B3216" w:rsidRPr="00FA1BEA" w:rsidRDefault="000B3216" w:rsidP="00E25949">
            <w:pPr>
              <w:spacing w:before="60" w:after="60"/>
              <w:rPr>
                <w:rFonts w:asciiTheme="minorHAnsi" w:hAnsiTheme="minorHAnsi" w:cstheme="minorHAnsi"/>
                <w:b/>
                <w:bCs/>
                <w:color w:val="000000"/>
                <w:sz w:val="18"/>
                <w:szCs w:val="18"/>
                <w:lang w:eastAsia="en-AU"/>
              </w:rPr>
            </w:pPr>
            <w:r w:rsidRPr="00FA1BEA">
              <w:rPr>
                <w:rFonts w:asciiTheme="minorHAnsi" w:hAnsiTheme="minorHAnsi" w:cstheme="minorHAnsi"/>
                <w:b/>
                <w:bCs/>
                <w:color w:val="000000"/>
                <w:sz w:val="18"/>
                <w:szCs w:val="18"/>
                <w:lang w:eastAsia="en-AU"/>
              </w:rPr>
              <w:t> </w:t>
            </w:r>
          </w:p>
        </w:tc>
      </w:tr>
      <w:tr w:rsidR="000B3216" w:rsidRPr="00AB6F33" w14:paraId="29929336" w14:textId="77777777" w:rsidTr="00BC34A2">
        <w:trPr>
          <w:trHeight w:val="283"/>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773B3E62"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Core units:</w:t>
            </w:r>
          </w:p>
        </w:tc>
        <w:tc>
          <w:tcPr>
            <w:tcW w:w="1361" w:type="dxa"/>
            <w:tcBorders>
              <w:top w:val="nil"/>
              <w:left w:val="nil"/>
              <w:bottom w:val="single" w:sz="4" w:space="0" w:color="auto"/>
              <w:right w:val="single" w:sz="4" w:space="0" w:color="auto"/>
            </w:tcBorders>
            <w:shd w:val="clear" w:color="auto" w:fill="auto"/>
            <w:hideMark/>
          </w:tcPr>
          <w:p w14:paraId="36D52253"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w:t>
            </w:r>
          </w:p>
        </w:tc>
      </w:tr>
      <w:tr w:rsidR="000B3216" w:rsidRPr="00AB6F33" w14:paraId="65BCB237" w14:textId="77777777" w:rsidTr="00BC34A2">
        <w:trPr>
          <w:trHeight w:val="283"/>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772635E9"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CPPREP5001 - Manage compliance in the property industry</w:t>
            </w:r>
          </w:p>
        </w:tc>
        <w:tc>
          <w:tcPr>
            <w:tcW w:w="1361" w:type="dxa"/>
            <w:tcBorders>
              <w:top w:val="nil"/>
              <w:left w:val="nil"/>
              <w:bottom w:val="single" w:sz="4" w:space="0" w:color="auto"/>
              <w:right w:val="single" w:sz="4" w:space="0" w:color="auto"/>
            </w:tcBorders>
            <w:shd w:val="clear" w:color="auto" w:fill="auto"/>
            <w:hideMark/>
          </w:tcPr>
          <w:p w14:paraId="0FEF2DCC"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50</w:t>
            </w:r>
          </w:p>
        </w:tc>
      </w:tr>
      <w:tr w:rsidR="000B3216" w:rsidRPr="00AB6F33" w14:paraId="4C7D99A7" w14:textId="77777777" w:rsidTr="00BC34A2">
        <w:trPr>
          <w:trHeight w:val="283"/>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130DD049"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CPPREP5002 - Establish and monitor property industry trust account management practices</w:t>
            </w:r>
          </w:p>
        </w:tc>
        <w:tc>
          <w:tcPr>
            <w:tcW w:w="1361" w:type="dxa"/>
            <w:tcBorders>
              <w:top w:val="nil"/>
              <w:left w:val="nil"/>
              <w:bottom w:val="single" w:sz="4" w:space="0" w:color="auto"/>
              <w:right w:val="single" w:sz="4" w:space="0" w:color="auto"/>
            </w:tcBorders>
            <w:shd w:val="clear" w:color="auto" w:fill="auto"/>
            <w:hideMark/>
          </w:tcPr>
          <w:p w14:paraId="13FC2E01"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70</w:t>
            </w:r>
          </w:p>
        </w:tc>
      </w:tr>
      <w:tr w:rsidR="000B3216" w:rsidRPr="00AB6F33" w14:paraId="3F430D5D" w14:textId="77777777" w:rsidTr="00BC34A2">
        <w:trPr>
          <w:trHeight w:val="283"/>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097C8BD7"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CPPREP5003 - Manage ethical practice in the property industry</w:t>
            </w:r>
          </w:p>
        </w:tc>
        <w:tc>
          <w:tcPr>
            <w:tcW w:w="1361" w:type="dxa"/>
            <w:tcBorders>
              <w:top w:val="nil"/>
              <w:left w:val="nil"/>
              <w:bottom w:val="single" w:sz="4" w:space="0" w:color="auto"/>
              <w:right w:val="single" w:sz="4" w:space="0" w:color="auto"/>
            </w:tcBorders>
            <w:shd w:val="clear" w:color="auto" w:fill="auto"/>
            <w:hideMark/>
          </w:tcPr>
          <w:p w14:paraId="0A0D675D"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30</w:t>
            </w:r>
          </w:p>
        </w:tc>
      </w:tr>
      <w:tr w:rsidR="000B3216" w:rsidRPr="00AB6F33" w14:paraId="3346187A" w14:textId="77777777" w:rsidTr="00BC34A2">
        <w:trPr>
          <w:trHeight w:val="283"/>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0A647391"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CPPREP5004 - Manage a safe workplace in the property industry</w:t>
            </w:r>
          </w:p>
        </w:tc>
        <w:tc>
          <w:tcPr>
            <w:tcW w:w="1361" w:type="dxa"/>
            <w:tcBorders>
              <w:top w:val="nil"/>
              <w:left w:val="nil"/>
              <w:bottom w:val="single" w:sz="4" w:space="0" w:color="auto"/>
              <w:right w:val="single" w:sz="4" w:space="0" w:color="auto"/>
            </w:tcBorders>
            <w:shd w:val="clear" w:color="auto" w:fill="auto"/>
            <w:hideMark/>
          </w:tcPr>
          <w:p w14:paraId="4AB23FCA"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40</w:t>
            </w:r>
          </w:p>
        </w:tc>
      </w:tr>
      <w:tr w:rsidR="000B3216" w:rsidRPr="00AB6F33" w14:paraId="5CCBDAEF" w14:textId="77777777" w:rsidTr="00BC34A2">
        <w:trPr>
          <w:trHeight w:val="283"/>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2325CFF9"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CPPREP5005 - Manage teams in the property industry</w:t>
            </w:r>
          </w:p>
        </w:tc>
        <w:tc>
          <w:tcPr>
            <w:tcW w:w="1361" w:type="dxa"/>
            <w:tcBorders>
              <w:top w:val="nil"/>
              <w:left w:val="nil"/>
              <w:bottom w:val="single" w:sz="4" w:space="0" w:color="auto"/>
              <w:right w:val="single" w:sz="4" w:space="0" w:color="auto"/>
            </w:tcBorders>
            <w:shd w:val="clear" w:color="auto" w:fill="auto"/>
            <w:hideMark/>
          </w:tcPr>
          <w:p w14:paraId="7CA83A27"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40</w:t>
            </w:r>
          </w:p>
        </w:tc>
      </w:tr>
      <w:tr w:rsidR="000B3216" w:rsidRPr="00AB6F33" w14:paraId="5C6DE793" w14:textId="77777777" w:rsidTr="00BC34A2">
        <w:trPr>
          <w:trHeight w:val="283"/>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139AEAE7"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lastRenderedPageBreak/>
              <w:t>• CPPREP5006 - Manage operational finances in the property industry</w:t>
            </w:r>
          </w:p>
        </w:tc>
        <w:tc>
          <w:tcPr>
            <w:tcW w:w="1361" w:type="dxa"/>
            <w:tcBorders>
              <w:top w:val="nil"/>
              <w:left w:val="nil"/>
              <w:bottom w:val="single" w:sz="4" w:space="0" w:color="auto"/>
              <w:right w:val="single" w:sz="4" w:space="0" w:color="auto"/>
            </w:tcBorders>
            <w:shd w:val="clear" w:color="auto" w:fill="auto"/>
            <w:hideMark/>
          </w:tcPr>
          <w:p w14:paraId="39325EDC"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60</w:t>
            </w:r>
          </w:p>
        </w:tc>
      </w:tr>
      <w:tr w:rsidR="000B3216" w:rsidRPr="00AB6F33" w14:paraId="1F38BEB0" w14:textId="77777777" w:rsidTr="00BC34A2">
        <w:trPr>
          <w:trHeight w:val="283"/>
        </w:trPr>
        <w:tc>
          <w:tcPr>
            <w:tcW w:w="8216" w:type="dxa"/>
            <w:tcBorders>
              <w:top w:val="single" w:sz="4" w:space="0" w:color="auto"/>
              <w:left w:val="single" w:sz="4" w:space="0" w:color="auto"/>
              <w:bottom w:val="single" w:sz="4" w:space="0" w:color="auto"/>
              <w:right w:val="single" w:sz="4" w:space="0" w:color="auto"/>
            </w:tcBorders>
            <w:shd w:val="clear" w:color="auto" w:fill="auto"/>
            <w:vAlign w:val="center"/>
          </w:tcPr>
          <w:p w14:paraId="7F59E171"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 CPPREP5007 - Develop a strategic business plan in the property industry</w:t>
            </w:r>
          </w:p>
        </w:tc>
        <w:tc>
          <w:tcPr>
            <w:tcW w:w="1361" w:type="dxa"/>
            <w:tcBorders>
              <w:top w:val="single" w:sz="4" w:space="0" w:color="auto"/>
              <w:left w:val="nil"/>
              <w:bottom w:val="single" w:sz="4" w:space="0" w:color="auto"/>
              <w:right w:val="single" w:sz="4" w:space="0" w:color="auto"/>
            </w:tcBorders>
            <w:shd w:val="clear" w:color="auto" w:fill="auto"/>
          </w:tcPr>
          <w:p w14:paraId="362AB399"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FA1BEA">
              <w:rPr>
                <w:rFonts w:asciiTheme="minorHAnsi" w:hAnsiTheme="minorHAnsi" w:cstheme="minorHAnsi"/>
                <w:color w:val="000000"/>
                <w:sz w:val="18"/>
                <w:szCs w:val="18"/>
                <w:lang w:eastAsia="en-AU"/>
              </w:rPr>
              <w:t>50</w:t>
            </w:r>
          </w:p>
        </w:tc>
      </w:tr>
      <w:tr w:rsidR="000B3216" w:rsidRPr="00AB6F33" w14:paraId="51F7D921" w14:textId="77777777" w:rsidTr="00BC34A2">
        <w:trPr>
          <w:trHeight w:val="283"/>
        </w:trPr>
        <w:tc>
          <w:tcPr>
            <w:tcW w:w="8216" w:type="dxa"/>
            <w:tcBorders>
              <w:top w:val="single" w:sz="4" w:space="0" w:color="auto"/>
              <w:left w:val="single" w:sz="4" w:space="0" w:color="auto"/>
              <w:bottom w:val="single" w:sz="4" w:space="0" w:color="auto"/>
              <w:right w:val="single" w:sz="4" w:space="0" w:color="auto"/>
            </w:tcBorders>
            <w:shd w:val="clear" w:color="auto" w:fill="auto"/>
            <w:vAlign w:val="center"/>
          </w:tcPr>
          <w:p w14:paraId="5EF83210"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E430EF">
              <w:rPr>
                <w:rFonts w:asciiTheme="minorHAnsi" w:hAnsiTheme="minorHAnsi" w:cstheme="minorHAnsi"/>
                <w:color w:val="000000"/>
                <w:sz w:val="18"/>
                <w:szCs w:val="18"/>
                <w:lang w:eastAsia="en-AU"/>
              </w:rPr>
              <w:t>Elective units:</w:t>
            </w:r>
          </w:p>
        </w:tc>
        <w:tc>
          <w:tcPr>
            <w:tcW w:w="1361" w:type="dxa"/>
            <w:tcBorders>
              <w:top w:val="single" w:sz="4" w:space="0" w:color="auto"/>
              <w:left w:val="nil"/>
              <w:bottom w:val="single" w:sz="4" w:space="0" w:color="auto"/>
              <w:right w:val="single" w:sz="4" w:space="0" w:color="auto"/>
            </w:tcBorders>
            <w:shd w:val="clear" w:color="auto" w:fill="auto"/>
          </w:tcPr>
          <w:p w14:paraId="72A57EA1" w14:textId="77777777" w:rsidR="000B3216" w:rsidRPr="00FA1BEA" w:rsidRDefault="000B3216" w:rsidP="00E25949">
            <w:pPr>
              <w:spacing w:before="60" w:after="60"/>
              <w:rPr>
                <w:rFonts w:asciiTheme="minorHAnsi" w:hAnsiTheme="minorHAnsi" w:cstheme="minorHAnsi"/>
                <w:color w:val="000000"/>
                <w:sz w:val="18"/>
                <w:szCs w:val="18"/>
                <w:lang w:eastAsia="en-AU"/>
              </w:rPr>
            </w:pPr>
          </w:p>
        </w:tc>
      </w:tr>
      <w:tr w:rsidR="000B3216" w:rsidRPr="00AB6F33" w14:paraId="13BA2424" w14:textId="77777777" w:rsidTr="00BC34A2">
        <w:trPr>
          <w:trHeight w:val="290"/>
        </w:trPr>
        <w:tc>
          <w:tcPr>
            <w:tcW w:w="8216" w:type="dxa"/>
            <w:tcBorders>
              <w:top w:val="nil"/>
              <w:left w:val="single" w:sz="4" w:space="0" w:color="auto"/>
              <w:bottom w:val="single" w:sz="8" w:space="0" w:color="auto"/>
              <w:right w:val="single" w:sz="4" w:space="0" w:color="auto"/>
            </w:tcBorders>
            <w:shd w:val="clear" w:color="auto" w:fill="auto"/>
            <w:vAlign w:val="center"/>
          </w:tcPr>
          <w:p w14:paraId="2C519D88" w14:textId="77777777" w:rsidR="000B3216" w:rsidRPr="00FA1BEA" w:rsidRDefault="000B3216" w:rsidP="00E25949">
            <w:pPr>
              <w:spacing w:before="60" w:after="60"/>
              <w:rPr>
                <w:rFonts w:asciiTheme="minorHAnsi" w:hAnsiTheme="minorHAnsi" w:cstheme="minorHAnsi"/>
                <w:color w:val="000000"/>
                <w:sz w:val="18"/>
                <w:szCs w:val="18"/>
                <w:lang w:eastAsia="en-AU"/>
              </w:rPr>
            </w:pPr>
            <w:r w:rsidRPr="00E430EF">
              <w:rPr>
                <w:rFonts w:asciiTheme="minorHAnsi" w:hAnsiTheme="minorHAnsi" w:cstheme="minorHAnsi"/>
                <w:color w:val="000000"/>
                <w:sz w:val="18"/>
                <w:szCs w:val="18"/>
                <w:lang w:eastAsia="en-AU"/>
              </w:rPr>
              <w:t>•</w:t>
            </w:r>
            <w:r>
              <w:rPr>
                <w:rFonts w:asciiTheme="minorHAnsi" w:hAnsiTheme="minorHAnsi" w:cstheme="minorHAnsi"/>
                <w:color w:val="000000"/>
                <w:sz w:val="18"/>
                <w:szCs w:val="18"/>
                <w:lang w:eastAsia="en-AU"/>
              </w:rPr>
              <w:t xml:space="preserve"> </w:t>
            </w:r>
            <w:r w:rsidRPr="00E430EF">
              <w:rPr>
                <w:rFonts w:asciiTheme="minorHAnsi" w:hAnsiTheme="minorHAnsi" w:cstheme="minorHAnsi"/>
                <w:color w:val="000000"/>
                <w:sz w:val="18"/>
                <w:szCs w:val="18"/>
                <w:lang w:eastAsia="en-AU"/>
              </w:rPr>
              <w:t>Any 5 elective units</w:t>
            </w:r>
          </w:p>
        </w:tc>
        <w:tc>
          <w:tcPr>
            <w:tcW w:w="1361" w:type="dxa"/>
            <w:tcBorders>
              <w:top w:val="nil"/>
              <w:left w:val="nil"/>
              <w:bottom w:val="single" w:sz="8" w:space="0" w:color="auto"/>
              <w:right w:val="single" w:sz="4" w:space="0" w:color="auto"/>
            </w:tcBorders>
            <w:shd w:val="clear" w:color="auto" w:fill="auto"/>
          </w:tcPr>
          <w:p w14:paraId="52153C61" w14:textId="77777777" w:rsidR="000B3216" w:rsidRPr="00FA1BEA" w:rsidRDefault="000B3216" w:rsidP="00E25949">
            <w:pPr>
              <w:spacing w:before="60" w:after="60"/>
              <w:rPr>
                <w:rFonts w:asciiTheme="minorHAnsi" w:hAnsiTheme="minorHAnsi" w:cstheme="minorHAnsi"/>
                <w:color w:val="000000"/>
                <w:sz w:val="18"/>
                <w:szCs w:val="18"/>
                <w:lang w:eastAsia="en-AU"/>
              </w:rPr>
            </w:pPr>
          </w:p>
        </w:tc>
      </w:tr>
      <w:tr w:rsidR="000B3216" w:rsidRPr="00AB6F33" w14:paraId="098E0964" w14:textId="77777777" w:rsidTr="00BC34A2">
        <w:trPr>
          <w:trHeight w:val="283"/>
        </w:trPr>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670936D1" w14:textId="77777777" w:rsidR="000B3216" w:rsidRPr="000C1A80" w:rsidRDefault="000B3216" w:rsidP="00E25949">
            <w:pPr>
              <w:spacing w:before="60" w:after="60"/>
              <w:rPr>
                <w:rFonts w:asciiTheme="minorHAnsi" w:hAnsiTheme="minorHAnsi" w:cstheme="minorHAnsi"/>
                <w:sz w:val="18"/>
                <w:szCs w:val="18"/>
                <w:lang w:eastAsia="en-AU"/>
              </w:rPr>
            </w:pPr>
            <w:r w:rsidRPr="000C1A80">
              <w:rPr>
                <w:rFonts w:asciiTheme="minorHAnsi" w:hAnsiTheme="minorHAnsi" w:cstheme="minorHAnsi"/>
                <w:sz w:val="18"/>
                <w:szCs w:val="18"/>
                <w:lang w:eastAsia="en-AU"/>
              </w:rPr>
              <w:t>Total (approx.)</w:t>
            </w:r>
          </w:p>
        </w:tc>
        <w:tc>
          <w:tcPr>
            <w:tcW w:w="1361" w:type="dxa"/>
            <w:tcBorders>
              <w:top w:val="single" w:sz="4" w:space="0" w:color="auto"/>
              <w:left w:val="nil"/>
              <w:bottom w:val="single" w:sz="4" w:space="0" w:color="auto"/>
              <w:right w:val="single" w:sz="4" w:space="0" w:color="auto"/>
            </w:tcBorders>
            <w:shd w:val="clear" w:color="auto" w:fill="auto"/>
            <w:noWrap/>
            <w:hideMark/>
          </w:tcPr>
          <w:p w14:paraId="6788E38A" w14:textId="77777777" w:rsidR="000B3216" w:rsidRPr="000C1A80" w:rsidRDefault="000B3216" w:rsidP="00E25949">
            <w:pPr>
              <w:spacing w:before="60" w:after="60"/>
              <w:rPr>
                <w:rFonts w:asciiTheme="minorHAnsi" w:hAnsiTheme="minorHAnsi" w:cstheme="minorHAnsi"/>
                <w:sz w:val="18"/>
                <w:szCs w:val="18"/>
                <w:lang w:eastAsia="en-AU"/>
              </w:rPr>
            </w:pPr>
            <w:r w:rsidRPr="000C1A80">
              <w:rPr>
                <w:rFonts w:asciiTheme="minorHAnsi" w:hAnsiTheme="minorHAnsi" w:cstheme="minorHAnsi"/>
                <w:sz w:val="18"/>
                <w:szCs w:val="18"/>
                <w:lang w:eastAsia="en-AU"/>
              </w:rPr>
              <w:t>1391</w:t>
            </w:r>
          </w:p>
        </w:tc>
      </w:tr>
      <w:tr w:rsidR="000B3216" w:rsidRPr="00AB6F33" w14:paraId="12D04AA7" w14:textId="77777777" w:rsidTr="00BC34A2">
        <w:trPr>
          <w:trHeight w:val="283"/>
        </w:trPr>
        <w:tc>
          <w:tcPr>
            <w:tcW w:w="8216" w:type="dxa"/>
            <w:tcBorders>
              <w:top w:val="single" w:sz="4" w:space="0" w:color="auto"/>
              <w:left w:val="single" w:sz="4" w:space="0" w:color="auto"/>
              <w:bottom w:val="single" w:sz="4" w:space="0" w:color="auto"/>
              <w:right w:val="single" w:sz="4" w:space="0" w:color="auto"/>
            </w:tcBorders>
            <w:shd w:val="clear" w:color="auto" w:fill="auto"/>
            <w:hideMark/>
          </w:tcPr>
          <w:p w14:paraId="290AF628" w14:textId="77777777" w:rsidR="000B3216" w:rsidRPr="000C1A80" w:rsidRDefault="000B3216" w:rsidP="00E25949">
            <w:pPr>
              <w:spacing w:before="60" w:after="60"/>
              <w:rPr>
                <w:rFonts w:asciiTheme="minorHAnsi" w:hAnsiTheme="minorHAnsi" w:cstheme="minorHAnsi"/>
                <w:sz w:val="18"/>
                <w:szCs w:val="18"/>
                <w:lang w:eastAsia="en-AU"/>
              </w:rPr>
            </w:pPr>
            <w:r w:rsidRPr="000C1A80">
              <w:rPr>
                <w:rFonts w:asciiTheme="minorHAnsi" w:hAnsiTheme="minorHAnsi" w:cstheme="minorHAnsi"/>
                <w:sz w:val="18"/>
                <w:szCs w:val="18"/>
                <w:lang w:eastAsia="en-AU"/>
              </w:rPr>
              <w:t>Average (approx.)</w:t>
            </w:r>
          </w:p>
        </w:tc>
        <w:tc>
          <w:tcPr>
            <w:tcW w:w="1361" w:type="dxa"/>
            <w:tcBorders>
              <w:top w:val="single" w:sz="4" w:space="0" w:color="auto"/>
              <w:left w:val="single" w:sz="4" w:space="0" w:color="auto"/>
              <w:bottom w:val="single" w:sz="4" w:space="0" w:color="auto"/>
              <w:right w:val="single" w:sz="4" w:space="0" w:color="auto"/>
            </w:tcBorders>
            <w:shd w:val="clear" w:color="auto" w:fill="auto"/>
            <w:noWrap/>
            <w:hideMark/>
          </w:tcPr>
          <w:p w14:paraId="2492122F" w14:textId="77777777" w:rsidR="000B3216" w:rsidRPr="000C1A80" w:rsidRDefault="000B3216" w:rsidP="00E25949">
            <w:pPr>
              <w:spacing w:before="60" w:after="60"/>
              <w:rPr>
                <w:rFonts w:asciiTheme="minorHAnsi" w:hAnsiTheme="minorHAnsi" w:cstheme="minorHAnsi"/>
                <w:sz w:val="18"/>
                <w:szCs w:val="18"/>
                <w:lang w:eastAsia="en-AU"/>
              </w:rPr>
            </w:pPr>
            <w:r w:rsidRPr="000C1A80">
              <w:rPr>
                <w:rFonts w:asciiTheme="minorHAnsi" w:hAnsiTheme="minorHAnsi" w:cstheme="minorHAnsi"/>
                <w:sz w:val="18"/>
                <w:szCs w:val="18"/>
                <w:lang w:eastAsia="en-AU"/>
              </w:rPr>
              <w:t>44</w:t>
            </w:r>
          </w:p>
        </w:tc>
      </w:tr>
    </w:tbl>
    <w:p w14:paraId="52D43185" w14:textId="74351384" w:rsidR="000B3216" w:rsidRDefault="0095736C" w:rsidP="0095736C">
      <w:pPr>
        <w:pStyle w:val="DJCSbody"/>
        <w:spacing w:before="120"/>
      </w:pPr>
      <w:r w:rsidRPr="0095736C">
        <w:rPr>
          <w:i/>
          <w:iCs/>
        </w:rPr>
        <w:t xml:space="preserve">Table </w:t>
      </w:r>
      <w:r w:rsidR="00222AEF">
        <w:rPr>
          <w:i/>
          <w:iCs/>
        </w:rPr>
        <w:t>5</w:t>
      </w:r>
      <w:r w:rsidR="005D7B6B">
        <w:rPr>
          <w:i/>
          <w:iCs/>
        </w:rPr>
        <w:t>8</w:t>
      </w:r>
      <w:r w:rsidRPr="0095736C">
        <w:rPr>
          <w:i/>
          <w:iCs/>
        </w:rPr>
        <w:t xml:space="preserve">: </w:t>
      </w:r>
      <w:r>
        <w:rPr>
          <w:i/>
          <w:iCs/>
        </w:rPr>
        <w:t>Estate agent</w:t>
      </w:r>
      <w:r w:rsidRPr="0095736C">
        <w:rPr>
          <w:i/>
          <w:iCs/>
        </w:rPr>
        <w:t xml:space="preserve"> units of competency for </w:t>
      </w:r>
      <w:r w:rsidR="009C1001">
        <w:rPr>
          <w:i/>
          <w:iCs/>
        </w:rPr>
        <w:t>o</w:t>
      </w:r>
      <w:r w:rsidRPr="0095736C">
        <w:rPr>
          <w:i/>
          <w:iCs/>
        </w:rPr>
        <w:t xml:space="preserve">ption </w:t>
      </w:r>
      <w:r>
        <w:rPr>
          <w:i/>
          <w:iCs/>
        </w:rPr>
        <w:t>4</w:t>
      </w:r>
    </w:p>
    <w:tbl>
      <w:tblPr>
        <w:tblW w:w="9520" w:type="dxa"/>
        <w:tblInd w:w="851" w:type="dxa"/>
        <w:tblLook w:val="04A0" w:firstRow="1" w:lastRow="0" w:firstColumn="1" w:lastColumn="0" w:noHBand="0" w:noVBand="1"/>
      </w:tblPr>
      <w:tblGrid>
        <w:gridCol w:w="8216"/>
        <w:gridCol w:w="1361"/>
      </w:tblGrid>
      <w:tr w:rsidR="000B3216" w:rsidRPr="00052C2C" w14:paraId="457BFCEC" w14:textId="77777777" w:rsidTr="00BC34A2">
        <w:trPr>
          <w:trHeight w:val="281"/>
          <w:tblHeader/>
        </w:trPr>
        <w:tc>
          <w:tcPr>
            <w:tcW w:w="8216" w:type="dxa"/>
            <w:tcBorders>
              <w:top w:val="single" w:sz="4" w:space="0" w:color="auto"/>
              <w:left w:val="single" w:sz="4" w:space="0" w:color="auto"/>
              <w:bottom w:val="single" w:sz="4" w:space="0" w:color="auto"/>
              <w:right w:val="single" w:sz="4" w:space="0" w:color="auto"/>
            </w:tcBorders>
            <w:shd w:val="clear" w:color="auto" w:fill="16145F"/>
            <w:vAlign w:val="center"/>
            <w:hideMark/>
          </w:tcPr>
          <w:p w14:paraId="317C9408" w14:textId="77777777" w:rsidR="000B3216" w:rsidRPr="00052C2C" w:rsidRDefault="000B3216" w:rsidP="00E25949">
            <w:pPr>
              <w:spacing w:before="60" w:after="60"/>
              <w:rPr>
                <w:rFonts w:asciiTheme="minorHAnsi" w:hAnsiTheme="minorHAnsi" w:cstheme="minorHAnsi"/>
                <w:color w:val="FFFFFF"/>
                <w:sz w:val="18"/>
                <w:szCs w:val="18"/>
                <w:lang w:eastAsia="en-AU"/>
              </w:rPr>
            </w:pPr>
            <w:r w:rsidRPr="00052C2C">
              <w:rPr>
                <w:rFonts w:asciiTheme="minorHAnsi" w:hAnsiTheme="minorHAnsi" w:cstheme="minorHAnsi"/>
                <w:color w:val="FFFFFF"/>
                <w:sz w:val="18"/>
                <w:szCs w:val="18"/>
                <w:lang w:eastAsia="en-AU"/>
              </w:rPr>
              <w:t xml:space="preserve">OPTION </w:t>
            </w:r>
            <w:r>
              <w:rPr>
                <w:rFonts w:asciiTheme="minorHAnsi" w:hAnsiTheme="minorHAnsi" w:cstheme="minorHAnsi"/>
                <w:color w:val="FFFFFF"/>
                <w:sz w:val="18"/>
                <w:szCs w:val="18"/>
                <w:lang w:eastAsia="en-AU"/>
              </w:rPr>
              <w:t>4</w:t>
            </w:r>
          </w:p>
        </w:tc>
        <w:tc>
          <w:tcPr>
            <w:tcW w:w="1361" w:type="dxa"/>
            <w:tcBorders>
              <w:top w:val="single" w:sz="4" w:space="0" w:color="auto"/>
              <w:left w:val="nil"/>
              <w:bottom w:val="single" w:sz="4" w:space="0" w:color="auto"/>
              <w:right w:val="single" w:sz="4" w:space="0" w:color="auto"/>
            </w:tcBorders>
            <w:shd w:val="clear" w:color="auto" w:fill="16145F"/>
            <w:hideMark/>
          </w:tcPr>
          <w:p w14:paraId="1347D325" w14:textId="77777777" w:rsidR="000B3216" w:rsidRPr="00052C2C" w:rsidRDefault="000B3216" w:rsidP="00E25949">
            <w:pPr>
              <w:spacing w:before="60" w:after="60"/>
              <w:rPr>
                <w:rFonts w:asciiTheme="minorHAnsi" w:hAnsiTheme="minorHAnsi" w:cstheme="minorHAnsi"/>
                <w:color w:val="FFFFFF"/>
                <w:sz w:val="18"/>
                <w:szCs w:val="18"/>
                <w:lang w:eastAsia="en-AU"/>
              </w:rPr>
            </w:pPr>
            <w:r w:rsidRPr="00052C2C">
              <w:rPr>
                <w:rFonts w:asciiTheme="minorHAnsi" w:hAnsiTheme="minorHAnsi" w:cstheme="minorHAnsi"/>
                <w:color w:val="FFFFFF"/>
                <w:sz w:val="18"/>
                <w:szCs w:val="18"/>
                <w:lang w:eastAsia="en-AU"/>
              </w:rPr>
              <w:t>Nominal Hours</w:t>
            </w:r>
          </w:p>
        </w:tc>
      </w:tr>
      <w:tr w:rsidR="000B3216" w:rsidRPr="00052C2C" w14:paraId="766D7F70" w14:textId="77777777" w:rsidTr="00BC34A2">
        <w:trPr>
          <w:trHeight w:val="281"/>
          <w:tblHeader/>
        </w:trPr>
        <w:tc>
          <w:tcPr>
            <w:tcW w:w="8216" w:type="dxa"/>
            <w:tcBorders>
              <w:top w:val="nil"/>
              <w:left w:val="single" w:sz="4" w:space="0" w:color="auto"/>
              <w:bottom w:val="single" w:sz="4" w:space="0" w:color="auto"/>
              <w:right w:val="single" w:sz="4" w:space="0" w:color="auto"/>
            </w:tcBorders>
            <w:shd w:val="clear" w:color="auto" w:fill="16145F"/>
            <w:vAlign w:val="center"/>
            <w:hideMark/>
          </w:tcPr>
          <w:p w14:paraId="40A2B257" w14:textId="77777777" w:rsidR="000B3216" w:rsidRPr="00052C2C" w:rsidRDefault="000B3216" w:rsidP="00E25949">
            <w:pPr>
              <w:spacing w:before="60" w:after="60"/>
              <w:rPr>
                <w:rFonts w:asciiTheme="minorHAnsi" w:hAnsiTheme="minorHAnsi" w:cstheme="minorHAnsi"/>
                <w:color w:val="FFFFFF"/>
                <w:sz w:val="18"/>
                <w:szCs w:val="18"/>
                <w:lang w:eastAsia="en-AU"/>
              </w:rPr>
            </w:pPr>
            <w:r w:rsidRPr="00052C2C">
              <w:rPr>
                <w:rFonts w:asciiTheme="minorHAnsi" w:hAnsiTheme="minorHAnsi" w:cstheme="minorHAnsi"/>
                <w:color w:val="FFFFFF"/>
                <w:sz w:val="18"/>
                <w:szCs w:val="18"/>
                <w:lang w:eastAsia="en-AU"/>
              </w:rPr>
              <w:t>(</w:t>
            </w:r>
            <w:r>
              <w:rPr>
                <w:rFonts w:asciiTheme="minorHAnsi" w:hAnsiTheme="minorHAnsi" w:cstheme="minorHAnsi"/>
                <w:color w:val="FFFFFF"/>
                <w:sz w:val="18"/>
                <w:szCs w:val="18"/>
                <w:lang w:eastAsia="en-AU"/>
              </w:rPr>
              <w:t>41</w:t>
            </w:r>
            <w:r w:rsidRPr="00052C2C">
              <w:rPr>
                <w:rFonts w:asciiTheme="minorHAnsi" w:hAnsiTheme="minorHAnsi" w:cstheme="minorHAnsi"/>
                <w:color w:val="FFFFFF"/>
                <w:sz w:val="18"/>
                <w:szCs w:val="18"/>
                <w:lang w:eastAsia="en-AU"/>
              </w:rPr>
              <w:t xml:space="preserve"> units)</w:t>
            </w:r>
          </w:p>
        </w:tc>
        <w:tc>
          <w:tcPr>
            <w:tcW w:w="1361" w:type="dxa"/>
            <w:tcBorders>
              <w:top w:val="nil"/>
              <w:left w:val="nil"/>
              <w:bottom w:val="single" w:sz="4" w:space="0" w:color="auto"/>
              <w:right w:val="single" w:sz="4" w:space="0" w:color="auto"/>
            </w:tcBorders>
            <w:shd w:val="clear" w:color="auto" w:fill="16145F"/>
            <w:hideMark/>
          </w:tcPr>
          <w:p w14:paraId="3CA08DD2" w14:textId="77777777" w:rsidR="000B3216" w:rsidRPr="00052C2C" w:rsidRDefault="000B3216" w:rsidP="00E25949">
            <w:pPr>
              <w:spacing w:before="60" w:after="60"/>
              <w:rPr>
                <w:rFonts w:asciiTheme="minorHAnsi" w:hAnsiTheme="minorHAnsi" w:cstheme="minorHAnsi"/>
                <w:color w:val="FFFFFF"/>
                <w:sz w:val="18"/>
                <w:szCs w:val="18"/>
                <w:lang w:eastAsia="en-AU"/>
              </w:rPr>
            </w:pPr>
            <w:r w:rsidRPr="00052C2C">
              <w:rPr>
                <w:rFonts w:asciiTheme="minorHAnsi" w:hAnsiTheme="minorHAnsi" w:cstheme="minorHAnsi"/>
                <w:color w:val="FFFFFF"/>
                <w:sz w:val="18"/>
                <w:szCs w:val="18"/>
                <w:lang w:eastAsia="en-AU"/>
              </w:rPr>
              <w:t> </w:t>
            </w:r>
          </w:p>
        </w:tc>
      </w:tr>
      <w:tr w:rsidR="000B3216" w:rsidRPr="00052C2C" w14:paraId="70BA9B5A" w14:textId="77777777" w:rsidTr="00BC34A2">
        <w:trPr>
          <w:trHeight w:val="281"/>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61BED6D5" w14:textId="77777777" w:rsidR="000B3216" w:rsidRPr="00052C2C" w:rsidRDefault="000B3216" w:rsidP="00E25949">
            <w:pPr>
              <w:spacing w:before="60" w:after="60"/>
              <w:rPr>
                <w:rFonts w:asciiTheme="minorHAnsi" w:hAnsiTheme="minorHAnsi" w:cstheme="minorHAnsi"/>
                <w:b/>
                <w:bCs/>
                <w:color w:val="000000"/>
                <w:sz w:val="18"/>
                <w:szCs w:val="18"/>
                <w:lang w:eastAsia="en-AU"/>
              </w:rPr>
            </w:pPr>
            <w:r w:rsidRPr="00052C2C">
              <w:rPr>
                <w:rFonts w:asciiTheme="minorHAnsi" w:hAnsiTheme="minorHAnsi" w:cstheme="minorHAnsi"/>
                <w:b/>
                <w:bCs/>
                <w:color w:val="000000"/>
                <w:sz w:val="18"/>
                <w:szCs w:val="18"/>
                <w:lang w:eastAsia="en-AU"/>
              </w:rPr>
              <w:t>Units taken from CPP41419 Certificate IV:</w:t>
            </w:r>
          </w:p>
        </w:tc>
        <w:tc>
          <w:tcPr>
            <w:tcW w:w="1361" w:type="dxa"/>
            <w:tcBorders>
              <w:top w:val="nil"/>
              <w:left w:val="nil"/>
              <w:bottom w:val="single" w:sz="4" w:space="0" w:color="auto"/>
              <w:right w:val="single" w:sz="4" w:space="0" w:color="auto"/>
            </w:tcBorders>
            <w:shd w:val="clear" w:color="auto" w:fill="auto"/>
            <w:hideMark/>
          </w:tcPr>
          <w:p w14:paraId="71449FFD" w14:textId="77777777" w:rsidR="000B3216" w:rsidRPr="00052C2C" w:rsidRDefault="000B3216" w:rsidP="00E25949">
            <w:pPr>
              <w:spacing w:before="60" w:after="60"/>
              <w:rPr>
                <w:rFonts w:asciiTheme="minorHAnsi" w:hAnsiTheme="minorHAnsi" w:cstheme="minorHAnsi"/>
                <w:b/>
                <w:bCs/>
                <w:color w:val="000000"/>
                <w:sz w:val="18"/>
                <w:szCs w:val="18"/>
                <w:lang w:eastAsia="en-AU"/>
              </w:rPr>
            </w:pPr>
            <w:r w:rsidRPr="00052C2C">
              <w:rPr>
                <w:rFonts w:asciiTheme="minorHAnsi" w:hAnsiTheme="minorHAnsi" w:cstheme="minorHAnsi"/>
                <w:b/>
                <w:bCs/>
                <w:color w:val="000000"/>
                <w:sz w:val="18"/>
                <w:szCs w:val="18"/>
                <w:lang w:eastAsia="en-AU"/>
              </w:rPr>
              <w:t> </w:t>
            </w:r>
          </w:p>
        </w:tc>
      </w:tr>
      <w:tr w:rsidR="000B3216" w:rsidRPr="00052C2C" w14:paraId="3AE1B8C3" w14:textId="77777777" w:rsidTr="00BC34A2">
        <w:trPr>
          <w:trHeight w:val="281"/>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41E6C202"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Core units:</w:t>
            </w:r>
          </w:p>
        </w:tc>
        <w:tc>
          <w:tcPr>
            <w:tcW w:w="1361" w:type="dxa"/>
            <w:tcBorders>
              <w:top w:val="nil"/>
              <w:left w:val="nil"/>
              <w:bottom w:val="single" w:sz="4" w:space="0" w:color="auto"/>
              <w:right w:val="single" w:sz="4" w:space="0" w:color="auto"/>
            </w:tcBorders>
            <w:shd w:val="clear" w:color="auto" w:fill="auto"/>
            <w:hideMark/>
          </w:tcPr>
          <w:p w14:paraId="4CAD995F"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 </w:t>
            </w:r>
          </w:p>
        </w:tc>
      </w:tr>
      <w:tr w:rsidR="000B3216" w:rsidRPr="00052C2C" w14:paraId="0BFDF8A8" w14:textId="77777777" w:rsidTr="00BC34A2">
        <w:trPr>
          <w:trHeight w:val="281"/>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0079F639"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 CPPREP4001 - Prepare for professional practice in real estate</w:t>
            </w:r>
          </w:p>
        </w:tc>
        <w:tc>
          <w:tcPr>
            <w:tcW w:w="1361" w:type="dxa"/>
            <w:tcBorders>
              <w:top w:val="nil"/>
              <w:left w:val="nil"/>
              <w:bottom w:val="single" w:sz="4" w:space="0" w:color="auto"/>
              <w:right w:val="single" w:sz="4" w:space="0" w:color="auto"/>
            </w:tcBorders>
            <w:shd w:val="clear" w:color="auto" w:fill="auto"/>
            <w:hideMark/>
          </w:tcPr>
          <w:p w14:paraId="61E792F7"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30</w:t>
            </w:r>
          </w:p>
        </w:tc>
      </w:tr>
      <w:tr w:rsidR="000B3216" w:rsidRPr="00052C2C" w14:paraId="7C6F88F3" w14:textId="77777777" w:rsidTr="00BC34A2">
        <w:trPr>
          <w:trHeight w:val="281"/>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29390BB1"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 CPPREP4002 - Access and interpret ethical practice in real estate</w:t>
            </w:r>
          </w:p>
        </w:tc>
        <w:tc>
          <w:tcPr>
            <w:tcW w:w="1361" w:type="dxa"/>
            <w:tcBorders>
              <w:top w:val="nil"/>
              <w:left w:val="nil"/>
              <w:bottom w:val="single" w:sz="4" w:space="0" w:color="auto"/>
              <w:right w:val="single" w:sz="4" w:space="0" w:color="auto"/>
            </w:tcBorders>
            <w:shd w:val="clear" w:color="auto" w:fill="auto"/>
            <w:hideMark/>
          </w:tcPr>
          <w:p w14:paraId="0C8243CB"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40</w:t>
            </w:r>
          </w:p>
        </w:tc>
      </w:tr>
      <w:tr w:rsidR="000B3216" w:rsidRPr="00052C2C" w14:paraId="2E386568" w14:textId="77777777" w:rsidTr="00BC34A2">
        <w:trPr>
          <w:trHeight w:val="281"/>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5DE5DA0C"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 CPPREP4003 - Access and interpret legislation in real estate</w:t>
            </w:r>
          </w:p>
        </w:tc>
        <w:tc>
          <w:tcPr>
            <w:tcW w:w="1361" w:type="dxa"/>
            <w:tcBorders>
              <w:top w:val="nil"/>
              <w:left w:val="nil"/>
              <w:bottom w:val="single" w:sz="4" w:space="0" w:color="auto"/>
              <w:right w:val="single" w:sz="4" w:space="0" w:color="auto"/>
            </w:tcBorders>
            <w:shd w:val="clear" w:color="auto" w:fill="auto"/>
            <w:hideMark/>
          </w:tcPr>
          <w:p w14:paraId="55EADD4B"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50</w:t>
            </w:r>
          </w:p>
        </w:tc>
      </w:tr>
      <w:tr w:rsidR="000B3216" w:rsidRPr="00052C2C" w14:paraId="6CA48A6D" w14:textId="77777777" w:rsidTr="00BC34A2">
        <w:trPr>
          <w:trHeight w:val="281"/>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4497147B"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 CPPREP4004 - Establish marketing and communication profiles in real estate</w:t>
            </w:r>
          </w:p>
        </w:tc>
        <w:tc>
          <w:tcPr>
            <w:tcW w:w="1361" w:type="dxa"/>
            <w:tcBorders>
              <w:top w:val="nil"/>
              <w:left w:val="nil"/>
              <w:bottom w:val="single" w:sz="4" w:space="0" w:color="auto"/>
              <w:right w:val="single" w:sz="4" w:space="0" w:color="auto"/>
            </w:tcBorders>
            <w:shd w:val="clear" w:color="auto" w:fill="auto"/>
            <w:hideMark/>
          </w:tcPr>
          <w:p w14:paraId="72F99A62"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20</w:t>
            </w:r>
          </w:p>
        </w:tc>
      </w:tr>
      <w:tr w:rsidR="000B3216" w:rsidRPr="00052C2C" w14:paraId="01DEDF33" w14:textId="77777777" w:rsidTr="00BC34A2">
        <w:trPr>
          <w:trHeight w:val="281"/>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7F5F55EE"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 CPPREP4005 - Prepare to work with real estate trust accounts</w:t>
            </w:r>
          </w:p>
        </w:tc>
        <w:tc>
          <w:tcPr>
            <w:tcW w:w="1361" w:type="dxa"/>
            <w:tcBorders>
              <w:top w:val="nil"/>
              <w:left w:val="nil"/>
              <w:bottom w:val="single" w:sz="4" w:space="0" w:color="auto"/>
              <w:right w:val="single" w:sz="4" w:space="0" w:color="auto"/>
            </w:tcBorders>
            <w:shd w:val="clear" w:color="auto" w:fill="auto"/>
            <w:hideMark/>
          </w:tcPr>
          <w:p w14:paraId="07707FAE"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50</w:t>
            </w:r>
          </w:p>
        </w:tc>
      </w:tr>
      <w:tr w:rsidR="000B3216" w:rsidRPr="00052C2C" w14:paraId="146D86A8" w14:textId="77777777" w:rsidTr="00BC34A2">
        <w:trPr>
          <w:trHeight w:val="281"/>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5E2568B7"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Group A – Residential Property Sales</w:t>
            </w:r>
          </w:p>
        </w:tc>
        <w:tc>
          <w:tcPr>
            <w:tcW w:w="1361" w:type="dxa"/>
            <w:tcBorders>
              <w:top w:val="nil"/>
              <w:left w:val="nil"/>
              <w:bottom w:val="single" w:sz="4" w:space="0" w:color="auto"/>
              <w:right w:val="single" w:sz="4" w:space="0" w:color="auto"/>
            </w:tcBorders>
            <w:shd w:val="clear" w:color="auto" w:fill="auto"/>
            <w:hideMark/>
          </w:tcPr>
          <w:p w14:paraId="5C2F0F5F"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 </w:t>
            </w:r>
          </w:p>
        </w:tc>
      </w:tr>
      <w:tr w:rsidR="000B3216" w:rsidRPr="00052C2C" w14:paraId="4611F30F" w14:textId="77777777" w:rsidTr="00BC34A2">
        <w:trPr>
          <w:trHeight w:val="281"/>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48D39806"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 CPPREP4101 - Appraise residential property for sale or lease</w:t>
            </w:r>
          </w:p>
        </w:tc>
        <w:tc>
          <w:tcPr>
            <w:tcW w:w="1361" w:type="dxa"/>
            <w:tcBorders>
              <w:top w:val="nil"/>
              <w:left w:val="nil"/>
              <w:bottom w:val="single" w:sz="4" w:space="0" w:color="auto"/>
              <w:right w:val="single" w:sz="4" w:space="0" w:color="auto"/>
            </w:tcBorders>
            <w:shd w:val="clear" w:color="auto" w:fill="auto"/>
            <w:hideMark/>
          </w:tcPr>
          <w:p w14:paraId="787BF279"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40</w:t>
            </w:r>
          </w:p>
        </w:tc>
      </w:tr>
      <w:tr w:rsidR="000B3216" w:rsidRPr="00052C2C" w14:paraId="6EF58C79" w14:textId="77777777" w:rsidTr="00BC34A2">
        <w:trPr>
          <w:trHeight w:val="281"/>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39A65DE4"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 CPPREP4102 - Market property</w:t>
            </w:r>
          </w:p>
        </w:tc>
        <w:tc>
          <w:tcPr>
            <w:tcW w:w="1361" w:type="dxa"/>
            <w:tcBorders>
              <w:top w:val="nil"/>
              <w:left w:val="nil"/>
              <w:bottom w:val="single" w:sz="4" w:space="0" w:color="auto"/>
              <w:right w:val="single" w:sz="4" w:space="0" w:color="auto"/>
            </w:tcBorders>
            <w:shd w:val="clear" w:color="auto" w:fill="auto"/>
            <w:hideMark/>
          </w:tcPr>
          <w:p w14:paraId="3E6CCCB2"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30</w:t>
            </w:r>
          </w:p>
        </w:tc>
      </w:tr>
      <w:tr w:rsidR="000B3216" w:rsidRPr="00052C2C" w14:paraId="1A9D1482" w14:textId="77777777" w:rsidTr="00BC34A2">
        <w:trPr>
          <w:trHeight w:val="281"/>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5D1AE68E"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 CPPREP4103 - Establish vendor relationships</w:t>
            </w:r>
          </w:p>
        </w:tc>
        <w:tc>
          <w:tcPr>
            <w:tcW w:w="1361" w:type="dxa"/>
            <w:tcBorders>
              <w:top w:val="nil"/>
              <w:left w:val="nil"/>
              <w:bottom w:val="single" w:sz="4" w:space="0" w:color="auto"/>
              <w:right w:val="single" w:sz="4" w:space="0" w:color="auto"/>
            </w:tcBorders>
            <w:shd w:val="clear" w:color="auto" w:fill="auto"/>
            <w:hideMark/>
          </w:tcPr>
          <w:p w14:paraId="6C0BC54D"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30</w:t>
            </w:r>
          </w:p>
        </w:tc>
      </w:tr>
      <w:tr w:rsidR="000B3216" w:rsidRPr="00052C2C" w14:paraId="5195DD37" w14:textId="77777777" w:rsidTr="00BC34A2">
        <w:trPr>
          <w:trHeight w:val="281"/>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17288AAF"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 CPPREP4104 - Establish buyer relationships</w:t>
            </w:r>
          </w:p>
        </w:tc>
        <w:tc>
          <w:tcPr>
            <w:tcW w:w="1361" w:type="dxa"/>
            <w:tcBorders>
              <w:top w:val="nil"/>
              <w:left w:val="nil"/>
              <w:bottom w:val="single" w:sz="4" w:space="0" w:color="auto"/>
              <w:right w:val="single" w:sz="4" w:space="0" w:color="auto"/>
            </w:tcBorders>
            <w:shd w:val="clear" w:color="auto" w:fill="auto"/>
            <w:hideMark/>
          </w:tcPr>
          <w:p w14:paraId="095D0BAF"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25</w:t>
            </w:r>
          </w:p>
        </w:tc>
      </w:tr>
      <w:tr w:rsidR="000B3216" w:rsidRPr="00052C2C" w14:paraId="2C35F7C8" w14:textId="77777777" w:rsidTr="00BC34A2">
        <w:trPr>
          <w:trHeight w:val="281"/>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7D5459FF"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 CPPREP4105 - Sell property</w:t>
            </w:r>
          </w:p>
        </w:tc>
        <w:tc>
          <w:tcPr>
            <w:tcW w:w="1361" w:type="dxa"/>
            <w:tcBorders>
              <w:top w:val="nil"/>
              <w:left w:val="nil"/>
              <w:bottom w:val="single" w:sz="4" w:space="0" w:color="auto"/>
              <w:right w:val="single" w:sz="4" w:space="0" w:color="auto"/>
            </w:tcBorders>
            <w:shd w:val="clear" w:color="auto" w:fill="auto"/>
            <w:hideMark/>
          </w:tcPr>
          <w:p w14:paraId="280D95BB"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60</w:t>
            </w:r>
          </w:p>
        </w:tc>
      </w:tr>
      <w:tr w:rsidR="000B3216" w:rsidRPr="00052C2C" w14:paraId="43425723" w14:textId="77777777" w:rsidTr="00BC34A2">
        <w:trPr>
          <w:trHeight w:val="281"/>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2D6F8D1F"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Group B – Residential Property Management</w:t>
            </w:r>
          </w:p>
        </w:tc>
        <w:tc>
          <w:tcPr>
            <w:tcW w:w="1361" w:type="dxa"/>
            <w:tcBorders>
              <w:top w:val="nil"/>
              <w:left w:val="nil"/>
              <w:bottom w:val="single" w:sz="4" w:space="0" w:color="auto"/>
              <w:right w:val="single" w:sz="4" w:space="0" w:color="auto"/>
            </w:tcBorders>
            <w:shd w:val="clear" w:color="auto" w:fill="auto"/>
            <w:hideMark/>
          </w:tcPr>
          <w:p w14:paraId="2B85B375"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 </w:t>
            </w:r>
          </w:p>
        </w:tc>
      </w:tr>
      <w:tr w:rsidR="000B3216" w:rsidRPr="00052C2C" w14:paraId="5ADDE90C" w14:textId="77777777" w:rsidTr="00BC34A2">
        <w:trPr>
          <w:trHeight w:val="281"/>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6315A611"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 CPPREP4121 - Establish landlord relationships</w:t>
            </w:r>
          </w:p>
        </w:tc>
        <w:tc>
          <w:tcPr>
            <w:tcW w:w="1361" w:type="dxa"/>
            <w:tcBorders>
              <w:top w:val="nil"/>
              <w:left w:val="nil"/>
              <w:bottom w:val="single" w:sz="4" w:space="0" w:color="auto"/>
              <w:right w:val="single" w:sz="4" w:space="0" w:color="auto"/>
            </w:tcBorders>
            <w:shd w:val="clear" w:color="auto" w:fill="auto"/>
            <w:hideMark/>
          </w:tcPr>
          <w:p w14:paraId="5090B789"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30</w:t>
            </w:r>
          </w:p>
        </w:tc>
      </w:tr>
      <w:tr w:rsidR="000B3216" w:rsidRPr="00052C2C" w14:paraId="38EC6C4F" w14:textId="77777777" w:rsidTr="00BC34A2">
        <w:trPr>
          <w:trHeight w:val="281"/>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0E4248E1"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 CPPREP4122 - Manage tenant relationships</w:t>
            </w:r>
          </w:p>
        </w:tc>
        <w:tc>
          <w:tcPr>
            <w:tcW w:w="1361" w:type="dxa"/>
            <w:tcBorders>
              <w:top w:val="nil"/>
              <w:left w:val="nil"/>
              <w:bottom w:val="single" w:sz="4" w:space="0" w:color="auto"/>
              <w:right w:val="single" w:sz="4" w:space="0" w:color="auto"/>
            </w:tcBorders>
            <w:shd w:val="clear" w:color="auto" w:fill="auto"/>
            <w:hideMark/>
          </w:tcPr>
          <w:p w14:paraId="1FF29936"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30</w:t>
            </w:r>
          </w:p>
        </w:tc>
      </w:tr>
      <w:tr w:rsidR="000B3216" w:rsidRPr="00052C2C" w14:paraId="0B3CED20" w14:textId="77777777" w:rsidTr="00BC34A2">
        <w:trPr>
          <w:trHeight w:val="281"/>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6103D54F"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 CPPREP4123 - Manage tenancy</w:t>
            </w:r>
          </w:p>
        </w:tc>
        <w:tc>
          <w:tcPr>
            <w:tcW w:w="1361" w:type="dxa"/>
            <w:tcBorders>
              <w:top w:val="nil"/>
              <w:left w:val="nil"/>
              <w:bottom w:val="single" w:sz="4" w:space="0" w:color="auto"/>
              <w:right w:val="single" w:sz="4" w:space="0" w:color="auto"/>
            </w:tcBorders>
            <w:shd w:val="clear" w:color="auto" w:fill="auto"/>
            <w:hideMark/>
          </w:tcPr>
          <w:p w14:paraId="6B1B23E5"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50</w:t>
            </w:r>
          </w:p>
        </w:tc>
      </w:tr>
      <w:tr w:rsidR="000B3216" w:rsidRPr="00052C2C" w14:paraId="21F0ADA9" w14:textId="77777777" w:rsidTr="00BC34A2">
        <w:trPr>
          <w:trHeight w:val="281"/>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3B618B83"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 CPPREP4124 - End tenancy</w:t>
            </w:r>
          </w:p>
        </w:tc>
        <w:tc>
          <w:tcPr>
            <w:tcW w:w="1361" w:type="dxa"/>
            <w:tcBorders>
              <w:top w:val="nil"/>
              <w:left w:val="nil"/>
              <w:bottom w:val="single" w:sz="4" w:space="0" w:color="auto"/>
              <w:right w:val="single" w:sz="4" w:space="0" w:color="auto"/>
            </w:tcBorders>
            <w:shd w:val="clear" w:color="auto" w:fill="auto"/>
            <w:hideMark/>
          </w:tcPr>
          <w:p w14:paraId="283204D8"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30</w:t>
            </w:r>
          </w:p>
        </w:tc>
      </w:tr>
      <w:tr w:rsidR="000B3216" w:rsidRPr="00052C2C" w14:paraId="7AF8F4CA" w14:textId="77777777" w:rsidTr="00BC34A2">
        <w:trPr>
          <w:trHeight w:val="281"/>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2942E20B"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 CPPREP4125 - Transact in trust accounts</w:t>
            </w:r>
          </w:p>
        </w:tc>
        <w:tc>
          <w:tcPr>
            <w:tcW w:w="1361" w:type="dxa"/>
            <w:tcBorders>
              <w:top w:val="nil"/>
              <w:left w:val="nil"/>
              <w:bottom w:val="single" w:sz="4" w:space="0" w:color="auto"/>
              <w:right w:val="single" w:sz="4" w:space="0" w:color="auto"/>
            </w:tcBorders>
            <w:shd w:val="clear" w:color="auto" w:fill="auto"/>
            <w:hideMark/>
          </w:tcPr>
          <w:p w14:paraId="05E69BF0"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50</w:t>
            </w:r>
          </w:p>
        </w:tc>
      </w:tr>
      <w:tr w:rsidR="000B3216" w:rsidRPr="00052C2C" w14:paraId="28D76E9D" w14:textId="77777777" w:rsidTr="00BC34A2">
        <w:trPr>
          <w:trHeight w:val="281"/>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3BD3E8D6"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 xml:space="preserve">Group D – Auctioneering </w:t>
            </w:r>
          </w:p>
        </w:tc>
        <w:tc>
          <w:tcPr>
            <w:tcW w:w="1361" w:type="dxa"/>
            <w:tcBorders>
              <w:top w:val="nil"/>
              <w:left w:val="nil"/>
              <w:bottom w:val="single" w:sz="4" w:space="0" w:color="auto"/>
              <w:right w:val="single" w:sz="4" w:space="0" w:color="auto"/>
            </w:tcBorders>
            <w:shd w:val="clear" w:color="auto" w:fill="auto"/>
            <w:hideMark/>
          </w:tcPr>
          <w:p w14:paraId="4B983288"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 </w:t>
            </w:r>
          </w:p>
        </w:tc>
      </w:tr>
      <w:tr w:rsidR="000B3216" w:rsidRPr="00052C2C" w14:paraId="6CAB9753" w14:textId="77777777" w:rsidTr="00BC34A2">
        <w:trPr>
          <w:trHeight w:val="281"/>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6BBB4364"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 CPPREP4161 - Undertake pre-auction processes</w:t>
            </w:r>
          </w:p>
        </w:tc>
        <w:tc>
          <w:tcPr>
            <w:tcW w:w="1361" w:type="dxa"/>
            <w:tcBorders>
              <w:top w:val="nil"/>
              <w:left w:val="nil"/>
              <w:bottom w:val="single" w:sz="4" w:space="0" w:color="auto"/>
              <w:right w:val="single" w:sz="4" w:space="0" w:color="auto"/>
            </w:tcBorders>
            <w:shd w:val="clear" w:color="auto" w:fill="auto"/>
            <w:hideMark/>
          </w:tcPr>
          <w:p w14:paraId="0A1542AD"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20</w:t>
            </w:r>
          </w:p>
        </w:tc>
      </w:tr>
      <w:tr w:rsidR="000B3216" w:rsidRPr="00052C2C" w14:paraId="189A4EDB" w14:textId="77777777" w:rsidTr="00BC34A2">
        <w:trPr>
          <w:trHeight w:val="281"/>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0DD93900"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 CPPREP4162 - Conduct and complete sale by auction</w:t>
            </w:r>
          </w:p>
        </w:tc>
        <w:tc>
          <w:tcPr>
            <w:tcW w:w="1361" w:type="dxa"/>
            <w:tcBorders>
              <w:top w:val="nil"/>
              <w:left w:val="nil"/>
              <w:bottom w:val="single" w:sz="4" w:space="0" w:color="auto"/>
              <w:right w:val="single" w:sz="4" w:space="0" w:color="auto"/>
            </w:tcBorders>
            <w:shd w:val="clear" w:color="auto" w:fill="auto"/>
            <w:hideMark/>
          </w:tcPr>
          <w:p w14:paraId="616C7390"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25</w:t>
            </w:r>
          </w:p>
        </w:tc>
      </w:tr>
      <w:tr w:rsidR="000B3216" w:rsidRPr="00052C2C" w14:paraId="591B32E9" w14:textId="77777777" w:rsidTr="00BC34A2">
        <w:trPr>
          <w:trHeight w:val="281"/>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72CFDE7A"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 CPPREP4163 - Complete post-auction process and contract execution</w:t>
            </w:r>
          </w:p>
        </w:tc>
        <w:tc>
          <w:tcPr>
            <w:tcW w:w="1361" w:type="dxa"/>
            <w:tcBorders>
              <w:top w:val="nil"/>
              <w:left w:val="nil"/>
              <w:bottom w:val="single" w:sz="4" w:space="0" w:color="auto"/>
              <w:right w:val="single" w:sz="4" w:space="0" w:color="auto"/>
            </w:tcBorders>
            <w:shd w:val="clear" w:color="auto" w:fill="auto"/>
            <w:hideMark/>
          </w:tcPr>
          <w:p w14:paraId="2B96F3FE"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15</w:t>
            </w:r>
          </w:p>
        </w:tc>
      </w:tr>
      <w:tr w:rsidR="000B3216" w:rsidRPr="00052C2C" w14:paraId="78225E08" w14:textId="77777777" w:rsidTr="00BC34A2">
        <w:trPr>
          <w:trHeight w:val="281"/>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037CF41B"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Group G – Commercial Sales and Leasing</w:t>
            </w:r>
          </w:p>
        </w:tc>
        <w:tc>
          <w:tcPr>
            <w:tcW w:w="1361" w:type="dxa"/>
            <w:tcBorders>
              <w:top w:val="nil"/>
              <w:left w:val="nil"/>
              <w:bottom w:val="single" w:sz="4" w:space="0" w:color="auto"/>
              <w:right w:val="single" w:sz="4" w:space="0" w:color="auto"/>
            </w:tcBorders>
            <w:shd w:val="clear" w:color="auto" w:fill="auto"/>
            <w:hideMark/>
          </w:tcPr>
          <w:p w14:paraId="6BAD7304"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 </w:t>
            </w:r>
          </w:p>
        </w:tc>
      </w:tr>
      <w:tr w:rsidR="000B3216" w:rsidRPr="00052C2C" w14:paraId="216847A8" w14:textId="77777777" w:rsidTr="00BC34A2">
        <w:trPr>
          <w:trHeight w:val="281"/>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597E433A"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 CPPREP4202 - Establish and maintain vendor and lessor relationships and networks</w:t>
            </w:r>
          </w:p>
        </w:tc>
        <w:tc>
          <w:tcPr>
            <w:tcW w:w="1361" w:type="dxa"/>
            <w:tcBorders>
              <w:top w:val="nil"/>
              <w:left w:val="nil"/>
              <w:bottom w:val="single" w:sz="4" w:space="0" w:color="auto"/>
              <w:right w:val="single" w:sz="4" w:space="0" w:color="auto"/>
            </w:tcBorders>
            <w:shd w:val="clear" w:color="auto" w:fill="auto"/>
            <w:hideMark/>
          </w:tcPr>
          <w:p w14:paraId="5BE5FEAE"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50</w:t>
            </w:r>
          </w:p>
        </w:tc>
      </w:tr>
      <w:tr w:rsidR="000B3216" w:rsidRPr="00052C2C" w14:paraId="1FC98A9E" w14:textId="77777777" w:rsidTr="00BC34A2">
        <w:trPr>
          <w:trHeight w:val="281"/>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3891C7D5"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lastRenderedPageBreak/>
              <w:t>• CPPREP4203 - Complete commercial property sale</w:t>
            </w:r>
          </w:p>
        </w:tc>
        <w:tc>
          <w:tcPr>
            <w:tcW w:w="1361" w:type="dxa"/>
            <w:tcBorders>
              <w:top w:val="nil"/>
              <w:left w:val="nil"/>
              <w:bottom w:val="single" w:sz="4" w:space="0" w:color="auto"/>
              <w:right w:val="single" w:sz="4" w:space="0" w:color="auto"/>
            </w:tcBorders>
            <w:shd w:val="clear" w:color="auto" w:fill="auto"/>
            <w:hideMark/>
          </w:tcPr>
          <w:p w14:paraId="4BABFB03"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60</w:t>
            </w:r>
          </w:p>
        </w:tc>
      </w:tr>
      <w:tr w:rsidR="000B3216" w:rsidRPr="00052C2C" w14:paraId="3185FEFE" w14:textId="77777777" w:rsidTr="00BC34A2">
        <w:trPr>
          <w:trHeight w:val="281"/>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11D791CA"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 CPPREP4204 - Establish commercial property lease</w:t>
            </w:r>
          </w:p>
        </w:tc>
        <w:tc>
          <w:tcPr>
            <w:tcW w:w="1361" w:type="dxa"/>
            <w:tcBorders>
              <w:top w:val="nil"/>
              <w:left w:val="nil"/>
              <w:bottom w:val="single" w:sz="4" w:space="0" w:color="auto"/>
              <w:right w:val="single" w:sz="4" w:space="0" w:color="auto"/>
            </w:tcBorders>
            <w:shd w:val="clear" w:color="auto" w:fill="auto"/>
            <w:hideMark/>
          </w:tcPr>
          <w:p w14:paraId="1600A350"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60</w:t>
            </w:r>
          </w:p>
        </w:tc>
      </w:tr>
      <w:tr w:rsidR="000B3216" w:rsidRPr="00052C2C" w14:paraId="41BAA0E9" w14:textId="77777777" w:rsidTr="00BC34A2">
        <w:trPr>
          <w:trHeight w:val="281"/>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7C942253"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Group H – Commercial and Property Management</w:t>
            </w:r>
          </w:p>
        </w:tc>
        <w:tc>
          <w:tcPr>
            <w:tcW w:w="1361" w:type="dxa"/>
            <w:tcBorders>
              <w:top w:val="nil"/>
              <w:left w:val="nil"/>
              <w:bottom w:val="single" w:sz="4" w:space="0" w:color="auto"/>
              <w:right w:val="single" w:sz="4" w:space="0" w:color="auto"/>
            </w:tcBorders>
            <w:shd w:val="clear" w:color="auto" w:fill="auto"/>
            <w:hideMark/>
          </w:tcPr>
          <w:p w14:paraId="59F5B200"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 </w:t>
            </w:r>
          </w:p>
        </w:tc>
      </w:tr>
      <w:tr w:rsidR="000B3216" w:rsidRPr="00052C2C" w14:paraId="13B0557A" w14:textId="77777777" w:rsidTr="00BC34A2">
        <w:trPr>
          <w:trHeight w:val="281"/>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2FBBEE9A"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 CPPREP4231 - Manage commercial property maintenance</w:t>
            </w:r>
          </w:p>
        </w:tc>
        <w:tc>
          <w:tcPr>
            <w:tcW w:w="1361" w:type="dxa"/>
            <w:tcBorders>
              <w:top w:val="nil"/>
              <w:left w:val="nil"/>
              <w:bottom w:val="single" w:sz="4" w:space="0" w:color="auto"/>
              <w:right w:val="single" w:sz="4" w:space="0" w:color="auto"/>
            </w:tcBorders>
            <w:shd w:val="clear" w:color="auto" w:fill="auto"/>
            <w:hideMark/>
          </w:tcPr>
          <w:p w14:paraId="57BD4942"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30</w:t>
            </w:r>
          </w:p>
        </w:tc>
      </w:tr>
      <w:tr w:rsidR="000B3216" w:rsidRPr="00052C2C" w14:paraId="004ED453" w14:textId="77777777" w:rsidTr="00BC34A2">
        <w:trPr>
          <w:trHeight w:val="281"/>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6ECBDD65"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 xml:space="preserve">• CPPREP4233 - Manage tenant relationships – commercial  </w:t>
            </w:r>
          </w:p>
        </w:tc>
        <w:tc>
          <w:tcPr>
            <w:tcW w:w="1361" w:type="dxa"/>
            <w:tcBorders>
              <w:top w:val="nil"/>
              <w:left w:val="nil"/>
              <w:bottom w:val="single" w:sz="4" w:space="0" w:color="auto"/>
              <w:right w:val="single" w:sz="4" w:space="0" w:color="auto"/>
            </w:tcBorders>
            <w:shd w:val="clear" w:color="auto" w:fill="auto"/>
            <w:hideMark/>
          </w:tcPr>
          <w:p w14:paraId="1DF94EC0"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45</w:t>
            </w:r>
          </w:p>
        </w:tc>
      </w:tr>
      <w:tr w:rsidR="000B3216" w:rsidRPr="00052C2C" w14:paraId="4EAFF3FB" w14:textId="77777777" w:rsidTr="00BC34A2">
        <w:trPr>
          <w:trHeight w:val="281"/>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6B342CF2"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 xml:space="preserve">• CPPREP4234 - Manage lessor relationships – commercial   </w:t>
            </w:r>
          </w:p>
        </w:tc>
        <w:tc>
          <w:tcPr>
            <w:tcW w:w="1361" w:type="dxa"/>
            <w:tcBorders>
              <w:top w:val="nil"/>
              <w:left w:val="nil"/>
              <w:bottom w:val="single" w:sz="4" w:space="0" w:color="auto"/>
              <w:right w:val="single" w:sz="4" w:space="0" w:color="auto"/>
            </w:tcBorders>
            <w:shd w:val="clear" w:color="auto" w:fill="auto"/>
            <w:hideMark/>
          </w:tcPr>
          <w:p w14:paraId="4BAD33FB"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25</w:t>
            </w:r>
          </w:p>
        </w:tc>
      </w:tr>
      <w:tr w:rsidR="000B3216" w:rsidRPr="00052C2C" w14:paraId="4B11E68C" w14:textId="77777777" w:rsidTr="00BC34A2">
        <w:trPr>
          <w:trHeight w:val="281"/>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4F2FCF2E"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 CPPREP4235 - End commercial property lease</w:t>
            </w:r>
          </w:p>
        </w:tc>
        <w:tc>
          <w:tcPr>
            <w:tcW w:w="1361" w:type="dxa"/>
            <w:tcBorders>
              <w:top w:val="nil"/>
              <w:left w:val="nil"/>
              <w:bottom w:val="single" w:sz="4" w:space="0" w:color="auto"/>
              <w:right w:val="single" w:sz="4" w:space="0" w:color="auto"/>
            </w:tcBorders>
            <w:shd w:val="clear" w:color="auto" w:fill="auto"/>
            <w:hideMark/>
          </w:tcPr>
          <w:p w14:paraId="782C003C"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50</w:t>
            </w:r>
          </w:p>
        </w:tc>
      </w:tr>
      <w:tr w:rsidR="000B3216" w:rsidRPr="00052C2C" w14:paraId="0A35F5EB" w14:textId="77777777" w:rsidTr="00BC34A2">
        <w:trPr>
          <w:trHeight w:val="281"/>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08C6604E" w14:textId="6AB801CC"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 xml:space="preserve">General </w:t>
            </w:r>
            <w:r w:rsidR="009C1001">
              <w:rPr>
                <w:rFonts w:asciiTheme="minorHAnsi" w:hAnsiTheme="minorHAnsi" w:cstheme="minorHAnsi"/>
                <w:color w:val="000000"/>
                <w:sz w:val="18"/>
                <w:szCs w:val="18"/>
                <w:lang w:eastAsia="en-AU"/>
              </w:rPr>
              <w:t>e</w:t>
            </w:r>
            <w:r w:rsidRPr="00052C2C">
              <w:rPr>
                <w:rFonts w:asciiTheme="minorHAnsi" w:hAnsiTheme="minorHAnsi" w:cstheme="minorHAnsi"/>
                <w:color w:val="000000"/>
                <w:sz w:val="18"/>
                <w:szCs w:val="18"/>
                <w:lang w:eastAsia="en-AU"/>
              </w:rPr>
              <w:t>lectives</w:t>
            </w:r>
          </w:p>
        </w:tc>
        <w:tc>
          <w:tcPr>
            <w:tcW w:w="1361" w:type="dxa"/>
            <w:tcBorders>
              <w:top w:val="nil"/>
              <w:left w:val="nil"/>
              <w:bottom w:val="single" w:sz="4" w:space="0" w:color="auto"/>
              <w:right w:val="single" w:sz="4" w:space="0" w:color="auto"/>
            </w:tcBorders>
            <w:shd w:val="clear" w:color="auto" w:fill="auto"/>
            <w:hideMark/>
          </w:tcPr>
          <w:p w14:paraId="3D6942D7"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 </w:t>
            </w:r>
          </w:p>
        </w:tc>
      </w:tr>
      <w:tr w:rsidR="000B3216" w:rsidRPr="00052C2C" w14:paraId="29626BB7" w14:textId="77777777" w:rsidTr="00BC34A2">
        <w:trPr>
          <w:trHeight w:val="281"/>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5327FA9B"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 BSBDIV301 - Work effectively with diversity</w:t>
            </w:r>
          </w:p>
        </w:tc>
        <w:tc>
          <w:tcPr>
            <w:tcW w:w="1361" w:type="dxa"/>
            <w:tcBorders>
              <w:top w:val="nil"/>
              <w:left w:val="nil"/>
              <w:bottom w:val="single" w:sz="4" w:space="0" w:color="auto"/>
              <w:right w:val="single" w:sz="4" w:space="0" w:color="auto"/>
            </w:tcBorders>
            <w:shd w:val="clear" w:color="auto" w:fill="auto"/>
            <w:hideMark/>
          </w:tcPr>
          <w:p w14:paraId="3FC5FC07"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30</w:t>
            </w:r>
          </w:p>
        </w:tc>
      </w:tr>
      <w:tr w:rsidR="000B3216" w:rsidRPr="00052C2C" w14:paraId="47B42578" w14:textId="77777777" w:rsidTr="00BC34A2">
        <w:trPr>
          <w:trHeight w:val="281"/>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3FCB16C9"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 CPPREP4501 - Prepare to complete the sales process – off the plan properties</w:t>
            </w:r>
          </w:p>
        </w:tc>
        <w:tc>
          <w:tcPr>
            <w:tcW w:w="1361" w:type="dxa"/>
            <w:tcBorders>
              <w:top w:val="nil"/>
              <w:left w:val="nil"/>
              <w:bottom w:val="single" w:sz="4" w:space="0" w:color="auto"/>
              <w:right w:val="single" w:sz="4" w:space="0" w:color="auto"/>
            </w:tcBorders>
            <w:shd w:val="clear" w:color="auto" w:fill="auto"/>
            <w:hideMark/>
          </w:tcPr>
          <w:p w14:paraId="6D35E58C"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50</w:t>
            </w:r>
          </w:p>
        </w:tc>
      </w:tr>
      <w:tr w:rsidR="000B3216" w:rsidRPr="00052C2C" w14:paraId="5C596FF5" w14:textId="77777777" w:rsidTr="00BC34A2">
        <w:trPr>
          <w:trHeight w:val="281"/>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650E3EF0"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 CPPREP4503 - Present at hearings in real estate</w:t>
            </w:r>
          </w:p>
        </w:tc>
        <w:tc>
          <w:tcPr>
            <w:tcW w:w="1361" w:type="dxa"/>
            <w:tcBorders>
              <w:top w:val="nil"/>
              <w:left w:val="nil"/>
              <w:bottom w:val="single" w:sz="4" w:space="0" w:color="auto"/>
              <w:right w:val="single" w:sz="4" w:space="0" w:color="auto"/>
            </w:tcBorders>
            <w:shd w:val="clear" w:color="auto" w:fill="auto"/>
            <w:hideMark/>
          </w:tcPr>
          <w:p w14:paraId="6E916EED"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20</w:t>
            </w:r>
          </w:p>
        </w:tc>
      </w:tr>
      <w:tr w:rsidR="000B3216" w:rsidRPr="00052C2C" w14:paraId="1C12F504" w14:textId="77777777" w:rsidTr="00BC34A2">
        <w:trPr>
          <w:trHeight w:val="281"/>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6E28FF90"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 CPPREP4504 - Deliver presentations to clients in real estate</w:t>
            </w:r>
          </w:p>
        </w:tc>
        <w:tc>
          <w:tcPr>
            <w:tcW w:w="1361" w:type="dxa"/>
            <w:tcBorders>
              <w:top w:val="nil"/>
              <w:left w:val="nil"/>
              <w:bottom w:val="single" w:sz="4" w:space="0" w:color="auto"/>
              <w:right w:val="single" w:sz="4" w:space="0" w:color="auto"/>
            </w:tcBorders>
            <w:shd w:val="clear" w:color="auto" w:fill="auto"/>
            <w:hideMark/>
          </w:tcPr>
          <w:p w14:paraId="35E1374A"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10</w:t>
            </w:r>
          </w:p>
        </w:tc>
      </w:tr>
      <w:tr w:rsidR="000B3216" w:rsidRPr="00052C2C" w14:paraId="3926375B" w14:textId="77777777" w:rsidTr="00BC34A2">
        <w:trPr>
          <w:trHeight w:val="281"/>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1E4E59D8" w14:textId="77777777" w:rsidR="000B3216" w:rsidRPr="00052C2C" w:rsidRDefault="000B3216" w:rsidP="00E25949">
            <w:pPr>
              <w:spacing w:before="60" w:after="60"/>
              <w:rPr>
                <w:rFonts w:asciiTheme="minorHAnsi" w:hAnsiTheme="minorHAnsi" w:cstheme="minorHAnsi"/>
                <w:b/>
                <w:bCs/>
                <w:color w:val="000000"/>
                <w:sz w:val="18"/>
                <w:szCs w:val="18"/>
                <w:lang w:eastAsia="en-AU"/>
              </w:rPr>
            </w:pPr>
            <w:r w:rsidRPr="00052C2C">
              <w:rPr>
                <w:rFonts w:asciiTheme="minorHAnsi" w:hAnsiTheme="minorHAnsi" w:cstheme="minorHAnsi"/>
                <w:b/>
                <w:bCs/>
                <w:color w:val="000000"/>
                <w:sz w:val="18"/>
                <w:szCs w:val="18"/>
                <w:lang w:eastAsia="en-AU"/>
              </w:rPr>
              <w:t>Units taken from CPP51119 Diploma of Property:</w:t>
            </w:r>
          </w:p>
        </w:tc>
        <w:tc>
          <w:tcPr>
            <w:tcW w:w="1361" w:type="dxa"/>
            <w:tcBorders>
              <w:top w:val="nil"/>
              <w:left w:val="nil"/>
              <w:bottom w:val="single" w:sz="4" w:space="0" w:color="auto"/>
              <w:right w:val="single" w:sz="4" w:space="0" w:color="auto"/>
            </w:tcBorders>
            <w:shd w:val="clear" w:color="auto" w:fill="auto"/>
            <w:hideMark/>
          </w:tcPr>
          <w:p w14:paraId="3ED98092" w14:textId="77777777" w:rsidR="000B3216" w:rsidRPr="00052C2C" w:rsidRDefault="000B3216" w:rsidP="00E25949">
            <w:pPr>
              <w:spacing w:before="60" w:after="60"/>
              <w:rPr>
                <w:rFonts w:asciiTheme="minorHAnsi" w:hAnsiTheme="minorHAnsi" w:cstheme="minorHAnsi"/>
                <w:b/>
                <w:bCs/>
                <w:color w:val="000000"/>
                <w:sz w:val="18"/>
                <w:szCs w:val="18"/>
                <w:lang w:eastAsia="en-AU"/>
              </w:rPr>
            </w:pPr>
            <w:r w:rsidRPr="00052C2C">
              <w:rPr>
                <w:rFonts w:asciiTheme="minorHAnsi" w:hAnsiTheme="minorHAnsi" w:cstheme="minorHAnsi"/>
                <w:b/>
                <w:bCs/>
                <w:color w:val="000000"/>
                <w:sz w:val="18"/>
                <w:szCs w:val="18"/>
                <w:lang w:eastAsia="en-AU"/>
              </w:rPr>
              <w:t> </w:t>
            </w:r>
          </w:p>
        </w:tc>
      </w:tr>
      <w:tr w:rsidR="000B3216" w:rsidRPr="00052C2C" w14:paraId="4A5C7077" w14:textId="77777777" w:rsidTr="00BC34A2">
        <w:trPr>
          <w:trHeight w:val="281"/>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0A26817E"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Core units:</w:t>
            </w:r>
          </w:p>
        </w:tc>
        <w:tc>
          <w:tcPr>
            <w:tcW w:w="1361" w:type="dxa"/>
            <w:tcBorders>
              <w:top w:val="nil"/>
              <w:left w:val="nil"/>
              <w:bottom w:val="single" w:sz="4" w:space="0" w:color="auto"/>
              <w:right w:val="single" w:sz="4" w:space="0" w:color="auto"/>
            </w:tcBorders>
            <w:shd w:val="clear" w:color="auto" w:fill="auto"/>
            <w:hideMark/>
          </w:tcPr>
          <w:p w14:paraId="024273AD"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 </w:t>
            </w:r>
          </w:p>
        </w:tc>
      </w:tr>
      <w:tr w:rsidR="000B3216" w:rsidRPr="00052C2C" w14:paraId="1DEDC942" w14:textId="77777777" w:rsidTr="00BC34A2">
        <w:trPr>
          <w:trHeight w:val="281"/>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57535D0C"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 CPPREP5001 - Manage compliance in the property industry</w:t>
            </w:r>
          </w:p>
        </w:tc>
        <w:tc>
          <w:tcPr>
            <w:tcW w:w="1361" w:type="dxa"/>
            <w:tcBorders>
              <w:top w:val="nil"/>
              <w:left w:val="nil"/>
              <w:bottom w:val="single" w:sz="4" w:space="0" w:color="auto"/>
              <w:right w:val="single" w:sz="4" w:space="0" w:color="auto"/>
            </w:tcBorders>
            <w:shd w:val="clear" w:color="auto" w:fill="auto"/>
            <w:hideMark/>
          </w:tcPr>
          <w:p w14:paraId="342581B5"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50</w:t>
            </w:r>
          </w:p>
        </w:tc>
      </w:tr>
      <w:tr w:rsidR="000B3216" w:rsidRPr="00052C2C" w14:paraId="6FB16879" w14:textId="77777777" w:rsidTr="00BC34A2">
        <w:trPr>
          <w:trHeight w:val="281"/>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464EADE9"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 CPPREP5002 - Establish and monitor property industry trust account management practices</w:t>
            </w:r>
          </w:p>
        </w:tc>
        <w:tc>
          <w:tcPr>
            <w:tcW w:w="1361" w:type="dxa"/>
            <w:tcBorders>
              <w:top w:val="nil"/>
              <w:left w:val="nil"/>
              <w:bottom w:val="single" w:sz="4" w:space="0" w:color="auto"/>
              <w:right w:val="single" w:sz="4" w:space="0" w:color="auto"/>
            </w:tcBorders>
            <w:shd w:val="clear" w:color="auto" w:fill="auto"/>
            <w:hideMark/>
          </w:tcPr>
          <w:p w14:paraId="5372A1AE"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70</w:t>
            </w:r>
          </w:p>
        </w:tc>
      </w:tr>
      <w:tr w:rsidR="000B3216" w:rsidRPr="00052C2C" w14:paraId="5EF5C177" w14:textId="77777777" w:rsidTr="00BC34A2">
        <w:trPr>
          <w:trHeight w:val="281"/>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0401E91D"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 CPPREP5003 - Manage ethical practice in the property industry</w:t>
            </w:r>
          </w:p>
        </w:tc>
        <w:tc>
          <w:tcPr>
            <w:tcW w:w="1361" w:type="dxa"/>
            <w:tcBorders>
              <w:top w:val="nil"/>
              <w:left w:val="nil"/>
              <w:bottom w:val="single" w:sz="4" w:space="0" w:color="auto"/>
              <w:right w:val="single" w:sz="4" w:space="0" w:color="auto"/>
            </w:tcBorders>
            <w:shd w:val="clear" w:color="auto" w:fill="auto"/>
            <w:hideMark/>
          </w:tcPr>
          <w:p w14:paraId="5858BA73"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30</w:t>
            </w:r>
          </w:p>
        </w:tc>
      </w:tr>
      <w:tr w:rsidR="000B3216" w:rsidRPr="00052C2C" w14:paraId="1CFF07A5" w14:textId="77777777" w:rsidTr="00BC34A2">
        <w:trPr>
          <w:trHeight w:val="281"/>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150BDD75"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 CPPREP5004 - Manage a safe workplace in the property industry</w:t>
            </w:r>
          </w:p>
        </w:tc>
        <w:tc>
          <w:tcPr>
            <w:tcW w:w="1361" w:type="dxa"/>
            <w:tcBorders>
              <w:top w:val="nil"/>
              <w:left w:val="nil"/>
              <w:bottom w:val="single" w:sz="4" w:space="0" w:color="auto"/>
              <w:right w:val="single" w:sz="4" w:space="0" w:color="auto"/>
            </w:tcBorders>
            <w:shd w:val="clear" w:color="auto" w:fill="auto"/>
            <w:hideMark/>
          </w:tcPr>
          <w:p w14:paraId="033B8236"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40</w:t>
            </w:r>
          </w:p>
        </w:tc>
      </w:tr>
      <w:tr w:rsidR="000B3216" w:rsidRPr="00052C2C" w14:paraId="69803468" w14:textId="77777777" w:rsidTr="00BC34A2">
        <w:trPr>
          <w:trHeight w:val="281"/>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7ED4F6FE"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 CPPREP5005 - Manage teams in the property industry</w:t>
            </w:r>
          </w:p>
        </w:tc>
        <w:tc>
          <w:tcPr>
            <w:tcW w:w="1361" w:type="dxa"/>
            <w:tcBorders>
              <w:top w:val="nil"/>
              <w:left w:val="nil"/>
              <w:bottom w:val="single" w:sz="4" w:space="0" w:color="auto"/>
              <w:right w:val="single" w:sz="4" w:space="0" w:color="auto"/>
            </w:tcBorders>
            <w:shd w:val="clear" w:color="auto" w:fill="auto"/>
            <w:hideMark/>
          </w:tcPr>
          <w:p w14:paraId="4B146C01"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40</w:t>
            </w:r>
          </w:p>
        </w:tc>
      </w:tr>
      <w:tr w:rsidR="000B3216" w:rsidRPr="00052C2C" w14:paraId="4C92739A" w14:textId="77777777" w:rsidTr="00BC34A2">
        <w:trPr>
          <w:trHeight w:val="281"/>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76677602"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 CPPREP5006 - Manage operational finances in the property industry</w:t>
            </w:r>
          </w:p>
        </w:tc>
        <w:tc>
          <w:tcPr>
            <w:tcW w:w="1361" w:type="dxa"/>
            <w:tcBorders>
              <w:top w:val="nil"/>
              <w:left w:val="nil"/>
              <w:bottom w:val="single" w:sz="4" w:space="0" w:color="auto"/>
              <w:right w:val="single" w:sz="4" w:space="0" w:color="auto"/>
            </w:tcBorders>
            <w:shd w:val="clear" w:color="auto" w:fill="auto"/>
            <w:hideMark/>
          </w:tcPr>
          <w:p w14:paraId="7A273112"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60</w:t>
            </w:r>
          </w:p>
        </w:tc>
      </w:tr>
      <w:tr w:rsidR="000B3216" w:rsidRPr="00052C2C" w14:paraId="526BD35A" w14:textId="77777777" w:rsidTr="00BC34A2">
        <w:trPr>
          <w:trHeight w:val="281"/>
        </w:trPr>
        <w:tc>
          <w:tcPr>
            <w:tcW w:w="8216" w:type="dxa"/>
            <w:tcBorders>
              <w:top w:val="nil"/>
              <w:left w:val="single" w:sz="4" w:space="0" w:color="auto"/>
              <w:bottom w:val="single" w:sz="4" w:space="0" w:color="auto"/>
              <w:right w:val="single" w:sz="4" w:space="0" w:color="auto"/>
            </w:tcBorders>
            <w:shd w:val="clear" w:color="auto" w:fill="auto"/>
            <w:vAlign w:val="center"/>
            <w:hideMark/>
          </w:tcPr>
          <w:p w14:paraId="2969C2B9"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 CPPREP5007 - Develop a strategic business plan in the property industry</w:t>
            </w:r>
          </w:p>
        </w:tc>
        <w:tc>
          <w:tcPr>
            <w:tcW w:w="1361" w:type="dxa"/>
            <w:tcBorders>
              <w:top w:val="nil"/>
              <w:left w:val="nil"/>
              <w:bottom w:val="single" w:sz="4" w:space="0" w:color="auto"/>
              <w:right w:val="single" w:sz="4" w:space="0" w:color="auto"/>
            </w:tcBorders>
            <w:shd w:val="clear" w:color="auto" w:fill="auto"/>
            <w:hideMark/>
          </w:tcPr>
          <w:p w14:paraId="595FFCA3"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052C2C">
              <w:rPr>
                <w:rFonts w:asciiTheme="minorHAnsi" w:hAnsiTheme="minorHAnsi" w:cstheme="minorHAnsi"/>
                <w:color w:val="000000"/>
                <w:sz w:val="18"/>
                <w:szCs w:val="18"/>
                <w:lang w:eastAsia="en-AU"/>
              </w:rPr>
              <w:t>50</w:t>
            </w:r>
          </w:p>
        </w:tc>
      </w:tr>
      <w:tr w:rsidR="000B3216" w:rsidRPr="00052C2C" w14:paraId="58E68BAF" w14:textId="77777777" w:rsidTr="00BC34A2">
        <w:trPr>
          <w:trHeight w:val="281"/>
        </w:trPr>
        <w:tc>
          <w:tcPr>
            <w:tcW w:w="8216" w:type="dxa"/>
            <w:tcBorders>
              <w:top w:val="single" w:sz="4" w:space="0" w:color="auto"/>
              <w:left w:val="single" w:sz="4" w:space="0" w:color="auto"/>
              <w:bottom w:val="single" w:sz="4" w:space="0" w:color="auto"/>
              <w:right w:val="single" w:sz="4" w:space="0" w:color="auto"/>
            </w:tcBorders>
            <w:shd w:val="clear" w:color="auto" w:fill="auto"/>
            <w:vAlign w:val="center"/>
          </w:tcPr>
          <w:p w14:paraId="0D98113E" w14:textId="77777777" w:rsidR="000B3216" w:rsidRPr="00052C2C" w:rsidRDefault="000B3216" w:rsidP="00E25949">
            <w:pPr>
              <w:spacing w:before="60" w:after="60"/>
              <w:rPr>
                <w:rFonts w:asciiTheme="minorHAnsi" w:hAnsiTheme="minorHAnsi" w:cstheme="minorHAnsi"/>
                <w:color w:val="000000"/>
                <w:sz w:val="18"/>
                <w:szCs w:val="18"/>
                <w:lang w:eastAsia="en-AU"/>
              </w:rPr>
            </w:pPr>
            <w:r w:rsidRPr="00E430EF">
              <w:rPr>
                <w:rFonts w:asciiTheme="minorHAnsi" w:hAnsiTheme="minorHAnsi" w:cstheme="minorHAnsi"/>
                <w:color w:val="000000"/>
                <w:sz w:val="18"/>
                <w:szCs w:val="18"/>
                <w:lang w:eastAsia="en-AU"/>
              </w:rPr>
              <w:t>Elective units:</w:t>
            </w:r>
          </w:p>
        </w:tc>
        <w:tc>
          <w:tcPr>
            <w:tcW w:w="1361" w:type="dxa"/>
            <w:tcBorders>
              <w:top w:val="single" w:sz="4" w:space="0" w:color="auto"/>
              <w:left w:val="nil"/>
              <w:bottom w:val="single" w:sz="4" w:space="0" w:color="auto"/>
              <w:right w:val="single" w:sz="4" w:space="0" w:color="auto"/>
            </w:tcBorders>
            <w:shd w:val="clear" w:color="auto" w:fill="auto"/>
            <w:noWrap/>
          </w:tcPr>
          <w:p w14:paraId="1DDA406E" w14:textId="77777777" w:rsidR="000B3216" w:rsidRPr="00052C2C" w:rsidRDefault="000B3216" w:rsidP="00E25949">
            <w:pPr>
              <w:spacing w:before="60" w:after="60"/>
              <w:rPr>
                <w:rFonts w:asciiTheme="minorHAnsi" w:hAnsiTheme="minorHAnsi" w:cstheme="minorHAnsi"/>
                <w:color w:val="000000"/>
                <w:sz w:val="18"/>
                <w:szCs w:val="18"/>
                <w:lang w:eastAsia="en-AU"/>
              </w:rPr>
            </w:pPr>
          </w:p>
        </w:tc>
      </w:tr>
      <w:tr w:rsidR="000B3216" w:rsidRPr="00052C2C" w14:paraId="0E6F053C" w14:textId="77777777" w:rsidTr="00BC34A2">
        <w:trPr>
          <w:trHeight w:val="281"/>
        </w:trPr>
        <w:tc>
          <w:tcPr>
            <w:tcW w:w="8216" w:type="dxa"/>
            <w:tcBorders>
              <w:top w:val="nil"/>
              <w:left w:val="single" w:sz="4" w:space="0" w:color="auto"/>
              <w:bottom w:val="single" w:sz="8" w:space="0" w:color="auto"/>
              <w:right w:val="single" w:sz="4" w:space="0" w:color="auto"/>
            </w:tcBorders>
            <w:shd w:val="clear" w:color="auto" w:fill="auto"/>
            <w:noWrap/>
            <w:vAlign w:val="center"/>
          </w:tcPr>
          <w:p w14:paraId="1F899C9B" w14:textId="77777777" w:rsidR="000B3216" w:rsidRPr="00052C2C" w:rsidRDefault="000B3216" w:rsidP="00E25949">
            <w:pPr>
              <w:pStyle w:val="ListParagraph"/>
              <w:spacing w:before="60" w:after="60"/>
              <w:ind w:left="0"/>
              <w:rPr>
                <w:rFonts w:asciiTheme="minorHAnsi" w:hAnsiTheme="minorHAnsi" w:cstheme="minorHAnsi"/>
                <w:color w:val="000000"/>
                <w:sz w:val="18"/>
                <w:szCs w:val="18"/>
                <w:lang w:eastAsia="en-AU"/>
              </w:rPr>
            </w:pPr>
            <w:r w:rsidRPr="00E430EF">
              <w:rPr>
                <w:rFonts w:asciiTheme="minorHAnsi" w:hAnsiTheme="minorHAnsi" w:cstheme="minorHAnsi"/>
                <w:color w:val="000000"/>
                <w:sz w:val="18"/>
                <w:szCs w:val="18"/>
                <w:lang w:eastAsia="en-AU"/>
              </w:rPr>
              <w:t>•</w:t>
            </w:r>
            <w:r>
              <w:rPr>
                <w:rFonts w:asciiTheme="minorHAnsi" w:hAnsiTheme="minorHAnsi" w:cstheme="minorHAnsi"/>
                <w:color w:val="000000"/>
                <w:sz w:val="18"/>
                <w:szCs w:val="18"/>
                <w:lang w:eastAsia="en-AU"/>
              </w:rPr>
              <w:t xml:space="preserve"> </w:t>
            </w:r>
            <w:r w:rsidRPr="00E430EF">
              <w:rPr>
                <w:rFonts w:asciiTheme="minorHAnsi" w:hAnsiTheme="minorHAnsi" w:cstheme="minorHAnsi"/>
                <w:color w:val="000000"/>
                <w:sz w:val="18"/>
                <w:szCs w:val="18"/>
                <w:lang w:eastAsia="en-AU"/>
              </w:rPr>
              <w:t>Any 5 elective units</w:t>
            </w:r>
          </w:p>
        </w:tc>
        <w:tc>
          <w:tcPr>
            <w:tcW w:w="1361" w:type="dxa"/>
            <w:tcBorders>
              <w:top w:val="nil"/>
              <w:left w:val="nil"/>
              <w:bottom w:val="single" w:sz="8" w:space="0" w:color="auto"/>
              <w:right w:val="single" w:sz="4" w:space="0" w:color="auto"/>
            </w:tcBorders>
            <w:shd w:val="clear" w:color="auto" w:fill="auto"/>
            <w:noWrap/>
          </w:tcPr>
          <w:p w14:paraId="7D49AC97" w14:textId="77777777" w:rsidR="000B3216" w:rsidRPr="00052C2C" w:rsidRDefault="000B3216" w:rsidP="00E25949">
            <w:pPr>
              <w:spacing w:before="60" w:after="60"/>
              <w:rPr>
                <w:rFonts w:asciiTheme="minorHAnsi" w:hAnsiTheme="minorHAnsi" w:cstheme="minorHAnsi"/>
                <w:color w:val="000000"/>
                <w:sz w:val="18"/>
                <w:szCs w:val="18"/>
                <w:lang w:eastAsia="en-AU"/>
              </w:rPr>
            </w:pPr>
          </w:p>
        </w:tc>
      </w:tr>
      <w:tr w:rsidR="000B3216" w:rsidRPr="00052C2C" w14:paraId="69E44E4D" w14:textId="77777777" w:rsidTr="00BC34A2">
        <w:trPr>
          <w:trHeight w:val="281"/>
        </w:trPr>
        <w:tc>
          <w:tcPr>
            <w:tcW w:w="8216" w:type="dxa"/>
            <w:tcBorders>
              <w:top w:val="single" w:sz="12" w:space="0" w:color="auto"/>
              <w:left w:val="single" w:sz="4" w:space="0" w:color="auto"/>
              <w:bottom w:val="single" w:sz="4" w:space="0" w:color="auto"/>
              <w:right w:val="single" w:sz="4" w:space="0" w:color="auto"/>
            </w:tcBorders>
            <w:shd w:val="clear" w:color="auto" w:fill="auto"/>
            <w:noWrap/>
            <w:vAlign w:val="bottom"/>
            <w:hideMark/>
          </w:tcPr>
          <w:p w14:paraId="54288352" w14:textId="77777777" w:rsidR="000B3216" w:rsidRPr="000C1A80" w:rsidRDefault="000B3216" w:rsidP="00E25949">
            <w:pPr>
              <w:spacing w:before="60" w:after="60"/>
              <w:rPr>
                <w:rFonts w:asciiTheme="minorHAnsi" w:hAnsiTheme="minorHAnsi" w:cstheme="minorHAnsi"/>
                <w:sz w:val="18"/>
                <w:szCs w:val="18"/>
                <w:lang w:eastAsia="en-AU"/>
              </w:rPr>
            </w:pPr>
            <w:r w:rsidRPr="000C1A80">
              <w:rPr>
                <w:rFonts w:asciiTheme="minorHAnsi" w:hAnsiTheme="minorHAnsi" w:cstheme="minorHAnsi"/>
                <w:sz w:val="18"/>
                <w:szCs w:val="18"/>
                <w:lang w:eastAsia="en-AU"/>
              </w:rPr>
              <w:t>Total (approx.)</w:t>
            </w:r>
          </w:p>
        </w:tc>
        <w:tc>
          <w:tcPr>
            <w:tcW w:w="1361" w:type="dxa"/>
            <w:tcBorders>
              <w:top w:val="single" w:sz="12" w:space="0" w:color="auto"/>
              <w:left w:val="nil"/>
              <w:bottom w:val="single" w:sz="4" w:space="0" w:color="auto"/>
              <w:right w:val="single" w:sz="4" w:space="0" w:color="auto"/>
            </w:tcBorders>
            <w:shd w:val="clear" w:color="auto" w:fill="auto"/>
            <w:noWrap/>
            <w:hideMark/>
          </w:tcPr>
          <w:p w14:paraId="3142C74B" w14:textId="77777777" w:rsidR="000B3216" w:rsidRPr="000C1A80" w:rsidRDefault="000B3216" w:rsidP="00E25949">
            <w:pPr>
              <w:spacing w:before="60" w:after="60"/>
              <w:rPr>
                <w:rFonts w:asciiTheme="minorHAnsi" w:hAnsiTheme="minorHAnsi" w:cstheme="minorHAnsi"/>
                <w:sz w:val="18"/>
                <w:szCs w:val="18"/>
                <w:lang w:eastAsia="en-AU"/>
              </w:rPr>
            </w:pPr>
            <w:r w:rsidRPr="000C1A80">
              <w:rPr>
                <w:rFonts w:asciiTheme="minorHAnsi" w:hAnsiTheme="minorHAnsi" w:cstheme="minorHAnsi"/>
                <w:sz w:val="18"/>
                <w:szCs w:val="18"/>
                <w:lang w:eastAsia="en-AU"/>
              </w:rPr>
              <w:t>1651</w:t>
            </w:r>
          </w:p>
        </w:tc>
      </w:tr>
      <w:tr w:rsidR="000B3216" w:rsidRPr="00052C2C" w14:paraId="4DB3A093" w14:textId="77777777" w:rsidTr="00BC34A2">
        <w:trPr>
          <w:trHeight w:val="281"/>
        </w:trPr>
        <w:tc>
          <w:tcPr>
            <w:tcW w:w="8216" w:type="dxa"/>
            <w:tcBorders>
              <w:top w:val="nil"/>
              <w:left w:val="single" w:sz="4" w:space="0" w:color="auto"/>
              <w:bottom w:val="single" w:sz="4" w:space="0" w:color="auto"/>
              <w:right w:val="single" w:sz="4" w:space="0" w:color="auto"/>
            </w:tcBorders>
            <w:shd w:val="clear" w:color="auto" w:fill="auto"/>
            <w:noWrap/>
            <w:vAlign w:val="bottom"/>
            <w:hideMark/>
          </w:tcPr>
          <w:p w14:paraId="769CD9CE" w14:textId="77777777" w:rsidR="000B3216" w:rsidRPr="000C1A80" w:rsidRDefault="000B3216" w:rsidP="00E25949">
            <w:pPr>
              <w:spacing w:before="60" w:after="60"/>
              <w:rPr>
                <w:rFonts w:asciiTheme="minorHAnsi" w:hAnsiTheme="minorHAnsi" w:cstheme="minorHAnsi"/>
                <w:sz w:val="18"/>
                <w:szCs w:val="18"/>
                <w:lang w:eastAsia="en-AU"/>
              </w:rPr>
            </w:pPr>
            <w:r w:rsidRPr="000C1A80">
              <w:rPr>
                <w:rFonts w:asciiTheme="minorHAnsi" w:hAnsiTheme="minorHAnsi" w:cstheme="minorHAnsi"/>
                <w:sz w:val="18"/>
                <w:szCs w:val="18"/>
                <w:lang w:eastAsia="en-AU"/>
              </w:rPr>
              <w:t>Average (approx.)</w:t>
            </w:r>
          </w:p>
        </w:tc>
        <w:tc>
          <w:tcPr>
            <w:tcW w:w="1361" w:type="dxa"/>
            <w:tcBorders>
              <w:top w:val="nil"/>
              <w:left w:val="nil"/>
              <w:bottom w:val="single" w:sz="4" w:space="0" w:color="auto"/>
              <w:right w:val="single" w:sz="4" w:space="0" w:color="auto"/>
            </w:tcBorders>
            <w:shd w:val="clear" w:color="auto" w:fill="auto"/>
            <w:noWrap/>
            <w:hideMark/>
          </w:tcPr>
          <w:p w14:paraId="7A5C9B02" w14:textId="77777777" w:rsidR="000B3216" w:rsidRPr="000C1A80" w:rsidRDefault="000B3216" w:rsidP="00E25949">
            <w:pPr>
              <w:spacing w:before="60" w:after="60"/>
              <w:rPr>
                <w:rFonts w:asciiTheme="minorHAnsi" w:hAnsiTheme="minorHAnsi" w:cstheme="minorHAnsi"/>
                <w:sz w:val="18"/>
                <w:szCs w:val="18"/>
                <w:lang w:eastAsia="en-AU"/>
              </w:rPr>
            </w:pPr>
            <w:r w:rsidRPr="000C1A80">
              <w:rPr>
                <w:rFonts w:asciiTheme="minorHAnsi" w:hAnsiTheme="minorHAnsi" w:cstheme="minorHAnsi"/>
                <w:sz w:val="18"/>
                <w:szCs w:val="18"/>
                <w:lang w:eastAsia="en-AU"/>
              </w:rPr>
              <w:t>42</w:t>
            </w:r>
          </w:p>
        </w:tc>
      </w:tr>
    </w:tbl>
    <w:p w14:paraId="7F240330" w14:textId="77777777" w:rsidR="000B3216" w:rsidRDefault="000B3216" w:rsidP="000B3216">
      <w:pPr>
        <w:rPr>
          <w:rFonts w:ascii="Arial" w:hAnsi="Arial"/>
          <w:b/>
          <w:color w:val="16145F" w:themeColor="accent3"/>
          <w:sz w:val="28"/>
          <w:szCs w:val="28"/>
        </w:rPr>
      </w:pPr>
      <w:r>
        <w:rPr>
          <w:rFonts w:ascii="Arial" w:hAnsi="Arial"/>
          <w:b/>
          <w:color w:val="16145F" w:themeColor="accent3"/>
          <w:sz w:val="28"/>
          <w:szCs w:val="28"/>
        </w:rPr>
        <w:br w:type="page"/>
      </w:r>
    </w:p>
    <w:p w14:paraId="239B35D6" w14:textId="26EF4617" w:rsidR="000B3216" w:rsidRDefault="000B3216" w:rsidP="000B3216">
      <w:pPr>
        <w:pStyle w:val="Heading1"/>
      </w:pPr>
      <w:bookmarkStart w:id="173" w:name="_Toc47697259"/>
      <w:r>
        <w:lastRenderedPageBreak/>
        <w:t xml:space="preserve">Appendix 3: </w:t>
      </w:r>
      <w:r w:rsidR="003C025D">
        <w:t>c</w:t>
      </w:r>
      <w:r>
        <w:t xml:space="preserve">urrent Certificate IV and </w:t>
      </w:r>
      <w:r w:rsidR="003C025D">
        <w:t>c</w:t>
      </w:r>
      <w:r>
        <w:t xml:space="preserve">urrent </w:t>
      </w:r>
      <w:r w:rsidR="003C025D">
        <w:t>a</w:t>
      </w:r>
      <w:r>
        <w:t xml:space="preserve">gent’s </w:t>
      </w:r>
      <w:r w:rsidR="003C025D">
        <w:t>r</w:t>
      </w:r>
      <w:r>
        <w:t xml:space="preserve">epresentative </w:t>
      </w:r>
      <w:r w:rsidR="003C025D">
        <w:t>c</w:t>
      </w:r>
      <w:r>
        <w:t>ertificate</w:t>
      </w:r>
      <w:bookmarkEnd w:id="173"/>
    </w:p>
    <w:p w14:paraId="024714F4" w14:textId="58B6B5D9" w:rsidR="00FD2002" w:rsidRPr="00FD2002" w:rsidRDefault="00FD2002" w:rsidP="00FD2002">
      <w:pPr>
        <w:pStyle w:val="DJCSbody"/>
      </w:pPr>
      <w:r>
        <w:t>As noted in section 6.3, Table</w:t>
      </w:r>
      <w:r w:rsidR="005D4F0C">
        <w:t>s</w:t>
      </w:r>
      <w:r>
        <w:t xml:space="preserve"> </w:t>
      </w:r>
      <w:r w:rsidR="00222AEF">
        <w:t>5</w:t>
      </w:r>
      <w:r w:rsidR="005D7B6B">
        <w:t>9</w:t>
      </w:r>
      <w:r>
        <w:t xml:space="preserve"> and </w:t>
      </w:r>
      <w:r w:rsidR="005D7B6B">
        <w:t>60</w:t>
      </w:r>
      <w:r>
        <w:t xml:space="preserve"> </w:t>
      </w:r>
      <w:r w:rsidRPr="00FD2002">
        <w:t>outline the units contained in the current qualifications, which include three units from the current Certificate IV for the agent’s representative course</w:t>
      </w:r>
      <w:r>
        <w:t xml:space="preserve"> and the </w:t>
      </w:r>
      <w:r w:rsidRPr="00FD2002">
        <w:t xml:space="preserve">24 units from the current Certificate IV for the estate agent’s course. It also provides an estimate of the duration of each unit </w:t>
      </w:r>
      <w:r w:rsidR="00436AE3">
        <w:t xml:space="preserve">and </w:t>
      </w:r>
      <w:r w:rsidRPr="00FD2002">
        <w:t>an estimate of the duration of each course.</w:t>
      </w:r>
    </w:p>
    <w:p w14:paraId="146D0DB7" w14:textId="53FCA391" w:rsidR="000B3216" w:rsidRPr="00FD2002" w:rsidRDefault="00FD2002" w:rsidP="000B3216">
      <w:pPr>
        <w:pStyle w:val="DJCSbody"/>
        <w:rPr>
          <w:i/>
          <w:iCs/>
        </w:rPr>
      </w:pPr>
      <w:r w:rsidRPr="00FD2002">
        <w:rPr>
          <w:i/>
          <w:iCs/>
        </w:rPr>
        <w:t xml:space="preserve">Table </w:t>
      </w:r>
      <w:r w:rsidR="00222AEF">
        <w:rPr>
          <w:i/>
          <w:iCs/>
        </w:rPr>
        <w:t>5</w:t>
      </w:r>
      <w:r w:rsidR="005D7B6B">
        <w:rPr>
          <w:i/>
          <w:iCs/>
        </w:rPr>
        <w:t>9</w:t>
      </w:r>
      <w:r w:rsidRPr="00FD2002">
        <w:rPr>
          <w:i/>
          <w:iCs/>
        </w:rPr>
        <w:t xml:space="preserve">: </w:t>
      </w:r>
      <w:r w:rsidR="000B3216" w:rsidRPr="00FD2002">
        <w:rPr>
          <w:i/>
          <w:iCs/>
        </w:rPr>
        <w:t>Agents</w:t>
      </w:r>
      <w:r w:rsidR="00436AE3">
        <w:rPr>
          <w:i/>
          <w:iCs/>
        </w:rPr>
        <w:t>’</w:t>
      </w:r>
      <w:r w:rsidR="000B3216" w:rsidRPr="00FD2002">
        <w:rPr>
          <w:i/>
          <w:iCs/>
        </w:rPr>
        <w:t xml:space="preserve"> </w:t>
      </w:r>
      <w:r w:rsidR="00436AE3">
        <w:rPr>
          <w:i/>
          <w:iCs/>
        </w:rPr>
        <w:t>r</w:t>
      </w:r>
      <w:r w:rsidR="000B3216" w:rsidRPr="00FD2002">
        <w:rPr>
          <w:i/>
          <w:iCs/>
        </w:rPr>
        <w:t>epresentative Certificate prescribed units</w:t>
      </w:r>
    </w:p>
    <w:tbl>
      <w:tblPr>
        <w:tblW w:w="9520"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5"/>
        <w:gridCol w:w="6678"/>
        <w:gridCol w:w="1137"/>
      </w:tblGrid>
      <w:tr w:rsidR="000B3216" w:rsidRPr="0083269A" w14:paraId="64AB0B50" w14:textId="77777777" w:rsidTr="003A326C">
        <w:trPr>
          <w:cantSplit/>
          <w:trHeight w:val="290"/>
          <w:tblHeader/>
        </w:trPr>
        <w:tc>
          <w:tcPr>
            <w:tcW w:w="1705" w:type="dxa"/>
            <w:shd w:val="clear" w:color="auto" w:fill="16145F"/>
          </w:tcPr>
          <w:p w14:paraId="36B3D715" w14:textId="77777777" w:rsidR="000B3216" w:rsidRPr="0083269A" w:rsidRDefault="000B3216" w:rsidP="00E25949">
            <w:pPr>
              <w:autoSpaceDE w:val="0"/>
              <w:autoSpaceDN w:val="0"/>
              <w:adjustRightInd w:val="0"/>
              <w:spacing w:before="120" w:after="120"/>
              <w:rPr>
                <w:rFonts w:asciiTheme="minorHAnsi" w:hAnsiTheme="minorHAnsi" w:cstheme="minorHAnsi"/>
                <w:color w:val="FFFFFF" w:themeColor="background1"/>
                <w:sz w:val="18"/>
                <w:szCs w:val="18"/>
                <w:lang w:eastAsia="en-AU"/>
              </w:rPr>
            </w:pPr>
            <w:r w:rsidRPr="0083269A">
              <w:rPr>
                <w:rFonts w:asciiTheme="minorHAnsi" w:hAnsiTheme="minorHAnsi" w:cstheme="minorHAnsi"/>
                <w:color w:val="FFFFFF" w:themeColor="background1"/>
                <w:sz w:val="18"/>
                <w:szCs w:val="18"/>
                <w:lang w:eastAsia="en-AU"/>
              </w:rPr>
              <w:t>Unit Code</w:t>
            </w:r>
          </w:p>
        </w:tc>
        <w:tc>
          <w:tcPr>
            <w:tcW w:w="6678" w:type="dxa"/>
            <w:shd w:val="clear" w:color="auto" w:fill="16145F"/>
          </w:tcPr>
          <w:p w14:paraId="2C4F23E9" w14:textId="77777777" w:rsidR="000B3216" w:rsidRPr="0083269A" w:rsidRDefault="000B3216" w:rsidP="00E25949">
            <w:pPr>
              <w:autoSpaceDE w:val="0"/>
              <w:autoSpaceDN w:val="0"/>
              <w:adjustRightInd w:val="0"/>
              <w:spacing w:before="120" w:after="120"/>
              <w:rPr>
                <w:rFonts w:asciiTheme="minorHAnsi" w:hAnsiTheme="minorHAnsi" w:cstheme="minorHAnsi"/>
                <w:color w:val="FFFFFF" w:themeColor="background1"/>
                <w:sz w:val="18"/>
                <w:szCs w:val="18"/>
                <w:lang w:eastAsia="en-AU"/>
              </w:rPr>
            </w:pPr>
            <w:r w:rsidRPr="0083269A">
              <w:rPr>
                <w:rFonts w:asciiTheme="minorHAnsi" w:hAnsiTheme="minorHAnsi" w:cstheme="minorHAnsi"/>
                <w:color w:val="FFFFFF" w:themeColor="background1"/>
                <w:sz w:val="18"/>
                <w:szCs w:val="18"/>
                <w:lang w:eastAsia="en-AU"/>
              </w:rPr>
              <w:t>Unit Name</w:t>
            </w:r>
          </w:p>
        </w:tc>
        <w:tc>
          <w:tcPr>
            <w:tcW w:w="1137" w:type="dxa"/>
            <w:shd w:val="clear" w:color="auto" w:fill="16145F"/>
          </w:tcPr>
          <w:p w14:paraId="73216EF8" w14:textId="77777777" w:rsidR="000B3216" w:rsidRPr="0083269A" w:rsidRDefault="000B3216" w:rsidP="00E25949">
            <w:pPr>
              <w:autoSpaceDE w:val="0"/>
              <w:autoSpaceDN w:val="0"/>
              <w:adjustRightInd w:val="0"/>
              <w:spacing w:before="120" w:after="120"/>
              <w:rPr>
                <w:rFonts w:asciiTheme="minorHAnsi" w:hAnsiTheme="minorHAnsi" w:cstheme="minorHAnsi"/>
                <w:color w:val="FFFFFF" w:themeColor="background1"/>
                <w:sz w:val="18"/>
                <w:szCs w:val="18"/>
                <w:lang w:eastAsia="en-AU"/>
              </w:rPr>
            </w:pPr>
            <w:r w:rsidRPr="0083269A">
              <w:rPr>
                <w:rFonts w:asciiTheme="minorHAnsi" w:hAnsiTheme="minorHAnsi" w:cstheme="minorHAnsi"/>
                <w:color w:val="FFFFFF" w:themeColor="background1"/>
                <w:sz w:val="18"/>
                <w:szCs w:val="18"/>
                <w:lang w:eastAsia="en-AU"/>
              </w:rPr>
              <w:t>Nominal Hours</w:t>
            </w:r>
          </w:p>
        </w:tc>
      </w:tr>
      <w:tr w:rsidR="000B3216" w:rsidRPr="00C260EA" w14:paraId="3CE901A1" w14:textId="77777777" w:rsidTr="00E25949">
        <w:trPr>
          <w:cantSplit/>
          <w:trHeight w:val="290"/>
        </w:trPr>
        <w:tc>
          <w:tcPr>
            <w:tcW w:w="1705" w:type="dxa"/>
          </w:tcPr>
          <w:p w14:paraId="10DDF992"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CPPDSM4007A</w:t>
            </w:r>
          </w:p>
        </w:tc>
        <w:tc>
          <w:tcPr>
            <w:tcW w:w="6678" w:type="dxa"/>
          </w:tcPr>
          <w:p w14:paraId="2EBC1308"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Identify legal and ethical requirements of property management to complete agency work</w:t>
            </w:r>
          </w:p>
        </w:tc>
        <w:tc>
          <w:tcPr>
            <w:tcW w:w="1137" w:type="dxa"/>
          </w:tcPr>
          <w:p w14:paraId="0032EE34"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30</w:t>
            </w:r>
          </w:p>
        </w:tc>
      </w:tr>
      <w:tr w:rsidR="000B3216" w:rsidRPr="00C260EA" w14:paraId="6999F4C2" w14:textId="77777777" w:rsidTr="00E25949">
        <w:trPr>
          <w:cantSplit/>
          <w:trHeight w:val="290"/>
        </w:trPr>
        <w:tc>
          <w:tcPr>
            <w:tcW w:w="1705" w:type="dxa"/>
            <w:tcBorders>
              <w:bottom w:val="single" w:sz="4" w:space="0" w:color="auto"/>
            </w:tcBorders>
          </w:tcPr>
          <w:p w14:paraId="51F054EE"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CPPDSM4008A</w:t>
            </w:r>
          </w:p>
        </w:tc>
        <w:tc>
          <w:tcPr>
            <w:tcW w:w="6678" w:type="dxa"/>
            <w:tcBorders>
              <w:bottom w:val="single" w:sz="4" w:space="0" w:color="auto"/>
            </w:tcBorders>
          </w:tcPr>
          <w:p w14:paraId="0BF715B7"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Identify legal and ethical requirements of property sales to complete agency work</w:t>
            </w:r>
          </w:p>
        </w:tc>
        <w:tc>
          <w:tcPr>
            <w:tcW w:w="1137" w:type="dxa"/>
            <w:tcBorders>
              <w:bottom w:val="single" w:sz="4" w:space="0" w:color="auto"/>
            </w:tcBorders>
          </w:tcPr>
          <w:p w14:paraId="2108CC7F"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30</w:t>
            </w:r>
          </w:p>
        </w:tc>
      </w:tr>
      <w:tr w:rsidR="000B3216" w:rsidRPr="00C260EA" w14:paraId="4934C36A" w14:textId="77777777" w:rsidTr="00E25949">
        <w:trPr>
          <w:cantSplit/>
          <w:trHeight w:val="290"/>
        </w:trPr>
        <w:tc>
          <w:tcPr>
            <w:tcW w:w="1705" w:type="dxa"/>
            <w:tcBorders>
              <w:bottom w:val="single" w:sz="12" w:space="0" w:color="auto"/>
            </w:tcBorders>
          </w:tcPr>
          <w:p w14:paraId="524FA166" w14:textId="77777777" w:rsidR="000B3216" w:rsidRPr="0083269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83269A">
              <w:rPr>
                <w:rFonts w:asciiTheme="minorHAnsi" w:hAnsiTheme="minorHAnsi" w:cstheme="minorHAnsi"/>
                <w:color w:val="000000"/>
                <w:sz w:val="18"/>
                <w:szCs w:val="18"/>
                <w:lang w:eastAsia="en-AU"/>
              </w:rPr>
              <w:t>CPPDSM4080A</w:t>
            </w:r>
          </w:p>
        </w:tc>
        <w:tc>
          <w:tcPr>
            <w:tcW w:w="6678" w:type="dxa"/>
            <w:tcBorders>
              <w:bottom w:val="single" w:sz="12" w:space="0" w:color="auto"/>
            </w:tcBorders>
          </w:tcPr>
          <w:p w14:paraId="53EFA79C" w14:textId="77777777" w:rsidR="000B3216" w:rsidRPr="0083269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83269A">
              <w:rPr>
                <w:rFonts w:asciiTheme="minorHAnsi" w:hAnsiTheme="minorHAnsi" w:cstheme="minorHAnsi"/>
                <w:color w:val="000000"/>
                <w:sz w:val="18"/>
                <w:szCs w:val="18"/>
                <w:lang w:eastAsia="en-AU"/>
              </w:rPr>
              <w:t>Work in the real estate industry</w:t>
            </w:r>
          </w:p>
        </w:tc>
        <w:tc>
          <w:tcPr>
            <w:tcW w:w="1137" w:type="dxa"/>
            <w:tcBorders>
              <w:bottom w:val="single" w:sz="12" w:space="0" w:color="auto"/>
            </w:tcBorders>
          </w:tcPr>
          <w:p w14:paraId="2BFDF88B" w14:textId="77777777" w:rsidR="000B3216" w:rsidRPr="0083269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83269A">
              <w:rPr>
                <w:rFonts w:asciiTheme="minorHAnsi" w:hAnsiTheme="minorHAnsi" w:cstheme="minorHAnsi"/>
                <w:color w:val="000000"/>
                <w:sz w:val="18"/>
                <w:szCs w:val="18"/>
                <w:lang w:eastAsia="en-AU"/>
              </w:rPr>
              <w:t>20</w:t>
            </w:r>
          </w:p>
        </w:tc>
      </w:tr>
      <w:tr w:rsidR="000B3216" w:rsidRPr="00C260EA" w14:paraId="23760585" w14:textId="77777777" w:rsidTr="00E25949">
        <w:trPr>
          <w:cantSplit/>
          <w:trHeight w:val="290"/>
        </w:trPr>
        <w:tc>
          <w:tcPr>
            <w:tcW w:w="1705" w:type="dxa"/>
            <w:tcBorders>
              <w:top w:val="single" w:sz="12" w:space="0" w:color="auto"/>
              <w:left w:val="single" w:sz="2" w:space="0" w:color="auto"/>
              <w:bottom w:val="single" w:sz="2" w:space="0" w:color="auto"/>
              <w:right w:val="single" w:sz="2" w:space="0" w:color="auto"/>
            </w:tcBorders>
            <w:shd w:val="clear" w:color="auto" w:fill="auto"/>
          </w:tcPr>
          <w:p w14:paraId="083987F6" w14:textId="77777777" w:rsidR="000B3216" w:rsidRPr="0083269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83269A">
              <w:rPr>
                <w:rFonts w:asciiTheme="minorHAnsi" w:hAnsiTheme="minorHAnsi" w:cstheme="minorHAnsi"/>
                <w:color w:val="000000"/>
                <w:sz w:val="18"/>
                <w:szCs w:val="18"/>
              </w:rPr>
              <w:t>Total</w:t>
            </w:r>
          </w:p>
        </w:tc>
        <w:tc>
          <w:tcPr>
            <w:tcW w:w="6678" w:type="dxa"/>
            <w:tcBorders>
              <w:top w:val="single" w:sz="12" w:space="0" w:color="auto"/>
              <w:left w:val="single" w:sz="2" w:space="0" w:color="auto"/>
              <w:bottom w:val="single" w:sz="2" w:space="0" w:color="auto"/>
              <w:right w:val="single" w:sz="2" w:space="0" w:color="auto"/>
            </w:tcBorders>
            <w:shd w:val="clear" w:color="auto" w:fill="auto"/>
          </w:tcPr>
          <w:p w14:paraId="2221A2AA" w14:textId="77777777" w:rsidR="000B3216" w:rsidRPr="0083269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p>
        </w:tc>
        <w:tc>
          <w:tcPr>
            <w:tcW w:w="1137" w:type="dxa"/>
            <w:tcBorders>
              <w:top w:val="single" w:sz="12" w:space="0" w:color="auto"/>
              <w:left w:val="single" w:sz="2" w:space="0" w:color="auto"/>
              <w:bottom w:val="single" w:sz="2" w:space="0" w:color="auto"/>
              <w:right w:val="single" w:sz="2" w:space="0" w:color="auto"/>
            </w:tcBorders>
            <w:shd w:val="clear" w:color="auto" w:fill="auto"/>
          </w:tcPr>
          <w:p w14:paraId="7F6A135E" w14:textId="77777777" w:rsidR="000B3216" w:rsidRPr="0083269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83269A">
              <w:rPr>
                <w:rFonts w:asciiTheme="minorHAnsi" w:hAnsiTheme="minorHAnsi" w:cstheme="minorHAnsi"/>
                <w:color w:val="000000"/>
                <w:sz w:val="18"/>
                <w:szCs w:val="18"/>
              </w:rPr>
              <w:t>80</w:t>
            </w:r>
          </w:p>
        </w:tc>
      </w:tr>
      <w:tr w:rsidR="000B3216" w:rsidRPr="00C260EA" w14:paraId="27532564" w14:textId="77777777" w:rsidTr="00E25949">
        <w:trPr>
          <w:cantSplit/>
          <w:trHeight w:val="290"/>
        </w:trPr>
        <w:tc>
          <w:tcPr>
            <w:tcW w:w="1705" w:type="dxa"/>
            <w:tcBorders>
              <w:top w:val="single" w:sz="2" w:space="0" w:color="auto"/>
              <w:left w:val="single" w:sz="2" w:space="0" w:color="auto"/>
              <w:bottom w:val="single" w:sz="2" w:space="0" w:color="auto"/>
              <w:right w:val="single" w:sz="2" w:space="0" w:color="auto"/>
            </w:tcBorders>
            <w:shd w:val="clear" w:color="auto" w:fill="auto"/>
          </w:tcPr>
          <w:p w14:paraId="01BE8946" w14:textId="77777777" w:rsidR="000B3216" w:rsidRPr="0083269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83269A">
              <w:rPr>
                <w:rFonts w:asciiTheme="minorHAnsi" w:hAnsiTheme="minorHAnsi" w:cstheme="minorHAnsi"/>
                <w:color w:val="000000"/>
                <w:sz w:val="18"/>
                <w:szCs w:val="18"/>
              </w:rPr>
              <w:t>Average</w:t>
            </w:r>
          </w:p>
        </w:tc>
        <w:tc>
          <w:tcPr>
            <w:tcW w:w="6678" w:type="dxa"/>
            <w:tcBorders>
              <w:top w:val="single" w:sz="2" w:space="0" w:color="auto"/>
              <w:left w:val="single" w:sz="2" w:space="0" w:color="auto"/>
              <w:bottom w:val="single" w:sz="2" w:space="0" w:color="auto"/>
              <w:right w:val="single" w:sz="2" w:space="0" w:color="auto"/>
            </w:tcBorders>
            <w:shd w:val="clear" w:color="auto" w:fill="auto"/>
          </w:tcPr>
          <w:p w14:paraId="05A500A0" w14:textId="77777777" w:rsidR="000B3216" w:rsidRPr="0083269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p>
        </w:tc>
        <w:tc>
          <w:tcPr>
            <w:tcW w:w="1137" w:type="dxa"/>
            <w:tcBorders>
              <w:top w:val="single" w:sz="2" w:space="0" w:color="auto"/>
              <w:left w:val="single" w:sz="2" w:space="0" w:color="auto"/>
              <w:bottom w:val="single" w:sz="2" w:space="0" w:color="auto"/>
              <w:right w:val="single" w:sz="2" w:space="0" w:color="auto"/>
            </w:tcBorders>
            <w:shd w:val="clear" w:color="auto" w:fill="auto"/>
          </w:tcPr>
          <w:p w14:paraId="2615A477" w14:textId="77777777" w:rsidR="000B3216" w:rsidRPr="0083269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83269A">
              <w:rPr>
                <w:rFonts w:asciiTheme="minorHAnsi" w:hAnsiTheme="minorHAnsi" w:cstheme="minorHAnsi"/>
                <w:color w:val="000000"/>
                <w:sz w:val="18"/>
                <w:szCs w:val="18"/>
              </w:rPr>
              <w:t>27</w:t>
            </w:r>
          </w:p>
        </w:tc>
      </w:tr>
    </w:tbl>
    <w:p w14:paraId="3BCE3273" w14:textId="77777777" w:rsidR="000B3216" w:rsidRDefault="000B3216" w:rsidP="000B3216">
      <w:pPr>
        <w:pStyle w:val="DJCSbody"/>
        <w:ind w:left="0"/>
      </w:pPr>
    </w:p>
    <w:p w14:paraId="7072420D" w14:textId="35750719" w:rsidR="000B3216" w:rsidRPr="00FD2002" w:rsidRDefault="00FD2002" w:rsidP="000B3216">
      <w:pPr>
        <w:pStyle w:val="DJCSbody"/>
        <w:rPr>
          <w:i/>
          <w:iCs/>
        </w:rPr>
      </w:pPr>
      <w:r w:rsidRPr="00FD2002">
        <w:rPr>
          <w:i/>
          <w:iCs/>
        </w:rPr>
        <w:t xml:space="preserve">Table </w:t>
      </w:r>
      <w:r w:rsidR="005D7B6B">
        <w:rPr>
          <w:i/>
          <w:iCs/>
        </w:rPr>
        <w:t>60</w:t>
      </w:r>
      <w:r w:rsidRPr="00FD2002">
        <w:rPr>
          <w:i/>
          <w:iCs/>
        </w:rPr>
        <w:t xml:space="preserve">: </w:t>
      </w:r>
      <w:r w:rsidR="000B3216" w:rsidRPr="00FD2002">
        <w:rPr>
          <w:i/>
          <w:iCs/>
        </w:rPr>
        <w:t>CPP40307 Certificate IV in Property Services (Real Estate) prescribed units</w:t>
      </w:r>
    </w:p>
    <w:tbl>
      <w:tblPr>
        <w:tblW w:w="9520"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5"/>
        <w:gridCol w:w="6678"/>
        <w:gridCol w:w="1137"/>
      </w:tblGrid>
      <w:tr w:rsidR="000B3216" w:rsidRPr="00C260EA" w14:paraId="0DB80016" w14:textId="77777777" w:rsidTr="003A326C">
        <w:trPr>
          <w:cantSplit/>
          <w:trHeight w:val="290"/>
          <w:tblHeader/>
        </w:trPr>
        <w:tc>
          <w:tcPr>
            <w:tcW w:w="1705" w:type="dxa"/>
            <w:shd w:val="clear" w:color="auto" w:fill="16145F"/>
          </w:tcPr>
          <w:p w14:paraId="6A5CCDD4" w14:textId="77777777" w:rsidR="000B3216" w:rsidRPr="0083269A" w:rsidRDefault="000B3216" w:rsidP="00E25949">
            <w:pPr>
              <w:autoSpaceDE w:val="0"/>
              <w:autoSpaceDN w:val="0"/>
              <w:adjustRightInd w:val="0"/>
              <w:spacing w:before="120" w:after="120"/>
              <w:rPr>
                <w:rFonts w:asciiTheme="minorHAnsi" w:hAnsiTheme="minorHAnsi" w:cstheme="minorHAnsi"/>
                <w:color w:val="FFFFFF" w:themeColor="background1"/>
                <w:sz w:val="18"/>
                <w:szCs w:val="18"/>
                <w:lang w:eastAsia="en-AU"/>
              </w:rPr>
            </w:pPr>
            <w:bookmarkStart w:id="174" w:name="_Hlk40259532"/>
            <w:r w:rsidRPr="0083269A">
              <w:rPr>
                <w:rFonts w:asciiTheme="minorHAnsi" w:hAnsiTheme="minorHAnsi" w:cstheme="minorHAnsi"/>
                <w:color w:val="FFFFFF" w:themeColor="background1"/>
                <w:sz w:val="18"/>
                <w:szCs w:val="18"/>
                <w:lang w:eastAsia="en-AU"/>
              </w:rPr>
              <w:t>Unit Code</w:t>
            </w:r>
          </w:p>
        </w:tc>
        <w:tc>
          <w:tcPr>
            <w:tcW w:w="6678" w:type="dxa"/>
            <w:shd w:val="clear" w:color="auto" w:fill="16145F"/>
          </w:tcPr>
          <w:p w14:paraId="05512772" w14:textId="77777777" w:rsidR="000B3216" w:rsidRPr="0083269A" w:rsidRDefault="000B3216" w:rsidP="00E25949">
            <w:pPr>
              <w:autoSpaceDE w:val="0"/>
              <w:autoSpaceDN w:val="0"/>
              <w:adjustRightInd w:val="0"/>
              <w:spacing w:before="120" w:after="120"/>
              <w:rPr>
                <w:rFonts w:asciiTheme="minorHAnsi" w:hAnsiTheme="minorHAnsi" w:cstheme="minorHAnsi"/>
                <w:color w:val="FFFFFF" w:themeColor="background1"/>
                <w:sz w:val="18"/>
                <w:szCs w:val="18"/>
                <w:lang w:eastAsia="en-AU"/>
              </w:rPr>
            </w:pPr>
            <w:r w:rsidRPr="0083269A">
              <w:rPr>
                <w:rFonts w:asciiTheme="minorHAnsi" w:hAnsiTheme="minorHAnsi" w:cstheme="minorHAnsi"/>
                <w:color w:val="FFFFFF" w:themeColor="background1"/>
                <w:sz w:val="18"/>
                <w:szCs w:val="18"/>
                <w:lang w:eastAsia="en-AU"/>
              </w:rPr>
              <w:t>Unit Name</w:t>
            </w:r>
          </w:p>
        </w:tc>
        <w:tc>
          <w:tcPr>
            <w:tcW w:w="1137" w:type="dxa"/>
            <w:shd w:val="clear" w:color="auto" w:fill="16145F"/>
          </w:tcPr>
          <w:p w14:paraId="1562E355" w14:textId="77777777" w:rsidR="000B3216" w:rsidRPr="0083269A" w:rsidRDefault="000B3216" w:rsidP="00E25949">
            <w:pPr>
              <w:autoSpaceDE w:val="0"/>
              <w:autoSpaceDN w:val="0"/>
              <w:adjustRightInd w:val="0"/>
              <w:spacing w:before="120" w:after="120"/>
              <w:rPr>
                <w:rFonts w:asciiTheme="minorHAnsi" w:hAnsiTheme="minorHAnsi" w:cstheme="minorHAnsi"/>
                <w:color w:val="FFFFFF" w:themeColor="background1"/>
                <w:sz w:val="18"/>
                <w:szCs w:val="18"/>
                <w:lang w:eastAsia="en-AU"/>
              </w:rPr>
            </w:pPr>
            <w:r w:rsidRPr="0083269A">
              <w:rPr>
                <w:rFonts w:asciiTheme="minorHAnsi" w:hAnsiTheme="minorHAnsi" w:cstheme="minorHAnsi"/>
                <w:color w:val="FFFFFF" w:themeColor="background1"/>
                <w:sz w:val="18"/>
                <w:szCs w:val="18"/>
                <w:lang w:eastAsia="en-AU"/>
              </w:rPr>
              <w:t>Nominal Hours</w:t>
            </w:r>
          </w:p>
        </w:tc>
      </w:tr>
      <w:tr w:rsidR="000B3216" w:rsidRPr="00C260EA" w14:paraId="7DC36CE8" w14:textId="77777777" w:rsidTr="00E25949">
        <w:trPr>
          <w:cantSplit/>
          <w:trHeight w:val="290"/>
        </w:trPr>
        <w:tc>
          <w:tcPr>
            <w:tcW w:w="1705" w:type="dxa"/>
          </w:tcPr>
          <w:p w14:paraId="66E7F50D"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CPPDSM4001A</w:t>
            </w:r>
          </w:p>
        </w:tc>
        <w:tc>
          <w:tcPr>
            <w:tcW w:w="6678" w:type="dxa"/>
          </w:tcPr>
          <w:p w14:paraId="6BB0E23D"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Act as a buyer’s agent</w:t>
            </w:r>
          </w:p>
        </w:tc>
        <w:tc>
          <w:tcPr>
            <w:tcW w:w="1137" w:type="dxa"/>
          </w:tcPr>
          <w:p w14:paraId="7BE43B49"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20</w:t>
            </w:r>
          </w:p>
        </w:tc>
      </w:tr>
      <w:tr w:rsidR="000B3216" w:rsidRPr="00C260EA" w14:paraId="141FAEC6" w14:textId="77777777" w:rsidTr="00E25949">
        <w:trPr>
          <w:cantSplit/>
          <w:trHeight w:val="290"/>
        </w:trPr>
        <w:tc>
          <w:tcPr>
            <w:tcW w:w="1705" w:type="dxa"/>
          </w:tcPr>
          <w:p w14:paraId="4D35F731"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CPPDSM4003A</w:t>
            </w:r>
          </w:p>
        </w:tc>
        <w:tc>
          <w:tcPr>
            <w:tcW w:w="6678" w:type="dxa"/>
          </w:tcPr>
          <w:p w14:paraId="2A58F6D5"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Appraise property</w:t>
            </w:r>
          </w:p>
        </w:tc>
        <w:tc>
          <w:tcPr>
            <w:tcW w:w="1137" w:type="dxa"/>
          </w:tcPr>
          <w:p w14:paraId="32020FAA"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40</w:t>
            </w:r>
          </w:p>
        </w:tc>
      </w:tr>
      <w:tr w:rsidR="000B3216" w:rsidRPr="00C260EA" w14:paraId="13017945" w14:textId="77777777" w:rsidTr="00E25949">
        <w:trPr>
          <w:cantSplit/>
          <w:trHeight w:val="290"/>
        </w:trPr>
        <w:tc>
          <w:tcPr>
            <w:tcW w:w="1705" w:type="dxa"/>
          </w:tcPr>
          <w:p w14:paraId="1E809662"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CPPDSM4004A</w:t>
            </w:r>
          </w:p>
        </w:tc>
        <w:tc>
          <w:tcPr>
            <w:tcW w:w="6678" w:type="dxa"/>
          </w:tcPr>
          <w:p w14:paraId="4615E6C6"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Conduct auction</w:t>
            </w:r>
          </w:p>
        </w:tc>
        <w:tc>
          <w:tcPr>
            <w:tcW w:w="1137" w:type="dxa"/>
          </w:tcPr>
          <w:p w14:paraId="5143041C"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10</w:t>
            </w:r>
          </w:p>
        </w:tc>
      </w:tr>
      <w:tr w:rsidR="000B3216" w:rsidRPr="00C260EA" w14:paraId="34634EF0" w14:textId="77777777" w:rsidTr="00E25949">
        <w:trPr>
          <w:cantSplit/>
          <w:trHeight w:val="290"/>
        </w:trPr>
        <w:tc>
          <w:tcPr>
            <w:tcW w:w="1705" w:type="dxa"/>
          </w:tcPr>
          <w:p w14:paraId="3A961067"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CPPDSM4005A</w:t>
            </w:r>
          </w:p>
        </w:tc>
        <w:tc>
          <w:tcPr>
            <w:tcW w:w="6678" w:type="dxa"/>
          </w:tcPr>
          <w:p w14:paraId="2A000C12"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Establish and build client–agency relationships</w:t>
            </w:r>
          </w:p>
        </w:tc>
        <w:tc>
          <w:tcPr>
            <w:tcW w:w="1137" w:type="dxa"/>
          </w:tcPr>
          <w:p w14:paraId="5EDBE168"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20</w:t>
            </w:r>
          </w:p>
        </w:tc>
      </w:tr>
      <w:tr w:rsidR="000B3216" w:rsidRPr="00C260EA" w14:paraId="73610481" w14:textId="77777777" w:rsidTr="00E25949">
        <w:trPr>
          <w:cantSplit/>
          <w:trHeight w:val="290"/>
        </w:trPr>
        <w:tc>
          <w:tcPr>
            <w:tcW w:w="1705" w:type="dxa"/>
          </w:tcPr>
          <w:p w14:paraId="60D82633"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CPPDSM4006A</w:t>
            </w:r>
          </w:p>
        </w:tc>
        <w:tc>
          <w:tcPr>
            <w:tcW w:w="6678" w:type="dxa"/>
          </w:tcPr>
          <w:p w14:paraId="5F3E6AA3"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Establish and manage agency trust accounts</w:t>
            </w:r>
          </w:p>
        </w:tc>
        <w:tc>
          <w:tcPr>
            <w:tcW w:w="1137" w:type="dxa"/>
          </w:tcPr>
          <w:p w14:paraId="788DCF92"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60</w:t>
            </w:r>
          </w:p>
        </w:tc>
      </w:tr>
      <w:bookmarkEnd w:id="174"/>
      <w:tr w:rsidR="000B3216" w:rsidRPr="00C260EA" w14:paraId="5A1FB5DD" w14:textId="77777777" w:rsidTr="00E25949">
        <w:trPr>
          <w:cantSplit/>
          <w:trHeight w:val="290"/>
        </w:trPr>
        <w:tc>
          <w:tcPr>
            <w:tcW w:w="1705" w:type="dxa"/>
          </w:tcPr>
          <w:p w14:paraId="6BF6BB6D"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CPPDSM4007A</w:t>
            </w:r>
          </w:p>
        </w:tc>
        <w:tc>
          <w:tcPr>
            <w:tcW w:w="6678" w:type="dxa"/>
          </w:tcPr>
          <w:p w14:paraId="73813A75"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Identify legal and ethical requirements of property management to complete agency work</w:t>
            </w:r>
          </w:p>
        </w:tc>
        <w:tc>
          <w:tcPr>
            <w:tcW w:w="1137" w:type="dxa"/>
          </w:tcPr>
          <w:p w14:paraId="3FAC9011"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30</w:t>
            </w:r>
          </w:p>
        </w:tc>
      </w:tr>
      <w:tr w:rsidR="000B3216" w:rsidRPr="00C260EA" w14:paraId="0BB1D53B" w14:textId="77777777" w:rsidTr="00E25949">
        <w:trPr>
          <w:cantSplit/>
          <w:trHeight w:val="290"/>
        </w:trPr>
        <w:tc>
          <w:tcPr>
            <w:tcW w:w="1705" w:type="dxa"/>
          </w:tcPr>
          <w:p w14:paraId="0D90C963"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CPPDSM4008A</w:t>
            </w:r>
          </w:p>
        </w:tc>
        <w:tc>
          <w:tcPr>
            <w:tcW w:w="6678" w:type="dxa"/>
          </w:tcPr>
          <w:p w14:paraId="068A963D"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Identify legal and ethical requirements of property sales to complete agency work</w:t>
            </w:r>
          </w:p>
        </w:tc>
        <w:tc>
          <w:tcPr>
            <w:tcW w:w="1137" w:type="dxa"/>
          </w:tcPr>
          <w:p w14:paraId="0DB24947"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30</w:t>
            </w:r>
          </w:p>
        </w:tc>
      </w:tr>
      <w:tr w:rsidR="000B3216" w:rsidRPr="00C260EA" w14:paraId="7039D157" w14:textId="77777777" w:rsidTr="00E25949">
        <w:trPr>
          <w:cantSplit/>
          <w:trHeight w:val="290"/>
        </w:trPr>
        <w:tc>
          <w:tcPr>
            <w:tcW w:w="1705" w:type="dxa"/>
          </w:tcPr>
          <w:p w14:paraId="404DE0E5"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CPPDSM4009B</w:t>
            </w:r>
          </w:p>
        </w:tc>
        <w:tc>
          <w:tcPr>
            <w:tcW w:w="6678" w:type="dxa"/>
          </w:tcPr>
          <w:p w14:paraId="06B98E55"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Interpret legislation to complete agency work</w:t>
            </w:r>
          </w:p>
        </w:tc>
        <w:tc>
          <w:tcPr>
            <w:tcW w:w="1137" w:type="dxa"/>
          </w:tcPr>
          <w:p w14:paraId="1795FDE4"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30</w:t>
            </w:r>
          </w:p>
        </w:tc>
      </w:tr>
      <w:tr w:rsidR="000B3216" w:rsidRPr="00C260EA" w14:paraId="57A402B1" w14:textId="77777777" w:rsidTr="00E25949">
        <w:trPr>
          <w:cantSplit/>
          <w:trHeight w:val="290"/>
        </w:trPr>
        <w:tc>
          <w:tcPr>
            <w:tcW w:w="1705" w:type="dxa"/>
          </w:tcPr>
          <w:p w14:paraId="7520FBAD"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CPPDSM4010A</w:t>
            </w:r>
          </w:p>
        </w:tc>
        <w:tc>
          <w:tcPr>
            <w:tcW w:w="6678" w:type="dxa"/>
          </w:tcPr>
          <w:p w14:paraId="0D640C78"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Lease property</w:t>
            </w:r>
          </w:p>
        </w:tc>
        <w:tc>
          <w:tcPr>
            <w:tcW w:w="1137" w:type="dxa"/>
          </w:tcPr>
          <w:p w14:paraId="523F0B5E"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50</w:t>
            </w:r>
          </w:p>
        </w:tc>
      </w:tr>
      <w:tr w:rsidR="000B3216" w:rsidRPr="00C260EA" w14:paraId="07AF784C" w14:textId="77777777" w:rsidTr="00E25949">
        <w:trPr>
          <w:cantSplit/>
          <w:trHeight w:val="290"/>
        </w:trPr>
        <w:tc>
          <w:tcPr>
            <w:tcW w:w="1705" w:type="dxa"/>
          </w:tcPr>
          <w:p w14:paraId="4A082F92"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CPPDSM4011A</w:t>
            </w:r>
          </w:p>
        </w:tc>
        <w:tc>
          <w:tcPr>
            <w:tcW w:w="6678" w:type="dxa"/>
          </w:tcPr>
          <w:p w14:paraId="3715C3C3"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List property for lease</w:t>
            </w:r>
          </w:p>
        </w:tc>
        <w:tc>
          <w:tcPr>
            <w:tcW w:w="1137" w:type="dxa"/>
          </w:tcPr>
          <w:p w14:paraId="5903F3DE"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25</w:t>
            </w:r>
          </w:p>
        </w:tc>
      </w:tr>
      <w:tr w:rsidR="000B3216" w:rsidRPr="00C260EA" w14:paraId="1E2E9E5E" w14:textId="77777777" w:rsidTr="00E25949">
        <w:trPr>
          <w:cantSplit/>
          <w:trHeight w:val="290"/>
        </w:trPr>
        <w:tc>
          <w:tcPr>
            <w:tcW w:w="1705" w:type="dxa"/>
          </w:tcPr>
          <w:p w14:paraId="71A6BD9E"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CPPDSM4012A</w:t>
            </w:r>
          </w:p>
        </w:tc>
        <w:tc>
          <w:tcPr>
            <w:tcW w:w="6678" w:type="dxa"/>
          </w:tcPr>
          <w:p w14:paraId="24C55794"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List property for sale</w:t>
            </w:r>
          </w:p>
        </w:tc>
        <w:tc>
          <w:tcPr>
            <w:tcW w:w="1137" w:type="dxa"/>
          </w:tcPr>
          <w:p w14:paraId="41BD81F0"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30</w:t>
            </w:r>
          </w:p>
        </w:tc>
      </w:tr>
      <w:tr w:rsidR="000B3216" w:rsidRPr="00C260EA" w14:paraId="0F855F5F" w14:textId="77777777" w:rsidTr="00E25949">
        <w:trPr>
          <w:cantSplit/>
          <w:trHeight w:val="290"/>
        </w:trPr>
        <w:tc>
          <w:tcPr>
            <w:tcW w:w="1705" w:type="dxa"/>
          </w:tcPr>
          <w:p w14:paraId="7D7E4F3E"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CPPDSM4013A</w:t>
            </w:r>
          </w:p>
        </w:tc>
        <w:tc>
          <w:tcPr>
            <w:tcW w:w="6678" w:type="dxa"/>
          </w:tcPr>
          <w:p w14:paraId="71B2E838"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Market property for lease</w:t>
            </w:r>
          </w:p>
        </w:tc>
        <w:tc>
          <w:tcPr>
            <w:tcW w:w="1137" w:type="dxa"/>
          </w:tcPr>
          <w:p w14:paraId="77839F5B"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25</w:t>
            </w:r>
          </w:p>
        </w:tc>
      </w:tr>
      <w:tr w:rsidR="000B3216" w:rsidRPr="00C260EA" w14:paraId="4BC0AABA" w14:textId="77777777" w:rsidTr="00E25949">
        <w:trPr>
          <w:cantSplit/>
          <w:trHeight w:val="290"/>
        </w:trPr>
        <w:tc>
          <w:tcPr>
            <w:tcW w:w="1705" w:type="dxa"/>
          </w:tcPr>
          <w:p w14:paraId="0AA875FD"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lastRenderedPageBreak/>
              <w:t>CPPDSM4014A</w:t>
            </w:r>
          </w:p>
        </w:tc>
        <w:tc>
          <w:tcPr>
            <w:tcW w:w="6678" w:type="dxa"/>
          </w:tcPr>
          <w:p w14:paraId="7BC32068"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Market property for sale</w:t>
            </w:r>
          </w:p>
        </w:tc>
        <w:tc>
          <w:tcPr>
            <w:tcW w:w="1137" w:type="dxa"/>
          </w:tcPr>
          <w:p w14:paraId="07BF2A26"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30</w:t>
            </w:r>
          </w:p>
        </w:tc>
      </w:tr>
      <w:tr w:rsidR="000B3216" w:rsidRPr="00C260EA" w14:paraId="79D18B73" w14:textId="77777777" w:rsidTr="00E25949">
        <w:trPr>
          <w:cantSplit/>
          <w:trHeight w:val="290"/>
        </w:trPr>
        <w:tc>
          <w:tcPr>
            <w:tcW w:w="1705" w:type="dxa"/>
          </w:tcPr>
          <w:p w14:paraId="396280E1"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CPPDSM4015B</w:t>
            </w:r>
          </w:p>
        </w:tc>
        <w:tc>
          <w:tcPr>
            <w:tcW w:w="6678" w:type="dxa"/>
          </w:tcPr>
          <w:p w14:paraId="12F71361"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Minimise agency and consumer risk</w:t>
            </w:r>
          </w:p>
        </w:tc>
        <w:tc>
          <w:tcPr>
            <w:tcW w:w="1137" w:type="dxa"/>
          </w:tcPr>
          <w:p w14:paraId="2BAF2956"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30</w:t>
            </w:r>
          </w:p>
        </w:tc>
      </w:tr>
      <w:tr w:rsidR="000B3216" w:rsidRPr="00C260EA" w14:paraId="6014E35A" w14:textId="77777777" w:rsidTr="00E25949">
        <w:trPr>
          <w:cantSplit/>
          <w:trHeight w:val="290"/>
        </w:trPr>
        <w:tc>
          <w:tcPr>
            <w:tcW w:w="1705" w:type="dxa"/>
          </w:tcPr>
          <w:p w14:paraId="76DFB85B"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CPPDSM4016A</w:t>
            </w:r>
          </w:p>
        </w:tc>
        <w:tc>
          <w:tcPr>
            <w:tcW w:w="6678" w:type="dxa"/>
          </w:tcPr>
          <w:p w14:paraId="7FB06561"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Monitor and manage lease or tenancy agreement</w:t>
            </w:r>
          </w:p>
        </w:tc>
        <w:tc>
          <w:tcPr>
            <w:tcW w:w="1137" w:type="dxa"/>
          </w:tcPr>
          <w:p w14:paraId="2D2E30DA"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50</w:t>
            </w:r>
          </w:p>
        </w:tc>
      </w:tr>
      <w:tr w:rsidR="000B3216" w:rsidRPr="00C260EA" w14:paraId="61606EF6" w14:textId="77777777" w:rsidTr="00E25949">
        <w:trPr>
          <w:cantSplit/>
          <w:trHeight w:val="290"/>
        </w:trPr>
        <w:tc>
          <w:tcPr>
            <w:tcW w:w="1705" w:type="dxa"/>
          </w:tcPr>
          <w:p w14:paraId="1C62CA77"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CPPDSM4018A</w:t>
            </w:r>
          </w:p>
        </w:tc>
        <w:tc>
          <w:tcPr>
            <w:tcW w:w="6678" w:type="dxa"/>
          </w:tcPr>
          <w:p w14:paraId="14FDF7BF"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Prepare and present property reports</w:t>
            </w:r>
          </w:p>
        </w:tc>
        <w:tc>
          <w:tcPr>
            <w:tcW w:w="1137" w:type="dxa"/>
          </w:tcPr>
          <w:p w14:paraId="6E161CEC"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30</w:t>
            </w:r>
          </w:p>
        </w:tc>
      </w:tr>
      <w:tr w:rsidR="000B3216" w:rsidRPr="00C260EA" w14:paraId="5EC1EF00" w14:textId="77777777" w:rsidTr="00E25949">
        <w:trPr>
          <w:cantSplit/>
          <w:trHeight w:val="290"/>
        </w:trPr>
        <w:tc>
          <w:tcPr>
            <w:tcW w:w="1705" w:type="dxa"/>
          </w:tcPr>
          <w:p w14:paraId="4B8DBC7E"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CPPDSM4019A</w:t>
            </w:r>
          </w:p>
        </w:tc>
        <w:tc>
          <w:tcPr>
            <w:tcW w:w="6678" w:type="dxa"/>
          </w:tcPr>
          <w:p w14:paraId="1785018C"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Prepare for auction and complete sale</w:t>
            </w:r>
          </w:p>
        </w:tc>
        <w:tc>
          <w:tcPr>
            <w:tcW w:w="1137" w:type="dxa"/>
          </w:tcPr>
          <w:p w14:paraId="64990E2E"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20</w:t>
            </w:r>
          </w:p>
        </w:tc>
      </w:tr>
      <w:tr w:rsidR="000B3216" w:rsidRPr="00C260EA" w14:paraId="2D008A11" w14:textId="77777777" w:rsidTr="00E25949">
        <w:trPr>
          <w:cantSplit/>
          <w:trHeight w:val="290"/>
        </w:trPr>
        <w:tc>
          <w:tcPr>
            <w:tcW w:w="1705" w:type="dxa"/>
          </w:tcPr>
          <w:p w14:paraId="50FAA93E"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CPPDSM4020A</w:t>
            </w:r>
          </w:p>
        </w:tc>
        <w:tc>
          <w:tcPr>
            <w:tcW w:w="6678" w:type="dxa"/>
          </w:tcPr>
          <w:p w14:paraId="3B3B8BFC"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Present at tribunals</w:t>
            </w:r>
          </w:p>
        </w:tc>
        <w:tc>
          <w:tcPr>
            <w:tcW w:w="1137" w:type="dxa"/>
          </w:tcPr>
          <w:p w14:paraId="767621ED"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20</w:t>
            </w:r>
          </w:p>
        </w:tc>
      </w:tr>
      <w:tr w:rsidR="000B3216" w:rsidRPr="00C260EA" w14:paraId="216647BC" w14:textId="77777777" w:rsidTr="00E25949">
        <w:trPr>
          <w:cantSplit/>
          <w:trHeight w:val="290"/>
        </w:trPr>
        <w:tc>
          <w:tcPr>
            <w:tcW w:w="1705" w:type="dxa"/>
          </w:tcPr>
          <w:p w14:paraId="08BD8984"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CPPDSM4022A</w:t>
            </w:r>
          </w:p>
        </w:tc>
        <w:tc>
          <w:tcPr>
            <w:tcW w:w="6678" w:type="dxa"/>
          </w:tcPr>
          <w:p w14:paraId="6A515089"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Sell and finalise the sale of property by private treaty</w:t>
            </w:r>
          </w:p>
        </w:tc>
        <w:tc>
          <w:tcPr>
            <w:tcW w:w="1137" w:type="dxa"/>
          </w:tcPr>
          <w:p w14:paraId="4C8B91D4"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50</w:t>
            </w:r>
          </w:p>
        </w:tc>
      </w:tr>
      <w:tr w:rsidR="000B3216" w:rsidRPr="00C260EA" w14:paraId="11B4D3F1" w14:textId="77777777" w:rsidTr="00E25949">
        <w:trPr>
          <w:cantSplit/>
          <w:trHeight w:val="290"/>
        </w:trPr>
        <w:tc>
          <w:tcPr>
            <w:tcW w:w="1705" w:type="dxa"/>
          </w:tcPr>
          <w:p w14:paraId="6BDAC957"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CPPDSM4049A</w:t>
            </w:r>
          </w:p>
        </w:tc>
        <w:tc>
          <w:tcPr>
            <w:tcW w:w="6678" w:type="dxa"/>
          </w:tcPr>
          <w:p w14:paraId="436B0AD6"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Implement maintenance plan for managed properties</w:t>
            </w:r>
          </w:p>
        </w:tc>
        <w:tc>
          <w:tcPr>
            <w:tcW w:w="1137" w:type="dxa"/>
          </w:tcPr>
          <w:p w14:paraId="7C8B93DF"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25</w:t>
            </w:r>
          </w:p>
        </w:tc>
      </w:tr>
      <w:tr w:rsidR="000B3216" w:rsidRPr="00C260EA" w14:paraId="7EF4087D" w14:textId="77777777" w:rsidTr="00E25949">
        <w:trPr>
          <w:cantSplit/>
          <w:trHeight w:val="290"/>
        </w:trPr>
        <w:tc>
          <w:tcPr>
            <w:tcW w:w="1705" w:type="dxa"/>
          </w:tcPr>
          <w:p w14:paraId="613376D3"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CPPDSM4056A</w:t>
            </w:r>
          </w:p>
        </w:tc>
        <w:tc>
          <w:tcPr>
            <w:tcW w:w="6678" w:type="dxa"/>
          </w:tcPr>
          <w:p w14:paraId="0E62784A"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Manage conflict and disputes in the property industry</w:t>
            </w:r>
          </w:p>
        </w:tc>
        <w:tc>
          <w:tcPr>
            <w:tcW w:w="1137" w:type="dxa"/>
          </w:tcPr>
          <w:p w14:paraId="72AD571E" w14:textId="77777777" w:rsidR="000B3216" w:rsidRPr="00C260EA"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C260EA">
              <w:rPr>
                <w:rFonts w:asciiTheme="minorHAnsi" w:hAnsiTheme="minorHAnsi" w:cstheme="minorHAnsi"/>
                <w:color w:val="000000"/>
                <w:sz w:val="18"/>
                <w:szCs w:val="18"/>
                <w:lang w:eastAsia="en-AU"/>
              </w:rPr>
              <w:t>20</w:t>
            </w:r>
          </w:p>
        </w:tc>
      </w:tr>
      <w:tr w:rsidR="000B3216" w:rsidRPr="00C260EA" w14:paraId="1501AA0D" w14:textId="77777777" w:rsidTr="00E25949">
        <w:trPr>
          <w:cantSplit/>
          <w:trHeight w:val="290"/>
        </w:trPr>
        <w:tc>
          <w:tcPr>
            <w:tcW w:w="1705" w:type="dxa"/>
          </w:tcPr>
          <w:p w14:paraId="72F6A782" w14:textId="77777777" w:rsidR="000B3216" w:rsidRPr="00702E5B"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702E5B">
              <w:rPr>
                <w:rFonts w:asciiTheme="minorHAnsi" w:hAnsiTheme="minorHAnsi" w:cstheme="minorHAnsi"/>
                <w:color w:val="000000"/>
                <w:sz w:val="18"/>
                <w:szCs w:val="18"/>
                <w:lang w:eastAsia="en-AU"/>
              </w:rPr>
              <w:t>CPPDSM4080A</w:t>
            </w:r>
          </w:p>
        </w:tc>
        <w:tc>
          <w:tcPr>
            <w:tcW w:w="6678" w:type="dxa"/>
          </w:tcPr>
          <w:p w14:paraId="7B85090E" w14:textId="77777777" w:rsidR="000B3216" w:rsidRPr="00702E5B"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702E5B">
              <w:rPr>
                <w:rFonts w:asciiTheme="minorHAnsi" w:hAnsiTheme="minorHAnsi" w:cstheme="minorHAnsi"/>
                <w:color w:val="000000"/>
                <w:sz w:val="18"/>
                <w:szCs w:val="18"/>
                <w:lang w:eastAsia="en-AU"/>
              </w:rPr>
              <w:t>Work in the real estate industry</w:t>
            </w:r>
          </w:p>
        </w:tc>
        <w:tc>
          <w:tcPr>
            <w:tcW w:w="1137" w:type="dxa"/>
          </w:tcPr>
          <w:p w14:paraId="39B94E67" w14:textId="77777777" w:rsidR="000B3216" w:rsidRPr="00702E5B"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702E5B">
              <w:rPr>
                <w:rFonts w:asciiTheme="minorHAnsi" w:hAnsiTheme="minorHAnsi" w:cstheme="minorHAnsi"/>
                <w:color w:val="000000"/>
                <w:sz w:val="18"/>
                <w:szCs w:val="18"/>
                <w:lang w:eastAsia="en-AU"/>
              </w:rPr>
              <w:t>20</w:t>
            </w:r>
          </w:p>
        </w:tc>
      </w:tr>
      <w:tr w:rsidR="000B3216" w:rsidRPr="00C260EA" w14:paraId="6176E696" w14:textId="77777777" w:rsidTr="00E25949">
        <w:trPr>
          <w:cantSplit/>
          <w:trHeight w:val="290"/>
        </w:trPr>
        <w:tc>
          <w:tcPr>
            <w:tcW w:w="1705" w:type="dxa"/>
            <w:tcBorders>
              <w:bottom w:val="single" w:sz="4" w:space="0" w:color="auto"/>
            </w:tcBorders>
          </w:tcPr>
          <w:p w14:paraId="7BE56606" w14:textId="77777777" w:rsidR="000B3216" w:rsidRPr="00702E5B"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702E5B">
              <w:rPr>
                <w:rFonts w:asciiTheme="minorHAnsi" w:hAnsiTheme="minorHAnsi" w:cstheme="minorHAnsi"/>
                <w:sz w:val="18"/>
                <w:szCs w:val="18"/>
              </w:rPr>
              <w:t>BSBSMB406A</w:t>
            </w:r>
          </w:p>
        </w:tc>
        <w:tc>
          <w:tcPr>
            <w:tcW w:w="6678" w:type="dxa"/>
            <w:tcBorders>
              <w:bottom w:val="single" w:sz="4" w:space="0" w:color="auto"/>
            </w:tcBorders>
          </w:tcPr>
          <w:p w14:paraId="2A87E1F4" w14:textId="77777777" w:rsidR="000B3216" w:rsidRPr="00702E5B"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702E5B">
              <w:rPr>
                <w:rFonts w:asciiTheme="minorHAnsi" w:hAnsiTheme="minorHAnsi" w:cstheme="minorHAnsi"/>
                <w:sz w:val="18"/>
                <w:szCs w:val="18"/>
              </w:rPr>
              <w:t>Manage small business finances</w:t>
            </w:r>
          </w:p>
        </w:tc>
        <w:tc>
          <w:tcPr>
            <w:tcW w:w="1137" w:type="dxa"/>
            <w:tcBorders>
              <w:bottom w:val="single" w:sz="4" w:space="0" w:color="auto"/>
            </w:tcBorders>
          </w:tcPr>
          <w:p w14:paraId="39F4052A" w14:textId="77777777" w:rsidR="000B3216" w:rsidRPr="00702E5B"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702E5B">
              <w:rPr>
                <w:rFonts w:asciiTheme="minorHAnsi" w:hAnsiTheme="minorHAnsi" w:cstheme="minorHAnsi"/>
                <w:sz w:val="18"/>
                <w:szCs w:val="18"/>
              </w:rPr>
              <w:t>60</w:t>
            </w:r>
          </w:p>
        </w:tc>
      </w:tr>
      <w:tr w:rsidR="000B3216" w:rsidRPr="00C260EA" w14:paraId="5B0922B9" w14:textId="77777777" w:rsidTr="00E25949">
        <w:trPr>
          <w:cantSplit/>
          <w:trHeight w:val="290"/>
        </w:trPr>
        <w:tc>
          <w:tcPr>
            <w:tcW w:w="1705" w:type="dxa"/>
            <w:tcBorders>
              <w:bottom w:val="single" w:sz="12" w:space="0" w:color="auto"/>
            </w:tcBorders>
          </w:tcPr>
          <w:p w14:paraId="2978E987" w14:textId="77777777" w:rsidR="000B3216" w:rsidRPr="00702E5B"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702E5B">
              <w:rPr>
                <w:rFonts w:asciiTheme="minorHAnsi" w:hAnsiTheme="minorHAnsi" w:cstheme="minorHAnsi"/>
                <w:sz w:val="18"/>
                <w:szCs w:val="18"/>
              </w:rPr>
              <w:t>BSBRKG304B</w:t>
            </w:r>
          </w:p>
        </w:tc>
        <w:tc>
          <w:tcPr>
            <w:tcW w:w="6678" w:type="dxa"/>
            <w:tcBorders>
              <w:bottom w:val="single" w:sz="12" w:space="0" w:color="auto"/>
            </w:tcBorders>
          </w:tcPr>
          <w:p w14:paraId="1EA39C23" w14:textId="77777777" w:rsidR="000B3216" w:rsidRPr="00702E5B"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702E5B">
              <w:rPr>
                <w:rFonts w:asciiTheme="minorHAnsi" w:hAnsiTheme="minorHAnsi" w:cstheme="minorHAnsi"/>
                <w:sz w:val="18"/>
                <w:szCs w:val="18"/>
              </w:rPr>
              <w:t>Maintain business records</w:t>
            </w:r>
          </w:p>
        </w:tc>
        <w:tc>
          <w:tcPr>
            <w:tcW w:w="1137" w:type="dxa"/>
            <w:tcBorders>
              <w:bottom w:val="single" w:sz="12" w:space="0" w:color="auto"/>
            </w:tcBorders>
          </w:tcPr>
          <w:p w14:paraId="05A9B81F" w14:textId="77777777" w:rsidR="000B3216" w:rsidRPr="00702E5B" w:rsidRDefault="000B3216" w:rsidP="00E25949">
            <w:pPr>
              <w:autoSpaceDE w:val="0"/>
              <w:autoSpaceDN w:val="0"/>
              <w:adjustRightInd w:val="0"/>
              <w:spacing w:before="120" w:after="120"/>
              <w:rPr>
                <w:rFonts w:asciiTheme="minorHAnsi" w:hAnsiTheme="minorHAnsi" w:cstheme="minorHAnsi"/>
                <w:color w:val="000000"/>
                <w:sz w:val="18"/>
                <w:szCs w:val="18"/>
                <w:lang w:eastAsia="en-AU"/>
              </w:rPr>
            </w:pPr>
            <w:r w:rsidRPr="00702E5B">
              <w:rPr>
                <w:rFonts w:asciiTheme="minorHAnsi" w:hAnsiTheme="minorHAnsi" w:cstheme="minorHAnsi"/>
                <w:sz w:val="18"/>
                <w:szCs w:val="18"/>
              </w:rPr>
              <w:t>30</w:t>
            </w:r>
          </w:p>
        </w:tc>
      </w:tr>
      <w:tr w:rsidR="000B3216" w:rsidRPr="00C260EA" w14:paraId="7C13D1FE" w14:textId="77777777" w:rsidTr="00E25949">
        <w:trPr>
          <w:cantSplit/>
          <w:trHeight w:val="290"/>
        </w:trPr>
        <w:tc>
          <w:tcPr>
            <w:tcW w:w="1705" w:type="dxa"/>
            <w:tcBorders>
              <w:top w:val="single" w:sz="12" w:space="0" w:color="auto"/>
              <w:left w:val="single" w:sz="4" w:space="0" w:color="auto"/>
              <w:bottom w:val="single" w:sz="4" w:space="0" w:color="auto"/>
              <w:right w:val="single" w:sz="4" w:space="0" w:color="auto"/>
            </w:tcBorders>
            <w:shd w:val="clear" w:color="auto" w:fill="auto"/>
          </w:tcPr>
          <w:p w14:paraId="08860C85" w14:textId="77777777" w:rsidR="000B3216" w:rsidRPr="00702E5B" w:rsidRDefault="000B3216" w:rsidP="00E25949">
            <w:pPr>
              <w:autoSpaceDE w:val="0"/>
              <w:autoSpaceDN w:val="0"/>
              <w:adjustRightInd w:val="0"/>
              <w:spacing w:before="120" w:after="120"/>
              <w:rPr>
                <w:rFonts w:asciiTheme="minorHAnsi" w:hAnsiTheme="minorHAnsi" w:cstheme="minorHAnsi"/>
                <w:sz w:val="18"/>
                <w:szCs w:val="18"/>
              </w:rPr>
            </w:pPr>
            <w:r>
              <w:rPr>
                <w:rFonts w:ascii="Arial" w:hAnsi="Arial" w:cs="Arial"/>
                <w:color w:val="000000"/>
                <w:sz w:val="18"/>
                <w:szCs w:val="18"/>
              </w:rPr>
              <w:t>Total</w:t>
            </w:r>
          </w:p>
        </w:tc>
        <w:tc>
          <w:tcPr>
            <w:tcW w:w="6678" w:type="dxa"/>
            <w:tcBorders>
              <w:top w:val="single" w:sz="12" w:space="0" w:color="auto"/>
              <w:left w:val="single" w:sz="4" w:space="0" w:color="auto"/>
              <w:bottom w:val="single" w:sz="4" w:space="0" w:color="auto"/>
              <w:right w:val="single" w:sz="4" w:space="0" w:color="auto"/>
            </w:tcBorders>
            <w:shd w:val="clear" w:color="auto" w:fill="auto"/>
          </w:tcPr>
          <w:p w14:paraId="199B00B8" w14:textId="77777777" w:rsidR="000B3216" w:rsidRPr="00702E5B" w:rsidRDefault="000B3216" w:rsidP="00E25949">
            <w:pPr>
              <w:autoSpaceDE w:val="0"/>
              <w:autoSpaceDN w:val="0"/>
              <w:adjustRightInd w:val="0"/>
              <w:spacing w:before="120" w:after="120"/>
              <w:rPr>
                <w:rFonts w:asciiTheme="minorHAnsi" w:hAnsiTheme="minorHAnsi" w:cstheme="minorHAnsi"/>
                <w:sz w:val="18"/>
                <w:szCs w:val="18"/>
              </w:rPr>
            </w:pPr>
          </w:p>
        </w:tc>
        <w:tc>
          <w:tcPr>
            <w:tcW w:w="1137" w:type="dxa"/>
            <w:tcBorders>
              <w:top w:val="single" w:sz="12" w:space="0" w:color="auto"/>
              <w:left w:val="single" w:sz="4" w:space="0" w:color="auto"/>
              <w:bottom w:val="single" w:sz="4" w:space="0" w:color="auto"/>
              <w:right w:val="single" w:sz="4" w:space="0" w:color="auto"/>
            </w:tcBorders>
            <w:shd w:val="clear" w:color="auto" w:fill="auto"/>
          </w:tcPr>
          <w:p w14:paraId="6A77415F" w14:textId="77777777" w:rsidR="000B3216" w:rsidRPr="00702E5B" w:rsidRDefault="000B3216" w:rsidP="00E25949">
            <w:pPr>
              <w:autoSpaceDE w:val="0"/>
              <w:autoSpaceDN w:val="0"/>
              <w:adjustRightInd w:val="0"/>
              <w:spacing w:before="120" w:after="120"/>
              <w:rPr>
                <w:rFonts w:asciiTheme="minorHAnsi" w:hAnsiTheme="minorHAnsi" w:cstheme="minorHAnsi"/>
                <w:sz w:val="18"/>
                <w:szCs w:val="18"/>
              </w:rPr>
            </w:pPr>
            <w:r>
              <w:rPr>
                <w:rFonts w:ascii="Calibri" w:hAnsi="Calibri" w:cs="Calibri"/>
                <w:color w:val="000000"/>
                <w:sz w:val="22"/>
                <w:szCs w:val="22"/>
              </w:rPr>
              <w:t>755</w:t>
            </w:r>
          </w:p>
        </w:tc>
      </w:tr>
      <w:tr w:rsidR="000B3216" w:rsidRPr="00C260EA" w14:paraId="671170FB" w14:textId="77777777" w:rsidTr="00E25949">
        <w:trPr>
          <w:cantSplit/>
          <w:trHeight w:val="290"/>
        </w:trPr>
        <w:tc>
          <w:tcPr>
            <w:tcW w:w="1705" w:type="dxa"/>
            <w:tcBorders>
              <w:top w:val="single" w:sz="4" w:space="0" w:color="auto"/>
              <w:left w:val="single" w:sz="4" w:space="0" w:color="auto"/>
              <w:bottom w:val="single" w:sz="4" w:space="0" w:color="auto"/>
              <w:right w:val="single" w:sz="4" w:space="0" w:color="auto"/>
            </w:tcBorders>
            <w:shd w:val="clear" w:color="auto" w:fill="auto"/>
          </w:tcPr>
          <w:p w14:paraId="1F6C007A" w14:textId="77777777" w:rsidR="000B3216" w:rsidRPr="00702E5B" w:rsidRDefault="000B3216" w:rsidP="00E25949">
            <w:pPr>
              <w:autoSpaceDE w:val="0"/>
              <w:autoSpaceDN w:val="0"/>
              <w:adjustRightInd w:val="0"/>
              <w:spacing w:before="120" w:after="120"/>
              <w:rPr>
                <w:rFonts w:asciiTheme="minorHAnsi" w:hAnsiTheme="minorHAnsi" w:cstheme="minorHAnsi"/>
                <w:sz w:val="18"/>
                <w:szCs w:val="18"/>
              </w:rPr>
            </w:pPr>
            <w:r>
              <w:rPr>
                <w:rFonts w:ascii="Arial" w:hAnsi="Arial" w:cs="Arial"/>
                <w:color w:val="000000"/>
                <w:sz w:val="18"/>
                <w:szCs w:val="18"/>
              </w:rPr>
              <w:t>Average</w:t>
            </w:r>
          </w:p>
        </w:tc>
        <w:tc>
          <w:tcPr>
            <w:tcW w:w="6678" w:type="dxa"/>
            <w:tcBorders>
              <w:top w:val="single" w:sz="4" w:space="0" w:color="auto"/>
              <w:left w:val="single" w:sz="4" w:space="0" w:color="auto"/>
              <w:bottom w:val="single" w:sz="4" w:space="0" w:color="auto"/>
              <w:right w:val="single" w:sz="4" w:space="0" w:color="auto"/>
            </w:tcBorders>
            <w:shd w:val="clear" w:color="auto" w:fill="auto"/>
          </w:tcPr>
          <w:p w14:paraId="0D5AFDE6" w14:textId="77777777" w:rsidR="000B3216" w:rsidRPr="00702E5B" w:rsidRDefault="000B3216" w:rsidP="00E25949">
            <w:pPr>
              <w:autoSpaceDE w:val="0"/>
              <w:autoSpaceDN w:val="0"/>
              <w:adjustRightInd w:val="0"/>
              <w:spacing w:before="120" w:after="120"/>
              <w:rPr>
                <w:rFonts w:asciiTheme="minorHAnsi" w:hAnsiTheme="minorHAnsi" w:cstheme="minorHAnsi"/>
                <w:sz w:val="18"/>
                <w:szCs w:val="18"/>
              </w:rPr>
            </w:pPr>
          </w:p>
        </w:tc>
        <w:tc>
          <w:tcPr>
            <w:tcW w:w="1137" w:type="dxa"/>
            <w:tcBorders>
              <w:top w:val="single" w:sz="4" w:space="0" w:color="auto"/>
              <w:left w:val="single" w:sz="4" w:space="0" w:color="auto"/>
              <w:bottom w:val="single" w:sz="4" w:space="0" w:color="auto"/>
              <w:right w:val="single" w:sz="4" w:space="0" w:color="auto"/>
            </w:tcBorders>
            <w:shd w:val="clear" w:color="auto" w:fill="auto"/>
          </w:tcPr>
          <w:p w14:paraId="76CB0F28" w14:textId="77777777" w:rsidR="000B3216" w:rsidRPr="00702E5B" w:rsidRDefault="000B3216" w:rsidP="00E25949">
            <w:pPr>
              <w:autoSpaceDE w:val="0"/>
              <w:autoSpaceDN w:val="0"/>
              <w:adjustRightInd w:val="0"/>
              <w:spacing w:before="120" w:after="120"/>
              <w:rPr>
                <w:rFonts w:asciiTheme="minorHAnsi" w:hAnsiTheme="minorHAnsi" w:cstheme="minorHAnsi"/>
                <w:sz w:val="18"/>
                <w:szCs w:val="18"/>
              </w:rPr>
            </w:pPr>
            <w:r>
              <w:rPr>
                <w:rFonts w:ascii="Calibri" w:hAnsi="Calibri" w:cs="Calibri"/>
                <w:color w:val="000000"/>
                <w:sz w:val="22"/>
                <w:szCs w:val="22"/>
              </w:rPr>
              <w:t>31</w:t>
            </w:r>
          </w:p>
        </w:tc>
      </w:tr>
    </w:tbl>
    <w:p w14:paraId="23284C57" w14:textId="3CE66D3D" w:rsidR="005A1262" w:rsidRDefault="005A1262" w:rsidP="000B3216">
      <w:pPr>
        <w:pStyle w:val="DJCSbody"/>
      </w:pPr>
    </w:p>
    <w:p w14:paraId="6EF99726" w14:textId="77777777" w:rsidR="005A1262" w:rsidRDefault="005A1262">
      <w:pPr>
        <w:rPr>
          <w:rFonts w:ascii="Arial" w:eastAsia="Times" w:hAnsi="Arial"/>
          <w:sz w:val="22"/>
        </w:rPr>
      </w:pPr>
      <w:r>
        <w:br w:type="page"/>
      </w:r>
    </w:p>
    <w:p w14:paraId="5C056272" w14:textId="5A2600E3" w:rsidR="000B3216" w:rsidRDefault="000B3216" w:rsidP="000B3216">
      <w:pPr>
        <w:pStyle w:val="Heading1"/>
      </w:pPr>
      <w:bookmarkStart w:id="175" w:name="_Toc47697260"/>
      <w:r>
        <w:lastRenderedPageBreak/>
        <w:t xml:space="preserve">Appendix 4: Estimated </w:t>
      </w:r>
      <w:r w:rsidR="00220FB3">
        <w:t>d</w:t>
      </w:r>
      <w:r>
        <w:t xml:space="preserve">uration of </w:t>
      </w:r>
      <w:r w:rsidR="00220FB3">
        <w:t>c</w:t>
      </w:r>
      <w:r>
        <w:t xml:space="preserve">urrent Certificate IV and </w:t>
      </w:r>
      <w:r w:rsidR="00220FB3">
        <w:t>c</w:t>
      </w:r>
      <w:r>
        <w:t xml:space="preserve">urrent </w:t>
      </w:r>
      <w:r w:rsidR="00220FB3">
        <w:t>a</w:t>
      </w:r>
      <w:r>
        <w:t xml:space="preserve">gent’s </w:t>
      </w:r>
      <w:r w:rsidR="00220FB3">
        <w:t>r</w:t>
      </w:r>
      <w:r>
        <w:t xml:space="preserve">epresentative </w:t>
      </w:r>
      <w:r w:rsidR="00046C2A">
        <w:t>c</w:t>
      </w:r>
      <w:r>
        <w:t xml:space="preserve">ertificate and the </w:t>
      </w:r>
      <w:r w:rsidR="00220FB3">
        <w:t>t</w:t>
      </w:r>
      <w:r>
        <w:t xml:space="preserve">hree </w:t>
      </w:r>
      <w:r w:rsidR="00220FB3">
        <w:t>o</w:t>
      </w:r>
      <w:r>
        <w:t>ptions</w:t>
      </w:r>
      <w:bookmarkEnd w:id="175"/>
    </w:p>
    <w:p w14:paraId="58AB325D" w14:textId="4EFE07E2" w:rsidR="00FD2002" w:rsidRPr="00FD2002" w:rsidRDefault="00FD2002" w:rsidP="00FD2002">
      <w:pPr>
        <w:pStyle w:val="DJCSbody"/>
      </w:pPr>
      <w:r>
        <w:t xml:space="preserve">As mentioned in section 6.3, </w:t>
      </w:r>
      <w:r w:rsidRPr="00FD2002">
        <w:t>the purpose of this RIS is to compare the options against the Base Case</w:t>
      </w:r>
      <w:r w:rsidR="007B0D0D">
        <w:t>. For completeness,</w:t>
      </w:r>
      <w:r w:rsidRPr="00FD2002">
        <w:t xml:space="preserve"> </w:t>
      </w:r>
      <w:r>
        <w:t xml:space="preserve">Table </w:t>
      </w:r>
      <w:r w:rsidR="005D7B6B">
        <w:t>61</w:t>
      </w:r>
      <w:r>
        <w:t xml:space="preserve"> </w:t>
      </w:r>
      <w:r w:rsidRPr="00FD2002">
        <w:t>show</w:t>
      </w:r>
      <w:r w:rsidR="00586662">
        <w:t xml:space="preserve">s </w:t>
      </w:r>
      <w:r w:rsidRPr="00FD2002">
        <w:t xml:space="preserve">the estimated duration </w:t>
      </w:r>
      <w:r w:rsidR="00586662">
        <w:t>of the current</w:t>
      </w:r>
      <w:r>
        <w:t xml:space="preserve"> </w:t>
      </w:r>
      <w:r w:rsidRPr="00FD2002">
        <w:t>agent’s representative course</w:t>
      </w:r>
      <w:r>
        <w:t xml:space="preserve"> of instruction</w:t>
      </w:r>
      <w:r w:rsidRPr="00FD2002">
        <w:t xml:space="preserve"> and the </w:t>
      </w:r>
      <w:r w:rsidR="00757FF6">
        <w:t xml:space="preserve">duration of the </w:t>
      </w:r>
      <w:r>
        <w:t xml:space="preserve">three agent’s representative course </w:t>
      </w:r>
      <w:r w:rsidRPr="00FD2002">
        <w:t>options</w:t>
      </w:r>
      <w:r w:rsidR="00DC08E0">
        <w:t xml:space="preserve">. </w:t>
      </w:r>
      <w:r w:rsidR="00586662">
        <w:t xml:space="preserve">Table </w:t>
      </w:r>
      <w:r w:rsidR="005D7B6B">
        <w:t>62</w:t>
      </w:r>
      <w:r w:rsidR="00586662">
        <w:t xml:space="preserve"> shows</w:t>
      </w:r>
      <w:r w:rsidR="00586662" w:rsidRPr="00586662">
        <w:t xml:space="preserve"> </w:t>
      </w:r>
      <w:r w:rsidR="00586662" w:rsidRPr="00FD2002">
        <w:t xml:space="preserve">the estimated duration </w:t>
      </w:r>
      <w:r w:rsidR="00586662">
        <w:t>of the current estate agent</w:t>
      </w:r>
      <w:r w:rsidR="00586662" w:rsidRPr="00FD2002">
        <w:t xml:space="preserve"> course</w:t>
      </w:r>
      <w:r w:rsidR="00586662">
        <w:t xml:space="preserve"> of instruction</w:t>
      </w:r>
      <w:r w:rsidR="00586662" w:rsidRPr="00FD2002">
        <w:t xml:space="preserve"> and the</w:t>
      </w:r>
      <w:r w:rsidR="00757FF6">
        <w:t xml:space="preserve"> duration of the</w:t>
      </w:r>
      <w:r w:rsidR="00586662" w:rsidRPr="00FD2002">
        <w:t xml:space="preserve"> </w:t>
      </w:r>
      <w:r w:rsidR="00586662">
        <w:t xml:space="preserve">four estate agent course </w:t>
      </w:r>
      <w:r w:rsidR="00586662" w:rsidRPr="00FD2002">
        <w:t>options</w:t>
      </w:r>
      <w:r w:rsidRPr="00FD2002">
        <w:t>.</w:t>
      </w:r>
    </w:p>
    <w:p w14:paraId="559E9C22" w14:textId="06AE90DC" w:rsidR="000B3216" w:rsidRPr="00FD2002" w:rsidRDefault="00FD2002" w:rsidP="000B3216">
      <w:pPr>
        <w:spacing w:after="120"/>
        <w:ind w:left="851"/>
        <w:rPr>
          <w:rFonts w:asciiTheme="minorHAnsi" w:hAnsiTheme="minorHAnsi" w:cstheme="minorHAnsi"/>
          <w:i/>
          <w:iCs/>
          <w:sz w:val="22"/>
          <w:szCs w:val="22"/>
        </w:rPr>
      </w:pPr>
      <w:r w:rsidRPr="00FD2002">
        <w:rPr>
          <w:rFonts w:asciiTheme="minorHAnsi" w:hAnsiTheme="minorHAnsi" w:cstheme="minorHAnsi"/>
          <w:i/>
          <w:iCs/>
          <w:sz w:val="22"/>
          <w:szCs w:val="22"/>
        </w:rPr>
        <w:t xml:space="preserve">Table </w:t>
      </w:r>
      <w:r w:rsidR="005D7B6B">
        <w:rPr>
          <w:rFonts w:asciiTheme="minorHAnsi" w:hAnsiTheme="minorHAnsi" w:cstheme="minorHAnsi"/>
          <w:i/>
          <w:iCs/>
          <w:sz w:val="22"/>
          <w:szCs w:val="22"/>
        </w:rPr>
        <w:t>61</w:t>
      </w:r>
      <w:r w:rsidRPr="00FD2002">
        <w:rPr>
          <w:rFonts w:asciiTheme="minorHAnsi" w:hAnsiTheme="minorHAnsi" w:cstheme="minorHAnsi"/>
          <w:i/>
          <w:iCs/>
          <w:sz w:val="22"/>
          <w:szCs w:val="22"/>
        </w:rPr>
        <w:t xml:space="preserve">: </w:t>
      </w:r>
      <w:r w:rsidR="000B3216" w:rsidRPr="00FD2002">
        <w:rPr>
          <w:rFonts w:asciiTheme="minorHAnsi" w:hAnsiTheme="minorHAnsi" w:cstheme="minorHAnsi"/>
          <w:i/>
          <w:iCs/>
          <w:sz w:val="22"/>
          <w:szCs w:val="22"/>
        </w:rPr>
        <w:t xml:space="preserve">Estimated duration of current </w:t>
      </w:r>
      <w:r w:rsidR="00D8205F">
        <w:rPr>
          <w:rFonts w:asciiTheme="minorHAnsi" w:hAnsiTheme="minorHAnsi" w:cstheme="minorHAnsi"/>
          <w:i/>
          <w:iCs/>
          <w:sz w:val="22"/>
          <w:szCs w:val="22"/>
        </w:rPr>
        <w:t>agent’s representative</w:t>
      </w:r>
      <w:r w:rsidR="00352CEC" w:rsidRPr="00FD2002">
        <w:rPr>
          <w:rFonts w:asciiTheme="minorHAnsi" w:hAnsiTheme="minorHAnsi" w:cstheme="minorHAnsi"/>
          <w:i/>
          <w:iCs/>
          <w:sz w:val="22"/>
          <w:szCs w:val="22"/>
        </w:rPr>
        <w:t xml:space="preserve"> course of instruction</w:t>
      </w:r>
      <w:r w:rsidR="000B3216" w:rsidRPr="00FD2002">
        <w:rPr>
          <w:rFonts w:asciiTheme="minorHAnsi" w:hAnsiTheme="minorHAnsi" w:cstheme="minorHAnsi"/>
          <w:i/>
          <w:iCs/>
          <w:sz w:val="22"/>
          <w:szCs w:val="22"/>
        </w:rPr>
        <w:t xml:space="preserve"> and options</w:t>
      </w:r>
    </w:p>
    <w:tbl>
      <w:tblPr>
        <w:tblStyle w:val="TableGrid"/>
        <w:tblW w:w="9520" w:type="dxa"/>
        <w:tblInd w:w="851" w:type="dxa"/>
        <w:tblLook w:val="04A0" w:firstRow="1" w:lastRow="0" w:firstColumn="1" w:lastColumn="0" w:noHBand="0" w:noVBand="1"/>
      </w:tblPr>
      <w:tblGrid>
        <w:gridCol w:w="4760"/>
        <w:gridCol w:w="4760"/>
      </w:tblGrid>
      <w:tr w:rsidR="00586662" w:rsidRPr="00FD2002" w14:paraId="51395CA4" w14:textId="77777777" w:rsidTr="003A326C">
        <w:tc>
          <w:tcPr>
            <w:tcW w:w="4760" w:type="dxa"/>
            <w:shd w:val="clear" w:color="auto" w:fill="16145F"/>
          </w:tcPr>
          <w:p w14:paraId="53CE8715" w14:textId="77777777" w:rsidR="00586662" w:rsidRPr="00FD2002" w:rsidRDefault="00586662" w:rsidP="00314BE6">
            <w:pPr>
              <w:spacing w:before="60" w:after="60"/>
              <w:rPr>
                <w:rFonts w:asciiTheme="minorHAnsi" w:hAnsiTheme="minorHAnsi" w:cstheme="minorHAnsi"/>
                <w:sz w:val="18"/>
                <w:szCs w:val="18"/>
              </w:rPr>
            </w:pPr>
            <w:r w:rsidRPr="00FD2002">
              <w:rPr>
                <w:rFonts w:asciiTheme="minorHAnsi" w:hAnsiTheme="minorHAnsi" w:cstheme="minorHAnsi"/>
                <w:sz w:val="18"/>
                <w:szCs w:val="18"/>
              </w:rPr>
              <w:t>Course</w:t>
            </w:r>
          </w:p>
        </w:tc>
        <w:tc>
          <w:tcPr>
            <w:tcW w:w="4760" w:type="dxa"/>
            <w:shd w:val="clear" w:color="auto" w:fill="16145F"/>
          </w:tcPr>
          <w:p w14:paraId="35211542" w14:textId="77777777" w:rsidR="00586662" w:rsidRPr="00FD2002" w:rsidRDefault="00586662" w:rsidP="00314BE6">
            <w:pPr>
              <w:spacing w:before="60" w:after="60"/>
              <w:rPr>
                <w:rFonts w:asciiTheme="minorHAnsi" w:hAnsiTheme="minorHAnsi" w:cstheme="minorHAnsi"/>
                <w:sz w:val="18"/>
                <w:szCs w:val="18"/>
              </w:rPr>
            </w:pPr>
            <w:r w:rsidRPr="00FD2002">
              <w:rPr>
                <w:rFonts w:asciiTheme="minorHAnsi" w:hAnsiTheme="minorHAnsi" w:cstheme="minorHAnsi"/>
                <w:sz w:val="18"/>
                <w:szCs w:val="18"/>
              </w:rPr>
              <w:t>Duration (Nominal Hours)</w:t>
            </w:r>
          </w:p>
        </w:tc>
      </w:tr>
      <w:tr w:rsidR="00586662" w:rsidRPr="00FD2002" w14:paraId="50FD47CD" w14:textId="77777777" w:rsidTr="00314BE6">
        <w:tc>
          <w:tcPr>
            <w:tcW w:w="4760" w:type="dxa"/>
          </w:tcPr>
          <w:p w14:paraId="20A3ED5A" w14:textId="77777777" w:rsidR="00586662" w:rsidRPr="00FD2002" w:rsidRDefault="00586662" w:rsidP="00314BE6">
            <w:pPr>
              <w:spacing w:before="60" w:after="60"/>
              <w:rPr>
                <w:rFonts w:asciiTheme="minorHAnsi" w:hAnsiTheme="minorHAnsi" w:cstheme="minorHAnsi"/>
                <w:sz w:val="18"/>
                <w:szCs w:val="18"/>
              </w:rPr>
            </w:pPr>
            <w:r w:rsidRPr="00FD2002">
              <w:rPr>
                <w:rFonts w:asciiTheme="minorHAnsi" w:hAnsiTheme="minorHAnsi" w:cstheme="minorHAnsi"/>
                <w:sz w:val="18"/>
                <w:szCs w:val="18"/>
              </w:rPr>
              <w:t>Current agent’s representative certificate</w:t>
            </w:r>
          </w:p>
        </w:tc>
        <w:tc>
          <w:tcPr>
            <w:tcW w:w="4760" w:type="dxa"/>
          </w:tcPr>
          <w:p w14:paraId="4BD54D24" w14:textId="77777777" w:rsidR="00586662" w:rsidRPr="00FD2002" w:rsidRDefault="00586662" w:rsidP="00314BE6">
            <w:pPr>
              <w:spacing w:before="60" w:after="60"/>
              <w:rPr>
                <w:rFonts w:asciiTheme="minorHAnsi" w:hAnsiTheme="minorHAnsi" w:cstheme="minorHAnsi"/>
                <w:sz w:val="18"/>
                <w:szCs w:val="18"/>
              </w:rPr>
            </w:pPr>
            <w:r w:rsidRPr="00FD2002">
              <w:rPr>
                <w:rFonts w:asciiTheme="minorHAnsi" w:hAnsiTheme="minorHAnsi" w:cstheme="minorHAnsi"/>
                <w:sz w:val="18"/>
                <w:szCs w:val="18"/>
              </w:rPr>
              <w:t>80</w:t>
            </w:r>
          </w:p>
        </w:tc>
      </w:tr>
      <w:tr w:rsidR="00586662" w:rsidRPr="00FD2002" w14:paraId="14B2562E" w14:textId="77777777" w:rsidTr="00314BE6">
        <w:tc>
          <w:tcPr>
            <w:tcW w:w="4760" w:type="dxa"/>
          </w:tcPr>
          <w:p w14:paraId="1FB868A1" w14:textId="77777777" w:rsidR="00586662" w:rsidRPr="00FD2002" w:rsidRDefault="00586662" w:rsidP="00314BE6">
            <w:pPr>
              <w:spacing w:before="60" w:after="60"/>
              <w:rPr>
                <w:rFonts w:asciiTheme="minorHAnsi" w:hAnsiTheme="minorHAnsi" w:cstheme="minorHAnsi"/>
                <w:sz w:val="18"/>
                <w:szCs w:val="18"/>
              </w:rPr>
            </w:pPr>
            <w:r w:rsidRPr="00FD2002">
              <w:rPr>
                <w:rFonts w:asciiTheme="minorHAnsi" w:hAnsiTheme="minorHAnsi" w:cstheme="minorHAnsi"/>
                <w:sz w:val="18"/>
                <w:szCs w:val="18"/>
              </w:rPr>
              <w:t>Option 1</w:t>
            </w:r>
          </w:p>
        </w:tc>
        <w:tc>
          <w:tcPr>
            <w:tcW w:w="4760" w:type="dxa"/>
          </w:tcPr>
          <w:p w14:paraId="0092A436" w14:textId="77777777" w:rsidR="00586662" w:rsidRPr="00FD2002" w:rsidRDefault="00586662" w:rsidP="00314BE6">
            <w:pPr>
              <w:spacing w:before="60" w:after="60"/>
              <w:rPr>
                <w:rFonts w:asciiTheme="minorHAnsi" w:hAnsiTheme="minorHAnsi" w:cstheme="minorHAnsi"/>
                <w:sz w:val="18"/>
                <w:szCs w:val="18"/>
              </w:rPr>
            </w:pPr>
            <w:r w:rsidRPr="00FD2002">
              <w:rPr>
                <w:rFonts w:asciiTheme="minorHAnsi" w:hAnsiTheme="minorHAnsi" w:cstheme="minorHAnsi"/>
                <w:sz w:val="18"/>
                <w:szCs w:val="18"/>
              </w:rPr>
              <w:t>430</w:t>
            </w:r>
          </w:p>
        </w:tc>
      </w:tr>
      <w:tr w:rsidR="00586662" w:rsidRPr="00FD2002" w14:paraId="11FBCB17" w14:textId="77777777" w:rsidTr="00314BE6">
        <w:tc>
          <w:tcPr>
            <w:tcW w:w="4760" w:type="dxa"/>
          </w:tcPr>
          <w:p w14:paraId="18A0DCC9" w14:textId="77777777" w:rsidR="00586662" w:rsidRPr="00FD2002" w:rsidRDefault="00586662" w:rsidP="00314BE6">
            <w:pPr>
              <w:spacing w:before="60" w:after="60"/>
              <w:rPr>
                <w:rFonts w:asciiTheme="minorHAnsi" w:hAnsiTheme="minorHAnsi" w:cstheme="minorHAnsi"/>
                <w:sz w:val="18"/>
                <w:szCs w:val="18"/>
              </w:rPr>
            </w:pPr>
            <w:r w:rsidRPr="00FD2002">
              <w:rPr>
                <w:rFonts w:asciiTheme="minorHAnsi" w:hAnsiTheme="minorHAnsi" w:cstheme="minorHAnsi"/>
                <w:sz w:val="18"/>
                <w:szCs w:val="18"/>
              </w:rPr>
              <w:t>Option 2</w:t>
            </w:r>
          </w:p>
        </w:tc>
        <w:tc>
          <w:tcPr>
            <w:tcW w:w="4760" w:type="dxa"/>
          </w:tcPr>
          <w:p w14:paraId="6E42C13A" w14:textId="77777777" w:rsidR="00586662" w:rsidRPr="00FD2002" w:rsidRDefault="00586662" w:rsidP="00314BE6">
            <w:pPr>
              <w:spacing w:before="60" w:after="60"/>
              <w:rPr>
                <w:rFonts w:asciiTheme="minorHAnsi" w:hAnsiTheme="minorHAnsi" w:cstheme="minorHAnsi"/>
                <w:sz w:val="18"/>
                <w:szCs w:val="18"/>
              </w:rPr>
            </w:pPr>
            <w:r w:rsidRPr="00FD2002">
              <w:rPr>
                <w:rFonts w:asciiTheme="minorHAnsi" w:hAnsiTheme="minorHAnsi" w:cstheme="minorHAnsi"/>
                <w:sz w:val="18"/>
                <w:szCs w:val="18"/>
              </w:rPr>
              <w:t>595</w:t>
            </w:r>
          </w:p>
        </w:tc>
      </w:tr>
      <w:tr w:rsidR="00586662" w:rsidRPr="00FD2002" w14:paraId="0E2F4130" w14:textId="77777777" w:rsidTr="00314BE6">
        <w:tc>
          <w:tcPr>
            <w:tcW w:w="4760" w:type="dxa"/>
          </w:tcPr>
          <w:p w14:paraId="03AAFAB7" w14:textId="77777777" w:rsidR="00586662" w:rsidRPr="00FD2002" w:rsidRDefault="00586662" w:rsidP="00314BE6">
            <w:pPr>
              <w:spacing w:before="60" w:after="60"/>
              <w:rPr>
                <w:rFonts w:asciiTheme="minorHAnsi" w:hAnsiTheme="minorHAnsi" w:cstheme="minorHAnsi"/>
                <w:sz w:val="18"/>
                <w:szCs w:val="18"/>
              </w:rPr>
            </w:pPr>
            <w:r w:rsidRPr="00FD2002">
              <w:rPr>
                <w:rFonts w:asciiTheme="minorHAnsi" w:hAnsiTheme="minorHAnsi" w:cstheme="minorHAnsi"/>
                <w:sz w:val="18"/>
                <w:szCs w:val="18"/>
              </w:rPr>
              <w:t>Option 3</w:t>
            </w:r>
          </w:p>
        </w:tc>
        <w:tc>
          <w:tcPr>
            <w:tcW w:w="4760" w:type="dxa"/>
          </w:tcPr>
          <w:p w14:paraId="5160EB49" w14:textId="77777777" w:rsidR="00586662" w:rsidRPr="00FD2002" w:rsidRDefault="00586662" w:rsidP="00314BE6">
            <w:pPr>
              <w:spacing w:before="60" w:after="60"/>
              <w:rPr>
                <w:rFonts w:asciiTheme="minorHAnsi" w:hAnsiTheme="minorHAnsi" w:cstheme="minorHAnsi"/>
                <w:sz w:val="18"/>
                <w:szCs w:val="18"/>
              </w:rPr>
            </w:pPr>
            <w:r w:rsidRPr="00FD2002">
              <w:rPr>
                <w:rFonts w:asciiTheme="minorHAnsi" w:hAnsiTheme="minorHAnsi" w:cstheme="minorHAnsi"/>
                <w:sz w:val="18"/>
                <w:szCs w:val="18"/>
              </w:rPr>
              <w:t>635</w:t>
            </w:r>
          </w:p>
        </w:tc>
      </w:tr>
    </w:tbl>
    <w:p w14:paraId="4AD6D8F5" w14:textId="77777777" w:rsidR="000B3216" w:rsidRPr="00FD2002" w:rsidRDefault="000B3216" w:rsidP="000B3216">
      <w:pPr>
        <w:rPr>
          <w:rFonts w:asciiTheme="minorHAnsi" w:hAnsiTheme="minorHAnsi" w:cstheme="minorHAnsi"/>
        </w:rPr>
      </w:pPr>
    </w:p>
    <w:p w14:paraId="2F4E12A9" w14:textId="4E068E15" w:rsidR="000B3216" w:rsidRPr="00FD2002" w:rsidRDefault="00FD2002" w:rsidP="000B3216">
      <w:pPr>
        <w:spacing w:after="120"/>
        <w:ind w:left="851"/>
        <w:rPr>
          <w:rFonts w:asciiTheme="minorHAnsi" w:hAnsiTheme="minorHAnsi" w:cstheme="minorHAnsi"/>
          <w:i/>
          <w:iCs/>
          <w:sz w:val="22"/>
          <w:szCs w:val="22"/>
        </w:rPr>
      </w:pPr>
      <w:r w:rsidRPr="00FD2002">
        <w:rPr>
          <w:rFonts w:asciiTheme="minorHAnsi" w:hAnsiTheme="minorHAnsi" w:cstheme="minorHAnsi"/>
          <w:i/>
          <w:iCs/>
          <w:sz w:val="22"/>
          <w:szCs w:val="22"/>
        </w:rPr>
        <w:t xml:space="preserve">Table </w:t>
      </w:r>
      <w:r w:rsidR="005D7B6B">
        <w:rPr>
          <w:rFonts w:asciiTheme="minorHAnsi" w:hAnsiTheme="minorHAnsi" w:cstheme="minorHAnsi"/>
          <w:i/>
          <w:iCs/>
          <w:sz w:val="22"/>
          <w:szCs w:val="22"/>
        </w:rPr>
        <w:t>62</w:t>
      </w:r>
      <w:r w:rsidRPr="00FD2002">
        <w:rPr>
          <w:rFonts w:asciiTheme="minorHAnsi" w:hAnsiTheme="minorHAnsi" w:cstheme="minorHAnsi"/>
          <w:i/>
          <w:iCs/>
          <w:sz w:val="22"/>
          <w:szCs w:val="22"/>
        </w:rPr>
        <w:t xml:space="preserve">: </w:t>
      </w:r>
      <w:r w:rsidR="000B3216" w:rsidRPr="00FD2002">
        <w:rPr>
          <w:rFonts w:asciiTheme="minorHAnsi" w:hAnsiTheme="minorHAnsi" w:cstheme="minorHAnsi"/>
          <w:i/>
          <w:iCs/>
          <w:sz w:val="22"/>
          <w:szCs w:val="22"/>
        </w:rPr>
        <w:t xml:space="preserve">Estimated duration of current </w:t>
      </w:r>
      <w:r w:rsidR="00D8205F">
        <w:rPr>
          <w:rFonts w:asciiTheme="minorHAnsi" w:hAnsiTheme="minorHAnsi" w:cstheme="minorHAnsi"/>
          <w:i/>
          <w:iCs/>
          <w:sz w:val="22"/>
          <w:szCs w:val="22"/>
        </w:rPr>
        <w:t>estate agent course of instruction</w:t>
      </w:r>
      <w:r w:rsidR="000B3216" w:rsidRPr="00FD2002">
        <w:rPr>
          <w:rFonts w:asciiTheme="minorHAnsi" w:hAnsiTheme="minorHAnsi" w:cstheme="minorHAnsi"/>
          <w:i/>
          <w:iCs/>
          <w:sz w:val="22"/>
          <w:szCs w:val="22"/>
        </w:rPr>
        <w:t xml:space="preserve"> and options</w:t>
      </w:r>
    </w:p>
    <w:tbl>
      <w:tblPr>
        <w:tblStyle w:val="TableGrid"/>
        <w:tblW w:w="9520" w:type="dxa"/>
        <w:tblInd w:w="851" w:type="dxa"/>
        <w:tblLook w:val="04A0" w:firstRow="1" w:lastRow="0" w:firstColumn="1" w:lastColumn="0" w:noHBand="0" w:noVBand="1"/>
      </w:tblPr>
      <w:tblGrid>
        <w:gridCol w:w="4760"/>
        <w:gridCol w:w="4760"/>
      </w:tblGrid>
      <w:tr w:rsidR="00586662" w:rsidRPr="00FD2002" w14:paraId="4177C6F1" w14:textId="77777777" w:rsidTr="003A326C">
        <w:tc>
          <w:tcPr>
            <w:tcW w:w="4760" w:type="dxa"/>
            <w:shd w:val="clear" w:color="auto" w:fill="16145F"/>
          </w:tcPr>
          <w:p w14:paraId="46A0A34E" w14:textId="77777777" w:rsidR="00586662" w:rsidRPr="00FD2002" w:rsidRDefault="00586662" w:rsidP="00314BE6">
            <w:pPr>
              <w:spacing w:before="60" w:after="60"/>
              <w:rPr>
                <w:rFonts w:asciiTheme="minorHAnsi" w:hAnsiTheme="minorHAnsi" w:cstheme="minorHAnsi"/>
                <w:sz w:val="18"/>
                <w:szCs w:val="18"/>
              </w:rPr>
            </w:pPr>
            <w:bookmarkStart w:id="176" w:name="_Hlk40267911"/>
            <w:r w:rsidRPr="00FD2002">
              <w:rPr>
                <w:rFonts w:asciiTheme="minorHAnsi" w:hAnsiTheme="minorHAnsi" w:cstheme="minorHAnsi"/>
                <w:sz w:val="18"/>
                <w:szCs w:val="18"/>
              </w:rPr>
              <w:t>Course</w:t>
            </w:r>
          </w:p>
        </w:tc>
        <w:tc>
          <w:tcPr>
            <w:tcW w:w="4760" w:type="dxa"/>
            <w:shd w:val="clear" w:color="auto" w:fill="16145F"/>
          </w:tcPr>
          <w:p w14:paraId="1BA5C4B3" w14:textId="77777777" w:rsidR="00586662" w:rsidRPr="00FD2002" w:rsidRDefault="00586662" w:rsidP="00314BE6">
            <w:pPr>
              <w:spacing w:before="60" w:after="60"/>
              <w:rPr>
                <w:rFonts w:asciiTheme="minorHAnsi" w:hAnsiTheme="minorHAnsi" w:cstheme="minorHAnsi"/>
                <w:sz w:val="18"/>
                <w:szCs w:val="18"/>
              </w:rPr>
            </w:pPr>
            <w:r w:rsidRPr="00FD2002">
              <w:rPr>
                <w:rFonts w:asciiTheme="minorHAnsi" w:hAnsiTheme="minorHAnsi" w:cstheme="minorHAnsi"/>
                <w:sz w:val="18"/>
                <w:szCs w:val="18"/>
              </w:rPr>
              <w:t>Duration (Nominal Hours)</w:t>
            </w:r>
          </w:p>
        </w:tc>
      </w:tr>
      <w:tr w:rsidR="00586662" w:rsidRPr="00FD2002" w14:paraId="0F07A9C8" w14:textId="77777777" w:rsidTr="00314BE6">
        <w:tc>
          <w:tcPr>
            <w:tcW w:w="4760" w:type="dxa"/>
          </w:tcPr>
          <w:p w14:paraId="2B17E312" w14:textId="77777777" w:rsidR="00586662" w:rsidRPr="00FD2002" w:rsidRDefault="00586662" w:rsidP="00314BE6">
            <w:pPr>
              <w:spacing w:before="60" w:after="60"/>
              <w:rPr>
                <w:rFonts w:asciiTheme="minorHAnsi" w:hAnsiTheme="minorHAnsi" w:cstheme="minorHAnsi"/>
                <w:sz w:val="18"/>
                <w:szCs w:val="18"/>
              </w:rPr>
            </w:pPr>
            <w:r w:rsidRPr="00FD2002">
              <w:rPr>
                <w:rFonts w:asciiTheme="minorHAnsi" w:hAnsiTheme="minorHAnsi" w:cstheme="minorHAnsi"/>
                <w:sz w:val="18"/>
                <w:szCs w:val="18"/>
              </w:rPr>
              <w:t>Current estate agent course of instruction</w:t>
            </w:r>
          </w:p>
        </w:tc>
        <w:tc>
          <w:tcPr>
            <w:tcW w:w="4760" w:type="dxa"/>
          </w:tcPr>
          <w:p w14:paraId="4E6EE302" w14:textId="77777777" w:rsidR="00586662" w:rsidRPr="00FD2002" w:rsidRDefault="00586662" w:rsidP="00314BE6">
            <w:pPr>
              <w:spacing w:before="60" w:after="60"/>
              <w:rPr>
                <w:rFonts w:asciiTheme="minorHAnsi" w:hAnsiTheme="minorHAnsi" w:cstheme="minorHAnsi"/>
                <w:sz w:val="18"/>
                <w:szCs w:val="18"/>
              </w:rPr>
            </w:pPr>
            <w:r w:rsidRPr="00FD2002">
              <w:rPr>
                <w:rFonts w:asciiTheme="minorHAnsi" w:hAnsiTheme="minorHAnsi" w:cstheme="minorHAnsi"/>
                <w:sz w:val="18"/>
                <w:szCs w:val="18"/>
              </w:rPr>
              <w:t>755</w:t>
            </w:r>
          </w:p>
        </w:tc>
      </w:tr>
      <w:tr w:rsidR="00586662" w:rsidRPr="00FD2002" w14:paraId="5886A87B" w14:textId="77777777" w:rsidTr="00314BE6">
        <w:tc>
          <w:tcPr>
            <w:tcW w:w="4760" w:type="dxa"/>
          </w:tcPr>
          <w:p w14:paraId="34092045" w14:textId="77777777" w:rsidR="00586662" w:rsidRPr="00FD2002" w:rsidRDefault="00586662" w:rsidP="00314BE6">
            <w:pPr>
              <w:spacing w:before="60" w:after="60"/>
              <w:rPr>
                <w:rFonts w:asciiTheme="minorHAnsi" w:hAnsiTheme="minorHAnsi" w:cstheme="minorHAnsi"/>
                <w:sz w:val="18"/>
                <w:szCs w:val="18"/>
              </w:rPr>
            </w:pPr>
            <w:r w:rsidRPr="00FD2002">
              <w:rPr>
                <w:rFonts w:asciiTheme="minorHAnsi" w:hAnsiTheme="minorHAnsi" w:cstheme="minorHAnsi"/>
                <w:sz w:val="18"/>
                <w:szCs w:val="18"/>
              </w:rPr>
              <w:t>Option 1</w:t>
            </w:r>
          </w:p>
        </w:tc>
        <w:tc>
          <w:tcPr>
            <w:tcW w:w="4760" w:type="dxa"/>
          </w:tcPr>
          <w:p w14:paraId="5D27BCE6" w14:textId="77777777" w:rsidR="00586662" w:rsidRPr="00FD2002" w:rsidRDefault="00586662" w:rsidP="00314BE6">
            <w:pPr>
              <w:spacing w:before="60" w:after="60"/>
              <w:rPr>
                <w:rFonts w:asciiTheme="minorHAnsi" w:hAnsiTheme="minorHAnsi" w:cstheme="minorHAnsi"/>
                <w:sz w:val="18"/>
                <w:szCs w:val="18"/>
              </w:rPr>
            </w:pPr>
            <w:r w:rsidRPr="00FD2002">
              <w:rPr>
                <w:rFonts w:asciiTheme="minorHAnsi" w:hAnsiTheme="minorHAnsi" w:cstheme="minorHAnsi"/>
                <w:sz w:val="18"/>
                <w:szCs w:val="18"/>
              </w:rPr>
              <w:t>735</w:t>
            </w:r>
          </w:p>
        </w:tc>
      </w:tr>
      <w:tr w:rsidR="00586662" w:rsidRPr="00FD2002" w14:paraId="1A229496" w14:textId="77777777" w:rsidTr="00314BE6">
        <w:tc>
          <w:tcPr>
            <w:tcW w:w="4760" w:type="dxa"/>
          </w:tcPr>
          <w:p w14:paraId="40FA6A39" w14:textId="77777777" w:rsidR="00586662" w:rsidRPr="00FD2002" w:rsidRDefault="00586662" w:rsidP="00314BE6">
            <w:pPr>
              <w:spacing w:before="60" w:after="60"/>
              <w:rPr>
                <w:rFonts w:asciiTheme="minorHAnsi" w:hAnsiTheme="minorHAnsi" w:cstheme="minorHAnsi"/>
                <w:sz w:val="18"/>
                <w:szCs w:val="18"/>
              </w:rPr>
            </w:pPr>
            <w:r w:rsidRPr="00FD2002">
              <w:rPr>
                <w:rFonts w:asciiTheme="minorHAnsi" w:hAnsiTheme="minorHAnsi" w:cstheme="minorHAnsi"/>
                <w:sz w:val="18"/>
                <w:szCs w:val="18"/>
              </w:rPr>
              <w:t>Option 2</w:t>
            </w:r>
          </w:p>
        </w:tc>
        <w:tc>
          <w:tcPr>
            <w:tcW w:w="4760" w:type="dxa"/>
          </w:tcPr>
          <w:p w14:paraId="61C9E9FE" w14:textId="77777777" w:rsidR="00586662" w:rsidRPr="00FD2002" w:rsidRDefault="00586662" w:rsidP="00314BE6">
            <w:pPr>
              <w:spacing w:before="60" w:after="60"/>
              <w:rPr>
                <w:rFonts w:asciiTheme="minorHAnsi" w:hAnsiTheme="minorHAnsi" w:cstheme="minorHAnsi"/>
                <w:sz w:val="18"/>
                <w:szCs w:val="18"/>
              </w:rPr>
            </w:pPr>
            <w:r w:rsidRPr="00FD2002">
              <w:rPr>
                <w:rFonts w:asciiTheme="minorHAnsi" w:hAnsiTheme="minorHAnsi" w:cstheme="minorHAnsi"/>
                <w:sz w:val="18"/>
                <w:szCs w:val="18"/>
              </w:rPr>
              <w:t>1055</w:t>
            </w:r>
          </w:p>
        </w:tc>
      </w:tr>
      <w:tr w:rsidR="00586662" w:rsidRPr="00FD2002" w14:paraId="1A528DF9" w14:textId="77777777" w:rsidTr="00314BE6">
        <w:tc>
          <w:tcPr>
            <w:tcW w:w="4760" w:type="dxa"/>
          </w:tcPr>
          <w:p w14:paraId="3BAAF3C4" w14:textId="77777777" w:rsidR="00586662" w:rsidRPr="00FD2002" w:rsidRDefault="00586662" w:rsidP="00314BE6">
            <w:pPr>
              <w:spacing w:before="60" w:after="60"/>
              <w:rPr>
                <w:rFonts w:asciiTheme="minorHAnsi" w:hAnsiTheme="minorHAnsi" w:cstheme="minorHAnsi"/>
                <w:sz w:val="18"/>
                <w:szCs w:val="18"/>
              </w:rPr>
            </w:pPr>
            <w:r w:rsidRPr="00FD2002">
              <w:rPr>
                <w:rFonts w:asciiTheme="minorHAnsi" w:hAnsiTheme="minorHAnsi" w:cstheme="minorHAnsi"/>
                <w:sz w:val="18"/>
                <w:szCs w:val="18"/>
              </w:rPr>
              <w:t>Option 3</w:t>
            </w:r>
          </w:p>
        </w:tc>
        <w:tc>
          <w:tcPr>
            <w:tcW w:w="4760" w:type="dxa"/>
          </w:tcPr>
          <w:p w14:paraId="285685AA" w14:textId="77777777" w:rsidR="00586662" w:rsidRPr="00FD2002" w:rsidRDefault="00586662" w:rsidP="00314BE6">
            <w:pPr>
              <w:spacing w:before="60" w:after="60"/>
              <w:rPr>
                <w:rFonts w:asciiTheme="minorHAnsi" w:hAnsiTheme="minorHAnsi" w:cstheme="minorHAnsi"/>
                <w:sz w:val="18"/>
                <w:szCs w:val="18"/>
              </w:rPr>
            </w:pPr>
            <w:r w:rsidRPr="00FD2002">
              <w:rPr>
                <w:rFonts w:asciiTheme="minorHAnsi" w:hAnsiTheme="minorHAnsi" w:cstheme="minorHAnsi"/>
                <w:sz w:val="18"/>
                <w:szCs w:val="18"/>
              </w:rPr>
              <w:t>1391</w:t>
            </w:r>
          </w:p>
        </w:tc>
      </w:tr>
      <w:tr w:rsidR="00586662" w:rsidRPr="00FD2002" w14:paraId="5C765D6D" w14:textId="77777777" w:rsidTr="00314BE6">
        <w:tc>
          <w:tcPr>
            <w:tcW w:w="4760" w:type="dxa"/>
          </w:tcPr>
          <w:p w14:paraId="6C1D3A4F" w14:textId="77777777" w:rsidR="00586662" w:rsidRPr="00FD2002" w:rsidRDefault="00586662" w:rsidP="00314BE6">
            <w:pPr>
              <w:spacing w:before="60" w:after="60"/>
              <w:rPr>
                <w:rFonts w:asciiTheme="minorHAnsi" w:hAnsiTheme="minorHAnsi" w:cstheme="minorHAnsi"/>
                <w:sz w:val="18"/>
                <w:szCs w:val="18"/>
              </w:rPr>
            </w:pPr>
            <w:r w:rsidRPr="00FD2002">
              <w:rPr>
                <w:rFonts w:asciiTheme="minorHAnsi" w:hAnsiTheme="minorHAnsi" w:cstheme="minorHAnsi"/>
                <w:sz w:val="18"/>
                <w:szCs w:val="18"/>
              </w:rPr>
              <w:t>Option 4</w:t>
            </w:r>
          </w:p>
        </w:tc>
        <w:tc>
          <w:tcPr>
            <w:tcW w:w="4760" w:type="dxa"/>
          </w:tcPr>
          <w:p w14:paraId="3852D306" w14:textId="77777777" w:rsidR="00586662" w:rsidRPr="00FD2002" w:rsidRDefault="00586662" w:rsidP="00314BE6">
            <w:pPr>
              <w:spacing w:before="60" w:after="60"/>
              <w:rPr>
                <w:rFonts w:asciiTheme="minorHAnsi" w:hAnsiTheme="minorHAnsi" w:cstheme="minorHAnsi"/>
                <w:sz w:val="18"/>
                <w:szCs w:val="18"/>
              </w:rPr>
            </w:pPr>
            <w:r w:rsidRPr="00FD2002">
              <w:rPr>
                <w:rFonts w:asciiTheme="minorHAnsi" w:hAnsiTheme="minorHAnsi" w:cstheme="minorHAnsi"/>
                <w:sz w:val="18"/>
                <w:szCs w:val="18"/>
              </w:rPr>
              <w:t>1651</w:t>
            </w:r>
          </w:p>
        </w:tc>
      </w:tr>
    </w:tbl>
    <w:bookmarkEnd w:id="176"/>
    <w:p w14:paraId="6F5CE54E" w14:textId="43EB0D0B" w:rsidR="00586662" w:rsidRDefault="00586662">
      <w:pPr>
        <w:rPr>
          <w:rFonts w:ascii="Arial" w:eastAsia="MS Gothic" w:hAnsi="Arial" w:cs="Arial"/>
          <w:b/>
          <w:bCs/>
          <w:color w:val="16145F" w:themeColor="accent3"/>
          <w:kern w:val="32"/>
          <w:sz w:val="32"/>
          <w:szCs w:val="40"/>
        </w:rPr>
      </w:pPr>
      <w:r>
        <w:t xml:space="preserve"> </w:t>
      </w:r>
      <w:r w:rsidR="005A1262">
        <w:br w:type="page"/>
      </w:r>
    </w:p>
    <w:p w14:paraId="1D831732" w14:textId="35886B78" w:rsidR="00A61366" w:rsidRDefault="00A61366" w:rsidP="00AA5501">
      <w:pPr>
        <w:pStyle w:val="Heading1"/>
      </w:pPr>
      <w:bookmarkStart w:id="177" w:name="_Toc47697261"/>
      <w:r>
        <w:lastRenderedPageBreak/>
        <w:t xml:space="preserve">Appendix </w:t>
      </w:r>
      <w:r w:rsidR="00E96971">
        <w:t>5</w:t>
      </w:r>
      <w:r>
        <w:t>:</w:t>
      </w:r>
      <w:r w:rsidR="00A70003">
        <w:t xml:space="preserve"> Further </w:t>
      </w:r>
      <w:r w:rsidR="00046C2A">
        <w:t>i</w:t>
      </w:r>
      <w:r w:rsidR="00A70003">
        <w:t xml:space="preserve">nformation on UK </w:t>
      </w:r>
      <w:r w:rsidR="00046C2A">
        <w:t>r</w:t>
      </w:r>
      <w:r w:rsidR="00A70003">
        <w:t xml:space="preserve">eal </w:t>
      </w:r>
      <w:r w:rsidR="00046C2A">
        <w:t>e</w:t>
      </w:r>
      <w:r w:rsidR="00A70003">
        <w:t xml:space="preserve">state </w:t>
      </w:r>
      <w:r w:rsidR="00046C2A">
        <w:t>s</w:t>
      </w:r>
      <w:r w:rsidR="00A70003">
        <w:t>ector</w:t>
      </w:r>
      <w:bookmarkEnd w:id="177"/>
    </w:p>
    <w:p w14:paraId="491D9BC6" w14:textId="71355F88" w:rsidR="00A61366" w:rsidRPr="00092E3B" w:rsidRDefault="00900A31" w:rsidP="00A61366">
      <w:pPr>
        <w:pStyle w:val="DJCSbody"/>
        <w:rPr>
          <w:rFonts w:asciiTheme="minorHAnsi" w:hAnsiTheme="minorHAnsi" w:cstheme="minorHAnsi"/>
          <w:szCs w:val="22"/>
        </w:rPr>
      </w:pPr>
      <w:r>
        <w:rPr>
          <w:rFonts w:asciiTheme="minorHAnsi" w:hAnsiTheme="minorHAnsi" w:cstheme="minorHAnsi"/>
          <w:szCs w:val="22"/>
        </w:rPr>
        <w:t xml:space="preserve">The </w:t>
      </w:r>
      <w:r w:rsidR="00A61366" w:rsidRPr="00092E3B">
        <w:rPr>
          <w:rFonts w:asciiTheme="minorHAnsi" w:hAnsiTheme="minorHAnsi" w:cstheme="minorHAnsi"/>
          <w:szCs w:val="22"/>
        </w:rPr>
        <w:t>UK definition of property agents</w:t>
      </w:r>
      <w:r>
        <w:rPr>
          <w:rFonts w:asciiTheme="minorHAnsi" w:hAnsiTheme="minorHAnsi" w:cstheme="minorHAnsi"/>
          <w:szCs w:val="22"/>
        </w:rPr>
        <w:t xml:space="preserve"> are as follows</w:t>
      </w:r>
      <w:r w:rsidR="00A61366" w:rsidRPr="00092E3B">
        <w:rPr>
          <w:rFonts w:asciiTheme="minorHAnsi" w:hAnsiTheme="minorHAnsi" w:cstheme="minorHAnsi"/>
          <w:szCs w:val="22"/>
        </w:rPr>
        <w:t>:</w:t>
      </w:r>
    </w:p>
    <w:p w14:paraId="0FEDE721" w14:textId="3B07F511" w:rsidR="00A61366" w:rsidRPr="00092E3B" w:rsidRDefault="00A61366" w:rsidP="005A53A8">
      <w:pPr>
        <w:pStyle w:val="DJCSbody"/>
        <w:numPr>
          <w:ilvl w:val="0"/>
          <w:numId w:val="25"/>
        </w:numPr>
        <w:rPr>
          <w:rFonts w:asciiTheme="minorHAnsi" w:hAnsiTheme="minorHAnsi" w:cstheme="minorHAnsi"/>
          <w:szCs w:val="22"/>
        </w:rPr>
      </w:pPr>
      <w:r w:rsidRPr="00092E3B">
        <w:rPr>
          <w:rFonts w:asciiTheme="minorHAnsi" w:hAnsiTheme="minorHAnsi" w:cstheme="minorHAnsi"/>
          <w:szCs w:val="22"/>
        </w:rPr>
        <w:t xml:space="preserve">‘Letting agents’ </w:t>
      </w:r>
      <w:r w:rsidR="00AB6F33">
        <w:rPr>
          <w:rFonts w:asciiTheme="minorHAnsi" w:hAnsiTheme="minorHAnsi" w:cstheme="minorHAnsi"/>
          <w:szCs w:val="22"/>
        </w:rPr>
        <w:t>–</w:t>
      </w:r>
      <w:r w:rsidRPr="00092E3B">
        <w:rPr>
          <w:rFonts w:asciiTheme="minorHAnsi" w:hAnsiTheme="minorHAnsi" w:cstheme="minorHAnsi"/>
          <w:szCs w:val="22"/>
        </w:rPr>
        <w:t xml:space="preserve"> those who work for </w:t>
      </w:r>
      <w:r w:rsidR="00CA588E">
        <w:rPr>
          <w:rFonts w:asciiTheme="minorHAnsi" w:hAnsiTheme="minorHAnsi" w:cstheme="minorHAnsi"/>
          <w:szCs w:val="22"/>
        </w:rPr>
        <w:t>rental providers</w:t>
      </w:r>
      <w:r w:rsidRPr="00092E3B">
        <w:rPr>
          <w:rFonts w:asciiTheme="minorHAnsi" w:hAnsiTheme="minorHAnsi" w:cstheme="minorHAnsi"/>
          <w:szCs w:val="22"/>
        </w:rPr>
        <w:t xml:space="preserve"> to advertise their properties, negotiate tenancies and/or help the landlord to manage the property and tenancy on an ongoing basis on the landlord’s behalf.</w:t>
      </w:r>
    </w:p>
    <w:p w14:paraId="34C89B8E" w14:textId="24F6D989" w:rsidR="00A61366" w:rsidRPr="00092E3B" w:rsidRDefault="00A61366" w:rsidP="005A53A8">
      <w:pPr>
        <w:pStyle w:val="DJCSbody"/>
        <w:numPr>
          <w:ilvl w:val="0"/>
          <w:numId w:val="25"/>
        </w:numPr>
        <w:rPr>
          <w:rFonts w:asciiTheme="minorHAnsi" w:hAnsiTheme="minorHAnsi" w:cstheme="minorHAnsi"/>
          <w:szCs w:val="22"/>
        </w:rPr>
      </w:pPr>
      <w:r w:rsidRPr="00092E3B">
        <w:rPr>
          <w:rFonts w:asciiTheme="minorHAnsi" w:hAnsiTheme="minorHAnsi" w:cstheme="minorHAnsi"/>
          <w:szCs w:val="22"/>
        </w:rPr>
        <w:t xml:space="preserve">‘Managing agents’ </w:t>
      </w:r>
      <w:r w:rsidR="00AB6F33">
        <w:rPr>
          <w:rFonts w:asciiTheme="minorHAnsi" w:hAnsiTheme="minorHAnsi" w:cstheme="minorHAnsi"/>
          <w:szCs w:val="22"/>
        </w:rPr>
        <w:t>–</w:t>
      </w:r>
      <w:r w:rsidRPr="00092E3B">
        <w:rPr>
          <w:rFonts w:asciiTheme="minorHAnsi" w:hAnsiTheme="minorHAnsi" w:cstheme="minorHAnsi"/>
          <w:szCs w:val="22"/>
        </w:rPr>
        <w:t xml:space="preserve"> agents in the leasehold sector who provide services to freeholders and collect </w:t>
      </w:r>
      <w:r w:rsidR="00DA1B4A">
        <w:rPr>
          <w:rFonts w:asciiTheme="minorHAnsi" w:hAnsiTheme="minorHAnsi" w:cstheme="minorHAnsi"/>
          <w:szCs w:val="22"/>
        </w:rPr>
        <w:t>c</w:t>
      </w:r>
      <w:r w:rsidR="00F77013">
        <w:rPr>
          <w:rFonts w:asciiTheme="minorHAnsi" w:hAnsiTheme="minorHAnsi" w:cstheme="minorHAnsi"/>
          <w:szCs w:val="22"/>
        </w:rPr>
        <w:t>ertain</w:t>
      </w:r>
      <w:r w:rsidRPr="00092E3B">
        <w:rPr>
          <w:rFonts w:asciiTheme="minorHAnsi" w:hAnsiTheme="minorHAnsi" w:cstheme="minorHAnsi"/>
          <w:szCs w:val="22"/>
        </w:rPr>
        <w:t xml:space="preserve"> fees and charges on the freeholder’s behalf.</w:t>
      </w:r>
    </w:p>
    <w:p w14:paraId="0F0463C4" w14:textId="7D020BAA" w:rsidR="00A61366" w:rsidRPr="00092E3B" w:rsidRDefault="00A61366" w:rsidP="005A53A8">
      <w:pPr>
        <w:pStyle w:val="DJCSbody"/>
        <w:numPr>
          <w:ilvl w:val="0"/>
          <w:numId w:val="25"/>
        </w:numPr>
        <w:rPr>
          <w:rFonts w:asciiTheme="minorHAnsi" w:hAnsiTheme="minorHAnsi" w:cstheme="minorHAnsi"/>
          <w:szCs w:val="22"/>
        </w:rPr>
      </w:pPr>
      <w:r w:rsidRPr="00092E3B">
        <w:rPr>
          <w:rFonts w:asciiTheme="minorHAnsi" w:hAnsiTheme="minorHAnsi" w:cstheme="minorHAnsi"/>
          <w:szCs w:val="22"/>
        </w:rPr>
        <w:t xml:space="preserve">‘Sales agents’ </w:t>
      </w:r>
      <w:r w:rsidR="00AB6F33">
        <w:rPr>
          <w:rFonts w:asciiTheme="minorHAnsi" w:hAnsiTheme="minorHAnsi" w:cstheme="minorHAnsi"/>
          <w:szCs w:val="22"/>
        </w:rPr>
        <w:t>–</w:t>
      </w:r>
      <w:r w:rsidRPr="00092E3B">
        <w:rPr>
          <w:rFonts w:asciiTheme="minorHAnsi" w:hAnsiTheme="minorHAnsi" w:cstheme="minorHAnsi"/>
          <w:szCs w:val="22"/>
        </w:rPr>
        <w:t xml:space="preserve"> agents who help with the sale and purchase of property</w:t>
      </w:r>
      <w:r w:rsidR="006B112C">
        <w:rPr>
          <w:rFonts w:asciiTheme="minorHAnsi" w:hAnsiTheme="minorHAnsi" w:cstheme="minorHAnsi"/>
          <w:szCs w:val="22"/>
        </w:rPr>
        <w:t>,</w:t>
      </w:r>
      <w:r w:rsidRPr="00092E3B">
        <w:rPr>
          <w:rFonts w:asciiTheme="minorHAnsi" w:hAnsiTheme="minorHAnsi" w:cstheme="minorHAnsi"/>
          <w:szCs w:val="22"/>
        </w:rPr>
        <w:t xml:space="preserve"> whether on a freehold, leasehold or commonhold basis.</w:t>
      </w:r>
    </w:p>
    <w:p w14:paraId="36740D20" w14:textId="3AE0522F" w:rsidR="00A61366" w:rsidRPr="00092E3B" w:rsidRDefault="00A61366" w:rsidP="005A53A8">
      <w:pPr>
        <w:pStyle w:val="DJCSbody"/>
        <w:numPr>
          <w:ilvl w:val="0"/>
          <w:numId w:val="25"/>
        </w:numPr>
        <w:rPr>
          <w:rFonts w:asciiTheme="minorHAnsi" w:hAnsiTheme="minorHAnsi" w:cstheme="minorHAnsi"/>
          <w:szCs w:val="22"/>
        </w:rPr>
      </w:pPr>
      <w:r w:rsidRPr="00092E3B">
        <w:rPr>
          <w:rFonts w:asciiTheme="minorHAnsi" w:hAnsiTheme="minorHAnsi" w:cstheme="minorHAnsi"/>
          <w:szCs w:val="22"/>
        </w:rPr>
        <w:t xml:space="preserve">‘Auctioneers’ </w:t>
      </w:r>
      <w:r w:rsidR="00AB6F33">
        <w:rPr>
          <w:rFonts w:asciiTheme="minorHAnsi" w:hAnsiTheme="minorHAnsi" w:cstheme="minorHAnsi"/>
          <w:szCs w:val="22"/>
        </w:rPr>
        <w:t>–</w:t>
      </w:r>
      <w:r w:rsidRPr="00092E3B">
        <w:rPr>
          <w:rFonts w:asciiTheme="minorHAnsi" w:hAnsiTheme="minorHAnsi" w:cstheme="minorHAnsi"/>
          <w:szCs w:val="22"/>
        </w:rPr>
        <w:t xml:space="preserve"> those agents engaged in the auctioneering of residential property.</w:t>
      </w:r>
    </w:p>
    <w:p w14:paraId="1D2863F0" w14:textId="1298F2A6" w:rsidR="00A61366" w:rsidRDefault="00A61366" w:rsidP="00A61366">
      <w:pPr>
        <w:pStyle w:val="DJCSbody"/>
        <w:rPr>
          <w:rFonts w:asciiTheme="minorHAnsi" w:hAnsiTheme="minorHAnsi" w:cstheme="minorHAnsi"/>
          <w:szCs w:val="22"/>
        </w:rPr>
      </w:pPr>
      <w:r w:rsidRPr="00092E3B">
        <w:rPr>
          <w:rFonts w:asciiTheme="minorHAnsi" w:hAnsiTheme="minorHAnsi" w:cstheme="minorHAnsi"/>
          <w:szCs w:val="22"/>
        </w:rPr>
        <w:t xml:space="preserve">Many, but not all, property agents in the UK belong to a professional or trade body. Table </w:t>
      </w:r>
      <w:r w:rsidR="00E73C6E">
        <w:rPr>
          <w:rFonts w:asciiTheme="minorHAnsi" w:hAnsiTheme="minorHAnsi" w:cstheme="minorHAnsi"/>
          <w:szCs w:val="22"/>
        </w:rPr>
        <w:t>5</w:t>
      </w:r>
      <w:r w:rsidR="00222AEF">
        <w:rPr>
          <w:rFonts w:asciiTheme="minorHAnsi" w:hAnsiTheme="minorHAnsi" w:cstheme="minorHAnsi"/>
          <w:szCs w:val="22"/>
        </w:rPr>
        <w:t>5</w:t>
      </w:r>
      <w:r w:rsidR="00E73C6E">
        <w:rPr>
          <w:rFonts w:asciiTheme="minorHAnsi" w:hAnsiTheme="minorHAnsi" w:cstheme="minorHAnsi"/>
          <w:szCs w:val="22"/>
        </w:rPr>
        <w:t xml:space="preserve"> </w:t>
      </w:r>
      <w:r w:rsidRPr="00092E3B">
        <w:rPr>
          <w:rFonts w:asciiTheme="minorHAnsi" w:hAnsiTheme="minorHAnsi" w:cstheme="minorHAnsi"/>
          <w:szCs w:val="22"/>
        </w:rPr>
        <w:t xml:space="preserve">provides an </w:t>
      </w:r>
      <w:r w:rsidRPr="00FD32D4">
        <w:rPr>
          <w:rFonts w:asciiTheme="minorHAnsi" w:hAnsiTheme="minorHAnsi" w:cstheme="minorHAnsi"/>
          <w:szCs w:val="22"/>
        </w:rPr>
        <w:t>i</w:t>
      </w:r>
      <w:r w:rsidRPr="00092E3B">
        <w:rPr>
          <w:rFonts w:asciiTheme="minorHAnsi" w:hAnsiTheme="minorHAnsi" w:cstheme="minorHAnsi"/>
          <w:szCs w:val="22"/>
        </w:rPr>
        <w:t>ndication</w:t>
      </w:r>
      <w:r>
        <w:rPr>
          <w:rFonts w:asciiTheme="minorHAnsi" w:hAnsiTheme="minorHAnsi" w:cstheme="minorHAnsi"/>
          <w:szCs w:val="22"/>
        </w:rPr>
        <w:t xml:space="preserve"> (but not an exhaustive list)</w:t>
      </w:r>
      <w:r w:rsidRPr="00092E3B">
        <w:rPr>
          <w:rFonts w:asciiTheme="minorHAnsi" w:hAnsiTheme="minorHAnsi" w:cstheme="minorHAnsi"/>
          <w:szCs w:val="22"/>
        </w:rPr>
        <w:t xml:space="preserve"> of the number of </w:t>
      </w:r>
      <w:r>
        <w:rPr>
          <w:rFonts w:asciiTheme="minorHAnsi" w:hAnsiTheme="minorHAnsi" w:cstheme="minorHAnsi"/>
          <w:szCs w:val="22"/>
        </w:rPr>
        <w:t xml:space="preserve">property </w:t>
      </w:r>
      <w:r w:rsidRPr="00092E3B">
        <w:rPr>
          <w:rFonts w:asciiTheme="minorHAnsi" w:hAnsiTheme="minorHAnsi" w:cstheme="minorHAnsi"/>
          <w:szCs w:val="22"/>
        </w:rPr>
        <w:t>agents and firms that belong to professional bodies in the UK.</w:t>
      </w:r>
      <w:r w:rsidRPr="00092E3B">
        <w:rPr>
          <w:rStyle w:val="FootnoteReference"/>
          <w:rFonts w:asciiTheme="minorHAnsi" w:hAnsiTheme="minorHAnsi" w:cstheme="minorHAnsi"/>
          <w:szCs w:val="22"/>
        </w:rPr>
        <w:footnoteReference w:id="55"/>
      </w:r>
      <w:r w:rsidRPr="00092E3B">
        <w:rPr>
          <w:rFonts w:asciiTheme="minorHAnsi" w:hAnsiTheme="minorHAnsi" w:cstheme="minorHAnsi"/>
          <w:szCs w:val="22"/>
        </w:rPr>
        <w:t xml:space="preserve"> </w:t>
      </w:r>
    </w:p>
    <w:p w14:paraId="318EA376" w14:textId="77777777" w:rsidR="00A61366" w:rsidRDefault="00A61366" w:rsidP="00A61366">
      <w:pPr>
        <w:pStyle w:val="DJCSbody"/>
        <w:rPr>
          <w:rFonts w:asciiTheme="minorHAnsi" w:hAnsiTheme="minorHAnsi" w:cstheme="minorHAnsi"/>
          <w:szCs w:val="22"/>
        </w:rPr>
      </w:pPr>
      <w:r w:rsidRPr="00092E3B">
        <w:rPr>
          <w:rFonts w:asciiTheme="minorHAnsi" w:hAnsiTheme="minorHAnsi" w:cstheme="minorHAnsi"/>
          <w:szCs w:val="22"/>
        </w:rPr>
        <w:t>There are approximately</w:t>
      </w:r>
      <w:r>
        <w:rPr>
          <w:rFonts w:asciiTheme="minorHAnsi" w:hAnsiTheme="minorHAnsi" w:cstheme="minorHAnsi"/>
          <w:szCs w:val="22"/>
        </w:rPr>
        <w:t>:</w:t>
      </w:r>
      <w:r w:rsidRPr="00092E3B">
        <w:rPr>
          <w:rFonts w:asciiTheme="minorHAnsi" w:hAnsiTheme="minorHAnsi" w:cstheme="minorHAnsi"/>
          <w:szCs w:val="22"/>
        </w:rPr>
        <w:t xml:space="preserve"> </w:t>
      </w:r>
    </w:p>
    <w:p w14:paraId="4821C553" w14:textId="5AC9A153" w:rsidR="00A61366" w:rsidRDefault="00A61366" w:rsidP="00E55904">
      <w:pPr>
        <w:pStyle w:val="DJCSbody"/>
        <w:numPr>
          <w:ilvl w:val="0"/>
          <w:numId w:val="31"/>
        </w:numPr>
        <w:rPr>
          <w:rFonts w:asciiTheme="minorHAnsi" w:hAnsiTheme="minorHAnsi" w:cstheme="minorHAnsi"/>
          <w:szCs w:val="22"/>
        </w:rPr>
      </w:pPr>
      <w:r w:rsidRPr="00092E3B">
        <w:rPr>
          <w:rFonts w:asciiTheme="minorHAnsi" w:hAnsiTheme="minorHAnsi" w:cstheme="minorHAnsi"/>
          <w:szCs w:val="22"/>
        </w:rPr>
        <w:t xml:space="preserve">20,000 estate agent businesses </w:t>
      </w:r>
      <w:r>
        <w:rPr>
          <w:rFonts w:asciiTheme="minorHAnsi" w:hAnsiTheme="minorHAnsi" w:cstheme="minorHAnsi"/>
          <w:szCs w:val="22"/>
        </w:rPr>
        <w:t>in</w:t>
      </w:r>
      <w:r w:rsidRPr="00092E3B">
        <w:rPr>
          <w:rFonts w:asciiTheme="minorHAnsi" w:hAnsiTheme="minorHAnsi" w:cstheme="minorHAnsi"/>
          <w:szCs w:val="22"/>
        </w:rPr>
        <w:t xml:space="preserve"> the UK</w:t>
      </w:r>
      <w:r w:rsidRPr="00092E3B">
        <w:rPr>
          <w:rStyle w:val="FootnoteReference"/>
          <w:rFonts w:asciiTheme="minorHAnsi" w:hAnsiTheme="minorHAnsi" w:cstheme="minorHAnsi"/>
          <w:szCs w:val="22"/>
        </w:rPr>
        <w:footnoteReference w:id="56"/>
      </w:r>
    </w:p>
    <w:p w14:paraId="529BEABA" w14:textId="4CFD758B" w:rsidR="00A61366" w:rsidRDefault="00A61366" w:rsidP="00E55904">
      <w:pPr>
        <w:pStyle w:val="DJCSbody"/>
        <w:numPr>
          <w:ilvl w:val="0"/>
          <w:numId w:val="31"/>
        </w:numPr>
        <w:rPr>
          <w:rFonts w:asciiTheme="minorHAnsi" w:hAnsiTheme="minorHAnsi" w:cstheme="minorHAnsi"/>
          <w:szCs w:val="22"/>
        </w:rPr>
      </w:pPr>
      <w:r>
        <w:rPr>
          <w:rFonts w:asciiTheme="minorHAnsi" w:hAnsiTheme="minorHAnsi" w:cstheme="minorHAnsi"/>
          <w:szCs w:val="22"/>
        </w:rPr>
        <w:t>51,000 individual estate agents and auctioneers in the UK</w:t>
      </w:r>
      <w:r>
        <w:rPr>
          <w:rStyle w:val="FootnoteReference"/>
          <w:rFonts w:asciiTheme="minorHAnsi" w:hAnsiTheme="minorHAnsi" w:cstheme="minorHAnsi"/>
          <w:szCs w:val="22"/>
        </w:rPr>
        <w:footnoteReference w:id="57"/>
      </w:r>
      <w:bookmarkStart w:id="178" w:name="_Hlk26790836"/>
    </w:p>
    <w:p w14:paraId="4288B8C9" w14:textId="77777777" w:rsidR="00A61366" w:rsidRDefault="00A61366" w:rsidP="00E55904">
      <w:pPr>
        <w:pStyle w:val="DJCSbody"/>
        <w:numPr>
          <w:ilvl w:val="0"/>
          <w:numId w:val="31"/>
        </w:numPr>
        <w:rPr>
          <w:rFonts w:asciiTheme="minorHAnsi" w:hAnsiTheme="minorHAnsi" w:cstheme="minorHAnsi"/>
          <w:szCs w:val="22"/>
        </w:rPr>
      </w:pPr>
      <w:r>
        <w:rPr>
          <w:rFonts w:asciiTheme="minorHAnsi" w:hAnsiTheme="minorHAnsi" w:cstheme="minorHAnsi"/>
          <w:szCs w:val="22"/>
        </w:rPr>
        <w:t>8,000 letting and management agents in England</w:t>
      </w:r>
      <w:bookmarkEnd w:id="178"/>
      <w:r>
        <w:rPr>
          <w:rFonts w:asciiTheme="minorHAnsi" w:hAnsiTheme="minorHAnsi" w:cstheme="minorHAnsi"/>
          <w:szCs w:val="22"/>
        </w:rPr>
        <w:t>.</w:t>
      </w:r>
      <w:r>
        <w:rPr>
          <w:rStyle w:val="FootnoteReference"/>
          <w:rFonts w:asciiTheme="minorHAnsi" w:hAnsiTheme="minorHAnsi" w:cstheme="minorHAnsi"/>
          <w:szCs w:val="22"/>
        </w:rPr>
        <w:footnoteReference w:id="58"/>
      </w:r>
      <w:r>
        <w:rPr>
          <w:rFonts w:asciiTheme="minorHAnsi" w:hAnsiTheme="minorHAnsi" w:cstheme="minorHAnsi"/>
          <w:szCs w:val="22"/>
        </w:rPr>
        <w:t xml:space="preserve"> </w:t>
      </w:r>
    </w:p>
    <w:p w14:paraId="1225E159" w14:textId="2A28155E" w:rsidR="00A61366" w:rsidRPr="00092E3B" w:rsidRDefault="00A61366" w:rsidP="00A61366">
      <w:pPr>
        <w:pStyle w:val="DJCSbody"/>
        <w:rPr>
          <w:rFonts w:asciiTheme="minorHAnsi" w:hAnsiTheme="minorHAnsi" w:cstheme="minorHAnsi"/>
          <w:i/>
          <w:szCs w:val="22"/>
        </w:rPr>
      </w:pPr>
      <w:r w:rsidRPr="00092E3B">
        <w:rPr>
          <w:rFonts w:asciiTheme="minorHAnsi" w:hAnsiTheme="minorHAnsi" w:cstheme="minorHAnsi"/>
          <w:i/>
          <w:szCs w:val="22"/>
        </w:rPr>
        <w:t xml:space="preserve">Table </w:t>
      </w:r>
      <w:r w:rsidR="005D7B6B">
        <w:rPr>
          <w:rFonts w:asciiTheme="minorHAnsi" w:hAnsiTheme="minorHAnsi" w:cstheme="minorHAnsi"/>
          <w:i/>
          <w:szCs w:val="22"/>
        </w:rPr>
        <w:t>63</w:t>
      </w:r>
      <w:r w:rsidRPr="00092E3B">
        <w:rPr>
          <w:rFonts w:asciiTheme="minorHAnsi" w:hAnsiTheme="minorHAnsi" w:cstheme="minorHAnsi"/>
          <w:i/>
          <w:szCs w:val="22"/>
        </w:rPr>
        <w:t xml:space="preserve">: </w:t>
      </w:r>
      <w:r w:rsidR="005A1262">
        <w:rPr>
          <w:rFonts w:asciiTheme="minorHAnsi" w:hAnsiTheme="minorHAnsi" w:cstheme="minorHAnsi"/>
          <w:i/>
          <w:szCs w:val="22"/>
        </w:rPr>
        <w:t>Indicative</w:t>
      </w:r>
      <w:r w:rsidRPr="00092E3B">
        <w:rPr>
          <w:rFonts w:asciiTheme="minorHAnsi" w:hAnsiTheme="minorHAnsi" w:cstheme="minorHAnsi"/>
          <w:i/>
          <w:szCs w:val="22"/>
        </w:rPr>
        <w:t xml:space="preserve"> number of agents and firms that belong to professional bodies in the UK</w:t>
      </w:r>
    </w:p>
    <w:tbl>
      <w:tblPr>
        <w:tblW w:w="9520"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74"/>
        <w:gridCol w:w="3173"/>
        <w:gridCol w:w="3173"/>
      </w:tblGrid>
      <w:tr w:rsidR="00A61366" w:rsidRPr="003B10D2" w14:paraId="03F56B7D" w14:textId="77777777" w:rsidTr="00360E24">
        <w:trPr>
          <w:trHeight w:val="264"/>
          <w:tblHeader/>
        </w:trPr>
        <w:tc>
          <w:tcPr>
            <w:tcW w:w="3174" w:type="dxa"/>
            <w:shd w:val="clear" w:color="auto" w:fill="16145F"/>
          </w:tcPr>
          <w:p w14:paraId="5242BD24" w14:textId="77777777" w:rsidR="00A61366" w:rsidRPr="003B10D2" w:rsidRDefault="00A61366" w:rsidP="00360E24">
            <w:pPr>
              <w:pStyle w:val="Default"/>
              <w:spacing w:before="60" w:after="60"/>
              <w:rPr>
                <w:rFonts w:asciiTheme="minorHAnsi" w:hAnsiTheme="minorHAnsi" w:cstheme="minorHAnsi"/>
                <w:color w:val="FFFFFF" w:themeColor="background1"/>
                <w:sz w:val="18"/>
                <w:szCs w:val="18"/>
              </w:rPr>
            </w:pPr>
            <w:bookmarkStart w:id="179" w:name="_Hlk26773100"/>
            <w:r w:rsidRPr="003B10D2">
              <w:rPr>
                <w:rFonts w:asciiTheme="minorHAnsi" w:hAnsiTheme="minorHAnsi" w:cstheme="minorHAnsi"/>
                <w:color w:val="FFFFFF" w:themeColor="background1"/>
                <w:sz w:val="18"/>
                <w:szCs w:val="18"/>
              </w:rPr>
              <w:t xml:space="preserve">Name </w:t>
            </w:r>
          </w:p>
        </w:tc>
        <w:tc>
          <w:tcPr>
            <w:tcW w:w="3173" w:type="dxa"/>
            <w:shd w:val="clear" w:color="auto" w:fill="16145F"/>
          </w:tcPr>
          <w:p w14:paraId="655EF58D" w14:textId="77777777" w:rsidR="00A61366" w:rsidRPr="003B10D2" w:rsidRDefault="00A61366" w:rsidP="00360E24">
            <w:pPr>
              <w:pStyle w:val="Default"/>
              <w:spacing w:before="60" w:after="60"/>
              <w:rPr>
                <w:rFonts w:asciiTheme="minorHAnsi" w:hAnsiTheme="minorHAnsi" w:cstheme="minorHAnsi"/>
                <w:color w:val="FFFFFF" w:themeColor="background1"/>
                <w:sz w:val="18"/>
                <w:szCs w:val="18"/>
              </w:rPr>
            </w:pPr>
            <w:r w:rsidRPr="003B10D2">
              <w:rPr>
                <w:rFonts w:asciiTheme="minorHAnsi" w:hAnsiTheme="minorHAnsi" w:cstheme="minorHAnsi"/>
                <w:color w:val="FFFFFF" w:themeColor="background1"/>
                <w:sz w:val="18"/>
                <w:szCs w:val="18"/>
              </w:rPr>
              <w:t xml:space="preserve">Specialism </w:t>
            </w:r>
          </w:p>
        </w:tc>
        <w:tc>
          <w:tcPr>
            <w:tcW w:w="3173" w:type="dxa"/>
            <w:shd w:val="clear" w:color="auto" w:fill="16145F"/>
          </w:tcPr>
          <w:p w14:paraId="06FF1C82" w14:textId="77777777" w:rsidR="00A61366" w:rsidRPr="003B10D2" w:rsidRDefault="00A61366" w:rsidP="00360E24">
            <w:pPr>
              <w:pStyle w:val="Default"/>
              <w:spacing w:before="60" w:after="60"/>
              <w:rPr>
                <w:rFonts w:asciiTheme="minorHAnsi" w:hAnsiTheme="minorHAnsi" w:cstheme="minorHAnsi"/>
                <w:color w:val="FFFFFF" w:themeColor="background1"/>
                <w:sz w:val="18"/>
                <w:szCs w:val="18"/>
              </w:rPr>
            </w:pPr>
            <w:r w:rsidRPr="003B10D2">
              <w:rPr>
                <w:rFonts w:asciiTheme="minorHAnsi" w:hAnsiTheme="minorHAnsi" w:cstheme="minorHAnsi"/>
                <w:color w:val="FFFFFF" w:themeColor="background1"/>
                <w:sz w:val="18"/>
                <w:szCs w:val="18"/>
              </w:rPr>
              <w:t xml:space="preserve">Membership numbers (approximate) </w:t>
            </w:r>
          </w:p>
        </w:tc>
      </w:tr>
      <w:tr w:rsidR="00A61366" w:rsidRPr="003B10D2" w14:paraId="70611A2D" w14:textId="77777777" w:rsidTr="00360E24">
        <w:trPr>
          <w:trHeight w:val="384"/>
        </w:trPr>
        <w:tc>
          <w:tcPr>
            <w:tcW w:w="3174" w:type="dxa"/>
          </w:tcPr>
          <w:p w14:paraId="79296017" w14:textId="77777777" w:rsidR="00A61366" w:rsidRPr="003B10D2" w:rsidRDefault="00A61366" w:rsidP="00360E24">
            <w:pPr>
              <w:pStyle w:val="Default"/>
              <w:spacing w:before="60" w:after="60"/>
              <w:rPr>
                <w:rFonts w:asciiTheme="minorHAnsi" w:hAnsiTheme="minorHAnsi" w:cstheme="minorHAnsi"/>
                <w:sz w:val="18"/>
                <w:szCs w:val="18"/>
              </w:rPr>
            </w:pPr>
            <w:r w:rsidRPr="004B2F14">
              <w:rPr>
                <w:rFonts w:asciiTheme="minorHAnsi" w:hAnsiTheme="minorHAnsi" w:cstheme="minorHAnsi"/>
                <w:sz w:val="18"/>
                <w:szCs w:val="18"/>
              </w:rPr>
              <w:t xml:space="preserve">Association of Residential Letting Agents </w:t>
            </w:r>
            <w:r>
              <w:rPr>
                <w:rFonts w:asciiTheme="minorHAnsi" w:hAnsiTheme="minorHAnsi" w:cstheme="minorHAnsi"/>
                <w:sz w:val="18"/>
                <w:szCs w:val="18"/>
              </w:rPr>
              <w:t>(</w:t>
            </w:r>
            <w:r w:rsidRPr="003B10D2">
              <w:rPr>
                <w:rFonts w:asciiTheme="minorHAnsi" w:hAnsiTheme="minorHAnsi" w:cstheme="minorHAnsi"/>
                <w:sz w:val="18"/>
                <w:szCs w:val="18"/>
              </w:rPr>
              <w:t>ARLA</w:t>
            </w:r>
            <w:r>
              <w:rPr>
                <w:rFonts w:asciiTheme="minorHAnsi" w:hAnsiTheme="minorHAnsi" w:cstheme="minorHAnsi"/>
                <w:sz w:val="18"/>
                <w:szCs w:val="18"/>
              </w:rPr>
              <w:t>)</w:t>
            </w:r>
            <w:r w:rsidRPr="003B10D2">
              <w:rPr>
                <w:rFonts w:asciiTheme="minorHAnsi" w:hAnsiTheme="minorHAnsi" w:cstheme="minorHAnsi"/>
                <w:sz w:val="18"/>
                <w:szCs w:val="18"/>
              </w:rPr>
              <w:t xml:space="preserve"> Propertymark </w:t>
            </w:r>
          </w:p>
        </w:tc>
        <w:tc>
          <w:tcPr>
            <w:tcW w:w="3173" w:type="dxa"/>
          </w:tcPr>
          <w:p w14:paraId="43584FB6" w14:textId="670F19A8" w:rsidR="00A61366" w:rsidRPr="003B10D2" w:rsidRDefault="00A61366" w:rsidP="00360E24">
            <w:pPr>
              <w:pStyle w:val="Default"/>
              <w:spacing w:before="60" w:after="60"/>
              <w:rPr>
                <w:rFonts w:asciiTheme="minorHAnsi" w:hAnsiTheme="minorHAnsi" w:cstheme="minorHAnsi"/>
                <w:sz w:val="18"/>
                <w:szCs w:val="18"/>
              </w:rPr>
            </w:pPr>
            <w:r w:rsidRPr="003B10D2">
              <w:rPr>
                <w:rFonts w:asciiTheme="minorHAnsi" w:hAnsiTheme="minorHAnsi" w:cstheme="minorHAnsi"/>
                <w:sz w:val="18"/>
                <w:szCs w:val="18"/>
              </w:rPr>
              <w:t xml:space="preserve">Letting agents </w:t>
            </w:r>
            <w:r w:rsidR="00AB6F33">
              <w:rPr>
                <w:rFonts w:asciiTheme="minorHAnsi" w:hAnsiTheme="minorHAnsi" w:cstheme="minorHAnsi"/>
                <w:sz w:val="18"/>
                <w:szCs w:val="18"/>
              </w:rPr>
              <w:t>–</w:t>
            </w:r>
            <w:r w:rsidRPr="003B10D2">
              <w:rPr>
                <w:rFonts w:asciiTheme="minorHAnsi" w:hAnsiTheme="minorHAnsi" w:cstheme="minorHAnsi"/>
                <w:sz w:val="18"/>
                <w:szCs w:val="18"/>
              </w:rPr>
              <w:t xml:space="preserve"> individuals </w:t>
            </w:r>
          </w:p>
        </w:tc>
        <w:tc>
          <w:tcPr>
            <w:tcW w:w="3173" w:type="dxa"/>
          </w:tcPr>
          <w:p w14:paraId="2DF6CE9D" w14:textId="77777777" w:rsidR="00A61366" w:rsidRPr="003B10D2" w:rsidRDefault="00A61366" w:rsidP="00360E24">
            <w:pPr>
              <w:pStyle w:val="Default"/>
              <w:spacing w:before="60" w:after="60"/>
              <w:rPr>
                <w:rFonts w:asciiTheme="minorHAnsi" w:hAnsiTheme="minorHAnsi" w:cstheme="minorHAnsi"/>
                <w:sz w:val="18"/>
                <w:szCs w:val="18"/>
              </w:rPr>
            </w:pPr>
            <w:r w:rsidRPr="003B10D2">
              <w:rPr>
                <w:rFonts w:asciiTheme="minorHAnsi" w:hAnsiTheme="minorHAnsi" w:cstheme="minorHAnsi"/>
                <w:sz w:val="18"/>
                <w:szCs w:val="18"/>
              </w:rPr>
              <w:t xml:space="preserve">9,600 individuals </w:t>
            </w:r>
          </w:p>
        </w:tc>
      </w:tr>
      <w:tr w:rsidR="00A61366" w:rsidRPr="003B10D2" w14:paraId="4C6A6F23" w14:textId="77777777" w:rsidTr="00360E24">
        <w:trPr>
          <w:trHeight w:val="384"/>
        </w:trPr>
        <w:tc>
          <w:tcPr>
            <w:tcW w:w="3174" w:type="dxa"/>
          </w:tcPr>
          <w:p w14:paraId="58361294" w14:textId="77777777" w:rsidR="00A61366" w:rsidRPr="003B10D2" w:rsidRDefault="00A61366" w:rsidP="00360E24">
            <w:pPr>
              <w:pStyle w:val="Default"/>
              <w:spacing w:before="60" w:after="60"/>
              <w:rPr>
                <w:rFonts w:asciiTheme="minorHAnsi" w:hAnsiTheme="minorHAnsi" w:cstheme="minorHAnsi"/>
                <w:sz w:val="18"/>
                <w:szCs w:val="18"/>
              </w:rPr>
            </w:pPr>
            <w:r>
              <w:rPr>
                <w:rFonts w:asciiTheme="minorHAnsi" w:hAnsiTheme="minorHAnsi" w:cstheme="minorHAnsi"/>
                <w:sz w:val="18"/>
                <w:szCs w:val="18"/>
              </w:rPr>
              <w:t>Association of International Property Agents</w:t>
            </w:r>
          </w:p>
        </w:tc>
        <w:tc>
          <w:tcPr>
            <w:tcW w:w="3173" w:type="dxa"/>
          </w:tcPr>
          <w:p w14:paraId="2D7396B4" w14:textId="77777777" w:rsidR="00A61366" w:rsidRPr="003B10D2" w:rsidRDefault="00A61366" w:rsidP="00360E24">
            <w:pPr>
              <w:pStyle w:val="Default"/>
              <w:spacing w:before="60" w:after="60"/>
              <w:rPr>
                <w:rFonts w:asciiTheme="minorHAnsi" w:hAnsiTheme="minorHAnsi" w:cstheme="minorHAnsi"/>
                <w:sz w:val="18"/>
                <w:szCs w:val="18"/>
              </w:rPr>
            </w:pPr>
            <w:r>
              <w:rPr>
                <w:rFonts w:asciiTheme="minorHAnsi" w:hAnsiTheme="minorHAnsi" w:cstheme="minorHAnsi"/>
                <w:sz w:val="18"/>
                <w:szCs w:val="18"/>
              </w:rPr>
              <w:t>Letting and sales agents – firms (specialises in overseas lettings and sales)</w:t>
            </w:r>
          </w:p>
        </w:tc>
        <w:tc>
          <w:tcPr>
            <w:tcW w:w="3173" w:type="dxa"/>
          </w:tcPr>
          <w:p w14:paraId="46693030" w14:textId="77777777" w:rsidR="00A61366" w:rsidRPr="003B10D2" w:rsidRDefault="00A61366" w:rsidP="00360E24">
            <w:pPr>
              <w:pStyle w:val="Default"/>
              <w:spacing w:before="60" w:after="60"/>
              <w:rPr>
                <w:rFonts w:asciiTheme="minorHAnsi" w:hAnsiTheme="minorHAnsi" w:cstheme="minorHAnsi"/>
                <w:sz w:val="18"/>
                <w:szCs w:val="18"/>
              </w:rPr>
            </w:pPr>
            <w:r>
              <w:rPr>
                <w:rFonts w:asciiTheme="minorHAnsi" w:hAnsiTheme="minorHAnsi" w:cstheme="minorHAnsi"/>
                <w:sz w:val="18"/>
                <w:szCs w:val="18"/>
              </w:rPr>
              <w:t>370 firms</w:t>
            </w:r>
          </w:p>
        </w:tc>
      </w:tr>
      <w:tr w:rsidR="00A61366" w:rsidRPr="003B10D2" w14:paraId="5D743AE2" w14:textId="77777777" w:rsidTr="00360E24">
        <w:trPr>
          <w:trHeight w:val="264"/>
        </w:trPr>
        <w:tc>
          <w:tcPr>
            <w:tcW w:w="3174" w:type="dxa"/>
          </w:tcPr>
          <w:p w14:paraId="2A36796B" w14:textId="77777777" w:rsidR="00A61366" w:rsidRPr="003B10D2" w:rsidRDefault="00A61366" w:rsidP="00360E24">
            <w:pPr>
              <w:pStyle w:val="Default"/>
              <w:spacing w:before="60" w:after="60"/>
              <w:rPr>
                <w:rFonts w:asciiTheme="minorHAnsi" w:hAnsiTheme="minorHAnsi" w:cstheme="minorHAnsi"/>
                <w:sz w:val="18"/>
                <w:szCs w:val="18"/>
              </w:rPr>
            </w:pPr>
            <w:r w:rsidRPr="003B10D2">
              <w:rPr>
                <w:rFonts w:asciiTheme="minorHAnsi" w:hAnsiTheme="minorHAnsi" w:cstheme="minorHAnsi"/>
                <w:sz w:val="18"/>
                <w:szCs w:val="18"/>
              </w:rPr>
              <w:t xml:space="preserve">Association of Residential Managing Agents (ARMA) </w:t>
            </w:r>
          </w:p>
        </w:tc>
        <w:tc>
          <w:tcPr>
            <w:tcW w:w="3173" w:type="dxa"/>
          </w:tcPr>
          <w:p w14:paraId="06DCC056" w14:textId="56629277" w:rsidR="00A61366" w:rsidRPr="003B10D2" w:rsidRDefault="00A61366" w:rsidP="00360E24">
            <w:pPr>
              <w:pStyle w:val="Default"/>
              <w:spacing w:before="60" w:after="60"/>
              <w:rPr>
                <w:rFonts w:asciiTheme="minorHAnsi" w:hAnsiTheme="minorHAnsi" w:cstheme="minorHAnsi"/>
                <w:sz w:val="18"/>
                <w:szCs w:val="18"/>
              </w:rPr>
            </w:pPr>
            <w:r w:rsidRPr="003B10D2">
              <w:rPr>
                <w:rFonts w:asciiTheme="minorHAnsi" w:hAnsiTheme="minorHAnsi" w:cstheme="minorHAnsi"/>
                <w:sz w:val="18"/>
                <w:szCs w:val="18"/>
              </w:rPr>
              <w:t xml:space="preserve">Managing agents </w:t>
            </w:r>
            <w:r w:rsidR="00AB6F33">
              <w:rPr>
                <w:rFonts w:asciiTheme="minorHAnsi" w:hAnsiTheme="minorHAnsi" w:cstheme="minorHAnsi"/>
                <w:sz w:val="18"/>
                <w:szCs w:val="18"/>
              </w:rPr>
              <w:t>–</w:t>
            </w:r>
            <w:r w:rsidRPr="003B10D2">
              <w:rPr>
                <w:rFonts w:asciiTheme="minorHAnsi" w:hAnsiTheme="minorHAnsi" w:cstheme="minorHAnsi"/>
                <w:sz w:val="18"/>
                <w:szCs w:val="18"/>
              </w:rPr>
              <w:t xml:space="preserve"> firms </w:t>
            </w:r>
          </w:p>
        </w:tc>
        <w:tc>
          <w:tcPr>
            <w:tcW w:w="3173" w:type="dxa"/>
          </w:tcPr>
          <w:p w14:paraId="5DCB5B23" w14:textId="77777777" w:rsidR="00A61366" w:rsidRPr="003B10D2" w:rsidRDefault="00A61366" w:rsidP="00360E24">
            <w:pPr>
              <w:pStyle w:val="Default"/>
              <w:spacing w:before="60" w:after="60"/>
              <w:rPr>
                <w:rFonts w:asciiTheme="minorHAnsi" w:hAnsiTheme="minorHAnsi" w:cstheme="minorHAnsi"/>
                <w:sz w:val="18"/>
                <w:szCs w:val="18"/>
              </w:rPr>
            </w:pPr>
            <w:r w:rsidRPr="003B10D2">
              <w:rPr>
                <w:rFonts w:asciiTheme="minorHAnsi" w:hAnsiTheme="minorHAnsi" w:cstheme="minorHAnsi"/>
                <w:sz w:val="18"/>
                <w:szCs w:val="18"/>
              </w:rPr>
              <w:t xml:space="preserve">265 firms </w:t>
            </w:r>
          </w:p>
        </w:tc>
      </w:tr>
      <w:tr w:rsidR="00A61366" w:rsidRPr="003B10D2" w14:paraId="5EEBC8D4" w14:textId="77777777" w:rsidTr="00360E24">
        <w:trPr>
          <w:trHeight w:val="266"/>
        </w:trPr>
        <w:tc>
          <w:tcPr>
            <w:tcW w:w="3174" w:type="dxa"/>
          </w:tcPr>
          <w:p w14:paraId="4F03E2E4" w14:textId="77777777" w:rsidR="00A61366" w:rsidRPr="003B10D2" w:rsidRDefault="00A61366" w:rsidP="00360E24">
            <w:pPr>
              <w:pStyle w:val="Default"/>
              <w:spacing w:before="60" w:after="60"/>
              <w:rPr>
                <w:rFonts w:asciiTheme="minorHAnsi" w:hAnsiTheme="minorHAnsi" w:cstheme="minorHAnsi"/>
                <w:sz w:val="18"/>
                <w:szCs w:val="18"/>
              </w:rPr>
            </w:pPr>
            <w:r w:rsidRPr="003B10D2">
              <w:rPr>
                <w:rFonts w:asciiTheme="minorHAnsi" w:hAnsiTheme="minorHAnsi" w:cstheme="minorHAnsi"/>
                <w:sz w:val="18"/>
                <w:szCs w:val="18"/>
              </w:rPr>
              <w:t xml:space="preserve">Guild of Property Professionals (GPP) </w:t>
            </w:r>
          </w:p>
        </w:tc>
        <w:tc>
          <w:tcPr>
            <w:tcW w:w="3173" w:type="dxa"/>
          </w:tcPr>
          <w:p w14:paraId="63242928" w14:textId="069D1DAF" w:rsidR="00A61366" w:rsidRPr="003B10D2" w:rsidRDefault="00A61366" w:rsidP="00360E24">
            <w:pPr>
              <w:pStyle w:val="Default"/>
              <w:spacing w:before="60" w:after="60"/>
              <w:rPr>
                <w:rFonts w:asciiTheme="minorHAnsi" w:hAnsiTheme="minorHAnsi" w:cstheme="minorHAnsi"/>
                <w:sz w:val="18"/>
                <w:szCs w:val="18"/>
              </w:rPr>
            </w:pPr>
            <w:r w:rsidRPr="003B10D2">
              <w:rPr>
                <w:rFonts w:asciiTheme="minorHAnsi" w:hAnsiTheme="minorHAnsi" w:cstheme="minorHAnsi"/>
                <w:sz w:val="18"/>
                <w:szCs w:val="18"/>
              </w:rPr>
              <w:t xml:space="preserve">Letting and sales agents </w:t>
            </w:r>
            <w:r w:rsidR="00AB6F33">
              <w:rPr>
                <w:rFonts w:asciiTheme="minorHAnsi" w:hAnsiTheme="minorHAnsi" w:cstheme="minorHAnsi"/>
                <w:sz w:val="18"/>
                <w:szCs w:val="18"/>
              </w:rPr>
              <w:t>–</w:t>
            </w:r>
            <w:r w:rsidRPr="003B10D2">
              <w:rPr>
                <w:rFonts w:asciiTheme="minorHAnsi" w:hAnsiTheme="minorHAnsi" w:cstheme="minorHAnsi"/>
                <w:sz w:val="18"/>
                <w:szCs w:val="18"/>
              </w:rPr>
              <w:t xml:space="preserve"> independent firms </w:t>
            </w:r>
          </w:p>
        </w:tc>
        <w:tc>
          <w:tcPr>
            <w:tcW w:w="3173" w:type="dxa"/>
          </w:tcPr>
          <w:p w14:paraId="7D4BC5AF" w14:textId="77777777" w:rsidR="00A61366" w:rsidRPr="003B10D2" w:rsidRDefault="00A61366" w:rsidP="00360E24">
            <w:pPr>
              <w:pStyle w:val="Default"/>
              <w:spacing w:before="60" w:after="60"/>
              <w:rPr>
                <w:rFonts w:asciiTheme="minorHAnsi" w:hAnsiTheme="minorHAnsi" w:cstheme="minorHAnsi"/>
                <w:sz w:val="18"/>
                <w:szCs w:val="18"/>
              </w:rPr>
            </w:pPr>
            <w:r w:rsidRPr="003B10D2">
              <w:rPr>
                <w:rFonts w:asciiTheme="minorHAnsi" w:hAnsiTheme="minorHAnsi" w:cstheme="minorHAnsi"/>
                <w:sz w:val="18"/>
                <w:szCs w:val="18"/>
              </w:rPr>
              <w:t xml:space="preserve">800 firms </w:t>
            </w:r>
          </w:p>
        </w:tc>
      </w:tr>
      <w:tr w:rsidR="00A61366" w:rsidRPr="003B10D2" w14:paraId="38C15CD9" w14:textId="77777777" w:rsidTr="00360E24">
        <w:trPr>
          <w:trHeight w:val="386"/>
        </w:trPr>
        <w:tc>
          <w:tcPr>
            <w:tcW w:w="3174" w:type="dxa"/>
          </w:tcPr>
          <w:p w14:paraId="16844968" w14:textId="77777777" w:rsidR="00A61366" w:rsidRPr="003B10D2" w:rsidRDefault="00A61366" w:rsidP="00360E24">
            <w:pPr>
              <w:pStyle w:val="Default"/>
              <w:spacing w:before="60" w:after="60"/>
              <w:rPr>
                <w:rFonts w:asciiTheme="minorHAnsi" w:hAnsiTheme="minorHAnsi" w:cstheme="minorHAnsi"/>
                <w:sz w:val="18"/>
                <w:szCs w:val="18"/>
              </w:rPr>
            </w:pPr>
            <w:r w:rsidRPr="003B10D2">
              <w:rPr>
                <w:rFonts w:asciiTheme="minorHAnsi" w:hAnsiTheme="minorHAnsi" w:cstheme="minorHAnsi"/>
                <w:sz w:val="18"/>
                <w:szCs w:val="18"/>
              </w:rPr>
              <w:t xml:space="preserve">Institute of Residential Property Management (IRPM) </w:t>
            </w:r>
          </w:p>
        </w:tc>
        <w:tc>
          <w:tcPr>
            <w:tcW w:w="3173" w:type="dxa"/>
          </w:tcPr>
          <w:p w14:paraId="6C00CCD5" w14:textId="2EDC7D36" w:rsidR="00A61366" w:rsidRPr="003B10D2" w:rsidRDefault="00A61366" w:rsidP="00360E24">
            <w:pPr>
              <w:pStyle w:val="Default"/>
              <w:spacing w:before="60" w:after="60"/>
              <w:rPr>
                <w:rFonts w:asciiTheme="minorHAnsi" w:hAnsiTheme="minorHAnsi" w:cstheme="minorHAnsi"/>
                <w:sz w:val="18"/>
                <w:szCs w:val="18"/>
              </w:rPr>
            </w:pPr>
            <w:r w:rsidRPr="003B10D2">
              <w:rPr>
                <w:rFonts w:asciiTheme="minorHAnsi" w:hAnsiTheme="minorHAnsi" w:cstheme="minorHAnsi"/>
                <w:sz w:val="18"/>
                <w:szCs w:val="18"/>
              </w:rPr>
              <w:t xml:space="preserve">Managing agents </w:t>
            </w:r>
            <w:r w:rsidR="00AB6F33">
              <w:rPr>
                <w:rFonts w:asciiTheme="minorHAnsi" w:hAnsiTheme="minorHAnsi" w:cstheme="minorHAnsi"/>
                <w:sz w:val="18"/>
                <w:szCs w:val="18"/>
              </w:rPr>
              <w:t>–</w:t>
            </w:r>
            <w:r w:rsidRPr="003B10D2">
              <w:rPr>
                <w:rFonts w:asciiTheme="minorHAnsi" w:hAnsiTheme="minorHAnsi" w:cstheme="minorHAnsi"/>
                <w:sz w:val="18"/>
                <w:szCs w:val="18"/>
              </w:rPr>
              <w:t xml:space="preserve"> individuals </w:t>
            </w:r>
          </w:p>
        </w:tc>
        <w:tc>
          <w:tcPr>
            <w:tcW w:w="3173" w:type="dxa"/>
          </w:tcPr>
          <w:p w14:paraId="75BEEE1A" w14:textId="77777777" w:rsidR="00A61366" w:rsidRPr="003B10D2" w:rsidRDefault="00A61366" w:rsidP="00360E24">
            <w:pPr>
              <w:pStyle w:val="Default"/>
              <w:spacing w:before="60" w:after="60"/>
              <w:rPr>
                <w:rFonts w:asciiTheme="minorHAnsi" w:hAnsiTheme="minorHAnsi" w:cstheme="minorHAnsi"/>
                <w:sz w:val="18"/>
                <w:szCs w:val="18"/>
              </w:rPr>
            </w:pPr>
            <w:r w:rsidRPr="003B10D2">
              <w:rPr>
                <w:rFonts w:asciiTheme="minorHAnsi" w:hAnsiTheme="minorHAnsi" w:cstheme="minorHAnsi"/>
                <w:sz w:val="18"/>
                <w:szCs w:val="18"/>
              </w:rPr>
              <w:t>5,000 individuals</w:t>
            </w:r>
          </w:p>
        </w:tc>
      </w:tr>
      <w:tr w:rsidR="00A61366" w:rsidRPr="003B10D2" w14:paraId="072F7113" w14:textId="77777777" w:rsidTr="00360E24">
        <w:trPr>
          <w:trHeight w:val="386"/>
        </w:trPr>
        <w:tc>
          <w:tcPr>
            <w:tcW w:w="3174" w:type="dxa"/>
          </w:tcPr>
          <w:p w14:paraId="6D13BEFB" w14:textId="77777777" w:rsidR="00A61366" w:rsidRPr="003B10D2" w:rsidRDefault="00A61366" w:rsidP="00360E24">
            <w:pPr>
              <w:pStyle w:val="Default"/>
              <w:spacing w:before="60" w:after="60"/>
              <w:rPr>
                <w:rFonts w:asciiTheme="minorHAnsi" w:hAnsiTheme="minorHAnsi" w:cstheme="minorHAnsi"/>
                <w:sz w:val="18"/>
                <w:szCs w:val="18"/>
              </w:rPr>
            </w:pPr>
            <w:r w:rsidRPr="004B2F14">
              <w:rPr>
                <w:rFonts w:asciiTheme="minorHAnsi" w:hAnsiTheme="minorHAnsi" w:cstheme="minorHAnsi"/>
                <w:sz w:val="18"/>
                <w:szCs w:val="18"/>
              </w:rPr>
              <w:t xml:space="preserve">National Association of Estate Agents </w:t>
            </w:r>
            <w:r>
              <w:rPr>
                <w:rFonts w:asciiTheme="minorHAnsi" w:hAnsiTheme="minorHAnsi" w:cstheme="minorHAnsi"/>
                <w:sz w:val="18"/>
                <w:szCs w:val="18"/>
              </w:rPr>
              <w:t>(</w:t>
            </w:r>
            <w:r w:rsidRPr="003B10D2">
              <w:rPr>
                <w:rFonts w:asciiTheme="minorHAnsi" w:hAnsiTheme="minorHAnsi" w:cstheme="minorHAnsi"/>
                <w:sz w:val="18"/>
                <w:szCs w:val="18"/>
              </w:rPr>
              <w:t>NAEA</w:t>
            </w:r>
            <w:r>
              <w:rPr>
                <w:rFonts w:asciiTheme="minorHAnsi" w:hAnsiTheme="minorHAnsi" w:cstheme="minorHAnsi"/>
                <w:sz w:val="18"/>
                <w:szCs w:val="18"/>
              </w:rPr>
              <w:t>)</w:t>
            </w:r>
            <w:r w:rsidRPr="003B10D2">
              <w:rPr>
                <w:rFonts w:asciiTheme="minorHAnsi" w:hAnsiTheme="minorHAnsi" w:cstheme="minorHAnsi"/>
                <w:sz w:val="18"/>
                <w:szCs w:val="18"/>
              </w:rPr>
              <w:t xml:space="preserve"> Propertymark </w:t>
            </w:r>
          </w:p>
        </w:tc>
        <w:tc>
          <w:tcPr>
            <w:tcW w:w="3173" w:type="dxa"/>
          </w:tcPr>
          <w:p w14:paraId="29928E55" w14:textId="6234FFB4" w:rsidR="00A61366" w:rsidRPr="003B10D2" w:rsidRDefault="00A61366" w:rsidP="00360E24">
            <w:pPr>
              <w:pStyle w:val="Default"/>
              <w:spacing w:before="60" w:after="60"/>
              <w:rPr>
                <w:rFonts w:asciiTheme="minorHAnsi" w:hAnsiTheme="minorHAnsi" w:cstheme="minorHAnsi"/>
                <w:sz w:val="18"/>
                <w:szCs w:val="18"/>
              </w:rPr>
            </w:pPr>
            <w:r w:rsidRPr="003B10D2">
              <w:rPr>
                <w:rFonts w:asciiTheme="minorHAnsi" w:hAnsiTheme="minorHAnsi" w:cstheme="minorHAnsi"/>
                <w:sz w:val="18"/>
                <w:szCs w:val="18"/>
              </w:rPr>
              <w:t xml:space="preserve">Sales agents </w:t>
            </w:r>
            <w:r w:rsidR="00AB6F33">
              <w:rPr>
                <w:rFonts w:asciiTheme="minorHAnsi" w:hAnsiTheme="minorHAnsi" w:cstheme="minorHAnsi"/>
                <w:sz w:val="18"/>
                <w:szCs w:val="18"/>
              </w:rPr>
              <w:t>–</w:t>
            </w:r>
            <w:r w:rsidRPr="003B10D2">
              <w:rPr>
                <w:rFonts w:asciiTheme="minorHAnsi" w:hAnsiTheme="minorHAnsi" w:cstheme="minorHAnsi"/>
                <w:sz w:val="18"/>
                <w:szCs w:val="18"/>
              </w:rPr>
              <w:t xml:space="preserve"> individuals </w:t>
            </w:r>
          </w:p>
        </w:tc>
        <w:tc>
          <w:tcPr>
            <w:tcW w:w="3173" w:type="dxa"/>
          </w:tcPr>
          <w:p w14:paraId="766B2320" w14:textId="77777777" w:rsidR="00A61366" w:rsidRPr="003B10D2" w:rsidRDefault="00A61366" w:rsidP="00360E24">
            <w:pPr>
              <w:pStyle w:val="Default"/>
              <w:spacing w:before="60" w:after="60"/>
              <w:rPr>
                <w:rFonts w:asciiTheme="minorHAnsi" w:hAnsiTheme="minorHAnsi" w:cstheme="minorHAnsi"/>
                <w:sz w:val="18"/>
                <w:szCs w:val="18"/>
              </w:rPr>
            </w:pPr>
            <w:r w:rsidRPr="003B10D2">
              <w:rPr>
                <w:rFonts w:asciiTheme="minorHAnsi" w:hAnsiTheme="minorHAnsi" w:cstheme="minorHAnsi"/>
                <w:sz w:val="18"/>
                <w:szCs w:val="18"/>
              </w:rPr>
              <w:t xml:space="preserve">7,200 individuals </w:t>
            </w:r>
          </w:p>
        </w:tc>
      </w:tr>
      <w:tr w:rsidR="00A61366" w:rsidRPr="003B10D2" w14:paraId="23F2A7BB" w14:textId="77777777" w:rsidTr="00360E24">
        <w:trPr>
          <w:trHeight w:val="386"/>
        </w:trPr>
        <w:tc>
          <w:tcPr>
            <w:tcW w:w="3174" w:type="dxa"/>
          </w:tcPr>
          <w:p w14:paraId="42118F7D" w14:textId="77777777" w:rsidR="00A61366" w:rsidRPr="003B10D2" w:rsidRDefault="00A61366" w:rsidP="00360E24">
            <w:pPr>
              <w:pStyle w:val="Default"/>
              <w:spacing w:before="60" w:after="60"/>
              <w:rPr>
                <w:rFonts w:asciiTheme="minorHAnsi" w:hAnsiTheme="minorHAnsi" w:cstheme="minorHAnsi"/>
                <w:sz w:val="18"/>
                <w:szCs w:val="18"/>
              </w:rPr>
            </w:pPr>
            <w:r>
              <w:rPr>
                <w:rFonts w:asciiTheme="minorHAnsi" w:hAnsiTheme="minorHAnsi" w:cstheme="minorHAnsi"/>
                <w:sz w:val="18"/>
                <w:szCs w:val="18"/>
              </w:rPr>
              <w:t>Safeagent</w:t>
            </w:r>
          </w:p>
        </w:tc>
        <w:tc>
          <w:tcPr>
            <w:tcW w:w="3173" w:type="dxa"/>
          </w:tcPr>
          <w:p w14:paraId="36BA80FB" w14:textId="77777777" w:rsidR="00A61366" w:rsidRPr="003B10D2" w:rsidRDefault="00A61366" w:rsidP="00360E24">
            <w:pPr>
              <w:pStyle w:val="Default"/>
              <w:spacing w:before="60" w:after="60"/>
              <w:rPr>
                <w:rFonts w:asciiTheme="minorHAnsi" w:hAnsiTheme="minorHAnsi" w:cstheme="minorHAnsi"/>
                <w:sz w:val="18"/>
                <w:szCs w:val="18"/>
              </w:rPr>
            </w:pPr>
            <w:r>
              <w:rPr>
                <w:rFonts w:asciiTheme="minorHAnsi" w:hAnsiTheme="minorHAnsi" w:cstheme="minorHAnsi"/>
                <w:sz w:val="18"/>
                <w:szCs w:val="18"/>
              </w:rPr>
              <w:t>Letting agents – firms</w:t>
            </w:r>
          </w:p>
        </w:tc>
        <w:tc>
          <w:tcPr>
            <w:tcW w:w="3173" w:type="dxa"/>
          </w:tcPr>
          <w:p w14:paraId="2BF2FD78" w14:textId="77777777" w:rsidR="00A61366" w:rsidRPr="003B10D2" w:rsidRDefault="00A61366" w:rsidP="00360E24">
            <w:pPr>
              <w:pStyle w:val="Default"/>
              <w:spacing w:before="60" w:after="60"/>
              <w:rPr>
                <w:rFonts w:asciiTheme="minorHAnsi" w:hAnsiTheme="minorHAnsi" w:cstheme="minorHAnsi"/>
                <w:sz w:val="18"/>
                <w:szCs w:val="18"/>
              </w:rPr>
            </w:pPr>
            <w:r>
              <w:rPr>
                <w:rFonts w:asciiTheme="minorHAnsi" w:hAnsiTheme="minorHAnsi" w:cstheme="minorHAnsi"/>
                <w:sz w:val="18"/>
                <w:szCs w:val="18"/>
              </w:rPr>
              <w:t>1,500 firms</w:t>
            </w:r>
          </w:p>
        </w:tc>
      </w:tr>
      <w:tr w:rsidR="00A61366" w:rsidRPr="003B10D2" w14:paraId="39218784" w14:textId="77777777" w:rsidTr="00360E24">
        <w:trPr>
          <w:trHeight w:val="386"/>
        </w:trPr>
        <w:tc>
          <w:tcPr>
            <w:tcW w:w="3174" w:type="dxa"/>
          </w:tcPr>
          <w:p w14:paraId="2F19812F" w14:textId="77777777" w:rsidR="00A61366" w:rsidRPr="003B10D2" w:rsidRDefault="00A61366" w:rsidP="00360E24">
            <w:pPr>
              <w:pStyle w:val="Default"/>
              <w:spacing w:before="60" w:after="60"/>
              <w:rPr>
                <w:rFonts w:asciiTheme="minorHAnsi" w:hAnsiTheme="minorHAnsi" w:cstheme="minorHAnsi"/>
                <w:sz w:val="18"/>
                <w:szCs w:val="18"/>
              </w:rPr>
            </w:pPr>
            <w:r>
              <w:rPr>
                <w:rFonts w:asciiTheme="minorHAnsi" w:hAnsiTheme="minorHAnsi" w:cstheme="minorHAnsi"/>
                <w:sz w:val="18"/>
                <w:szCs w:val="18"/>
              </w:rPr>
              <w:t>UK Association of Letting Agents</w:t>
            </w:r>
          </w:p>
        </w:tc>
        <w:tc>
          <w:tcPr>
            <w:tcW w:w="3173" w:type="dxa"/>
          </w:tcPr>
          <w:p w14:paraId="007DB029" w14:textId="28403ED6" w:rsidR="00A61366" w:rsidRPr="003B10D2" w:rsidRDefault="00A61366" w:rsidP="00360E24">
            <w:pPr>
              <w:pStyle w:val="Default"/>
              <w:spacing w:before="60" w:after="60"/>
              <w:rPr>
                <w:rFonts w:asciiTheme="minorHAnsi" w:hAnsiTheme="minorHAnsi" w:cstheme="minorHAnsi"/>
                <w:sz w:val="18"/>
                <w:szCs w:val="18"/>
              </w:rPr>
            </w:pPr>
            <w:r>
              <w:rPr>
                <w:rFonts w:asciiTheme="minorHAnsi" w:hAnsiTheme="minorHAnsi" w:cstheme="minorHAnsi"/>
                <w:sz w:val="18"/>
                <w:szCs w:val="18"/>
              </w:rPr>
              <w:t xml:space="preserve">Letting </w:t>
            </w:r>
            <w:r w:rsidR="0007222A">
              <w:rPr>
                <w:rFonts w:asciiTheme="minorHAnsi" w:hAnsiTheme="minorHAnsi" w:cstheme="minorHAnsi"/>
                <w:sz w:val="18"/>
                <w:szCs w:val="18"/>
              </w:rPr>
              <w:t>a</w:t>
            </w:r>
            <w:r>
              <w:rPr>
                <w:rFonts w:asciiTheme="minorHAnsi" w:hAnsiTheme="minorHAnsi" w:cstheme="minorHAnsi"/>
                <w:sz w:val="18"/>
                <w:szCs w:val="18"/>
              </w:rPr>
              <w:t>gents – firms</w:t>
            </w:r>
          </w:p>
        </w:tc>
        <w:tc>
          <w:tcPr>
            <w:tcW w:w="3173" w:type="dxa"/>
          </w:tcPr>
          <w:p w14:paraId="70DBBE54" w14:textId="77777777" w:rsidR="00A61366" w:rsidRPr="003B10D2" w:rsidRDefault="00A61366" w:rsidP="00360E24">
            <w:pPr>
              <w:pStyle w:val="Default"/>
              <w:spacing w:before="60" w:after="60"/>
              <w:rPr>
                <w:rFonts w:asciiTheme="minorHAnsi" w:hAnsiTheme="minorHAnsi" w:cstheme="minorHAnsi"/>
                <w:sz w:val="18"/>
                <w:szCs w:val="18"/>
              </w:rPr>
            </w:pPr>
            <w:r>
              <w:rPr>
                <w:rFonts w:asciiTheme="minorHAnsi" w:hAnsiTheme="minorHAnsi" w:cstheme="minorHAnsi"/>
                <w:sz w:val="18"/>
                <w:szCs w:val="18"/>
              </w:rPr>
              <w:t>987 firms</w:t>
            </w:r>
          </w:p>
        </w:tc>
      </w:tr>
    </w:tbl>
    <w:p w14:paraId="0DDD066B" w14:textId="704935AD" w:rsidR="00A61366" w:rsidRDefault="00A61366" w:rsidP="00AA5501">
      <w:pPr>
        <w:pStyle w:val="Heading1"/>
      </w:pPr>
      <w:bookmarkStart w:id="180" w:name="_Toc47697262"/>
      <w:bookmarkEnd w:id="179"/>
      <w:r>
        <w:lastRenderedPageBreak/>
        <w:t xml:space="preserve">Appendix </w:t>
      </w:r>
      <w:r w:rsidR="00E96971">
        <w:t>6</w:t>
      </w:r>
      <w:r w:rsidR="00A70003">
        <w:t xml:space="preserve">: Further </w:t>
      </w:r>
      <w:r w:rsidR="004C1BBC">
        <w:t>i</w:t>
      </w:r>
      <w:r w:rsidR="00A70003">
        <w:t>nformation on Propertymark</w:t>
      </w:r>
      <w:bookmarkEnd w:id="180"/>
    </w:p>
    <w:p w14:paraId="734BED0B" w14:textId="2B86EFF2" w:rsidR="00A61366" w:rsidRPr="007521BB" w:rsidRDefault="004F02B1" w:rsidP="001A4D43">
      <w:pPr>
        <w:pStyle w:val="DJCSbody"/>
        <w:rPr>
          <w:rFonts w:asciiTheme="minorHAnsi" w:hAnsiTheme="minorHAnsi" w:cstheme="minorHAnsi"/>
          <w:szCs w:val="22"/>
        </w:rPr>
      </w:pPr>
      <w:r>
        <w:rPr>
          <w:rFonts w:asciiTheme="minorHAnsi" w:hAnsiTheme="minorHAnsi" w:cstheme="minorHAnsi"/>
          <w:szCs w:val="22"/>
        </w:rPr>
        <w:t xml:space="preserve">The </w:t>
      </w:r>
      <w:r w:rsidR="00A61366" w:rsidRPr="00092E3B">
        <w:rPr>
          <w:rFonts w:asciiTheme="minorHAnsi" w:hAnsiTheme="minorHAnsi" w:cstheme="minorHAnsi"/>
          <w:szCs w:val="22"/>
        </w:rPr>
        <w:t>National Association of Estate Agents (NAEA)</w:t>
      </w:r>
      <w:r w:rsidR="00A61366" w:rsidRPr="007521BB">
        <w:rPr>
          <w:rFonts w:asciiTheme="minorHAnsi" w:hAnsiTheme="minorHAnsi" w:cstheme="minorHAnsi"/>
          <w:szCs w:val="22"/>
        </w:rPr>
        <w:t xml:space="preserve"> </w:t>
      </w:r>
      <w:r w:rsidR="00AB6F33">
        <w:rPr>
          <w:rFonts w:asciiTheme="minorHAnsi" w:hAnsiTheme="minorHAnsi" w:cstheme="minorHAnsi"/>
          <w:szCs w:val="22"/>
        </w:rPr>
        <w:t>–</w:t>
      </w:r>
      <w:r w:rsidR="00A61366">
        <w:rPr>
          <w:rFonts w:asciiTheme="minorHAnsi" w:hAnsiTheme="minorHAnsi" w:cstheme="minorHAnsi"/>
          <w:szCs w:val="22"/>
        </w:rPr>
        <w:t xml:space="preserve"> </w:t>
      </w:r>
      <w:r w:rsidR="00A61366" w:rsidRPr="00092E3B">
        <w:rPr>
          <w:rFonts w:asciiTheme="minorHAnsi" w:hAnsiTheme="minorHAnsi" w:cstheme="minorHAnsi"/>
          <w:szCs w:val="22"/>
        </w:rPr>
        <w:t>the UK’s leading professional body for estate agency personnel</w:t>
      </w:r>
      <w:r>
        <w:rPr>
          <w:rFonts w:asciiTheme="minorHAnsi" w:hAnsiTheme="minorHAnsi" w:cstheme="minorHAnsi"/>
          <w:szCs w:val="22"/>
        </w:rPr>
        <w:t xml:space="preserve"> –</w:t>
      </w:r>
      <w:r w:rsidR="004845C6">
        <w:rPr>
          <w:rFonts w:asciiTheme="minorHAnsi" w:hAnsiTheme="minorHAnsi" w:cstheme="minorHAnsi"/>
          <w:szCs w:val="22"/>
        </w:rPr>
        <w:t xml:space="preserve"> </w:t>
      </w:r>
      <w:r w:rsidR="00A61366" w:rsidRPr="00092E3B">
        <w:rPr>
          <w:rFonts w:asciiTheme="minorHAnsi" w:hAnsiTheme="minorHAnsi" w:cstheme="minorHAnsi"/>
          <w:szCs w:val="22"/>
        </w:rPr>
        <w:t>represen</w:t>
      </w:r>
      <w:r w:rsidR="004845C6">
        <w:rPr>
          <w:rFonts w:asciiTheme="minorHAnsi" w:hAnsiTheme="minorHAnsi" w:cstheme="minorHAnsi"/>
          <w:szCs w:val="22"/>
        </w:rPr>
        <w:t>ts</w:t>
      </w:r>
      <w:r w:rsidR="00A61366" w:rsidRPr="00092E3B">
        <w:rPr>
          <w:rFonts w:asciiTheme="minorHAnsi" w:hAnsiTheme="minorHAnsi" w:cstheme="minorHAnsi"/>
          <w:szCs w:val="22"/>
        </w:rPr>
        <w:t xml:space="preserve"> members who practice from over 12,000 offices in all aspects of property services.</w:t>
      </w:r>
      <w:r w:rsidR="00A61366" w:rsidRPr="00092E3B">
        <w:rPr>
          <w:rStyle w:val="FootnoteReference"/>
          <w:rFonts w:asciiTheme="minorHAnsi" w:hAnsiTheme="minorHAnsi" w:cstheme="minorHAnsi"/>
          <w:szCs w:val="22"/>
        </w:rPr>
        <w:footnoteReference w:id="59"/>
      </w:r>
      <w:r w:rsidR="00A61366" w:rsidRPr="00092E3B">
        <w:rPr>
          <w:rFonts w:asciiTheme="minorHAnsi" w:hAnsiTheme="minorHAnsi" w:cstheme="minorHAnsi"/>
          <w:szCs w:val="22"/>
        </w:rPr>
        <w:t xml:space="preserve"> To become a </w:t>
      </w:r>
      <w:r w:rsidR="004845C6">
        <w:rPr>
          <w:rFonts w:asciiTheme="minorHAnsi" w:hAnsiTheme="minorHAnsi" w:cstheme="minorHAnsi"/>
          <w:szCs w:val="22"/>
        </w:rPr>
        <w:t>m</w:t>
      </w:r>
      <w:r w:rsidR="00A61366" w:rsidRPr="00092E3B">
        <w:rPr>
          <w:rFonts w:asciiTheme="minorHAnsi" w:hAnsiTheme="minorHAnsi" w:cstheme="minorHAnsi"/>
          <w:szCs w:val="22"/>
        </w:rPr>
        <w:t xml:space="preserve">ember of the NAEA (in England, Wales and Northern Ireland) an individual must complete the </w:t>
      </w:r>
      <w:r>
        <w:rPr>
          <w:rFonts w:asciiTheme="minorHAnsi" w:hAnsiTheme="minorHAnsi" w:cstheme="minorHAnsi"/>
          <w:szCs w:val="22"/>
        </w:rPr>
        <w:t>L</w:t>
      </w:r>
      <w:r w:rsidR="00A61366" w:rsidRPr="00092E3B">
        <w:rPr>
          <w:rFonts w:asciiTheme="minorHAnsi" w:hAnsiTheme="minorHAnsi" w:cstheme="minorHAnsi"/>
          <w:szCs w:val="22"/>
        </w:rPr>
        <w:t>evel 3 Award in the Sale of Residential Property.</w:t>
      </w:r>
      <w:r w:rsidR="00A61366" w:rsidRPr="00092E3B">
        <w:rPr>
          <w:rStyle w:val="FootnoteReference"/>
          <w:rFonts w:asciiTheme="minorHAnsi" w:hAnsiTheme="minorHAnsi" w:cstheme="minorHAnsi"/>
          <w:szCs w:val="22"/>
        </w:rPr>
        <w:footnoteReference w:id="60"/>
      </w:r>
    </w:p>
    <w:p w14:paraId="42D1A559" w14:textId="0E6C07CB" w:rsidR="00A61366" w:rsidRPr="006262D8" w:rsidRDefault="004F02B1" w:rsidP="001A4D43">
      <w:pPr>
        <w:pStyle w:val="DJCSbody"/>
        <w:rPr>
          <w:rFonts w:asciiTheme="minorHAnsi" w:hAnsiTheme="minorHAnsi" w:cstheme="minorHAnsi"/>
          <w:szCs w:val="22"/>
        </w:rPr>
      </w:pPr>
      <w:r>
        <w:rPr>
          <w:rFonts w:asciiTheme="minorHAnsi" w:hAnsiTheme="minorHAnsi" w:cstheme="minorHAnsi"/>
          <w:szCs w:val="22"/>
        </w:rPr>
        <w:t xml:space="preserve">The </w:t>
      </w:r>
      <w:r w:rsidR="00A61366" w:rsidRPr="00092E3B">
        <w:rPr>
          <w:rFonts w:asciiTheme="minorHAnsi" w:hAnsiTheme="minorHAnsi" w:cstheme="minorHAnsi"/>
          <w:szCs w:val="22"/>
        </w:rPr>
        <w:t>Association of Residential Letting Agents (ARLA)</w:t>
      </w:r>
      <w:r w:rsidR="00A61366" w:rsidRPr="007521BB">
        <w:rPr>
          <w:rFonts w:asciiTheme="minorHAnsi" w:hAnsiTheme="minorHAnsi" w:cstheme="minorHAnsi"/>
          <w:szCs w:val="22"/>
        </w:rPr>
        <w:t xml:space="preserve"> </w:t>
      </w:r>
      <w:r>
        <w:rPr>
          <w:rFonts w:asciiTheme="minorHAnsi" w:hAnsiTheme="minorHAnsi" w:cstheme="minorHAnsi"/>
          <w:szCs w:val="22"/>
        </w:rPr>
        <w:t xml:space="preserve">is </w:t>
      </w:r>
      <w:r w:rsidR="00A61366" w:rsidRPr="00092E3B">
        <w:rPr>
          <w:rFonts w:asciiTheme="minorHAnsi" w:hAnsiTheme="minorHAnsi" w:cstheme="minorHAnsi"/>
          <w:szCs w:val="22"/>
        </w:rPr>
        <w:t>the UK’s foremost professional and regulatory body for letting agents</w:t>
      </w:r>
      <w:r>
        <w:rPr>
          <w:rFonts w:asciiTheme="minorHAnsi" w:hAnsiTheme="minorHAnsi" w:cstheme="minorHAnsi"/>
          <w:szCs w:val="22"/>
        </w:rPr>
        <w:t xml:space="preserve">, </w:t>
      </w:r>
      <w:r w:rsidR="00A61366" w:rsidRPr="00092E3B">
        <w:rPr>
          <w:rFonts w:asciiTheme="minorHAnsi" w:hAnsiTheme="minorHAnsi" w:cstheme="minorHAnsi"/>
          <w:szCs w:val="22"/>
        </w:rPr>
        <w:t xml:space="preserve">representing over 9,000 members. To become a </w:t>
      </w:r>
      <w:r>
        <w:rPr>
          <w:rFonts w:asciiTheme="minorHAnsi" w:hAnsiTheme="minorHAnsi" w:cstheme="minorHAnsi"/>
          <w:szCs w:val="22"/>
        </w:rPr>
        <w:t>m</w:t>
      </w:r>
      <w:r w:rsidR="00A61366" w:rsidRPr="006262D8">
        <w:rPr>
          <w:rFonts w:asciiTheme="minorHAnsi" w:hAnsiTheme="minorHAnsi" w:cstheme="minorHAnsi"/>
          <w:szCs w:val="22"/>
        </w:rPr>
        <w:t>ember of the ARLA (in England and Wales) an individual must complete the Level 2 Award in Introduction to Residential Property Management Practice.</w:t>
      </w:r>
      <w:r w:rsidR="00A61366" w:rsidRPr="006262D8">
        <w:rPr>
          <w:rStyle w:val="FootnoteReference"/>
          <w:rFonts w:asciiTheme="minorHAnsi" w:hAnsiTheme="minorHAnsi" w:cstheme="minorHAnsi"/>
          <w:szCs w:val="22"/>
        </w:rPr>
        <w:footnoteReference w:id="61"/>
      </w:r>
    </w:p>
    <w:p w14:paraId="7540EFE2" w14:textId="41CB388E" w:rsidR="006F0886" w:rsidRDefault="00317CC6" w:rsidP="001A4D43">
      <w:pPr>
        <w:pStyle w:val="DJCSbody"/>
        <w:rPr>
          <w:rFonts w:asciiTheme="minorHAnsi" w:hAnsiTheme="minorHAnsi" w:cstheme="minorHAnsi"/>
          <w:szCs w:val="22"/>
        </w:rPr>
      </w:pPr>
      <w:r>
        <w:rPr>
          <w:rFonts w:asciiTheme="minorHAnsi" w:hAnsiTheme="minorHAnsi" w:cstheme="minorHAnsi"/>
          <w:szCs w:val="22"/>
        </w:rPr>
        <w:t xml:space="preserve">The </w:t>
      </w:r>
      <w:r w:rsidR="00A61366" w:rsidRPr="006262D8">
        <w:rPr>
          <w:rFonts w:asciiTheme="minorHAnsi" w:hAnsiTheme="minorHAnsi" w:cstheme="minorHAnsi"/>
          <w:szCs w:val="22"/>
        </w:rPr>
        <w:t xml:space="preserve">National Association of Valuers and Auctioneers (NAVA) promotes the highest standards of professionalism throughout the auctioneering and valuation industry. To become a </w:t>
      </w:r>
      <w:r>
        <w:rPr>
          <w:rFonts w:asciiTheme="minorHAnsi" w:hAnsiTheme="minorHAnsi" w:cstheme="minorHAnsi"/>
          <w:szCs w:val="22"/>
        </w:rPr>
        <w:t>m</w:t>
      </w:r>
      <w:r w:rsidR="00A61366" w:rsidRPr="006262D8">
        <w:rPr>
          <w:rFonts w:asciiTheme="minorHAnsi" w:hAnsiTheme="minorHAnsi" w:cstheme="minorHAnsi"/>
          <w:szCs w:val="22"/>
        </w:rPr>
        <w:t>ember of the N</w:t>
      </w:r>
      <w:r w:rsidR="00A61366">
        <w:rPr>
          <w:rFonts w:asciiTheme="minorHAnsi" w:hAnsiTheme="minorHAnsi" w:cstheme="minorHAnsi"/>
          <w:szCs w:val="22"/>
        </w:rPr>
        <w:t>AVA</w:t>
      </w:r>
      <w:r w:rsidR="00A61366" w:rsidRPr="006262D8">
        <w:rPr>
          <w:rFonts w:asciiTheme="minorHAnsi" w:hAnsiTheme="minorHAnsi" w:cstheme="minorHAnsi"/>
          <w:szCs w:val="22"/>
        </w:rPr>
        <w:t xml:space="preserve"> (in England and Wales) an individual must complete the Level 3 Award in Real property Auctioneering.</w:t>
      </w:r>
      <w:r w:rsidR="00A61366" w:rsidRPr="006262D8">
        <w:rPr>
          <w:rStyle w:val="FootnoteReference"/>
          <w:rFonts w:asciiTheme="minorHAnsi" w:hAnsiTheme="minorHAnsi" w:cstheme="minorHAnsi"/>
          <w:szCs w:val="22"/>
        </w:rPr>
        <w:footnoteReference w:id="62"/>
      </w:r>
    </w:p>
    <w:p w14:paraId="6B969466" w14:textId="2EBD331C" w:rsidR="00A70003" w:rsidRPr="005A1262" w:rsidRDefault="006F0886" w:rsidP="005A1262">
      <w:pPr>
        <w:spacing w:after="120"/>
        <w:ind w:left="851"/>
        <w:rPr>
          <w:rFonts w:asciiTheme="minorHAnsi" w:hAnsiTheme="minorHAnsi" w:cstheme="minorHAnsi"/>
          <w:sz w:val="22"/>
          <w:szCs w:val="22"/>
        </w:rPr>
      </w:pPr>
      <w:r>
        <w:rPr>
          <w:rFonts w:asciiTheme="minorHAnsi" w:hAnsiTheme="minorHAnsi" w:cstheme="minorHAnsi"/>
          <w:sz w:val="22"/>
          <w:szCs w:val="22"/>
        </w:rPr>
        <w:t xml:space="preserve">Propertymark accounts for a large proportion of the property agents that belong to professional bodies in the UK. </w:t>
      </w:r>
      <w:r w:rsidRPr="006262D8">
        <w:rPr>
          <w:rFonts w:asciiTheme="minorHAnsi" w:hAnsiTheme="minorHAnsi" w:cstheme="minorHAnsi"/>
          <w:sz w:val="22"/>
          <w:szCs w:val="22"/>
        </w:rPr>
        <w:t>Of the 51,000 estate agents and auctioneers in the UK</w:t>
      </w:r>
      <w:r w:rsidRPr="006262D8">
        <w:rPr>
          <w:rStyle w:val="FootnoteReference"/>
          <w:rFonts w:asciiTheme="minorHAnsi" w:hAnsiTheme="minorHAnsi" w:cstheme="minorHAnsi"/>
          <w:sz w:val="22"/>
          <w:szCs w:val="22"/>
        </w:rPr>
        <w:footnoteReference w:id="63"/>
      </w:r>
      <w:r w:rsidRPr="006262D8">
        <w:rPr>
          <w:rFonts w:asciiTheme="minorHAnsi" w:hAnsiTheme="minorHAnsi" w:cstheme="minorHAnsi"/>
          <w:sz w:val="22"/>
          <w:szCs w:val="22"/>
        </w:rPr>
        <w:t xml:space="preserve">, NAEA Propertymark accounts for approximately 7,200 </w:t>
      </w:r>
      <w:r>
        <w:rPr>
          <w:rFonts w:asciiTheme="minorHAnsi" w:hAnsiTheme="minorHAnsi" w:cstheme="minorHAnsi"/>
          <w:sz w:val="22"/>
          <w:szCs w:val="22"/>
        </w:rPr>
        <w:t>sales agents</w:t>
      </w:r>
      <w:r w:rsidRPr="006262D8">
        <w:rPr>
          <w:rFonts w:asciiTheme="minorHAnsi" w:hAnsiTheme="minorHAnsi" w:cstheme="minorHAnsi"/>
          <w:sz w:val="22"/>
          <w:szCs w:val="22"/>
        </w:rPr>
        <w:t>. There is no data available on the number of auctioneers associated with NAVA Propertymark.</w:t>
      </w:r>
      <w:r>
        <w:rPr>
          <w:rFonts w:asciiTheme="minorHAnsi" w:hAnsiTheme="minorHAnsi" w:cstheme="minorHAnsi"/>
          <w:sz w:val="22"/>
          <w:szCs w:val="22"/>
        </w:rPr>
        <w:t xml:space="preserve"> </w:t>
      </w:r>
      <w:r w:rsidRPr="006262D8">
        <w:rPr>
          <w:rFonts w:asciiTheme="minorHAnsi" w:hAnsiTheme="minorHAnsi" w:cstheme="minorHAnsi"/>
          <w:sz w:val="22"/>
          <w:szCs w:val="22"/>
        </w:rPr>
        <w:t>ARLA Propertymark accounts for about 9,600 letting and management agents in the UK.</w:t>
      </w:r>
      <w:r>
        <w:rPr>
          <w:rFonts w:asciiTheme="minorHAnsi" w:hAnsiTheme="minorHAnsi" w:cstheme="minorHAnsi"/>
          <w:sz w:val="22"/>
          <w:szCs w:val="22"/>
        </w:rPr>
        <w:t xml:space="preserve"> As noted above, </w:t>
      </w:r>
      <w:r w:rsidRPr="00F02D2F">
        <w:rPr>
          <w:rFonts w:asciiTheme="minorHAnsi" w:hAnsiTheme="minorHAnsi" w:cstheme="minorHAnsi"/>
          <w:sz w:val="22"/>
          <w:szCs w:val="22"/>
        </w:rPr>
        <w:t>the UK Government estimated that there were approximately 8,000 letting and management agents in England</w:t>
      </w:r>
      <w:r>
        <w:rPr>
          <w:rFonts w:asciiTheme="minorHAnsi" w:hAnsiTheme="minorHAnsi" w:cstheme="minorHAnsi"/>
          <w:sz w:val="22"/>
          <w:szCs w:val="22"/>
        </w:rPr>
        <w:t>.</w:t>
      </w:r>
      <w:r w:rsidR="00A70003">
        <w:br w:type="page"/>
      </w:r>
    </w:p>
    <w:p w14:paraId="540FFC8B" w14:textId="6AE83CD9" w:rsidR="00AA5501" w:rsidRPr="007B57A2" w:rsidRDefault="00A70003" w:rsidP="002D2D18">
      <w:pPr>
        <w:pStyle w:val="Heading1"/>
      </w:pPr>
      <w:bookmarkStart w:id="181" w:name="_Toc47697263"/>
      <w:r w:rsidRPr="007B57A2">
        <w:lastRenderedPageBreak/>
        <w:t>Appendix</w:t>
      </w:r>
      <w:r w:rsidR="00327D9B" w:rsidRPr="007B57A2">
        <w:t xml:space="preserve"> 7</w:t>
      </w:r>
      <w:r w:rsidRPr="007B57A2">
        <w:t>: Quantitative Analysi</w:t>
      </w:r>
      <w:r w:rsidR="002D255A" w:rsidRPr="007B57A2">
        <w:t>s</w:t>
      </w:r>
      <w:r w:rsidR="0013777D" w:rsidRPr="007B57A2">
        <w:t xml:space="preserve"> – </w:t>
      </w:r>
      <w:r w:rsidR="006B48C8">
        <w:t>k</w:t>
      </w:r>
      <w:r w:rsidR="0013777D" w:rsidRPr="007B57A2">
        <w:t xml:space="preserve">ey </w:t>
      </w:r>
      <w:r w:rsidR="006B48C8">
        <w:t>a</w:t>
      </w:r>
      <w:r w:rsidR="0013777D" w:rsidRPr="007B57A2">
        <w:t xml:space="preserve">ssumptions and </w:t>
      </w:r>
      <w:r w:rsidR="006B48C8">
        <w:t>m</w:t>
      </w:r>
      <w:r w:rsidR="0013777D" w:rsidRPr="007B57A2">
        <w:t>ethodology</w:t>
      </w:r>
      <w:bookmarkEnd w:id="181"/>
    </w:p>
    <w:p w14:paraId="62BB3DF9" w14:textId="28D28A6C" w:rsidR="0095217F" w:rsidRDefault="00624BAE" w:rsidP="0095217F">
      <w:pPr>
        <w:pStyle w:val="DJCSbody"/>
      </w:pPr>
      <w:r>
        <w:t>This Appendix</w:t>
      </w:r>
      <w:r w:rsidR="0095217F" w:rsidRPr="007B57A2">
        <w:t xml:space="preserve"> provides further information</w:t>
      </w:r>
      <w:r w:rsidR="0095217F">
        <w:t xml:space="preserve"> on the assumptions and methodology used to determine the estimated cost impact on </w:t>
      </w:r>
      <w:r w:rsidR="00492DC1">
        <w:t xml:space="preserve">RTOs, </w:t>
      </w:r>
      <w:r w:rsidR="0095217F">
        <w:t>employers</w:t>
      </w:r>
      <w:r w:rsidR="00D94A8F">
        <w:t>, students</w:t>
      </w:r>
      <w:r>
        <w:t>,</w:t>
      </w:r>
      <w:r w:rsidR="0095217F">
        <w:t xml:space="preserve"> and consumers for each option outlined in section 6.</w:t>
      </w:r>
      <w:r w:rsidR="003615EB">
        <w:t>3</w:t>
      </w:r>
      <w:r w:rsidR="0095217F">
        <w:t>. This Appendix should be considered in conjunction with section 8.</w:t>
      </w:r>
    </w:p>
    <w:p w14:paraId="790336DE" w14:textId="4048C4C1" w:rsidR="00EA67B3" w:rsidRDefault="00B22778" w:rsidP="0013777D">
      <w:pPr>
        <w:pStyle w:val="Heading2"/>
      </w:pPr>
      <w:bookmarkStart w:id="182" w:name="_Toc47697264"/>
      <w:r>
        <w:t>RTO</w:t>
      </w:r>
      <w:r w:rsidR="00DA6CB9">
        <w:t>s</w:t>
      </w:r>
      <w:bookmarkEnd w:id="182"/>
    </w:p>
    <w:p w14:paraId="30FE8707" w14:textId="51286145" w:rsidR="00534771" w:rsidRDefault="00534771" w:rsidP="00E55904">
      <w:pPr>
        <w:pStyle w:val="DJCSbody"/>
        <w:numPr>
          <w:ilvl w:val="0"/>
          <w:numId w:val="65"/>
        </w:numPr>
      </w:pPr>
      <w:r>
        <w:t xml:space="preserve">As noted in section </w:t>
      </w:r>
      <w:r w:rsidR="00A46F61">
        <w:t>10</w:t>
      </w:r>
      <w:r>
        <w:t>, t</w:t>
      </w:r>
      <w:r w:rsidRPr="00534771">
        <w:t xml:space="preserve">he Interim Regulations </w:t>
      </w:r>
      <w:r w:rsidR="001764AD">
        <w:t>expire</w:t>
      </w:r>
      <w:r w:rsidRPr="00534771">
        <w:t xml:space="preserve"> on 22 October 2020. The extended transition period (including for training, assessment and certification issuance) for the current Training Package ends on 30 September 2021. </w:t>
      </w:r>
      <w:r>
        <w:t>As such,</w:t>
      </w:r>
      <w:r w:rsidRPr="00534771">
        <w:t xml:space="preserve"> RTOs can offer </w:t>
      </w:r>
      <w:r w:rsidR="00951FB1">
        <w:t>the current</w:t>
      </w:r>
      <w:r w:rsidRPr="00534771">
        <w:t xml:space="preserve"> course</w:t>
      </w:r>
      <w:r w:rsidR="00951FB1">
        <w:t>s</w:t>
      </w:r>
      <w:r w:rsidRPr="00534771">
        <w:t xml:space="preserve"> of instruction up </w:t>
      </w:r>
      <w:r w:rsidR="00951FB1">
        <w:t>un</w:t>
      </w:r>
      <w:r w:rsidRPr="00534771">
        <w:t>til 30 September</w:t>
      </w:r>
      <w:r>
        <w:t xml:space="preserve"> 2021</w:t>
      </w:r>
      <w:r w:rsidRPr="00534771">
        <w:t xml:space="preserve">. </w:t>
      </w:r>
    </w:p>
    <w:p w14:paraId="7C667336" w14:textId="45B67EC5" w:rsidR="00EA67B3" w:rsidRDefault="00EA67B3" w:rsidP="00534771">
      <w:pPr>
        <w:pStyle w:val="DJCSbody"/>
        <w:ind w:left="1571"/>
      </w:pPr>
      <w:r w:rsidRPr="00EA67B3">
        <w:t>Given limited information regarding the transition schedules of the various RTOs</w:t>
      </w:r>
      <w:r w:rsidR="00BE474C">
        <w:t xml:space="preserve">, and </w:t>
      </w:r>
      <w:r w:rsidR="00F77E3C">
        <w:t>as</w:t>
      </w:r>
      <w:r w:rsidR="00BE474C">
        <w:t xml:space="preserve"> a simplifying assumption</w:t>
      </w:r>
      <w:r w:rsidRPr="00EA67B3">
        <w:t>, th</w:t>
      </w:r>
      <w:r w:rsidR="006E36D3">
        <w:t>e Department</w:t>
      </w:r>
      <w:r w:rsidRPr="00EA67B3">
        <w:t xml:space="preserve"> assumes that RTOs will transition to the </w:t>
      </w:r>
      <w:r w:rsidR="00340C84">
        <w:t>N</w:t>
      </w:r>
      <w:r w:rsidRPr="00EA67B3">
        <w:t xml:space="preserve">ew </w:t>
      </w:r>
      <w:r w:rsidR="00340C84">
        <w:t>T</w:t>
      </w:r>
      <w:r w:rsidRPr="00EA67B3">
        <w:t xml:space="preserve">raining </w:t>
      </w:r>
      <w:r w:rsidR="00340C84">
        <w:t>P</w:t>
      </w:r>
      <w:r w:rsidRPr="00EA67B3">
        <w:t>ackage when the regulations are made in October 2020 (as opposed to the end of the transition period on 30 September 2021).</w:t>
      </w:r>
    </w:p>
    <w:p w14:paraId="6E4793A3" w14:textId="1E0D7C1B" w:rsidR="0041797D" w:rsidRDefault="0041797D" w:rsidP="00E55904">
      <w:pPr>
        <w:pStyle w:val="DJCSbody"/>
        <w:numPr>
          <w:ilvl w:val="0"/>
          <w:numId w:val="65"/>
        </w:numPr>
      </w:pPr>
      <w:r w:rsidRPr="0041797D">
        <w:t>The packaging rules for a training package qualification set out the overall requirements to achieve that qualification. The packaging rules clearly state what the core and elective requirements are for that qualification</w:t>
      </w:r>
      <w:r>
        <w:t>.</w:t>
      </w:r>
      <w:r>
        <w:rPr>
          <w:rStyle w:val="FootnoteReference"/>
        </w:rPr>
        <w:footnoteReference w:id="64"/>
      </w:r>
    </w:p>
    <w:p w14:paraId="07041B2E" w14:textId="497F9A79" w:rsidR="006C47CF" w:rsidRDefault="006C47CF" w:rsidP="00DA6CB9">
      <w:pPr>
        <w:pStyle w:val="DJCSbody"/>
        <w:ind w:left="1571"/>
      </w:pPr>
      <w:r w:rsidRPr="006C47CF">
        <w:t>'Scope of registration' defines the services, training package qualifications</w:t>
      </w:r>
      <w:r w:rsidR="00081E0E">
        <w:t>,</w:t>
      </w:r>
      <w:r w:rsidRPr="006C47CF">
        <w:t xml:space="preserve"> or competencies that a</w:t>
      </w:r>
      <w:r>
        <w:t xml:space="preserve">n RTO </w:t>
      </w:r>
      <w:r w:rsidRPr="006C47CF">
        <w:t xml:space="preserve">is approved to deliver. </w:t>
      </w:r>
      <w:r>
        <w:t>An RTO may need to change its scope of registration if it seeks to add qualifications</w:t>
      </w:r>
      <w:r w:rsidR="0041797D">
        <w:t xml:space="preserve"> or</w:t>
      </w:r>
      <w:r>
        <w:t xml:space="preserve"> units of competency</w:t>
      </w:r>
      <w:r w:rsidR="0041797D">
        <w:t xml:space="preserve"> (</w:t>
      </w:r>
      <w:r w:rsidR="003D0EA8">
        <w:t>for example</w:t>
      </w:r>
      <w:r w:rsidR="0041797D">
        <w:t xml:space="preserve"> in excess of the packaging rules)</w:t>
      </w:r>
      <w:r>
        <w:t xml:space="preserve">. </w:t>
      </w:r>
      <w:r w:rsidRPr="006C47CF">
        <w:t xml:space="preserve">An RTO seeking </w:t>
      </w:r>
      <w:r>
        <w:t xml:space="preserve">to change </w:t>
      </w:r>
      <w:r w:rsidRPr="006C47CF">
        <w:t xml:space="preserve">its scope of registration </w:t>
      </w:r>
      <w:r>
        <w:t>may incur an</w:t>
      </w:r>
      <w:r w:rsidRPr="006C47CF">
        <w:t xml:space="preserve"> application lodgement fee of $500.</w:t>
      </w:r>
      <w:r w:rsidR="008A735D">
        <w:t xml:space="preserve"> </w:t>
      </w:r>
      <w:r w:rsidR="003D0EA8">
        <w:t>T</w:t>
      </w:r>
      <w:r w:rsidR="008A735D">
        <w:t xml:space="preserve">he </w:t>
      </w:r>
      <w:r w:rsidR="008A735D" w:rsidRPr="008A735D">
        <w:t xml:space="preserve">fee per application will be the same regardless of how many items </w:t>
      </w:r>
      <w:r w:rsidR="008A735D">
        <w:t>are</w:t>
      </w:r>
      <w:r w:rsidR="008A735D" w:rsidRPr="008A735D">
        <w:t xml:space="preserve"> include</w:t>
      </w:r>
      <w:r w:rsidR="008A735D">
        <w:t>d</w:t>
      </w:r>
      <w:r w:rsidR="008A735D" w:rsidRPr="008A735D">
        <w:t>.</w:t>
      </w:r>
      <w:r w:rsidR="00D317C9">
        <w:rPr>
          <w:rStyle w:val="FootnoteReference"/>
        </w:rPr>
        <w:footnoteReference w:id="65"/>
      </w:r>
    </w:p>
    <w:p w14:paraId="6B8E20A9" w14:textId="6A4A5193" w:rsidR="00BE474C" w:rsidRDefault="0041797D" w:rsidP="00C8141D">
      <w:pPr>
        <w:pStyle w:val="DJCSbody"/>
        <w:ind w:left="1571"/>
      </w:pPr>
      <w:r>
        <w:t>All</w:t>
      </w:r>
      <w:r w:rsidR="00BE474C">
        <w:t xml:space="preserve"> the options require additional Certificate IV elective units in excess of the 18 units specified in the packaging rules (</w:t>
      </w:r>
      <w:r w:rsidR="009D6251">
        <w:t>that is,</w:t>
      </w:r>
      <w:r w:rsidR="00BE474C">
        <w:t xml:space="preserve"> four additional units for </w:t>
      </w:r>
      <w:r w:rsidR="009D6251">
        <w:t>o</w:t>
      </w:r>
      <w:r w:rsidR="00BE474C">
        <w:t xml:space="preserve">ption 1 and 3 and 11 additional units for </w:t>
      </w:r>
      <w:r w:rsidR="009D6251">
        <w:t>o</w:t>
      </w:r>
      <w:r w:rsidR="00BE474C">
        <w:t>ption 2 and 4) and two of the options (</w:t>
      </w:r>
      <w:r w:rsidR="009D6251">
        <w:t>o</w:t>
      </w:r>
      <w:r w:rsidR="00BE474C">
        <w:t>ption 3 and 4) require the completion of the Diploma</w:t>
      </w:r>
      <w:r>
        <w:t xml:space="preserve">. As such, RTOs </w:t>
      </w:r>
      <w:r w:rsidR="0066067E">
        <w:t xml:space="preserve">are </w:t>
      </w:r>
      <w:r>
        <w:t xml:space="preserve">likely </w:t>
      </w:r>
      <w:r w:rsidR="0066067E">
        <w:t xml:space="preserve">to </w:t>
      </w:r>
      <w:r>
        <w:t xml:space="preserve">have to add Certificate IV units and the Diploma (in the case of </w:t>
      </w:r>
      <w:r w:rsidR="00F16D3B">
        <w:t>o</w:t>
      </w:r>
      <w:r>
        <w:t>ption 3 and 4) to their scope-of-registration. Therefore, it is assumed that all RTOs will incur the $500 chang</w:t>
      </w:r>
      <w:r w:rsidR="00F16D3B">
        <w:t xml:space="preserve">e </w:t>
      </w:r>
      <w:r>
        <w:t>of</w:t>
      </w:r>
      <w:r w:rsidR="00F16D3B">
        <w:t xml:space="preserve"> </w:t>
      </w:r>
      <w:r>
        <w:t>scope application lodgement fee.</w:t>
      </w:r>
    </w:p>
    <w:p w14:paraId="3B78BDEB" w14:textId="2E00A7DB" w:rsidR="00C8141D" w:rsidRDefault="00C8141D" w:rsidP="00E55904">
      <w:pPr>
        <w:pStyle w:val="DJCSbody"/>
        <w:numPr>
          <w:ilvl w:val="0"/>
          <w:numId w:val="65"/>
        </w:numPr>
      </w:pPr>
      <w:r w:rsidRPr="00C8141D">
        <w:t>RTO</w:t>
      </w:r>
      <w:r>
        <w:t>s</w:t>
      </w:r>
      <w:r w:rsidR="00C70649">
        <w:t xml:space="preserve"> that intend to offer the courses of instruction set out in the </w:t>
      </w:r>
      <w:r w:rsidR="00C22902">
        <w:t>Proposed Regulations</w:t>
      </w:r>
      <w:r w:rsidRPr="00C70649">
        <w:rPr>
          <w:color w:val="FF0000"/>
        </w:rPr>
        <w:t xml:space="preserve"> </w:t>
      </w:r>
      <w:r w:rsidR="00F16D3B">
        <w:t>are</w:t>
      </w:r>
      <w:r>
        <w:t xml:space="preserve"> likely </w:t>
      </w:r>
      <w:r w:rsidR="00F16D3B">
        <w:t xml:space="preserve">to </w:t>
      </w:r>
      <w:r>
        <w:t>incur</w:t>
      </w:r>
      <w:r w:rsidRPr="00C8141D">
        <w:t xml:space="preserve"> one-off</w:t>
      </w:r>
      <w:r w:rsidR="00C70649">
        <w:t xml:space="preserve"> course development</w:t>
      </w:r>
      <w:r w:rsidRPr="00C8141D">
        <w:t xml:space="preserve"> costs. </w:t>
      </w:r>
      <w:r w:rsidR="00951FB1">
        <w:t xml:space="preserve">A conservative </w:t>
      </w:r>
      <w:r>
        <w:t xml:space="preserve">estimate </w:t>
      </w:r>
      <w:r w:rsidR="00951FB1">
        <w:t xml:space="preserve">of </w:t>
      </w:r>
      <w:r w:rsidR="00F77E3C">
        <w:t>course development costs</w:t>
      </w:r>
      <w:r w:rsidR="00C70649">
        <w:t xml:space="preserve"> </w:t>
      </w:r>
      <w:r w:rsidR="00951FB1">
        <w:t>based on stakeholder advice is outlined in</w:t>
      </w:r>
      <w:r w:rsidR="008C367F">
        <w:t xml:space="preserve"> </w:t>
      </w:r>
      <w:r>
        <w:t xml:space="preserve">Table </w:t>
      </w:r>
      <w:r w:rsidR="005D7B6B">
        <w:t>64</w:t>
      </w:r>
      <w:r w:rsidR="008C367F">
        <w:t xml:space="preserve"> below.</w:t>
      </w:r>
      <w:r w:rsidR="00C70649">
        <w:t xml:space="preserve"> </w:t>
      </w:r>
      <w:r w:rsidR="008C367F">
        <w:t>Table</w:t>
      </w:r>
      <w:r w:rsidR="005D7B6B">
        <w:t xml:space="preserve"> 64 </w:t>
      </w:r>
      <w:r w:rsidR="00F77E3C">
        <w:t>shows that the</w:t>
      </w:r>
      <w:r w:rsidR="00C70649">
        <w:t xml:space="preserve"> cost </w:t>
      </w:r>
      <w:r w:rsidR="008C367F">
        <w:t xml:space="preserve">associated with </w:t>
      </w:r>
      <w:r w:rsidR="009E61D0">
        <w:t xml:space="preserve">developing </w:t>
      </w:r>
      <w:r w:rsidR="00C70649">
        <w:t>teaching and print based resources is</w:t>
      </w:r>
      <w:r w:rsidR="008C367F">
        <w:t xml:space="preserve"> estimated to be around $5,000 and $2</w:t>
      </w:r>
      <w:r w:rsidR="00951FB1">
        <w:t>5</w:t>
      </w:r>
      <w:r w:rsidR="008C367F">
        <w:t>,000</w:t>
      </w:r>
      <w:r w:rsidR="00BA6CE3">
        <w:t xml:space="preserve"> per unit</w:t>
      </w:r>
      <w:r w:rsidR="008C367F">
        <w:t xml:space="preserve">, respectively. The cost associated with </w:t>
      </w:r>
      <w:r w:rsidR="009E61D0">
        <w:t xml:space="preserve">developing </w:t>
      </w:r>
      <w:r w:rsidR="008C367F">
        <w:t>online course content is estimated to be around $39,500</w:t>
      </w:r>
      <w:r w:rsidR="00BA6CE3">
        <w:t xml:space="preserve"> per unit</w:t>
      </w:r>
      <w:bookmarkStart w:id="183" w:name="_Hlk42685490"/>
      <w:r w:rsidR="008C367F">
        <w:t>.</w:t>
      </w:r>
      <w:r w:rsidR="00BA6CE3">
        <w:t xml:space="preserve"> As such, the total cost of developing a unit is estimated to be $69,500.</w:t>
      </w:r>
    </w:p>
    <w:p w14:paraId="21D141D0" w14:textId="3F7EA6B0" w:rsidR="00CE04C0" w:rsidRPr="00CE04C0" w:rsidRDefault="00CE04C0" w:rsidP="00CE04C0">
      <w:pPr>
        <w:pStyle w:val="DJCSbody"/>
        <w:ind w:left="1570"/>
        <w:rPr>
          <w:i/>
          <w:iCs/>
          <w:color w:val="FF0000"/>
        </w:rPr>
      </w:pPr>
      <w:r w:rsidRPr="00CE04C0">
        <w:rPr>
          <w:i/>
          <w:iCs/>
        </w:rPr>
        <w:t xml:space="preserve">Table </w:t>
      </w:r>
      <w:r w:rsidR="005D7B6B">
        <w:rPr>
          <w:i/>
          <w:iCs/>
        </w:rPr>
        <w:t>64</w:t>
      </w:r>
      <w:r w:rsidR="007B0161">
        <w:rPr>
          <w:i/>
          <w:iCs/>
        </w:rPr>
        <w:t>: Estimated cost of teaching, print based and online resources per unit of instruction</w:t>
      </w:r>
    </w:p>
    <w:p w14:paraId="4EF9C776" w14:textId="77777777" w:rsidR="00CE04C0" w:rsidRDefault="00CE04C0" w:rsidP="00CE04C0">
      <w:pPr>
        <w:pStyle w:val="DJCSbody"/>
        <w:ind w:left="1571"/>
      </w:pPr>
    </w:p>
    <w:tbl>
      <w:tblPr>
        <w:tblStyle w:val="TableGrid"/>
        <w:tblW w:w="8771" w:type="dxa"/>
        <w:tblInd w:w="1571" w:type="dxa"/>
        <w:tblLook w:val="04A0" w:firstRow="1" w:lastRow="0" w:firstColumn="1" w:lastColumn="0" w:noHBand="0" w:noVBand="1"/>
      </w:tblPr>
      <w:tblGrid>
        <w:gridCol w:w="4385"/>
        <w:gridCol w:w="4386"/>
      </w:tblGrid>
      <w:tr w:rsidR="00C8141D" w:rsidRPr="00C8141D" w14:paraId="79ADDF67" w14:textId="77777777" w:rsidTr="00BC34A2">
        <w:trPr>
          <w:tblHeader/>
        </w:trPr>
        <w:tc>
          <w:tcPr>
            <w:tcW w:w="5169" w:type="dxa"/>
            <w:shd w:val="clear" w:color="auto" w:fill="16145F"/>
          </w:tcPr>
          <w:bookmarkEnd w:id="183"/>
          <w:p w14:paraId="6CABBFDF" w14:textId="0DA84203" w:rsidR="00C8141D" w:rsidRPr="00C8141D" w:rsidRDefault="00C8141D" w:rsidP="00C8141D">
            <w:pPr>
              <w:pStyle w:val="DJCSbody"/>
              <w:spacing w:before="60" w:after="60"/>
              <w:ind w:left="0"/>
              <w:rPr>
                <w:sz w:val="18"/>
                <w:szCs w:val="18"/>
              </w:rPr>
            </w:pPr>
            <w:r w:rsidRPr="00C8141D">
              <w:rPr>
                <w:sz w:val="18"/>
                <w:szCs w:val="18"/>
              </w:rPr>
              <w:lastRenderedPageBreak/>
              <w:t>Resource</w:t>
            </w:r>
          </w:p>
        </w:tc>
        <w:tc>
          <w:tcPr>
            <w:tcW w:w="5169" w:type="dxa"/>
            <w:shd w:val="clear" w:color="auto" w:fill="16145F"/>
          </w:tcPr>
          <w:p w14:paraId="13ECACCD" w14:textId="54B0E3B7" w:rsidR="00C8141D" w:rsidRPr="00C8141D" w:rsidRDefault="00C8141D" w:rsidP="00C8141D">
            <w:pPr>
              <w:pStyle w:val="DJCSbody"/>
              <w:spacing w:before="60" w:after="60"/>
              <w:ind w:left="0"/>
              <w:rPr>
                <w:sz w:val="18"/>
                <w:szCs w:val="18"/>
              </w:rPr>
            </w:pPr>
            <w:r w:rsidRPr="00C8141D">
              <w:rPr>
                <w:sz w:val="18"/>
                <w:szCs w:val="18"/>
              </w:rPr>
              <w:t>Estimated Cost</w:t>
            </w:r>
            <w:r>
              <w:rPr>
                <w:sz w:val="18"/>
                <w:szCs w:val="18"/>
              </w:rPr>
              <w:t xml:space="preserve"> per Unit</w:t>
            </w:r>
          </w:p>
        </w:tc>
      </w:tr>
      <w:tr w:rsidR="00C8141D" w:rsidRPr="00C8141D" w14:paraId="2D15E43B" w14:textId="77777777" w:rsidTr="00BC34A2">
        <w:tc>
          <w:tcPr>
            <w:tcW w:w="5169" w:type="dxa"/>
          </w:tcPr>
          <w:p w14:paraId="1E6075B2" w14:textId="1D5AD957" w:rsidR="00C8141D" w:rsidRPr="00C8141D" w:rsidRDefault="00C8141D" w:rsidP="00C8141D">
            <w:pPr>
              <w:pStyle w:val="DJCSbody"/>
              <w:spacing w:before="60" w:after="60"/>
              <w:ind w:left="0"/>
              <w:rPr>
                <w:sz w:val="18"/>
                <w:szCs w:val="18"/>
              </w:rPr>
            </w:pPr>
            <w:r w:rsidRPr="00C8141D">
              <w:rPr>
                <w:sz w:val="18"/>
                <w:szCs w:val="18"/>
              </w:rPr>
              <w:t>Teaching resources</w:t>
            </w:r>
          </w:p>
        </w:tc>
        <w:tc>
          <w:tcPr>
            <w:tcW w:w="5169" w:type="dxa"/>
          </w:tcPr>
          <w:p w14:paraId="758FEA21" w14:textId="50C1BD9D" w:rsidR="00C8141D" w:rsidRPr="00C8141D" w:rsidRDefault="00C8141D" w:rsidP="00C8141D">
            <w:pPr>
              <w:pStyle w:val="DJCSbody"/>
              <w:spacing w:before="60" w:after="60"/>
              <w:ind w:left="0"/>
              <w:rPr>
                <w:sz w:val="18"/>
                <w:szCs w:val="18"/>
              </w:rPr>
            </w:pPr>
            <w:r>
              <w:rPr>
                <w:sz w:val="18"/>
                <w:szCs w:val="18"/>
              </w:rPr>
              <w:t>$5,000</w:t>
            </w:r>
          </w:p>
        </w:tc>
      </w:tr>
      <w:tr w:rsidR="00C8141D" w:rsidRPr="00C8141D" w14:paraId="0CD26127" w14:textId="77777777" w:rsidTr="00BC34A2">
        <w:tc>
          <w:tcPr>
            <w:tcW w:w="5169" w:type="dxa"/>
            <w:tcBorders>
              <w:bottom w:val="single" w:sz="4" w:space="0" w:color="auto"/>
            </w:tcBorders>
          </w:tcPr>
          <w:p w14:paraId="3BE1892B" w14:textId="7AC7DB6B" w:rsidR="00C8141D" w:rsidRPr="00C8141D" w:rsidRDefault="00C8141D" w:rsidP="00C8141D">
            <w:pPr>
              <w:pStyle w:val="DJCSbody"/>
              <w:spacing w:before="60" w:after="60"/>
              <w:ind w:left="0"/>
              <w:rPr>
                <w:sz w:val="18"/>
                <w:szCs w:val="18"/>
              </w:rPr>
            </w:pPr>
            <w:r w:rsidRPr="00C8141D">
              <w:rPr>
                <w:sz w:val="18"/>
                <w:szCs w:val="18"/>
              </w:rPr>
              <w:t>Print based resources</w:t>
            </w:r>
          </w:p>
        </w:tc>
        <w:tc>
          <w:tcPr>
            <w:tcW w:w="5169" w:type="dxa"/>
            <w:tcBorders>
              <w:bottom w:val="single" w:sz="4" w:space="0" w:color="auto"/>
            </w:tcBorders>
          </w:tcPr>
          <w:p w14:paraId="56581960" w14:textId="0DEF08E5" w:rsidR="00C8141D" w:rsidRPr="00C8141D" w:rsidRDefault="00C8141D" w:rsidP="00C8141D">
            <w:pPr>
              <w:pStyle w:val="DJCSbody"/>
              <w:spacing w:before="60" w:after="60"/>
              <w:ind w:left="0"/>
              <w:rPr>
                <w:sz w:val="18"/>
                <w:szCs w:val="18"/>
              </w:rPr>
            </w:pPr>
            <w:r>
              <w:rPr>
                <w:sz w:val="18"/>
                <w:szCs w:val="18"/>
              </w:rPr>
              <w:t>$</w:t>
            </w:r>
            <w:r w:rsidR="00951FB1">
              <w:rPr>
                <w:sz w:val="18"/>
                <w:szCs w:val="18"/>
              </w:rPr>
              <w:t>25</w:t>
            </w:r>
            <w:r>
              <w:rPr>
                <w:sz w:val="18"/>
                <w:szCs w:val="18"/>
              </w:rPr>
              <w:t>,000</w:t>
            </w:r>
          </w:p>
        </w:tc>
      </w:tr>
      <w:tr w:rsidR="00C8141D" w:rsidRPr="00C8141D" w14:paraId="7B5D5604" w14:textId="77777777" w:rsidTr="00BC34A2">
        <w:tc>
          <w:tcPr>
            <w:tcW w:w="5169" w:type="dxa"/>
            <w:tcBorders>
              <w:bottom w:val="single" w:sz="12" w:space="0" w:color="auto"/>
            </w:tcBorders>
          </w:tcPr>
          <w:p w14:paraId="7DE5D082" w14:textId="57CF5A25" w:rsidR="00C8141D" w:rsidRPr="00C8141D" w:rsidRDefault="00C8141D" w:rsidP="00C8141D">
            <w:pPr>
              <w:pStyle w:val="DJCSbody"/>
              <w:spacing w:before="60" w:after="60"/>
              <w:ind w:left="0"/>
              <w:rPr>
                <w:sz w:val="18"/>
                <w:szCs w:val="18"/>
              </w:rPr>
            </w:pPr>
            <w:r w:rsidRPr="00C8141D">
              <w:rPr>
                <w:sz w:val="18"/>
                <w:szCs w:val="18"/>
              </w:rPr>
              <w:t>Online course content</w:t>
            </w:r>
          </w:p>
        </w:tc>
        <w:tc>
          <w:tcPr>
            <w:tcW w:w="5169" w:type="dxa"/>
            <w:tcBorders>
              <w:bottom w:val="single" w:sz="12" w:space="0" w:color="auto"/>
            </w:tcBorders>
          </w:tcPr>
          <w:p w14:paraId="747D0608" w14:textId="47F01267" w:rsidR="00C8141D" w:rsidRPr="00C8141D" w:rsidRDefault="00C8141D" w:rsidP="00C8141D">
            <w:pPr>
              <w:pStyle w:val="DJCSbody"/>
              <w:spacing w:before="60" w:after="60"/>
              <w:ind w:left="0"/>
              <w:rPr>
                <w:sz w:val="18"/>
                <w:szCs w:val="18"/>
              </w:rPr>
            </w:pPr>
            <w:r>
              <w:rPr>
                <w:sz w:val="18"/>
                <w:szCs w:val="18"/>
              </w:rPr>
              <w:t>$39,500</w:t>
            </w:r>
          </w:p>
        </w:tc>
      </w:tr>
      <w:tr w:rsidR="00951FB1" w:rsidRPr="00C8141D" w14:paraId="7B4F01CB" w14:textId="77777777" w:rsidTr="00BC34A2">
        <w:tc>
          <w:tcPr>
            <w:tcW w:w="5169" w:type="dxa"/>
            <w:tcBorders>
              <w:top w:val="single" w:sz="12" w:space="0" w:color="auto"/>
            </w:tcBorders>
          </w:tcPr>
          <w:p w14:paraId="0BEA62CF" w14:textId="7146D335" w:rsidR="00951FB1" w:rsidRPr="00C8141D" w:rsidRDefault="00951FB1" w:rsidP="00C8141D">
            <w:pPr>
              <w:pStyle w:val="DJCSbody"/>
              <w:spacing w:before="60" w:after="60"/>
              <w:ind w:left="0"/>
              <w:rPr>
                <w:sz w:val="18"/>
                <w:szCs w:val="18"/>
              </w:rPr>
            </w:pPr>
            <w:r>
              <w:rPr>
                <w:sz w:val="18"/>
                <w:szCs w:val="18"/>
              </w:rPr>
              <w:t>Total</w:t>
            </w:r>
          </w:p>
        </w:tc>
        <w:tc>
          <w:tcPr>
            <w:tcW w:w="5169" w:type="dxa"/>
            <w:tcBorders>
              <w:top w:val="single" w:sz="12" w:space="0" w:color="auto"/>
            </w:tcBorders>
          </w:tcPr>
          <w:p w14:paraId="39DD5692" w14:textId="0BE48EAC" w:rsidR="00951FB1" w:rsidRDefault="00951FB1" w:rsidP="00C8141D">
            <w:pPr>
              <w:pStyle w:val="DJCSbody"/>
              <w:spacing w:before="60" w:after="60"/>
              <w:ind w:left="0"/>
              <w:rPr>
                <w:sz w:val="18"/>
                <w:szCs w:val="18"/>
              </w:rPr>
            </w:pPr>
            <w:r>
              <w:rPr>
                <w:sz w:val="18"/>
                <w:szCs w:val="18"/>
              </w:rPr>
              <w:t>$69,500</w:t>
            </w:r>
          </w:p>
        </w:tc>
      </w:tr>
    </w:tbl>
    <w:p w14:paraId="1760FBF4" w14:textId="1FA41E19" w:rsidR="00BE474C" w:rsidRPr="00EA67B3" w:rsidRDefault="00D317C9" w:rsidP="00E55904">
      <w:pPr>
        <w:pStyle w:val="DJCSbody"/>
        <w:numPr>
          <w:ilvl w:val="0"/>
          <w:numId w:val="65"/>
        </w:numPr>
        <w:spacing w:before="120"/>
        <w:ind w:left="1570" w:hanging="357"/>
      </w:pPr>
      <w:r>
        <w:t>As noted in section 8.1.4</w:t>
      </w:r>
      <w:r w:rsidR="00F77E3C">
        <w:t>, th</w:t>
      </w:r>
      <w:r w:rsidR="006E36D3">
        <w:t>e Department</w:t>
      </w:r>
      <w:r w:rsidR="00F77E3C">
        <w:t xml:space="preserve"> assumes that </w:t>
      </w:r>
      <w:r w:rsidR="003C6997">
        <w:t>RTOs will recover one-off course</w:t>
      </w:r>
      <w:r w:rsidR="003C6997" w:rsidRPr="00AC7024">
        <w:t xml:space="preserve"> development costs and </w:t>
      </w:r>
      <w:r>
        <w:t>change of scope fees</w:t>
      </w:r>
      <w:r w:rsidR="003C6997" w:rsidRPr="00AC7024">
        <w:t xml:space="preserve"> via student fees.</w:t>
      </w:r>
      <w:r w:rsidR="00E1277E">
        <w:t xml:space="preserve"> </w:t>
      </w:r>
    </w:p>
    <w:p w14:paraId="4B85BC5C" w14:textId="4D2AA5B1" w:rsidR="00EA67B3" w:rsidRDefault="00EA67B3" w:rsidP="0013777D">
      <w:pPr>
        <w:pStyle w:val="Heading2"/>
      </w:pPr>
      <w:r>
        <w:t xml:space="preserve"> </w:t>
      </w:r>
      <w:bookmarkStart w:id="184" w:name="_Toc47697265"/>
      <w:r>
        <w:t>Employers</w:t>
      </w:r>
      <w:bookmarkEnd w:id="184"/>
    </w:p>
    <w:p w14:paraId="19498FF2" w14:textId="1AB16B1C" w:rsidR="00531CA3" w:rsidRPr="00573E74" w:rsidRDefault="00531CA3" w:rsidP="00531CA3">
      <w:pPr>
        <w:spacing w:after="120"/>
        <w:ind w:left="851"/>
        <w:rPr>
          <w:rFonts w:asciiTheme="minorHAnsi" w:hAnsiTheme="minorHAnsi" w:cstheme="minorHAnsi"/>
          <w:sz w:val="22"/>
          <w:szCs w:val="22"/>
        </w:rPr>
      </w:pPr>
      <w:r w:rsidRPr="00573E74">
        <w:rPr>
          <w:rFonts w:asciiTheme="minorHAnsi" w:hAnsiTheme="minorHAnsi" w:cstheme="minorHAnsi"/>
          <w:sz w:val="22"/>
          <w:szCs w:val="22"/>
        </w:rPr>
        <w:t>REIV advised that most principal</w:t>
      </w:r>
      <w:r>
        <w:rPr>
          <w:rFonts w:asciiTheme="minorHAnsi" w:hAnsiTheme="minorHAnsi" w:cstheme="minorHAnsi"/>
          <w:sz w:val="22"/>
          <w:szCs w:val="22"/>
        </w:rPr>
        <w:t xml:space="preserve"> agents</w:t>
      </w:r>
      <w:r w:rsidRPr="00573E74">
        <w:rPr>
          <w:rFonts w:asciiTheme="minorHAnsi" w:hAnsiTheme="minorHAnsi" w:cstheme="minorHAnsi"/>
          <w:sz w:val="22"/>
          <w:szCs w:val="22"/>
        </w:rPr>
        <w:t xml:space="preserve"> currently allow employees to complete the entire </w:t>
      </w:r>
      <w:r>
        <w:rPr>
          <w:rFonts w:asciiTheme="minorHAnsi" w:hAnsiTheme="minorHAnsi" w:cstheme="minorHAnsi"/>
          <w:sz w:val="22"/>
          <w:szCs w:val="22"/>
        </w:rPr>
        <w:t xml:space="preserve">agent’s representative course </w:t>
      </w:r>
      <w:r w:rsidRPr="00573E74">
        <w:rPr>
          <w:rFonts w:asciiTheme="minorHAnsi" w:hAnsiTheme="minorHAnsi" w:cstheme="minorHAnsi"/>
          <w:sz w:val="22"/>
          <w:szCs w:val="22"/>
        </w:rPr>
        <w:t xml:space="preserve">during work hours </w:t>
      </w:r>
      <w:r w:rsidR="00251FE6">
        <w:rPr>
          <w:rFonts w:asciiTheme="minorHAnsi" w:hAnsiTheme="minorHAnsi" w:cstheme="minorHAnsi"/>
          <w:sz w:val="22"/>
          <w:szCs w:val="22"/>
        </w:rPr>
        <w:t xml:space="preserve">as </w:t>
      </w:r>
      <w:r w:rsidRPr="00573E74">
        <w:rPr>
          <w:rFonts w:asciiTheme="minorHAnsi" w:hAnsiTheme="minorHAnsi" w:cstheme="minorHAnsi"/>
          <w:sz w:val="22"/>
          <w:szCs w:val="22"/>
        </w:rPr>
        <w:t>the qualification requires the completion of only three units</w:t>
      </w:r>
      <w:r w:rsidR="00251FE6">
        <w:rPr>
          <w:rFonts w:asciiTheme="minorHAnsi" w:hAnsiTheme="minorHAnsi" w:cstheme="minorHAnsi"/>
          <w:sz w:val="22"/>
          <w:szCs w:val="22"/>
        </w:rPr>
        <w:t>. Also,</w:t>
      </w:r>
      <w:r w:rsidRPr="00573E74">
        <w:rPr>
          <w:rFonts w:asciiTheme="minorHAnsi" w:hAnsiTheme="minorHAnsi" w:cstheme="minorHAnsi"/>
          <w:sz w:val="22"/>
          <w:szCs w:val="22"/>
        </w:rPr>
        <w:t xml:space="preserve"> the qualified employee will be much more valuable to the principal </w:t>
      </w:r>
      <w:r w:rsidR="00AC0D9A">
        <w:rPr>
          <w:rFonts w:asciiTheme="minorHAnsi" w:hAnsiTheme="minorHAnsi" w:cstheme="minorHAnsi"/>
          <w:sz w:val="22"/>
          <w:szCs w:val="22"/>
        </w:rPr>
        <w:t xml:space="preserve">agent </w:t>
      </w:r>
      <w:r w:rsidR="00251FE6">
        <w:rPr>
          <w:rFonts w:asciiTheme="minorHAnsi" w:hAnsiTheme="minorHAnsi" w:cstheme="minorHAnsi"/>
          <w:sz w:val="22"/>
          <w:szCs w:val="22"/>
        </w:rPr>
        <w:t xml:space="preserve">as </w:t>
      </w:r>
      <w:r w:rsidRPr="00573E74">
        <w:rPr>
          <w:rFonts w:asciiTheme="minorHAnsi" w:hAnsiTheme="minorHAnsi" w:cstheme="minorHAnsi"/>
          <w:sz w:val="22"/>
          <w:szCs w:val="22"/>
        </w:rPr>
        <w:t>the employee will not be limited to working on purely administrative matters. However, the options outlined in this RIS</w:t>
      </w:r>
      <w:r>
        <w:rPr>
          <w:rFonts w:asciiTheme="minorHAnsi" w:hAnsiTheme="minorHAnsi" w:cstheme="minorHAnsi"/>
          <w:sz w:val="22"/>
          <w:szCs w:val="22"/>
        </w:rPr>
        <w:t xml:space="preserve"> propose </w:t>
      </w:r>
      <w:r w:rsidR="001D0BA3">
        <w:rPr>
          <w:rFonts w:asciiTheme="minorHAnsi" w:hAnsiTheme="minorHAnsi" w:cstheme="minorHAnsi"/>
          <w:sz w:val="22"/>
          <w:szCs w:val="22"/>
        </w:rPr>
        <w:t xml:space="preserve">to </w:t>
      </w:r>
      <w:r>
        <w:rPr>
          <w:rFonts w:asciiTheme="minorHAnsi" w:hAnsiTheme="minorHAnsi" w:cstheme="minorHAnsi"/>
          <w:sz w:val="22"/>
          <w:szCs w:val="22"/>
        </w:rPr>
        <w:t>increas</w:t>
      </w:r>
      <w:r w:rsidR="001D0BA3">
        <w:rPr>
          <w:rFonts w:asciiTheme="minorHAnsi" w:hAnsiTheme="minorHAnsi" w:cstheme="minorHAnsi"/>
          <w:sz w:val="22"/>
          <w:szCs w:val="22"/>
        </w:rPr>
        <w:t>e</w:t>
      </w:r>
      <w:r w:rsidRPr="00573E74">
        <w:rPr>
          <w:rFonts w:asciiTheme="minorHAnsi" w:hAnsiTheme="minorHAnsi" w:cstheme="minorHAnsi"/>
          <w:sz w:val="22"/>
          <w:szCs w:val="22"/>
        </w:rPr>
        <w:t xml:space="preserve"> the number of units that </w:t>
      </w:r>
      <w:r>
        <w:rPr>
          <w:rFonts w:asciiTheme="minorHAnsi" w:hAnsiTheme="minorHAnsi" w:cstheme="minorHAnsi"/>
          <w:sz w:val="22"/>
          <w:szCs w:val="22"/>
        </w:rPr>
        <w:t>agents</w:t>
      </w:r>
      <w:r w:rsidR="001D0BA3">
        <w:rPr>
          <w:rFonts w:asciiTheme="minorHAnsi" w:hAnsiTheme="minorHAnsi" w:cstheme="minorHAnsi"/>
          <w:sz w:val="22"/>
          <w:szCs w:val="22"/>
        </w:rPr>
        <w:t>’</w:t>
      </w:r>
      <w:r>
        <w:rPr>
          <w:rFonts w:asciiTheme="minorHAnsi" w:hAnsiTheme="minorHAnsi" w:cstheme="minorHAnsi"/>
          <w:sz w:val="22"/>
          <w:szCs w:val="22"/>
        </w:rPr>
        <w:t xml:space="preserve"> representatives</w:t>
      </w:r>
      <w:r w:rsidRPr="00573E74">
        <w:rPr>
          <w:rFonts w:asciiTheme="minorHAnsi" w:hAnsiTheme="minorHAnsi" w:cstheme="minorHAnsi"/>
          <w:sz w:val="22"/>
          <w:szCs w:val="22"/>
        </w:rPr>
        <w:t xml:space="preserve"> will be required to complete by a substantial number. As such, it cannot be assumed that employers will allow employees to complete </w:t>
      </w:r>
      <w:r>
        <w:rPr>
          <w:rFonts w:asciiTheme="minorHAnsi" w:hAnsiTheme="minorHAnsi" w:cstheme="minorHAnsi"/>
          <w:sz w:val="22"/>
          <w:szCs w:val="22"/>
        </w:rPr>
        <w:t xml:space="preserve">the entire agent’s representative </w:t>
      </w:r>
      <w:r w:rsidRPr="00573E74">
        <w:rPr>
          <w:rFonts w:asciiTheme="minorHAnsi" w:hAnsiTheme="minorHAnsi" w:cstheme="minorHAnsi"/>
          <w:sz w:val="22"/>
          <w:szCs w:val="22"/>
        </w:rPr>
        <w:t>course work during work hours.</w:t>
      </w:r>
    </w:p>
    <w:p w14:paraId="3623EDC3" w14:textId="36953343" w:rsidR="00531CA3" w:rsidRPr="00573E74" w:rsidRDefault="00531CA3" w:rsidP="00531CA3">
      <w:pPr>
        <w:spacing w:after="120"/>
        <w:ind w:left="851"/>
        <w:rPr>
          <w:rFonts w:asciiTheme="minorHAnsi" w:hAnsiTheme="minorHAnsi" w:cstheme="minorHAnsi"/>
          <w:sz w:val="22"/>
          <w:szCs w:val="22"/>
        </w:rPr>
      </w:pPr>
      <w:r>
        <w:rPr>
          <w:rFonts w:asciiTheme="minorHAnsi" w:hAnsiTheme="minorHAnsi" w:cstheme="minorHAnsi"/>
          <w:sz w:val="22"/>
          <w:szCs w:val="22"/>
        </w:rPr>
        <w:t>A</w:t>
      </w:r>
      <w:r w:rsidRPr="00573E74">
        <w:rPr>
          <w:rFonts w:asciiTheme="minorHAnsi" w:hAnsiTheme="minorHAnsi" w:cstheme="minorHAnsi"/>
          <w:sz w:val="22"/>
          <w:szCs w:val="22"/>
        </w:rPr>
        <w:t xml:space="preserve"> survey conducted by REIV</w:t>
      </w:r>
      <w:r>
        <w:rPr>
          <w:rFonts w:asciiTheme="minorHAnsi" w:hAnsiTheme="minorHAnsi" w:cstheme="minorHAnsi"/>
          <w:sz w:val="22"/>
          <w:szCs w:val="22"/>
        </w:rPr>
        <w:t xml:space="preserve"> in 2019</w:t>
      </w:r>
      <w:r w:rsidRPr="00573E74">
        <w:rPr>
          <w:rFonts w:asciiTheme="minorHAnsi" w:hAnsiTheme="minorHAnsi" w:cstheme="minorHAnsi"/>
          <w:sz w:val="22"/>
          <w:szCs w:val="22"/>
        </w:rPr>
        <w:t xml:space="preserve"> </w:t>
      </w:r>
      <w:r w:rsidRPr="00157786">
        <w:rPr>
          <w:rFonts w:asciiTheme="minorHAnsi" w:hAnsiTheme="minorHAnsi" w:cstheme="minorHAnsi"/>
          <w:sz w:val="22"/>
          <w:szCs w:val="22"/>
        </w:rPr>
        <w:t xml:space="preserve">involving 53 of their students </w:t>
      </w:r>
      <w:r>
        <w:rPr>
          <w:rFonts w:asciiTheme="minorHAnsi" w:hAnsiTheme="minorHAnsi" w:cstheme="minorHAnsi"/>
          <w:sz w:val="22"/>
          <w:szCs w:val="22"/>
        </w:rPr>
        <w:t xml:space="preserve">who had completed their studies in 2017, 2018 and 2019, or who were still studying at the time of the survey in 2019, </w:t>
      </w:r>
      <w:r w:rsidRPr="00573E74">
        <w:rPr>
          <w:rFonts w:asciiTheme="minorHAnsi" w:hAnsiTheme="minorHAnsi" w:cstheme="minorHAnsi"/>
          <w:sz w:val="22"/>
          <w:szCs w:val="22"/>
        </w:rPr>
        <w:t>found that 62 percent of employers provided time during work hours for students to undertake course work (</w:t>
      </w:r>
      <w:r w:rsidR="00F74E21">
        <w:rPr>
          <w:rFonts w:asciiTheme="minorHAnsi" w:hAnsiTheme="minorHAnsi" w:cstheme="minorHAnsi"/>
          <w:sz w:val="22"/>
          <w:szCs w:val="22"/>
        </w:rPr>
        <w:t>that is,</w:t>
      </w:r>
      <w:r w:rsidRPr="00573E74">
        <w:rPr>
          <w:rFonts w:asciiTheme="minorHAnsi" w:hAnsiTheme="minorHAnsi" w:cstheme="minorHAnsi"/>
          <w:sz w:val="22"/>
          <w:szCs w:val="22"/>
        </w:rPr>
        <w:t xml:space="preserve"> withdrawal time) for the </w:t>
      </w:r>
      <w:r>
        <w:rPr>
          <w:rFonts w:asciiTheme="minorHAnsi" w:hAnsiTheme="minorHAnsi" w:cstheme="minorHAnsi"/>
          <w:sz w:val="22"/>
          <w:szCs w:val="22"/>
        </w:rPr>
        <w:t>current Certificate</w:t>
      </w:r>
      <w:r w:rsidRPr="00573E74">
        <w:rPr>
          <w:rFonts w:asciiTheme="minorHAnsi" w:hAnsiTheme="minorHAnsi" w:cstheme="minorHAnsi"/>
          <w:sz w:val="22"/>
          <w:szCs w:val="22"/>
        </w:rPr>
        <w:t xml:space="preserve"> IV. </w:t>
      </w:r>
      <w:r>
        <w:rPr>
          <w:rFonts w:asciiTheme="minorHAnsi" w:hAnsiTheme="minorHAnsi" w:cstheme="minorHAnsi"/>
          <w:sz w:val="22"/>
          <w:szCs w:val="22"/>
        </w:rPr>
        <w:t>However, it is only a legal requirement that students undertaking a traineeship are provided</w:t>
      </w:r>
      <w:r w:rsidRPr="00573E74">
        <w:rPr>
          <w:rFonts w:asciiTheme="minorHAnsi" w:hAnsiTheme="minorHAnsi" w:cstheme="minorHAnsi"/>
          <w:sz w:val="22"/>
          <w:szCs w:val="22"/>
        </w:rPr>
        <w:t xml:space="preserve"> withdrawal time</w:t>
      </w:r>
      <w:r>
        <w:rPr>
          <w:rFonts w:asciiTheme="minorHAnsi" w:hAnsiTheme="minorHAnsi" w:cstheme="minorHAnsi"/>
          <w:sz w:val="22"/>
          <w:szCs w:val="22"/>
        </w:rPr>
        <w:t xml:space="preserve"> (a minimum of three hours per week for a Certificate III</w:t>
      </w:r>
      <w:r w:rsidRPr="00573E74">
        <w:rPr>
          <w:rFonts w:asciiTheme="minorHAnsi" w:hAnsiTheme="minorHAnsi" w:cstheme="minorHAnsi"/>
          <w:sz w:val="22"/>
          <w:szCs w:val="22"/>
        </w:rPr>
        <w:t xml:space="preserve"> </w:t>
      </w:r>
      <w:r>
        <w:rPr>
          <w:rFonts w:asciiTheme="minorHAnsi" w:hAnsiTheme="minorHAnsi" w:cstheme="minorHAnsi"/>
          <w:sz w:val="22"/>
          <w:szCs w:val="22"/>
        </w:rPr>
        <w:t>or above for the duration of a full-time course</w:t>
      </w:r>
      <w:r>
        <w:rPr>
          <w:rStyle w:val="FootnoteReference"/>
          <w:rFonts w:asciiTheme="minorHAnsi" w:hAnsiTheme="minorHAnsi" w:cstheme="minorHAnsi"/>
          <w:sz w:val="22"/>
          <w:szCs w:val="22"/>
        </w:rPr>
        <w:footnoteReference w:id="66"/>
      </w:r>
      <w:r>
        <w:rPr>
          <w:rFonts w:asciiTheme="minorHAnsi" w:hAnsiTheme="minorHAnsi" w:cstheme="minorHAnsi"/>
          <w:sz w:val="22"/>
          <w:szCs w:val="22"/>
        </w:rPr>
        <w:t>). In 2018, a</w:t>
      </w:r>
      <w:r w:rsidRPr="00573E74">
        <w:rPr>
          <w:rFonts w:asciiTheme="minorHAnsi" w:hAnsiTheme="minorHAnsi" w:cstheme="minorHAnsi"/>
          <w:sz w:val="22"/>
          <w:szCs w:val="22"/>
        </w:rPr>
        <w:t xml:space="preserve">pproximately </w:t>
      </w:r>
      <w:r w:rsidR="000D6021">
        <w:rPr>
          <w:rFonts w:asciiTheme="minorHAnsi" w:hAnsiTheme="minorHAnsi" w:cstheme="minorHAnsi"/>
          <w:sz w:val="22"/>
          <w:szCs w:val="22"/>
        </w:rPr>
        <w:t>three</w:t>
      </w:r>
      <w:r>
        <w:rPr>
          <w:rFonts w:asciiTheme="minorHAnsi" w:hAnsiTheme="minorHAnsi" w:cstheme="minorHAnsi"/>
          <w:sz w:val="22"/>
          <w:szCs w:val="22"/>
        </w:rPr>
        <w:t xml:space="preserve"> percent of students undertaking the current Certificate IV were enrolled as trainees</w:t>
      </w:r>
      <w:r>
        <w:rPr>
          <w:rStyle w:val="FootnoteReference"/>
          <w:rFonts w:asciiTheme="minorHAnsi" w:hAnsiTheme="minorHAnsi" w:cstheme="minorHAnsi"/>
          <w:sz w:val="22"/>
          <w:szCs w:val="22"/>
        </w:rPr>
        <w:footnoteReference w:id="67"/>
      </w:r>
      <w:r>
        <w:rPr>
          <w:rFonts w:asciiTheme="minorHAnsi" w:hAnsiTheme="minorHAnsi" w:cstheme="minorHAnsi"/>
          <w:sz w:val="22"/>
          <w:szCs w:val="22"/>
        </w:rPr>
        <w:t>. A</w:t>
      </w:r>
      <w:r w:rsidRPr="00573E74">
        <w:rPr>
          <w:rFonts w:asciiTheme="minorHAnsi" w:hAnsiTheme="minorHAnsi" w:cstheme="minorHAnsi"/>
          <w:sz w:val="22"/>
          <w:szCs w:val="22"/>
        </w:rPr>
        <w:t xml:space="preserve">s such, this survey </w:t>
      </w:r>
      <w:r>
        <w:rPr>
          <w:rFonts w:asciiTheme="minorHAnsi" w:hAnsiTheme="minorHAnsi" w:cstheme="minorHAnsi"/>
          <w:sz w:val="22"/>
          <w:szCs w:val="22"/>
        </w:rPr>
        <w:t>indicates that it is likely</w:t>
      </w:r>
      <w:r w:rsidRPr="00573E74">
        <w:rPr>
          <w:rFonts w:asciiTheme="minorHAnsi" w:hAnsiTheme="minorHAnsi" w:cstheme="minorHAnsi"/>
          <w:sz w:val="22"/>
          <w:szCs w:val="22"/>
        </w:rPr>
        <w:t xml:space="preserve"> </w:t>
      </w:r>
      <w:r w:rsidR="000D6021">
        <w:rPr>
          <w:rFonts w:asciiTheme="minorHAnsi" w:hAnsiTheme="minorHAnsi" w:cstheme="minorHAnsi"/>
          <w:sz w:val="22"/>
          <w:szCs w:val="22"/>
        </w:rPr>
        <w:t xml:space="preserve">that </w:t>
      </w:r>
      <w:r w:rsidRPr="00573E74">
        <w:rPr>
          <w:rFonts w:asciiTheme="minorHAnsi" w:hAnsiTheme="minorHAnsi" w:cstheme="minorHAnsi"/>
          <w:sz w:val="22"/>
          <w:szCs w:val="22"/>
        </w:rPr>
        <w:t xml:space="preserve">many employers provide withdrawal time even though they are not required to do so by law. </w:t>
      </w:r>
      <w:r>
        <w:rPr>
          <w:rFonts w:asciiTheme="minorHAnsi" w:hAnsiTheme="minorHAnsi" w:cstheme="minorHAnsi"/>
          <w:sz w:val="22"/>
          <w:szCs w:val="22"/>
        </w:rPr>
        <w:t>The survey also showed a</w:t>
      </w:r>
      <w:r w:rsidRPr="00573E74">
        <w:rPr>
          <w:rFonts w:asciiTheme="minorHAnsi" w:hAnsiTheme="minorHAnsi" w:cstheme="minorHAnsi"/>
          <w:sz w:val="22"/>
          <w:szCs w:val="22"/>
        </w:rPr>
        <w:t xml:space="preserve"> further 27 percent</w:t>
      </w:r>
      <w:r>
        <w:rPr>
          <w:rFonts w:asciiTheme="minorHAnsi" w:hAnsiTheme="minorHAnsi" w:cstheme="minorHAnsi"/>
          <w:sz w:val="22"/>
          <w:szCs w:val="22"/>
        </w:rPr>
        <w:t xml:space="preserve"> of employers</w:t>
      </w:r>
      <w:r w:rsidRPr="00573E74">
        <w:rPr>
          <w:rFonts w:asciiTheme="minorHAnsi" w:hAnsiTheme="minorHAnsi" w:cstheme="minorHAnsi"/>
          <w:sz w:val="22"/>
          <w:szCs w:val="22"/>
        </w:rPr>
        <w:t xml:space="preserve"> provided financial assistance and 50 percent provided mentoring.</w:t>
      </w:r>
    </w:p>
    <w:p w14:paraId="1B652A2F" w14:textId="77777777" w:rsidR="00531CA3" w:rsidRPr="00573E74" w:rsidRDefault="00531CA3" w:rsidP="00531CA3">
      <w:pPr>
        <w:spacing w:after="120"/>
        <w:ind w:left="130" w:firstLine="720"/>
        <w:rPr>
          <w:rFonts w:asciiTheme="minorHAnsi" w:hAnsiTheme="minorHAnsi" w:cstheme="minorHAnsi"/>
          <w:sz w:val="22"/>
          <w:szCs w:val="22"/>
        </w:rPr>
      </w:pPr>
      <w:r>
        <w:rPr>
          <w:rFonts w:asciiTheme="minorHAnsi" w:hAnsiTheme="minorHAnsi" w:cstheme="minorHAnsi"/>
          <w:sz w:val="22"/>
          <w:szCs w:val="22"/>
        </w:rPr>
        <w:t xml:space="preserve">Given </w:t>
      </w:r>
      <w:r w:rsidRPr="00573E74">
        <w:rPr>
          <w:rFonts w:asciiTheme="minorHAnsi" w:hAnsiTheme="minorHAnsi" w:cstheme="minorHAnsi"/>
          <w:sz w:val="22"/>
          <w:szCs w:val="22"/>
        </w:rPr>
        <w:t>that:</w:t>
      </w:r>
    </w:p>
    <w:p w14:paraId="13100679" w14:textId="375664F8" w:rsidR="00531CA3" w:rsidRPr="00B31FC2" w:rsidRDefault="00531CA3" w:rsidP="00531CA3">
      <w:pPr>
        <w:pStyle w:val="ListParagraph"/>
        <w:numPr>
          <w:ilvl w:val="0"/>
          <w:numId w:val="28"/>
        </w:numPr>
        <w:spacing w:after="120"/>
        <w:rPr>
          <w:rFonts w:asciiTheme="minorHAnsi" w:hAnsiTheme="minorHAnsi" w:cstheme="minorHAnsi"/>
          <w:sz w:val="22"/>
          <w:szCs w:val="22"/>
        </w:rPr>
      </w:pPr>
      <w:r w:rsidRPr="00B31FC2">
        <w:rPr>
          <w:rFonts w:asciiTheme="minorHAnsi" w:hAnsiTheme="minorHAnsi" w:cstheme="minorHAnsi"/>
          <w:sz w:val="22"/>
          <w:szCs w:val="22"/>
        </w:rPr>
        <w:t>most employers provide some form of assistance to students (primarily via time to study during work hours)</w:t>
      </w:r>
    </w:p>
    <w:p w14:paraId="68D508AD" w14:textId="086C3FF6" w:rsidR="00531CA3" w:rsidRPr="00B31FC2" w:rsidRDefault="00531CA3" w:rsidP="00531CA3">
      <w:pPr>
        <w:pStyle w:val="ListParagraph"/>
        <w:numPr>
          <w:ilvl w:val="0"/>
          <w:numId w:val="28"/>
        </w:numPr>
        <w:spacing w:after="120"/>
        <w:rPr>
          <w:rFonts w:asciiTheme="minorHAnsi" w:hAnsiTheme="minorHAnsi" w:cstheme="minorHAnsi"/>
          <w:sz w:val="22"/>
          <w:szCs w:val="22"/>
        </w:rPr>
      </w:pPr>
      <w:r>
        <w:rPr>
          <w:rFonts w:asciiTheme="minorHAnsi" w:hAnsiTheme="minorHAnsi" w:cstheme="minorHAnsi"/>
          <w:sz w:val="22"/>
          <w:szCs w:val="22"/>
        </w:rPr>
        <w:t xml:space="preserve">there is limited data on </w:t>
      </w:r>
      <w:r w:rsidRPr="00B31FC2">
        <w:rPr>
          <w:rFonts w:asciiTheme="minorHAnsi" w:hAnsiTheme="minorHAnsi" w:cstheme="minorHAnsi"/>
          <w:sz w:val="22"/>
          <w:szCs w:val="22"/>
        </w:rPr>
        <w:t xml:space="preserve">the </w:t>
      </w:r>
      <w:r>
        <w:rPr>
          <w:rFonts w:asciiTheme="minorHAnsi" w:hAnsiTheme="minorHAnsi" w:cstheme="minorHAnsi"/>
          <w:sz w:val="22"/>
          <w:szCs w:val="22"/>
        </w:rPr>
        <w:t>type of the</w:t>
      </w:r>
      <w:r w:rsidRPr="00B31FC2">
        <w:rPr>
          <w:rFonts w:asciiTheme="minorHAnsi" w:hAnsiTheme="minorHAnsi" w:cstheme="minorHAnsi"/>
          <w:sz w:val="22"/>
          <w:szCs w:val="22"/>
        </w:rPr>
        <w:t xml:space="preserve"> assistance employers </w:t>
      </w:r>
      <w:r>
        <w:rPr>
          <w:rFonts w:asciiTheme="minorHAnsi" w:hAnsiTheme="minorHAnsi" w:cstheme="minorHAnsi"/>
          <w:sz w:val="22"/>
          <w:szCs w:val="22"/>
        </w:rPr>
        <w:t xml:space="preserve">provide </w:t>
      </w:r>
      <w:r w:rsidRPr="00B31FC2">
        <w:rPr>
          <w:rFonts w:asciiTheme="minorHAnsi" w:hAnsiTheme="minorHAnsi" w:cstheme="minorHAnsi"/>
          <w:sz w:val="22"/>
          <w:szCs w:val="22"/>
        </w:rPr>
        <w:t xml:space="preserve">to students </w:t>
      </w:r>
    </w:p>
    <w:p w14:paraId="27AE52B5" w14:textId="09DD6A11" w:rsidR="00AC0D9A" w:rsidRDefault="00531CA3" w:rsidP="00531CA3">
      <w:pPr>
        <w:spacing w:after="120"/>
        <w:ind w:left="851"/>
        <w:rPr>
          <w:rFonts w:asciiTheme="minorHAnsi" w:hAnsiTheme="minorHAnsi" w:cstheme="minorHAnsi"/>
          <w:sz w:val="22"/>
          <w:szCs w:val="22"/>
        </w:rPr>
      </w:pPr>
      <w:r w:rsidRPr="00B31FC2">
        <w:rPr>
          <w:rFonts w:asciiTheme="minorHAnsi" w:hAnsiTheme="minorHAnsi" w:cstheme="minorHAnsi"/>
          <w:sz w:val="22"/>
          <w:szCs w:val="22"/>
        </w:rPr>
        <w:t>th</w:t>
      </w:r>
      <w:r w:rsidR="006E36D3">
        <w:rPr>
          <w:rFonts w:asciiTheme="minorHAnsi" w:hAnsiTheme="minorHAnsi" w:cstheme="minorHAnsi"/>
          <w:sz w:val="22"/>
          <w:szCs w:val="22"/>
        </w:rPr>
        <w:t>e Department</w:t>
      </w:r>
      <w:r w:rsidRPr="00B31FC2">
        <w:rPr>
          <w:rFonts w:asciiTheme="minorHAnsi" w:hAnsiTheme="minorHAnsi" w:cstheme="minorHAnsi"/>
          <w:sz w:val="22"/>
          <w:szCs w:val="22"/>
        </w:rPr>
        <w:t xml:space="preserve"> </w:t>
      </w:r>
      <w:r>
        <w:rPr>
          <w:rFonts w:asciiTheme="minorHAnsi" w:hAnsiTheme="minorHAnsi" w:cstheme="minorHAnsi"/>
          <w:sz w:val="22"/>
          <w:szCs w:val="22"/>
        </w:rPr>
        <w:t>makes</w:t>
      </w:r>
      <w:r w:rsidRPr="00B31FC2">
        <w:rPr>
          <w:rFonts w:asciiTheme="minorHAnsi" w:hAnsiTheme="minorHAnsi" w:cstheme="minorHAnsi"/>
          <w:sz w:val="22"/>
          <w:szCs w:val="22"/>
        </w:rPr>
        <w:t xml:space="preserve"> the simplifying assumption </w:t>
      </w:r>
      <w:r>
        <w:rPr>
          <w:rFonts w:asciiTheme="minorHAnsi" w:hAnsiTheme="minorHAnsi" w:cstheme="minorHAnsi"/>
          <w:sz w:val="22"/>
          <w:szCs w:val="22"/>
        </w:rPr>
        <w:t xml:space="preserve">that </w:t>
      </w:r>
      <w:r w:rsidRPr="00B31FC2">
        <w:rPr>
          <w:rFonts w:asciiTheme="minorHAnsi" w:hAnsiTheme="minorHAnsi" w:cstheme="minorHAnsi"/>
          <w:sz w:val="22"/>
          <w:szCs w:val="22"/>
        </w:rPr>
        <w:t xml:space="preserve">all employers will provide the equivalent of </w:t>
      </w:r>
      <w:r>
        <w:rPr>
          <w:rFonts w:asciiTheme="minorHAnsi" w:hAnsiTheme="minorHAnsi" w:cstheme="minorHAnsi"/>
          <w:sz w:val="22"/>
          <w:szCs w:val="22"/>
        </w:rPr>
        <w:t>three</w:t>
      </w:r>
      <w:r w:rsidRPr="00B31FC2">
        <w:rPr>
          <w:rFonts w:asciiTheme="minorHAnsi" w:hAnsiTheme="minorHAnsi" w:cstheme="minorHAnsi"/>
          <w:sz w:val="22"/>
          <w:szCs w:val="22"/>
        </w:rPr>
        <w:t xml:space="preserve"> hours withdrawal time</w:t>
      </w:r>
      <w:r>
        <w:rPr>
          <w:rFonts w:asciiTheme="minorHAnsi" w:hAnsiTheme="minorHAnsi" w:cstheme="minorHAnsi"/>
          <w:sz w:val="22"/>
          <w:szCs w:val="22"/>
        </w:rPr>
        <w:t xml:space="preserve"> per week</w:t>
      </w:r>
      <w:r w:rsidRPr="00B31FC2">
        <w:rPr>
          <w:rFonts w:asciiTheme="minorHAnsi" w:hAnsiTheme="minorHAnsi" w:cstheme="minorHAnsi"/>
          <w:sz w:val="22"/>
          <w:szCs w:val="22"/>
        </w:rPr>
        <w:t xml:space="preserve"> to employees for the duration of their </w:t>
      </w:r>
      <w:r>
        <w:rPr>
          <w:rFonts w:asciiTheme="minorHAnsi" w:hAnsiTheme="minorHAnsi" w:cstheme="minorHAnsi"/>
          <w:sz w:val="22"/>
          <w:szCs w:val="22"/>
        </w:rPr>
        <w:t xml:space="preserve">full-time </w:t>
      </w:r>
      <w:r w:rsidRPr="00B31FC2">
        <w:rPr>
          <w:rFonts w:asciiTheme="minorHAnsi" w:hAnsiTheme="minorHAnsi" w:cstheme="minorHAnsi"/>
          <w:sz w:val="22"/>
          <w:szCs w:val="22"/>
        </w:rPr>
        <w:t>course.</w:t>
      </w:r>
    </w:p>
    <w:p w14:paraId="4AAF265F" w14:textId="5B0BC573" w:rsidR="00531CA3" w:rsidRDefault="00531CA3" w:rsidP="00531CA3">
      <w:pPr>
        <w:spacing w:after="120"/>
        <w:ind w:left="851"/>
        <w:rPr>
          <w:rFonts w:asciiTheme="minorHAnsi" w:hAnsiTheme="minorHAnsi" w:cstheme="minorHAnsi"/>
          <w:sz w:val="22"/>
          <w:szCs w:val="22"/>
        </w:rPr>
      </w:pPr>
      <w:r w:rsidRPr="000869A9">
        <w:rPr>
          <w:rFonts w:asciiTheme="minorHAnsi" w:hAnsiTheme="minorHAnsi" w:cstheme="minorHAnsi"/>
          <w:sz w:val="22"/>
          <w:szCs w:val="22"/>
        </w:rPr>
        <w:t xml:space="preserve">Based on </w:t>
      </w:r>
      <w:r>
        <w:rPr>
          <w:rFonts w:asciiTheme="minorHAnsi" w:hAnsiTheme="minorHAnsi" w:cstheme="minorHAnsi"/>
          <w:sz w:val="22"/>
          <w:szCs w:val="22"/>
        </w:rPr>
        <w:t>stakeholder advi</w:t>
      </w:r>
      <w:r w:rsidR="00D2022B">
        <w:rPr>
          <w:rFonts w:asciiTheme="minorHAnsi" w:hAnsiTheme="minorHAnsi" w:cstheme="minorHAnsi"/>
          <w:sz w:val="22"/>
          <w:szCs w:val="22"/>
        </w:rPr>
        <w:t>c</w:t>
      </w:r>
      <w:r>
        <w:rPr>
          <w:rFonts w:asciiTheme="minorHAnsi" w:hAnsiTheme="minorHAnsi" w:cstheme="minorHAnsi"/>
          <w:sz w:val="22"/>
          <w:szCs w:val="22"/>
        </w:rPr>
        <w:t>e</w:t>
      </w:r>
      <w:r w:rsidRPr="000869A9">
        <w:rPr>
          <w:rFonts w:asciiTheme="minorHAnsi" w:hAnsiTheme="minorHAnsi" w:cstheme="minorHAnsi"/>
          <w:sz w:val="22"/>
          <w:szCs w:val="22"/>
        </w:rPr>
        <w:t>, th</w:t>
      </w:r>
      <w:r w:rsidR="006E36D3">
        <w:rPr>
          <w:rFonts w:asciiTheme="minorHAnsi" w:hAnsiTheme="minorHAnsi" w:cstheme="minorHAnsi"/>
          <w:sz w:val="22"/>
          <w:szCs w:val="22"/>
        </w:rPr>
        <w:t>e Department</w:t>
      </w:r>
      <w:r w:rsidRPr="000869A9">
        <w:rPr>
          <w:rFonts w:asciiTheme="minorHAnsi" w:hAnsiTheme="minorHAnsi" w:cstheme="minorHAnsi"/>
          <w:sz w:val="22"/>
          <w:szCs w:val="22"/>
        </w:rPr>
        <w:t xml:space="preserve"> </w:t>
      </w:r>
      <w:r>
        <w:rPr>
          <w:rFonts w:asciiTheme="minorHAnsi" w:hAnsiTheme="minorHAnsi" w:cstheme="minorHAnsi"/>
          <w:sz w:val="22"/>
          <w:szCs w:val="22"/>
        </w:rPr>
        <w:t xml:space="preserve">makes the simplifying assumption </w:t>
      </w:r>
      <w:r w:rsidRPr="000869A9">
        <w:rPr>
          <w:rFonts w:asciiTheme="minorHAnsi" w:hAnsiTheme="minorHAnsi" w:cstheme="minorHAnsi"/>
          <w:sz w:val="22"/>
          <w:szCs w:val="22"/>
        </w:rPr>
        <w:t xml:space="preserve">that the </w:t>
      </w:r>
      <w:r>
        <w:rPr>
          <w:rFonts w:asciiTheme="minorHAnsi" w:hAnsiTheme="minorHAnsi" w:cstheme="minorHAnsi"/>
          <w:sz w:val="22"/>
          <w:szCs w:val="22"/>
        </w:rPr>
        <w:t>c</w:t>
      </w:r>
      <w:r w:rsidRPr="000869A9">
        <w:rPr>
          <w:rFonts w:asciiTheme="minorHAnsi" w:hAnsiTheme="minorHAnsi" w:cstheme="minorHAnsi"/>
          <w:sz w:val="22"/>
          <w:szCs w:val="22"/>
        </w:rPr>
        <w:t>urrent Cert</w:t>
      </w:r>
      <w:r>
        <w:rPr>
          <w:rFonts w:asciiTheme="minorHAnsi" w:hAnsiTheme="minorHAnsi" w:cstheme="minorHAnsi"/>
          <w:sz w:val="22"/>
          <w:szCs w:val="22"/>
        </w:rPr>
        <w:t>ificate</w:t>
      </w:r>
      <w:r w:rsidRPr="000869A9">
        <w:rPr>
          <w:rFonts w:asciiTheme="minorHAnsi" w:hAnsiTheme="minorHAnsi" w:cstheme="minorHAnsi"/>
          <w:sz w:val="22"/>
          <w:szCs w:val="22"/>
        </w:rPr>
        <w:t xml:space="preserve"> IV is </w:t>
      </w:r>
      <w:r>
        <w:rPr>
          <w:rFonts w:asciiTheme="minorHAnsi" w:hAnsiTheme="minorHAnsi" w:cstheme="minorHAnsi"/>
          <w:sz w:val="22"/>
          <w:szCs w:val="22"/>
        </w:rPr>
        <w:t>completed in</w:t>
      </w:r>
      <w:r w:rsidRPr="000869A9">
        <w:rPr>
          <w:rFonts w:asciiTheme="minorHAnsi" w:hAnsiTheme="minorHAnsi" w:cstheme="minorHAnsi"/>
          <w:sz w:val="22"/>
          <w:szCs w:val="22"/>
        </w:rPr>
        <w:t xml:space="preserve"> 40 weeks. </w:t>
      </w:r>
      <w:r w:rsidR="006B744E">
        <w:rPr>
          <w:rFonts w:asciiTheme="minorHAnsi" w:hAnsiTheme="minorHAnsi" w:cstheme="minorHAnsi"/>
          <w:sz w:val="22"/>
          <w:szCs w:val="22"/>
        </w:rPr>
        <w:t xml:space="preserve">The </w:t>
      </w:r>
      <w:r w:rsidR="00BA6220">
        <w:rPr>
          <w:rFonts w:asciiTheme="minorHAnsi" w:hAnsiTheme="minorHAnsi" w:cstheme="minorHAnsi"/>
          <w:sz w:val="22"/>
          <w:szCs w:val="22"/>
        </w:rPr>
        <w:t>number of weeks</w:t>
      </w:r>
      <w:r w:rsidR="006B744E">
        <w:rPr>
          <w:rFonts w:asciiTheme="minorHAnsi" w:hAnsiTheme="minorHAnsi" w:cstheme="minorHAnsi"/>
          <w:sz w:val="22"/>
          <w:szCs w:val="22"/>
        </w:rPr>
        <w:t xml:space="preserve"> over which </w:t>
      </w:r>
      <w:r w:rsidR="001A15EC">
        <w:rPr>
          <w:rFonts w:asciiTheme="minorHAnsi" w:hAnsiTheme="minorHAnsi" w:cstheme="minorHAnsi"/>
          <w:sz w:val="22"/>
          <w:szCs w:val="22"/>
        </w:rPr>
        <w:t>the</w:t>
      </w:r>
      <w:r w:rsidR="00AC0D9A">
        <w:rPr>
          <w:rFonts w:asciiTheme="minorHAnsi" w:hAnsiTheme="minorHAnsi" w:cstheme="minorHAnsi"/>
          <w:sz w:val="22"/>
          <w:szCs w:val="22"/>
        </w:rPr>
        <w:t xml:space="preserve"> course</w:t>
      </w:r>
      <w:r w:rsidR="001A15EC">
        <w:rPr>
          <w:rFonts w:asciiTheme="minorHAnsi" w:hAnsiTheme="minorHAnsi" w:cstheme="minorHAnsi"/>
          <w:sz w:val="22"/>
          <w:szCs w:val="22"/>
        </w:rPr>
        <w:t>s specified in the options</w:t>
      </w:r>
      <w:r w:rsidR="00AC0D9A">
        <w:rPr>
          <w:rFonts w:asciiTheme="minorHAnsi" w:hAnsiTheme="minorHAnsi" w:cstheme="minorHAnsi"/>
          <w:sz w:val="22"/>
          <w:szCs w:val="22"/>
        </w:rPr>
        <w:t xml:space="preserve"> </w:t>
      </w:r>
      <w:r w:rsidR="001A15EC">
        <w:rPr>
          <w:rFonts w:asciiTheme="minorHAnsi" w:hAnsiTheme="minorHAnsi" w:cstheme="minorHAnsi"/>
          <w:sz w:val="22"/>
          <w:szCs w:val="22"/>
        </w:rPr>
        <w:t>are</w:t>
      </w:r>
      <w:r w:rsidR="00AC0D9A">
        <w:rPr>
          <w:rFonts w:asciiTheme="minorHAnsi" w:hAnsiTheme="minorHAnsi" w:cstheme="minorHAnsi"/>
          <w:sz w:val="22"/>
          <w:szCs w:val="22"/>
        </w:rPr>
        <w:t xml:space="preserve"> completed</w:t>
      </w:r>
      <w:r w:rsidR="006B744E">
        <w:rPr>
          <w:rFonts w:asciiTheme="minorHAnsi" w:hAnsiTheme="minorHAnsi" w:cstheme="minorHAnsi"/>
          <w:sz w:val="22"/>
          <w:szCs w:val="22"/>
        </w:rPr>
        <w:t xml:space="preserve"> is derived from this assumption. </w:t>
      </w:r>
      <w:r>
        <w:rPr>
          <w:rFonts w:asciiTheme="minorHAnsi" w:hAnsiTheme="minorHAnsi" w:cstheme="minorHAnsi"/>
          <w:sz w:val="22"/>
          <w:szCs w:val="22"/>
        </w:rPr>
        <w:t>For example,</w:t>
      </w:r>
      <w:r w:rsidRPr="000869A9">
        <w:rPr>
          <w:rFonts w:asciiTheme="minorHAnsi" w:hAnsiTheme="minorHAnsi" w:cstheme="minorHAnsi"/>
          <w:sz w:val="22"/>
          <w:szCs w:val="22"/>
        </w:rPr>
        <w:t xml:space="preserve"> if it takes 40 weeks to complete</w:t>
      </w:r>
      <w:r w:rsidR="00AC0D9A">
        <w:rPr>
          <w:rFonts w:asciiTheme="minorHAnsi" w:hAnsiTheme="minorHAnsi" w:cstheme="minorHAnsi"/>
          <w:sz w:val="22"/>
          <w:szCs w:val="22"/>
        </w:rPr>
        <w:t xml:space="preserve"> a course consisting of</w:t>
      </w:r>
      <w:r w:rsidRPr="000869A9">
        <w:rPr>
          <w:rFonts w:asciiTheme="minorHAnsi" w:hAnsiTheme="minorHAnsi" w:cstheme="minorHAnsi"/>
          <w:sz w:val="22"/>
          <w:szCs w:val="22"/>
        </w:rPr>
        <w:t xml:space="preserve"> 24 units, it will take </w:t>
      </w:r>
      <w:r>
        <w:rPr>
          <w:rFonts w:asciiTheme="minorHAnsi" w:hAnsiTheme="minorHAnsi" w:cstheme="minorHAnsi"/>
          <w:sz w:val="22"/>
          <w:szCs w:val="22"/>
        </w:rPr>
        <w:t>57</w:t>
      </w:r>
      <w:r w:rsidRPr="000869A9">
        <w:rPr>
          <w:rFonts w:asciiTheme="minorHAnsi" w:hAnsiTheme="minorHAnsi" w:cstheme="minorHAnsi"/>
          <w:sz w:val="22"/>
          <w:szCs w:val="22"/>
        </w:rPr>
        <w:t xml:space="preserve"> weeks to complete </w:t>
      </w:r>
      <w:r w:rsidR="00AC0D9A">
        <w:rPr>
          <w:rFonts w:asciiTheme="minorHAnsi" w:hAnsiTheme="minorHAnsi" w:cstheme="minorHAnsi"/>
          <w:sz w:val="22"/>
          <w:szCs w:val="22"/>
        </w:rPr>
        <w:t xml:space="preserve">a course consisting of </w:t>
      </w:r>
      <w:r w:rsidRPr="000869A9">
        <w:rPr>
          <w:rFonts w:asciiTheme="minorHAnsi" w:hAnsiTheme="minorHAnsi" w:cstheme="minorHAnsi"/>
          <w:sz w:val="22"/>
          <w:szCs w:val="22"/>
        </w:rPr>
        <w:t>3</w:t>
      </w:r>
      <w:r>
        <w:rPr>
          <w:rFonts w:asciiTheme="minorHAnsi" w:hAnsiTheme="minorHAnsi" w:cstheme="minorHAnsi"/>
          <w:sz w:val="22"/>
          <w:szCs w:val="22"/>
        </w:rPr>
        <w:t>4</w:t>
      </w:r>
      <w:r w:rsidRPr="000869A9">
        <w:rPr>
          <w:rFonts w:asciiTheme="minorHAnsi" w:hAnsiTheme="minorHAnsi" w:cstheme="minorHAnsi"/>
          <w:sz w:val="22"/>
          <w:szCs w:val="22"/>
        </w:rPr>
        <w:t xml:space="preserve"> units (as is the case for </w:t>
      </w:r>
      <w:r w:rsidR="005F5446">
        <w:rPr>
          <w:rFonts w:asciiTheme="minorHAnsi" w:hAnsiTheme="minorHAnsi" w:cstheme="minorHAnsi"/>
          <w:sz w:val="22"/>
          <w:szCs w:val="22"/>
        </w:rPr>
        <w:t xml:space="preserve">the </w:t>
      </w:r>
      <w:r>
        <w:rPr>
          <w:rFonts w:asciiTheme="minorHAnsi" w:hAnsiTheme="minorHAnsi" w:cstheme="minorHAnsi"/>
          <w:sz w:val="22"/>
          <w:szCs w:val="22"/>
        </w:rPr>
        <w:t>estate agent course of instruction outlined in O</w:t>
      </w:r>
      <w:r w:rsidRPr="000869A9">
        <w:rPr>
          <w:rFonts w:asciiTheme="minorHAnsi" w:hAnsiTheme="minorHAnsi" w:cstheme="minorHAnsi"/>
          <w:sz w:val="22"/>
          <w:szCs w:val="22"/>
        </w:rPr>
        <w:t>ption 3).</w:t>
      </w:r>
      <w:r>
        <w:rPr>
          <w:rFonts w:asciiTheme="minorHAnsi" w:hAnsiTheme="minorHAnsi" w:cstheme="minorHAnsi"/>
          <w:sz w:val="22"/>
          <w:szCs w:val="22"/>
        </w:rPr>
        <w:t xml:space="preserve"> The duration of a course of instruction </w:t>
      </w:r>
      <w:r w:rsidR="006B744E">
        <w:rPr>
          <w:rFonts w:asciiTheme="minorHAnsi" w:hAnsiTheme="minorHAnsi" w:cstheme="minorHAnsi"/>
          <w:sz w:val="22"/>
          <w:szCs w:val="22"/>
        </w:rPr>
        <w:t xml:space="preserve">(measured in weeks) </w:t>
      </w:r>
      <w:r>
        <w:rPr>
          <w:rFonts w:asciiTheme="minorHAnsi" w:hAnsiTheme="minorHAnsi" w:cstheme="minorHAnsi"/>
          <w:sz w:val="22"/>
          <w:szCs w:val="22"/>
        </w:rPr>
        <w:t>and withdrawal time</w:t>
      </w:r>
      <w:r w:rsidR="006B744E">
        <w:rPr>
          <w:rFonts w:asciiTheme="minorHAnsi" w:hAnsiTheme="minorHAnsi" w:cstheme="minorHAnsi"/>
          <w:sz w:val="22"/>
          <w:szCs w:val="22"/>
        </w:rPr>
        <w:t xml:space="preserve"> (measured in hours per week)</w:t>
      </w:r>
      <w:r>
        <w:rPr>
          <w:rFonts w:asciiTheme="minorHAnsi" w:hAnsiTheme="minorHAnsi" w:cstheme="minorHAnsi"/>
          <w:sz w:val="22"/>
          <w:szCs w:val="22"/>
        </w:rPr>
        <w:t xml:space="preserve"> are </w:t>
      </w:r>
      <w:r w:rsidR="00BA6220">
        <w:rPr>
          <w:rFonts w:asciiTheme="minorHAnsi" w:hAnsiTheme="minorHAnsi" w:cstheme="minorHAnsi"/>
          <w:sz w:val="22"/>
          <w:szCs w:val="22"/>
        </w:rPr>
        <w:t xml:space="preserve">then </w:t>
      </w:r>
      <w:r>
        <w:rPr>
          <w:rFonts w:asciiTheme="minorHAnsi" w:hAnsiTheme="minorHAnsi" w:cstheme="minorHAnsi"/>
          <w:sz w:val="22"/>
          <w:szCs w:val="22"/>
        </w:rPr>
        <w:t>used to calculate the cost to employers of providing withdrawal time.</w:t>
      </w:r>
    </w:p>
    <w:p w14:paraId="2D69C4FE" w14:textId="34187BE2" w:rsidR="001F57C9" w:rsidRDefault="001A15EC" w:rsidP="001F57C9">
      <w:pPr>
        <w:pStyle w:val="DJCSbody"/>
        <w:spacing w:before="120"/>
        <w:rPr>
          <w:rFonts w:asciiTheme="minorHAnsi" w:hAnsiTheme="minorHAnsi" w:cstheme="minorHAnsi"/>
          <w:iCs/>
        </w:rPr>
      </w:pPr>
      <w:r>
        <w:rPr>
          <w:rFonts w:asciiTheme="minorHAnsi" w:hAnsiTheme="minorHAnsi" w:cstheme="minorHAnsi"/>
          <w:iCs/>
        </w:rPr>
        <w:lastRenderedPageBreak/>
        <w:t>E</w:t>
      </w:r>
      <w:r w:rsidR="001F57C9">
        <w:rPr>
          <w:rFonts w:asciiTheme="minorHAnsi" w:hAnsiTheme="minorHAnsi" w:cstheme="minorHAnsi"/>
          <w:iCs/>
        </w:rPr>
        <w:t xml:space="preserve">mployer </w:t>
      </w:r>
      <w:r w:rsidR="001F57C9" w:rsidRPr="00855E45">
        <w:rPr>
          <w:rFonts w:asciiTheme="minorHAnsi" w:hAnsiTheme="minorHAnsi" w:cstheme="minorHAnsi"/>
          <w:iCs/>
        </w:rPr>
        <w:t xml:space="preserve">costs are disaggregated in terms of whether </w:t>
      </w:r>
      <w:r w:rsidR="001F57C9">
        <w:rPr>
          <w:rFonts w:asciiTheme="minorHAnsi" w:hAnsiTheme="minorHAnsi" w:cstheme="minorHAnsi"/>
          <w:iCs/>
        </w:rPr>
        <w:t xml:space="preserve">they </w:t>
      </w:r>
      <w:r w:rsidR="001F57C9" w:rsidRPr="00855E45">
        <w:rPr>
          <w:rFonts w:asciiTheme="minorHAnsi" w:hAnsiTheme="minorHAnsi" w:cstheme="minorHAnsi"/>
          <w:iCs/>
        </w:rPr>
        <w:t>employ a student undertaking an agent’s representative course of instruction or estate agent course of instruction</w:t>
      </w:r>
      <w:r>
        <w:rPr>
          <w:rFonts w:asciiTheme="minorHAnsi" w:hAnsiTheme="minorHAnsi" w:cstheme="minorHAnsi"/>
          <w:iCs/>
        </w:rPr>
        <w:t xml:space="preserve"> (see section 8.1.4)</w:t>
      </w:r>
      <w:r w:rsidR="001F57C9" w:rsidRPr="00855E45">
        <w:rPr>
          <w:rFonts w:asciiTheme="minorHAnsi" w:hAnsiTheme="minorHAnsi" w:cstheme="minorHAnsi"/>
          <w:iCs/>
        </w:rPr>
        <w:t>.</w:t>
      </w:r>
    </w:p>
    <w:p w14:paraId="24ED5A87" w14:textId="45E181B6" w:rsidR="001A15EC" w:rsidRPr="001F57C9" w:rsidRDefault="001A15EC" w:rsidP="001A15EC">
      <w:pPr>
        <w:pStyle w:val="DJCSbody"/>
      </w:pPr>
      <w:r>
        <w:t>T</w:t>
      </w:r>
      <w:r w:rsidRPr="001A15EC">
        <w:t>h</w:t>
      </w:r>
      <w:r w:rsidR="006E36D3">
        <w:t>e Department</w:t>
      </w:r>
      <w:r w:rsidRPr="001A15EC">
        <w:t xml:space="preserve"> </w:t>
      </w:r>
      <w:r w:rsidR="005914A5">
        <w:t>makes the simplifying assumption</w:t>
      </w:r>
      <w:r w:rsidRPr="001A15EC">
        <w:t xml:space="preserve"> that employers each employ one student and will pass on the costs associated with withdrawal time </w:t>
      </w:r>
      <w:r w:rsidR="00057A3F">
        <w:t xml:space="preserve">for that </w:t>
      </w:r>
      <w:r w:rsidRPr="001A15EC">
        <w:t>student to consumers</w:t>
      </w:r>
      <w:r>
        <w:t xml:space="preserve"> (see section 8.1.5)</w:t>
      </w:r>
      <w:r w:rsidRPr="001A15EC">
        <w:t>.</w:t>
      </w:r>
    </w:p>
    <w:p w14:paraId="27B14687" w14:textId="77777777" w:rsidR="00AC0D9A" w:rsidRPr="00AC0D9A" w:rsidRDefault="00AC0D9A" w:rsidP="00AC0D9A">
      <w:pPr>
        <w:pStyle w:val="DJCSbody"/>
      </w:pPr>
      <w:r w:rsidRPr="00A547CA">
        <w:t>Th</w:t>
      </w:r>
      <w:r>
        <w:t>e following methodology was used to determine the regulatory impact the options will have on employers:</w:t>
      </w:r>
    </w:p>
    <w:p w14:paraId="6AE9D585" w14:textId="7D9DDA31" w:rsidR="00AC0D9A" w:rsidRDefault="009748C0" w:rsidP="00E55904">
      <w:pPr>
        <w:pStyle w:val="DJCSbody"/>
        <w:numPr>
          <w:ilvl w:val="0"/>
          <w:numId w:val="72"/>
        </w:numPr>
        <w:spacing w:before="120"/>
        <w:rPr>
          <w:rFonts w:asciiTheme="minorHAnsi" w:hAnsiTheme="minorHAnsi" w:cstheme="minorHAnsi"/>
          <w:iCs/>
        </w:rPr>
      </w:pPr>
      <w:r>
        <w:rPr>
          <w:rFonts w:asciiTheme="minorHAnsi" w:hAnsiTheme="minorHAnsi" w:cstheme="minorHAnsi"/>
          <w:iCs/>
        </w:rPr>
        <w:t xml:space="preserve">The </w:t>
      </w:r>
      <w:r w:rsidR="001F57C9">
        <w:rPr>
          <w:rFonts w:asciiTheme="minorHAnsi" w:hAnsiTheme="minorHAnsi" w:cstheme="minorHAnsi"/>
          <w:iCs/>
        </w:rPr>
        <w:t xml:space="preserve">total </w:t>
      </w:r>
      <w:r>
        <w:rPr>
          <w:rFonts w:asciiTheme="minorHAnsi" w:hAnsiTheme="minorHAnsi" w:cstheme="minorHAnsi"/>
          <w:iCs/>
        </w:rPr>
        <w:t xml:space="preserve">cost to employers providing withdrawal time to </w:t>
      </w:r>
      <w:r w:rsidR="001F57C9">
        <w:rPr>
          <w:rFonts w:asciiTheme="minorHAnsi" w:hAnsiTheme="minorHAnsi" w:cstheme="minorHAnsi"/>
          <w:iCs/>
        </w:rPr>
        <w:t xml:space="preserve">estate agent </w:t>
      </w:r>
      <w:r w:rsidRPr="009748C0">
        <w:rPr>
          <w:rFonts w:asciiTheme="minorHAnsi" w:hAnsiTheme="minorHAnsi" w:cstheme="minorHAnsi"/>
          <w:iCs/>
        </w:rPr>
        <w:t>student</w:t>
      </w:r>
      <w:r w:rsidR="001F57C9">
        <w:rPr>
          <w:rFonts w:asciiTheme="minorHAnsi" w:hAnsiTheme="minorHAnsi" w:cstheme="minorHAnsi"/>
          <w:iCs/>
        </w:rPr>
        <w:t>s</w:t>
      </w:r>
      <w:r w:rsidRPr="009748C0">
        <w:rPr>
          <w:rFonts w:asciiTheme="minorHAnsi" w:hAnsiTheme="minorHAnsi" w:cstheme="minorHAnsi"/>
          <w:iCs/>
        </w:rPr>
        <w:t xml:space="preserve"> </w:t>
      </w:r>
      <w:r w:rsidR="001F57C9">
        <w:rPr>
          <w:rFonts w:asciiTheme="minorHAnsi" w:hAnsiTheme="minorHAnsi" w:cstheme="minorHAnsi"/>
          <w:iCs/>
        </w:rPr>
        <w:t>and the</w:t>
      </w:r>
      <w:r w:rsidR="001F57C9" w:rsidRPr="001F57C9">
        <w:rPr>
          <w:rFonts w:asciiTheme="minorHAnsi" w:hAnsiTheme="minorHAnsi" w:cstheme="minorHAnsi"/>
          <w:iCs/>
        </w:rPr>
        <w:t xml:space="preserve"> </w:t>
      </w:r>
      <w:r w:rsidR="001F57C9">
        <w:rPr>
          <w:rFonts w:asciiTheme="minorHAnsi" w:hAnsiTheme="minorHAnsi" w:cstheme="minorHAnsi"/>
          <w:iCs/>
        </w:rPr>
        <w:t xml:space="preserve">total cost to employers providing withdrawal time to agent’s representative </w:t>
      </w:r>
      <w:r w:rsidR="001F57C9" w:rsidRPr="009748C0">
        <w:rPr>
          <w:rFonts w:asciiTheme="minorHAnsi" w:hAnsiTheme="minorHAnsi" w:cstheme="minorHAnsi"/>
          <w:iCs/>
        </w:rPr>
        <w:t>student</w:t>
      </w:r>
      <w:r w:rsidR="001F57C9">
        <w:rPr>
          <w:rFonts w:asciiTheme="minorHAnsi" w:hAnsiTheme="minorHAnsi" w:cstheme="minorHAnsi"/>
          <w:iCs/>
        </w:rPr>
        <w:t>s</w:t>
      </w:r>
      <w:r w:rsidRPr="009748C0">
        <w:rPr>
          <w:rFonts w:asciiTheme="minorHAnsi" w:hAnsiTheme="minorHAnsi" w:cstheme="minorHAnsi"/>
          <w:iCs/>
        </w:rPr>
        <w:t xml:space="preserve"> was determined for the base year</w:t>
      </w:r>
      <w:r w:rsidR="001F57C9">
        <w:rPr>
          <w:rFonts w:asciiTheme="minorHAnsi" w:hAnsiTheme="minorHAnsi" w:cstheme="minorHAnsi"/>
          <w:iCs/>
        </w:rPr>
        <w:t xml:space="preserve"> (</w:t>
      </w:r>
      <w:r w:rsidR="00726DB7">
        <w:rPr>
          <w:rFonts w:asciiTheme="minorHAnsi" w:hAnsiTheme="minorHAnsi" w:cstheme="minorHAnsi"/>
          <w:iCs/>
        </w:rPr>
        <w:t>that is,</w:t>
      </w:r>
      <w:r w:rsidR="001F57C9">
        <w:rPr>
          <w:rFonts w:asciiTheme="minorHAnsi" w:hAnsiTheme="minorHAnsi" w:cstheme="minorHAnsi"/>
          <w:iCs/>
        </w:rPr>
        <w:t xml:space="preserve"> 2020)</w:t>
      </w:r>
      <w:r>
        <w:rPr>
          <w:rFonts w:asciiTheme="minorHAnsi" w:hAnsiTheme="minorHAnsi" w:cstheme="minorHAnsi"/>
          <w:iCs/>
        </w:rPr>
        <w:t xml:space="preserve">. </w:t>
      </w:r>
      <w:r w:rsidR="001F57C9">
        <w:rPr>
          <w:rFonts w:asciiTheme="minorHAnsi" w:hAnsiTheme="minorHAnsi" w:cstheme="minorHAnsi"/>
          <w:iCs/>
        </w:rPr>
        <w:t>This involved the following</w:t>
      </w:r>
      <w:r w:rsidR="00DA0769">
        <w:rPr>
          <w:rFonts w:asciiTheme="minorHAnsi" w:hAnsiTheme="minorHAnsi" w:cstheme="minorHAnsi"/>
          <w:iCs/>
        </w:rPr>
        <w:t xml:space="preserve"> calculation</w:t>
      </w:r>
      <w:r w:rsidR="001F57C9">
        <w:rPr>
          <w:rFonts w:asciiTheme="minorHAnsi" w:hAnsiTheme="minorHAnsi" w:cstheme="minorHAnsi"/>
          <w:iCs/>
        </w:rPr>
        <w:t>:</w:t>
      </w:r>
      <w:r>
        <w:rPr>
          <w:rFonts w:asciiTheme="minorHAnsi" w:hAnsiTheme="minorHAnsi" w:cstheme="minorHAnsi"/>
          <w:iCs/>
        </w:rPr>
        <w:t xml:space="preserve"> </w:t>
      </w:r>
      <w:r w:rsidR="00964F6E">
        <w:rPr>
          <w:rFonts w:asciiTheme="minorHAnsi" w:hAnsiTheme="minorHAnsi" w:cstheme="minorHAnsi"/>
          <w:iCs/>
        </w:rPr>
        <w:t xml:space="preserve">total cost (withdrawal time) = </w:t>
      </w:r>
      <w:r>
        <w:rPr>
          <w:rFonts w:asciiTheme="minorHAnsi" w:hAnsiTheme="minorHAnsi" w:cstheme="minorHAnsi"/>
          <w:iCs/>
        </w:rPr>
        <w:t>number of students</w:t>
      </w:r>
      <w:r w:rsidR="00E55F66">
        <w:rPr>
          <w:rFonts w:asciiTheme="minorHAnsi" w:hAnsiTheme="minorHAnsi" w:cstheme="minorHAnsi"/>
          <w:iCs/>
        </w:rPr>
        <w:t xml:space="preserve"> (agent’s representative or estate agent </w:t>
      </w:r>
      <w:r w:rsidR="00CC73BD">
        <w:rPr>
          <w:rFonts w:asciiTheme="minorHAnsi" w:hAnsiTheme="minorHAnsi" w:cstheme="minorHAnsi"/>
          <w:iCs/>
        </w:rPr>
        <w:t xml:space="preserve">students) * </w:t>
      </w:r>
      <w:r>
        <w:rPr>
          <w:rFonts w:asciiTheme="minorHAnsi" w:hAnsiTheme="minorHAnsi" w:cstheme="minorHAnsi"/>
          <w:iCs/>
        </w:rPr>
        <w:t>withdrawal hours per week</w:t>
      </w:r>
      <w:r w:rsidR="00CC73BD">
        <w:rPr>
          <w:rFonts w:asciiTheme="minorHAnsi" w:hAnsiTheme="minorHAnsi" w:cstheme="minorHAnsi"/>
          <w:iCs/>
        </w:rPr>
        <w:t xml:space="preserve"> </w:t>
      </w:r>
      <w:r>
        <w:rPr>
          <w:rFonts w:asciiTheme="minorHAnsi" w:hAnsiTheme="minorHAnsi" w:cstheme="minorHAnsi"/>
          <w:iCs/>
        </w:rPr>
        <w:t>*</w:t>
      </w:r>
      <w:r w:rsidR="00CC73BD">
        <w:rPr>
          <w:rFonts w:asciiTheme="minorHAnsi" w:hAnsiTheme="minorHAnsi" w:cstheme="minorHAnsi"/>
          <w:iCs/>
        </w:rPr>
        <w:t xml:space="preserve"> </w:t>
      </w:r>
      <w:r>
        <w:rPr>
          <w:rFonts w:asciiTheme="minorHAnsi" w:hAnsiTheme="minorHAnsi" w:cstheme="minorHAnsi"/>
          <w:iCs/>
        </w:rPr>
        <w:t>number of weeks.</w:t>
      </w:r>
    </w:p>
    <w:p w14:paraId="026554B8" w14:textId="40E26A71" w:rsidR="002667B5" w:rsidRDefault="002667B5" w:rsidP="00E55904">
      <w:pPr>
        <w:pStyle w:val="DJCSbody"/>
        <w:numPr>
          <w:ilvl w:val="0"/>
          <w:numId w:val="72"/>
        </w:numPr>
        <w:ind w:left="1570" w:hanging="357"/>
      </w:pPr>
      <w:r>
        <w:t xml:space="preserve">An </w:t>
      </w:r>
      <w:r w:rsidRPr="00BF24B4">
        <w:t>annual real growth rate</w:t>
      </w:r>
      <w:r>
        <w:t xml:space="preserve"> of 2.6 percent</w:t>
      </w:r>
      <w:r w:rsidRPr="00BF24B4">
        <w:t xml:space="preserve"> </w:t>
      </w:r>
      <w:r>
        <w:t>wa</w:t>
      </w:r>
      <w:r w:rsidRPr="00BF24B4">
        <w:t>s</w:t>
      </w:r>
      <w:r>
        <w:t xml:space="preserve"> then</w:t>
      </w:r>
      <w:r w:rsidRPr="00BF24B4">
        <w:t xml:space="preserve"> used to determine the annual increase in </w:t>
      </w:r>
      <w:r>
        <w:t xml:space="preserve">real </w:t>
      </w:r>
      <w:r w:rsidRPr="00BF24B4">
        <w:t>cost</w:t>
      </w:r>
      <w:r>
        <w:t>s</w:t>
      </w:r>
      <w:r w:rsidRPr="00BF24B4">
        <w:t xml:space="preserve"> </w:t>
      </w:r>
      <w:r>
        <w:t xml:space="preserve">to </w:t>
      </w:r>
      <w:r w:rsidR="001F57C9">
        <w:t>each category of employer (</w:t>
      </w:r>
      <w:r w:rsidR="004C4847">
        <w:t>that is,</w:t>
      </w:r>
      <w:r w:rsidR="001F57C9">
        <w:t xml:space="preserve"> those who employ estate agent students and those who employ agent’s representative students)</w:t>
      </w:r>
      <w:r>
        <w:t xml:space="preserve"> for the </w:t>
      </w:r>
      <w:r w:rsidR="00CF497A">
        <w:t>2021-30</w:t>
      </w:r>
      <w:r>
        <w:t xml:space="preserve"> period. </w:t>
      </w:r>
      <w:r w:rsidRPr="00BF24B4">
        <w:t>The annual real growth rate is the sum of the following rates:</w:t>
      </w:r>
    </w:p>
    <w:p w14:paraId="046FC9A6" w14:textId="3AF87466" w:rsidR="002667B5" w:rsidRDefault="002667B5" w:rsidP="00E55904">
      <w:pPr>
        <w:pStyle w:val="DJCSbody"/>
        <w:numPr>
          <w:ilvl w:val="0"/>
          <w:numId w:val="68"/>
        </w:numPr>
        <w:ind w:left="2290" w:hanging="357"/>
      </w:pPr>
      <w:r>
        <w:t>A</w:t>
      </w:r>
      <w:r w:rsidRPr="00BF24B4">
        <w:t xml:space="preserve">nnual increase in the number of </w:t>
      </w:r>
      <w:r>
        <w:t>estate agents</w:t>
      </w:r>
      <w:r w:rsidRPr="00BF24B4">
        <w:t xml:space="preserve"> and </w:t>
      </w:r>
      <w:r>
        <w:t>agent</w:t>
      </w:r>
      <w:r w:rsidR="00DA0769">
        <w:t>’</w:t>
      </w:r>
      <w:r>
        <w:t>s representatives:</w:t>
      </w:r>
    </w:p>
    <w:p w14:paraId="4F979EA0" w14:textId="1C1E8931" w:rsidR="002667B5" w:rsidRDefault="002667B5" w:rsidP="00E55904">
      <w:pPr>
        <w:pStyle w:val="DJCSbody"/>
        <w:numPr>
          <w:ilvl w:val="2"/>
          <w:numId w:val="68"/>
        </w:numPr>
      </w:pPr>
      <w:r>
        <w:t xml:space="preserve">The Australian Government’s Job Outlook website states that the number of people working as real estate sales agents (in their main job) grew very strongly over the past </w:t>
      </w:r>
      <w:r w:rsidR="00B364FE">
        <w:t>five</w:t>
      </w:r>
      <w:r>
        <w:t xml:space="preserve"> years and is expected to grow over the next </w:t>
      </w:r>
      <w:r w:rsidR="00B364FE">
        <w:t xml:space="preserve">five </w:t>
      </w:r>
      <w:r>
        <w:t>years from 90,800 in 2018 to 97,400 by 2023.</w:t>
      </w:r>
      <w:r w:rsidRPr="0011661D">
        <w:rPr>
          <w:rStyle w:val="FootnoteReference"/>
        </w:rPr>
        <w:t xml:space="preserve"> </w:t>
      </w:r>
      <w:r>
        <w:rPr>
          <w:rStyle w:val="FootnoteReference"/>
        </w:rPr>
        <w:footnoteReference w:id="68"/>
      </w:r>
      <w:r>
        <w:t xml:space="preserve"> Based on this data, that average percentage change in the number of people working in real estate nationally over the five years to 2023 is 1.45 percent per year. Given limited information, th</w:t>
      </w:r>
      <w:r w:rsidR="006E36D3">
        <w:t>e Department</w:t>
      </w:r>
      <w:r>
        <w:t xml:space="preserve"> assumes that the number of agents</w:t>
      </w:r>
      <w:r w:rsidR="00A21696">
        <w:t>’</w:t>
      </w:r>
      <w:r>
        <w:t xml:space="preserve"> representatives and estate agents operating in Victoria will increase at a rate of 1.45 per year for the </w:t>
      </w:r>
      <w:r w:rsidR="00CF497A">
        <w:t>2021-30</w:t>
      </w:r>
      <w:r>
        <w:t xml:space="preserve"> period.</w:t>
      </w:r>
    </w:p>
    <w:p w14:paraId="06AD4F3D" w14:textId="77777777" w:rsidR="002667B5" w:rsidRDefault="002667B5" w:rsidP="00E55904">
      <w:pPr>
        <w:pStyle w:val="DJCSbody"/>
        <w:numPr>
          <w:ilvl w:val="2"/>
          <w:numId w:val="68"/>
        </w:numPr>
      </w:pPr>
      <w:r>
        <w:t xml:space="preserve">Based on the above rate, it is estimated </w:t>
      </w:r>
      <w:bookmarkStart w:id="185" w:name="_Hlk42685596"/>
      <w:r>
        <w:t>that on average:</w:t>
      </w:r>
    </w:p>
    <w:p w14:paraId="41C589A9" w14:textId="42204C64" w:rsidR="002667B5" w:rsidRDefault="002667B5" w:rsidP="00E55904">
      <w:pPr>
        <w:pStyle w:val="DJCSbody"/>
        <w:numPr>
          <w:ilvl w:val="3"/>
          <w:numId w:val="68"/>
        </w:numPr>
      </w:pPr>
      <w:r>
        <w:t>2,0</w:t>
      </w:r>
      <w:r w:rsidR="00537A58">
        <w:t>33</w:t>
      </w:r>
      <w:r>
        <w:t xml:space="preserve"> agents</w:t>
      </w:r>
      <w:r w:rsidR="00F02A4F">
        <w:t>’</w:t>
      </w:r>
      <w:r>
        <w:t xml:space="preserve"> representatives will enter the industry each year for the </w:t>
      </w:r>
      <w:r w:rsidR="00CF497A">
        <w:t>2021-30</w:t>
      </w:r>
      <w:r>
        <w:t xml:space="preserve"> period</w:t>
      </w:r>
    </w:p>
    <w:p w14:paraId="523F0291" w14:textId="406CC7D3" w:rsidR="002667B5" w:rsidRDefault="002667B5" w:rsidP="00E55904">
      <w:pPr>
        <w:pStyle w:val="DJCSbody"/>
        <w:numPr>
          <w:ilvl w:val="3"/>
          <w:numId w:val="68"/>
        </w:numPr>
      </w:pPr>
      <w:r>
        <w:t>8</w:t>
      </w:r>
      <w:r w:rsidR="00537A58">
        <w:t>93</w:t>
      </w:r>
      <w:r>
        <w:t xml:space="preserve"> estate agents will enter the industry each year for the </w:t>
      </w:r>
      <w:r w:rsidR="00CF497A">
        <w:t>2021-30</w:t>
      </w:r>
      <w:r>
        <w:t xml:space="preserve"> period.</w:t>
      </w:r>
    </w:p>
    <w:bookmarkEnd w:id="185"/>
    <w:p w14:paraId="56525D46" w14:textId="77777777" w:rsidR="002667B5" w:rsidRDefault="002667B5" w:rsidP="00E55904">
      <w:pPr>
        <w:pStyle w:val="DJCSbody"/>
        <w:numPr>
          <w:ilvl w:val="0"/>
          <w:numId w:val="68"/>
        </w:numPr>
        <w:ind w:left="2290" w:hanging="357"/>
      </w:pPr>
      <w:r>
        <w:t>Annual increase in real wages:</w:t>
      </w:r>
    </w:p>
    <w:p w14:paraId="30D13626" w14:textId="146C967F" w:rsidR="002667B5" w:rsidRDefault="002667B5" w:rsidP="00E55904">
      <w:pPr>
        <w:pStyle w:val="DJCSbody"/>
        <w:numPr>
          <w:ilvl w:val="2"/>
          <w:numId w:val="68"/>
        </w:numPr>
      </w:pPr>
      <w:r>
        <w:t>The Department of Treasury and Finance (DFT) forecasts average annual Victorian wage price growth for the period 2019-20 to 2022-23 at 3.25% (in nominal terms). The Budget papers also forecast an annual inflation rate of 2.125% per annum for the same period. Thus, for the 2019-20 to 2022-23 period real wages will likely increase at an annual rate of 1.125%.</w:t>
      </w:r>
      <w:r>
        <w:rPr>
          <w:rStyle w:val="FootnoteReference"/>
        </w:rPr>
        <w:footnoteReference w:id="69"/>
      </w:r>
      <w:r>
        <w:t xml:space="preserve"> Given limited information, th</w:t>
      </w:r>
      <w:r w:rsidR="006E36D3">
        <w:t>e Department</w:t>
      </w:r>
      <w:r>
        <w:t xml:space="preserve"> assumes real wages will increase at 1.125 percent per year for the </w:t>
      </w:r>
      <w:r w:rsidR="00CF497A">
        <w:t>2021-30</w:t>
      </w:r>
      <w:r>
        <w:t xml:space="preserve"> period.</w:t>
      </w:r>
    </w:p>
    <w:p w14:paraId="67A5787C" w14:textId="5726F64E" w:rsidR="002667B5" w:rsidRDefault="002667B5" w:rsidP="00E55904">
      <w:pPr>
        <w:pStyle w:val="DJCSbody"/>
        <w:numPr>
          <w:ilvl w:val="0"/>
          <w:numId w:val="72"/>
        </w:numPr>
      </w:pPr>
      <w:r w:rsidRPr="00BF24B4">
        <w:lastRenderedPageBreak/>
        <w:t xml:space="preserve">The </w:t>
      </w:r>
      <w:r w:rsidR="00607FF2">
        <w:t>NPV</w:t>
      </w:r>
      <w:r w:rsidRPr="00BF24B4">
        <w:t xml:space="preserve"> </w:t>
      </w:r>
      <w:r w:rsidR="005A5586" w:rsidRPr="005A5586">
        <w:t xml:space="preserve">of the </w:t>
      </w:r>
      <w:r w:rsidR="005A5586">
        <w:t>total cost to employers</w:t>
      </w:r>
      <w:r w:rsidR="005A5586" w:rsidRPr="005A5586">
        <w:t xml:space="preserve"> </w:t>
      </w:r>
      <w:r w:rsidR="00EA5263">
        <w:t xml:space="preserve">(in aggregate) </w:t>
      </w:r>
      <w:r w:rsidR="005A5586" w:rsidRPr="005A5586">
        <w:t xml:space="preserve">for the </w:t>
      </w:r>
      <w:r w:rsidR="00CF497A">
        <w:t>2021-30</w:t>
      </w:r>
      <w:r w:rsidR="005A5586" w:rsidRPr="005A5586">
        <w:t xml:space="preserve"> period </w:t>
      </w:r>
      <w:r>
        <w:t>was</w:t>
      </w:r>
      <w:r w:rsidRPr="00BF24B4">
        <w:t xml:space="preserve"> then determined</w:t>
      </w:r>
      <w:r>
        <w:t xml:space="preserve"> for each category of employer </w:t>
      </w:r>
      <w:r w:rsidRPr="00BF24B4">
        <w:t xml:space="preserve">using </w:t>
      </w:r>
      <w:r>
        <w:t>a</w:t>
      </w:r>
      <w:r w:rsidRPr="00BF24B4">
        <w:t xml:space="preserve"> real interest rate </w:t>
      </w:r>
      <w:r>
        <w:t xml:space="preserve">of </w:t>
      </w:r>
      <w:r w:rsidRPr="00BF24B4">
        <w:t>4%</w:t>
      </w:r>
      <w:r w:rsidR="00E55F66">
        <w:t>,</w:t>
      </w:r>
      <w:r w:rsidRPr="00BF24B4">
        <w:t xml:space="preserve"> as prescribed by DTF</w:t>
      </w:r>
      <w:r>
        <w:rPr>
          <w:rStyle w:val="FootnoteReference"/>
        </w:rPr>
        <w:footnoteReference w:id="70"/>
      </w:r>
      <w:r w:rsidRPr="00BF24B4">
        <w:t>.</w:t>
      </w:r>
      <w:r w:rsidRPr="00697432">
        <w:t xml:space="preserve"> </w:t>
      </w:r>
      <w:r>
        <w:t>This puts</w:t>
      </w:r>
      <w:r w:rsidRPr="00BF24B4">
        <w:t xml:space="preserve"> future costs in current dollar terms. </w:t>
      </w:r>
      <w:r w:rsidR="00537A58">
        <w:t>T</w:t>
      </w:r>
      <w:r w:rsidR="00607FF2" w:rsidRPr="004E3D56">
        <w:t xml:space="preserve">he NPV </w:t>
      </w:r>
      <w:r w:rsidR="00537A58">
        <w:t xml:space="preserve">was </w:t>
      </w:r>
      <w:r w:rsidR="00607FF2" w:rsidRPr="004E3D56">
        <w:t>then divided by 1</w:t>
      </w:r>
      <w:r w:rsidR="00537A58">
        <w:t>0</w:t>
      </w:r>
      <w:r w:rsidR="00607FF2" w:rsidRPr="004E3D56">
        <w:t xml:space="preserve"> to give an </w:t>
      </w:r>
      <w:r w:rsidR="00607FF2">
        <w:t xml:space="preserve">average </w:t>
      </w:r>
      <w:r w:rsidR="00607FF2" w:rsidRPr="004E3D56">
        <w:t>annual cost</w:t>
      </w:r>
      <w:r w:rsidR="00EA5263">
        <w:t xml:space="preserve"> to employers</w:t>
      </w:r>
      <w:r w:rsidR="00607FF2" w:rsidRPr="004E3D56">
        <w:t xml:space="preserve"> for </w:t>
      </w:r>
      <w:r w:rsidR="00607FF2">
        <w:t>that</w:t>
      </w:r>
      <w:r w:rsidR="00607FF2" w:rsidRPr="004E3D56">
        <w:t xml:space="preserve"> period</w:t>
      </w:r>
      <w:r>
        <w:t>.</w:t>
      </w:r>
    </w:p>
    <w:p w14:paraId="250315BA" w14:textId="3AB88BAE" w:rsidR="002667B5" w:rsidRDefault="001F57C9" w:rsidP="00E55904">
      <w:pPr>
        <w:pStyle w:val="DJCSbody"/>
        <w:numPr>
          <w:ilvl w:val="0"/>
          <w:numId w:val="72"/>
        </w:numPr>
      </w:pPr>
      <w:r>
        <w:t xml:space="preserve">The </w:t>
      </w:r>
      <w:r w:rsidR="006457EE">
        <w:t>annual cost for each</w:t>
      </w:r>
      <w:r w:rsidR="001A15EC">
        <w:t xml:space="preserve"> category of employer was</w:t>
      </w:r>
      <w:r w:rsidRPr="001F57C9">
        <w:t xml:space="preserve"> </w:t>
      </w:r>
      <w:r w:rsidR="002667B5" w:rsidRPr="00BF24B4">
        <w:t>then divided by the average number</w:t>
      </w:r>
      <w:r w:rsidR="00E1530F">
        <w:t xml:space="preserve"> of</w:t>
      </w:r>
      <w:r w:rsidR="002667B5" w:rsidRPr="00BF24B4">
        <w:t xml:space="preserve"> </w:t>
      </w:r>
      <w:r w:rsidR="00537A58">
        <w:t>employees</w:t>
      </w:r>
      <w:r w:rsidR="005A5586">
        <w:t xml:space="preserve"> </w:t>
      </w:r>
      <w:r w:rsidR="00E55F66">
        <w:t>(</w:t>
      </w:r>
      <w:r w:rsidR="005A5586">
        <w:t xml:space="preserve">from the </w:t>
      </w:r>
      <w:r w:rsidR="00E55F66">
        <w:t>relevant</w:t>
      </w:r>
      <w:r w:rsidR="005A5586">
        <w:t xml:space="preserve"> category</w:t>
      </w:r>
      <w:r w:rsidR="00E55F66">
        <w:t>)</w:t>
      </w:r>
      <w:r w:rsidR="002667B5">
        <w:t xml:space="preserve"> </w:t>
      </w:r>
      <w:r w:rsidR="002667B5" w:rsidRPr="00BF24B4">
        <w:t xml:space="preserve">for the </w:t>
      </w:r>
      <w:r w:rsidR="00CF497A">
        <w:t>2021-30</w:t>
      </w:r>
      <w:r w:rsidR="002667B5" w:rsidRPr="00BF24B4">
        <w:t xml:space="preserve"> period</w:t>
      </w:r>
      <w:r w:rsidR="00E55F66">
        <w:t xml:space="preserve"> </w:t>
      </w:r>
      <w:r w:rsidR="002667B5">
        <w:t xml:space="preserve">to produce the average </w:t>
      </w:r>
      <w:r w:rsidR="00EA5263">
        <w:t xml:space="preserve">annual </w:t>
      </w:r>
      <w:r w:rsidR="002667B5">
        <w:t xml:space="preserve">cost per </w:t>
      </w:r>
      <w:r w:rsidR="001A15EC">
        <w:t>employer</w:t>
      </w:r>
      <w:r w:rsidR="00EA5263">
        <w:t xml:space="preserve"> for that period</w:t>
      </w:r>
      <w:r w:rsidR="002667B5">
        <w:t xml:space="preserve">. </w:t>
      </w:r>
    </w:p>
    <w:p w14:paraId="7CC4CAC9" w14:textId="4F68A37C" w:rsidR="00B13824" w:rsidRDefault="004907CF" w:rsidP="0013777D">
      <w:pPr>
        <w:pStyle w:val="Heading2"/>
      </w:pPr>
      <w:r>
        <w:t xml:space="preserve"> </w:t>
      </w:r>
      <w:bookmarkStart w:id="186" w:name="_Toc47697266"/>
      <w:r w:rsidR="002C2230">
        <w:t>Students</w:t>
      </w:r>
      <w:bookmarkEnd w:id="186"/>
    </w:p>
    <w:p w14:paraId="06BB7909" w14:textId="5F095F40" w:rsidR="00B13824" w:rsidRDefault="00A547CA" w:rsidP="00BA727D">
      <w:pPr>
        <w:pStyle w:val="DJCSbody"/>
      </w:pPr>
      <w:r w:rsidRPr="00A547CA">
        <w:t>Th</w:t>
      </w:r>
      <w:r w:rsidR="00AD2C35">
        <w:t xml:space="preserve">e following </w:t>
      </w:r>
      <w:r w:rsidR="007A5B41">
        <w:t xml:space="preserve">key </w:t>
      </w:r>
      <w:r w:rsidR="00AD2C35">
        <w:t>assumptions are used to determine the regulatory impact the options will have on students:</w:t>
      </w:r>
    </w:p>
    <w:p w14:paraId="1B24B6E3" w14:textId="06B3C41C" w:rsidR="00BB30BD" w:rsidRDefault="00AD2C35" w:rsidP="00E55904">
      <w:pPr>
        <w:pStyle w:val="DJCSbody"/>
        <w:numPr>
          <w:ilvl w:val="0"/>
          <w:numId w:val="64"/>
        </w:numPr>
        <w:ind w:left="1570" w:hanging="357"/>
      </w:pPr>
      <w:r>
        <w:t>A</w:t>
      </w:r>
      <w:r w:rsidR="00BB30BD">
        <w:t>gents</w:t>
      </w:r>
      <w:r w:rsidR="00321273">
        <w:t>’</w:t>
      </w:r>
      <w:r w:rsidR="00BB30BD">
        <w:t xml:space="preserve"> representatives and licen</w:t>
      </w:r>
      <w:r w:rsidR="00321273">
        <w:t>s</w:t>
      </w:r>
      <w:r w:rsidR="00BB30BD">
        <w:t>ed estate agents currently working in the industry</w:t>
      </w:r>
      <w:r w:rsidR="007A5B41">
        <w:t>,</w:t>
      </w:r>
      <w:r w:rsidR="00BB30BD">
        <w:t xml:space="preserve"> as well as individuals who have completed a course of instruction in</w:t>
      </w:r>
      <w:r w:rsidR="00BB30BD" w:rsidRPr="007C1684">
        <w:t xml:space="preserve"> line with </w:t>
      </w:r>
      <w:r w:rsidR="00796C49">
        <w:t>regulations</w:t>
      </w:r>
      <w:r w:rsidR="00BB30BD" w:rsidRPr="007C1684">
        <w:t xml:space="preserve"> 7 and 9 of the </w:t>
      </w:r>
      <w:r w:rsidR="00C22902">
        <w:t>Proposed Regulations</w:t>
      </w:r>
      <w:r w:rsidR="007A5B41">
        <w:t>,</w:t>
      </w:r>
      <w:r w:rsidR="00BB30BD">
        <w:t xml:space="preserve"> </w:t>
      </w:r>
      <w:r w:rsidR="00BB30BD" w:rsidRPr="00A547CA">
        <w:t xml:space="preserve">will be exempt from the </w:t>
      </w:r>
      <w:r w:rsidR="00C22902">
        <w:t>Proposed Regulations</w:t>
      </w:r>
      <w:r w:rsidR="00BB30BD" w:rsidRPr="00A547CA">
        <w:t>.</w:t>
      </w:r>
    </w:p>
    <w:p w14:paraId="782F8636" w14:textId="00F3A287" w:rsidR="00B13824" w:rsidRDefault="00AD2C35" w:rsidP="00E55904">
      <w:pPr>
        <w:pStyle w:val="DJCSbody"/>
        <w:numPr>
          <w:ilvl w:val="0"/>
          <w:numId w:val="64"/>
        </w:numPr>
        <w:ind w:left="1570" w:hanging="357"/>
      </w:pPr>
      <w:r>
        <w:t>T</w:t>
      </w:r>
      <w:r w:rsidR="00B13824">
        <w:t xml:space="preserve">he </w:t>
      </w:r>
      <w:r w:rsidR="00A547CA" w:rsidRPr="00A547CA">
        <w:t xml:space="preserve">regulatory burden falls on those individuals who </w:t>
      </w:r>
      <w:r w:rsidR="009827B9">
        <w:t>complete a prescribe</w:t>
      </w:r>
      <w:r w:rsidR="0039337B">
        <w:t>d</w:t>
      </w:r>
      <w:r w:rsidR="009827B9">
        <w:t xml:space="preserve"> course of instruction and subsequently</w:t>
      </w:r>
      <w:r w:rsidR="00A547CA" w:rsidRPr="00A547CA">
        <w:t xml:space="preserve"> enter the industry</w:t>
      </w:r>
      <w:r w:rsidR="006E331F">
        <w:t>. T</w:t>
      </w:r>
      <w:r w:rsidR="00B13824">
        <w:t>hat</w:t>
      </w:r>
      <w:r w:rsidR="00A547CA">
        <w:t xml:space="preserve"> is,</w:t>
      </w:r>
      <w:r w:rsidR="00A547CA" w:rsidRPr="00A547CA">
        <w:t xml:space="preserve"> individuals that complete </w:t>
      </w:r>
      <w:r w:rsidR="00A547CA">
        <w:t>a</w:t>
      </w:r>
      <w:r w:rsidR="00F93E98">
        <w:t>n agent’s representative or estate agent</w:t>
      </w:r>
      <w:r w:rsidR="00A547CA">
        <w:t xml:space="preserve"> course of instruction</w:t>
      </w:r>
      <w:r w:rsidR="00A547CA" w:rsidRPr="00A547CA">
        <w:t xml:space="preserve"> and </w:t>
      </w:r>
      <w:r w:rsidR="00A547CA">
        <w:t>do not enter the industry</w:t>
      </w:r>
      <w:r w:rsidR="00A547CA" w:rsidRPr="00A547CA">
        <w:t xml:space="preserve"> are not within the scope of this RIS</w:t>
      </w:r>
      <w:r w:rsidR="009827B9">
        <w:t>.</w:t>
      </w:r>
    </w:p>
    <w:p w14:paraId="00C08D14" w14:textId="129E5302" w:rsidR="00EA67B3" w:rsidRDefault="00AD2C35" w:rsidP="00E55904">
      <w:pPr>
        <w:pStyle w:val="DJCSbody"/>
        <w:numPr>
          <w:ilvl w:val="0"/>
          <w:numId w:val="64"/>
        </w:numPr>
        <w:ind w:left="1570" w:hanging="357"/>
      </w:pPr>
      <w:r>
        <w:t>T</w:t>
      </w:r>
      <w:r w:rsidR="00B13824">
        <w:t xml:space="preserve">he </w:t>
      </w:r>
      <w:r w:rsidR="00A547CA">
        <w:t xml:space="preserve">number </w:t>
      </w:r>
      <w:r w:rsidR="00AC7024">
        <w:t>of estate agents entering the industry each year</w:t>
      </w:r>
      <w:r w:rsidR="00EA67B3">
        <w:t xml:space="preserve"> </w:t>
      </w:r>
      <w:r w:rsidR="00AC7024">
        <w:t>is equal to the number of</w:t>
      </w:r>
      <w:r w:rsidR="00A547CA">
        <w:t xml:space="preserve"> licences approved </w:t>
      </w:r>
      <w:r w:rsidR="009348B2">
        <w:t xml:space="preserve">by the Department </w:t>
      </w:r>
      <w:r w:rsidR="00A547CA">
        <w:t>each year</w:t>
      </w:r>
      <w:r w:rsidR="009827B9">
        <w:t>.</w:t>
      </w:r>
    </w:p>
    <w:p w14:paraId="0CB03A70" w14:textId="7989F166" w:rsidR="00910B97" w:rsidRDefault="00DA0769" w:rsidP="00B350F3">
      <w:pPr>
        <w:pStyle w:val="DJCSbody"/>
        <w:ind w:left="1570"/>
      </w:pPr>
      <w:r>
        <w:t>In terms of agents</w:t>
      </w:r>
      <w:r w:rsidR="00F57175">
        <w:t>’</w:t>
      </w:r>
      <w:r>
        <w:t xml:space="preserve"> representatives, </w:t>
      </w:r>
      <w:r w:rsidR="00EA67B3">
        <w:t xml:space="preserve">REIV </w:t>
      </w:r>
      <w:r w:rsidR="00D76CBD">
        <w:t xml:space="preserve">advised </w:t>
      </w:r>
      <w:r w:rsidR="00EA67B3">
        <w:t>that</w:t>
      </w:r>
      <w:r w:rsidR="00910B97">
        <w:t>:</w:t>
      </w:r>
    </w:p>
    <w:p w14:paraId="6852E72F" w14:textId="6E2E2370" w:rsidR="00910B97" w:rsidRDefault="00A547CA" w:rsidP="00E55904">
      <w:pPr>
        <w:pStyle w:val="DJCSbody"/>
        <w:numPr>
          <w:ilvl w:val="1"/>
          <w:numId w:val="66"/>
        </w:numPr>
        <w:ind w:left="2285" w:hanging="357"/>
      </w:pPr>
      <w:r>
        <w:t>approximately 30 percent of students that complete</w:t>
      </w:r>
      <w:r w:rsidR="00AC7024">
        <w:t xml:space="preserve"> </w:t>
      </w:r>
      <w:r w:rsidR="00910B97">
        <w:t>the</w:t>
      </w:r>
      <w:r w:rsidR="00AC7024">
        <w:t xml:space="preserve"> agent</w:t>
      </w:r>
      <w:r w:rsidR="00DA0769">
        <w:t>’</w:t>
      </w:r>
      <w:r w:rsidR="00AC7024">
        <w:t>s representative course of instruction</w:t>
      </w:r>
      <w:r w:rsidR="00910B97">
        <w:t xml:space="preserve"> at REIV</w:t>
      </w:r>
      <w:r w:rsidR="00AC7024">
        <w:t xml:space="preserve"> subsequently enter the industry</w:t>
      </w:r>
      <w:r w:rsidR="00EA67B3">
        <w:t xml:space="preserve"> </w:t>
      </w:r>
    </w:p>
    <w:p w14:paraId="6EC0A979" w14:textId="6AD80582" w:rsidR="00A547CA" w:rsidRDefault="00EA67B3" w:rsidP="00E55904">
      <w:pPr>
        <w:pStyle w:val="DJCSbody"/>
        <w:numPr>
          <w:ilvl w:val="1"/>
          <w:numId w:val="66"/>
        </w:numPr>
        <w:ind w:left="2285" w:hanging="357"/>
      </w:pPr>
      <w:r w:rsidRPr="00EA67B3">
        <w:t>subject complet</w:t>
      </w:r>
      <w:r w:rsidR="00C9177C">
        <w:t>ions</w:t>
      </w:r>
      <w:r>
        <w:t xml:space="preserve"> at the REIV account</w:t>
      </w:r>
      <w:r w:rsidR="006C3AC5">
        <w:t>ed</w:t>
      </w:r>
      <w:r>
        <w:t xml:space="preserve"> for</w:t>
      </w:r>
      <w:r w:rsidRPr="00EA67B3">
        <w:t xml:space="preserve"> approximately 3</w:t>
      </w:r>
      <w:r w:rsidR="006C3AC5">
        <w:t>5</w:t>
      </w:r>
      <w:r w:rsidRPr="00EA67B3">
        <w:t xml:space="preserve">% of total </w:t>
      </w:r>
      <w:r w:rsidR="00813E50">
        <w:t xml:space="preserve">annual </w:t>
      </w:r>
      <w:r w:rsidRPr="00EA67B3">
        <w:t>VET subject enrolments</w:t>
      </w:r>
      <w:r w:rsidR="00BB30BD">
        <w:t xml:space="preserve"> </w:t>
      </w:r>
      <w:r w:rsidR="00910B97">
        <w:t>in</w:t>
      </w:r>
      <w:r w:rsidR="00BB30BD">
        <w:t xml:space="preserve"> Victoria</w:t>
      </w:r>
      <w:r w:rsidR="00813E50">
        <w:t xml:space="preserve"> </w:t>
      </w:r>
      <w:r w:rsidR="006C3AC5">
        <w:t>for the 2015-18 period</w:t>
      </w:r>
      <w:r w:rsidR="00910B97">
        <w:t>.</w:t>
      </w:r>
      <w:r w:rsidR="00DA50A1">
        <w:rPr>
          <w:rStyle w:val="FootnoteReference"/>
        </w:rPr>
        <w:footnoteReference w:id="71"/>
      </w:r>
    </w:p>
    <w:p w14:paraId="466C89BD" w14:textId="5EAFD4F5" w:rsidR="00B350F3" w:rsidRDefault="00D76CBD" w:rsidP="00B350F3">
      <w:pPr>
        <w:pStyle w:val="DJCSbody"/>
        <w:ind w:left="1570"/>
      </w:pPr>
      <w:r>
        <w:t xml:space="preserve">Given </w:t>
      </w:r>
      <w:r w:rsidR="006C3AC5">
        <w:t xml:space="preserve">that </w:t>
      </w:r>
      <w:r>
        <w:t xml:space="preserve">REIV accounts for a substantial proportion </w:t>
      </w:r>
      <w:r w:rsidR="0058743E">
        <w:t xml:space="preserve">of </w:t>
      </w:r>
      <w:r>
        <w:t xml:space="preserve">VET subject enrolments in Victoria and the number of students that enter the industry subsequent to completing the REIV course of instruction is likely </w:t>
      </w:r>
      <w:r w:rsidR="00676659">
        <w:t xml:space="preserve">to </w:t>
      </w:r>
      <w:r>
        <w:t>reflect</w:t>
      </w:r>
      <w:r w:rsidR="00676659">
        <w:t xml:space="preserve"> </w:t>
      </w:r>
      <w:r>
        <w:t xml:space="preserve">what occurs </w:t>
      </w:r>
      <w:r w:rsidR="006C3AC5">
        <w:t>more broadly</w:t>
      </w:r>
      <w:r>
        <w:t xml:space="preserve">, it is assumed that </w:t>
      </w:r>
      <w:r w:rsidRPr="00910B97">
        <w:t>30 percent of students who complete the agent’s representative course of instruction</w:t>
      </w:r>
      <w:r>
        <w:t xml:space="preserve"> </w:t>
      </w:r>
      <w:r w:rsidRPr="00910B97">
        <w:t>will subsequently enter the industry</w:t>
      </w:r>
      <w:r>
        <w:t xml:space="preserve"> and work as agents</w:t>
      </w:r>
      <w:r w:rsidR="00676659">
        <w:t>’</w:t>
      </w:r>
      <w:r>
        <w:t xml:space="preserve"> representatives</w:t>
      </w:r>
      <w:r w:rsidRPr="00910B97">
        <w:t>.</w:t>
      </w:r>
    </w:p>
    <w:p w14:paraId="22199156" w14:textId="544AC57C" w:rsidR="00155781" w:rsidRDefault="001E60DE" w:rsidP="00E55904">
      <w:pPr>
        <w:pStyle w:val="DJCSbody"/>
        <w:numPr>
          <w:ilvl w:val="0"/>
          <w:numId w:val="64"/>
        </w:numPr>
        <w:ind w:left="1570" w:hanging="357"/>
      </w:pPr>
      <w:r>
        <w:t>Excluding withdrawal hours (see section 1</w:t>
      </w:r>
      <w:r w:rsidR="00F93E98">
        <w:t>8.2</w:t>
      </w:r>
      <w:r>
        <w:t xml:space="preserve">), it is assumed that </w:t>
      </w:r>
      <w:r w:rsidR="00B13824">
        <w:t>s</w:t>
      </w:r>
      <w:r w:rsidR="00AC7024">
        <w:t xml:space="preserve">tudents complete the </w:t>
      </w:r>
      <w:r>
        <w:t xml:space="preserve">agent’s representative and estate agent </w:t>
      </w:r>
      <w:r w:rsidR="00AC7024">
        <w:t>course of instruction outside work hours</w:t>
      </w:r>
      <w:r>
        <w:t>.</w:t>
      </w:r>
    </w:p>
    <w:p w14:paraId="1E09D1C1" w14:textId="6FCC49D2" w:rsidR="00155781" w:rsidRDefault="00155781" w:rsidP="00E55904">
      <w:pPr>
        <w:pStyle w:val="DJCSbody"/>
        <w:numPr>
          <w:ilvl w:val="0"/>
          <w:numId w:val="64"/>
        </w:numPr>
        <w:ind w:left="1570" w:hanging="357"/>
      </w:pPr>
      <w:r>
        <w:t xml:space="preserve">This RIS uses the nominal hours specified in the </w:t>
      </w:r>
      <w:r w:rsidRPr="00351B9F">
        <w:t>Victorian Purchasing Guide for CPP Property Services Training Package Release 10, March 2020</w:t>
      </w:r>
      <w:r>
        <w:t xml:space="preserve"> (the Guide) to determine the duration of </w:t>
      </w:r>
      <w:r w:rsidR="00AA192D">
        <w:t xml:space="preserve">the </w:t>
      </w:r>
      <w:r>
        <w:t>course of instruction</w:t>
      </w:r>
      <w:r w:rsidR="00F93E98">
        <w:t xml:space="preserve"> </w:t>
      </w:r>
      <w:r w:rsidR="00AA192D">
        <w:t>for each option</w:t>
      </w:r>
      <w:r>
        <w:t xml:space="preserve"> </w:t>
      </w:r>
      <w:r w:rsidR="00F93E98">
        <w:t>and the</w:t>
      </w:r>
      <w:r w:rsidRPr="00F93E98">
        <w:t xml:space="preserve"> </w:t>
      </w:r>
      <w:r>
        <w:t>average time</w:t>
      </w:r>
      <w:r w:rsidR="00DA0769">
        <w:t xml:space="preserve"> taken</w:t>
      </w:r>
      <w:r>
        <w:t xml:space="preserve"> to complete a unit </w:t>
      </w:r>
      <w:r w:rsidR="00F93E98">
        <w:t xml:space="preserve">of competency for each </w:t>
      </w:r>
      <w:r w:rsidR="00AA192D">
        <w:t>option</w:t>
      </w:r>
      <w:r>
        <w:t>.</w:t>
      </w:r>
      <w:r w:rsidR="00F93E98" w:rsidRPr="00F93E98">
        <w:rPr>
          <w:rStyle w:val="FootnoteReference"/>
          <w:rFonts w:asciiTheme="minorHAnsi" w:hAnsiTheme="minorHAnsi" w:cstheme="minorHAnsi"/>
          <w:sz w:val="18"/>
          <w:szCs w:val="18"/>
          <w:lang w:eastAsia="en-AU"/>
        </w:rPr>
        <w:t xml:space="preserve"> </w:t>
      </w:r>
    </w:p>
    <w:p w14:paraId="505C7663" w14:textId="64D75036" w:rsidR="009348B2" w:rsidRDefault="009348B2" w:rsidP="00E55904">
      <w:pPr>
        <w:pStyle w:val="DJCSbody"/>
        <w:numPr>
          <w:ilvl w:val="0"/>
          <w:numId w:val="64"/>
        </w:numPr>
        <w:ind w:left="1570" w:hanging="357"/>
      </w:pPr>
      <w:r>
        <w:t xml:space="preserve">The RIS makes the simplifying assumption that </w:t>
      </w:r>
      <w:r w:rsidR="00A06CAE">
        <w:t xml:space="preserve">students </w:t>
      </w:r>
      <w:r w:rsidR="00F2569F">
        <w:t xml:space="preserve">work in the industry while undertaking </w:t>
      </w:r>
      <w:r>
        <w:t xml:space="preserve">their </w:t>
      </w:r>
      <w:r w:rsidR="00093977">
        <w:t>course of instruction</w:t>
      </w:r>
      <w:r>
        <w:t xml:space="preserve">. As noted in section 2.4, an </w:t>
      </w:r>
      <w:r w:rsidRPr="009348B2">
        <w:t>applicant for an estate agent’s licence must also have completed the equivalent of 12 months’ full-time experience as an agent’s representative in the three years before applying for a licence</w:t>
      </w:r>
      <w:r>
        <w:t xml:space="preserve">. </w:t>
      </w:r>
      <w:r>
        <w:lastRenderedPageBreak/>
        <w:t xml:space="preserve">As such, it is assumed </w:t>
      </w:r>
      <w:r w:rsidR="00F2569F">
        <w:t>that students</w:t>
      </w:r>
      <w:r>
        <w:t xml:space="preserve"> undertaking an estate agent course of instruction</w:t>
      </w:r>
      <w:r w:rsidR="002C2230">
        <w:t xml:space="preserve"> (which typically takes less than 12 months to complete)</w:t>
      </w:r>
      <w:r>
        <w:t xml:space="preserve"> </w:t>
      </w:r>
      <w:r w:rsidR="00F2569F">
        <w:t>are</w:t>
      </w:r>
      <w:r>
        <w:t xml:space="preserve"> employed as </w:t>
      </w:r>
      <w:r w:rsidR="00F2569F">
        <w:t>agent’s representatives.</w:t>
      </w:r>
      <w:r>
        <w:t xml:space="preserve"> </w:t>
      </w:r>
      <w:r w:rsidR="00F2569F">
        <w:t xml:space="preserve">Based on advice from </w:t>
      </w:r>
      <w:r w:rsidR="00AD2C35">
        <w:t>the REIV</w:t>
      </w:r>
      <w:r w:rsidR="00F2569F">
        <w:t>, it is assumed that students undertaking the agent’s representative course of instruction typically work as</w:t>
      </w:r>
      <w:r>
        <w:t xml:space="preserve"> administrative assistant</w:t>
      </w:r>
      <w:r w:rsidR="00F2569F">
        <w:t>s</w:t>
      </w:r>
      <w:r w:rsidR="00704D6A">
        <w:t xml:space="preserve"> in the real estate industry</w:t>
      </w:r>
      <w:r>
        <w:t>.</w:t>
      </w:r>
      <w:r w:rsidR="002C2230" w:rsidRPr="002C2230">
        <w:t xml:space="preserve"> </w:t>
      </w:r>
    </w:p>
    <w:p w14:paraId="21C822C6" w14:textId="1D55AA84" w:rsidR="00813E50" w:rsidRDefault="00813E50" w:rsidP="00813E50">
      <w:pPr>
        <w:pStyle w:val="DJCSbody"/>
        <w:ind w:left="1570"/>
      </w:pPr>
      <w:r>
        <w:t>T</w:t>
      </w:r>
      <w:r w:rsidR="00AC3774">
        <w:t>he</w:t>
      </w:r>
      <w:r>
        <w:t xml:space="preserve"> assumption </w:t>
      </w:r>
      <w:r w:rsidR="00093977">
        <w:t xml:space="preserve">regarding estate agents is further </w:t>
      </w:r>
      <w:r>
        <w:t>supported by the</w:t>
      </w:r>
      <w:r w:rsidR="00471A91">
        <w:t xml:space="preserve"> </w:t>
      </w:r>
      <w:r w:rsidRPr="00573E74">
        <w:rPr>
          <w:rFonts w:asciiTheme="minorHAnsi" w:hAnsiTheme="minorHAnsi" w:cstheme="minorHAnsi"/>
          <w:szCs w:val="22"/>
        </w:rPr>
        <w:t>survey conducted by REIV</w:t>
      </w:r>
      <w:r>
        <w:rPr>
          <w:rFonts w:asciiTheme="minorHAnsi" w:hAnsiTheme="minorHAnsi" w:cstheme="minorHAnsi"/>
          <w:szCs w:val="22"/>
        </w:rPr>
        <w:t xml:space="preserve"> in 2019 (see section </w:t>
      </w:r>
      <w:r w:rsidR="005D4028">
        <w:rPr>
          <w:rFonts w:asciiTheme="minorHAnsi" w:hAnsiTheme="minorHAnsi" w:cstheme="minorHAnsi"/>
          <w:szCs w:val="22"/>
        </w:rPr>
        <w:t>18.2</w:t>
      </w:r>
      <w:r>
        <w:rPr>
          <w:rFonts w:asciiTheme="minorHAnsi" w:hAnsiTheme="minorHAnsi" w:cstheme="minorHAnsi"/>
          <w:szCs w:val="22"/>
        </w:rPr>
        <w:t>), which found that</w:t>
      </w:r>
      <w:r w:rsidR="00471A91">
        <w:rPr>
          <w:rFonts w:asciiTheme="minorHAnsi" w:hAnsiTheme="minorHAnsi" w:cstheme="minorHAnsi"/>
          <w:szCs w:val="22"/>
        </w:rPr>
        <w:t xml:space="preserve"> 76.66 percent of REIV students worked in the industry when they commenced their certificate IV training.</w:t>
      </w:r>
    </w:p>
    <w:p w14:paraId="2452FE6D" w14:textId="2A8B3883" w:rsidR="005D4028" w:rsidRDefault="00F2569F" w:rsidP="00E55904">
      <w:pPr>
        <w:pStyle w:val="DJCSbody"/>
        <w:numPr>
          <w:ilvl w:val="0"/>
          <w:numId w:val="64"/>
        </w:numPr>
        <w:ind w:left="1570" w:hanging="357"/>
      </w:pPr>
      <w:r>
        <w:t>The completion of a</w:t>
      </w:r>
      <w:r w:rsidR="001E60DE">
        <w:t xml:space="preserve"> prescribed course of instruction outside work hours</w:t>
      </w:r>
      <w:r>
        <w:t xml:space="preserve"> represents an opportunity cost for students</w:t>
      </w:r>
      <w:r w:rsidR="001E60DE">
        <w:t xml:space="preserve">. </w:t>
      </w:r>
      <w:r w:rsidR="001E60DE" w:rsidRPr="00B23AAC">
        <w:t>Typically, the opportunity cost of leisure time is assumed to be the wage rate</w:t>
      </w:r>
      <w:r w:rsidR="001E60DE">
        <w:t xml:space="preserve"> </w:t>
      </w:r>
      <w:r w:rsidR="001E60DE" w:rsidRPr="00B23AAC">
        <w:t>or some fraction of the wage rate</w:t>
      </w:r>
      <w:r w:rsidR="001E60DE">
        <w:t>.</w:t>
      </w:r>
      <w:r w:rsidR="001E60DE">
        <w:rPr>
          <w:rStyle w:val="FootnoteReference"/>
        </w:rPr>
        <w:footnoteReference w:id="72"/>
      </w:r>
      <w:r w:rsidR="001E60DE">
        <w:t xml:space="preserve"> </w:t>
      </w:r>
      <w:r w:rsidR="001E60DE">
        <w:rPr>
          <w:rStyle w:val="FootnoteReference"/>
        </w:rPr>
        <w:footnoteReference w:id="73"/>
      </w:r>
      <w:r w:rsidR="001E60DE">
        <w:t xml:space="preserve"> </w:t>
      </w:r>
      <w:r w:rsidR="002C2230" w:rsidRPr="002C2230">
        <w:t>According to PayScale data (viewed 29/5/2020), the average entry-level real estate sales agent</w:t>
      </w:r>
      <w:r w:rsidR="002C2230">
        <w:t xml:space="preserve"> </w:t>
      </w:r>
      <w:r w:rsidR="002C2230" w:rsidRPr="002C2230">
        <w:t>(</w:t>
      </w:r>
      <w:r w:rsidR="00D024E2">
        <w:t>that is,</w:t>
      </w:r>
      <w:r w:rsidR="002C2230">
        <w:t xml:space="preserve"> with</w:t>
      </w:r>
      <w:r w:rsidR="002C2230" w:rsidRPr="002C2230">
        <w:t xml:space="preserve"> less than one years’ experience) </w:t>
      </w:r>
      <w:r w:rsidR="002C2230">
        <w:t>earns approximately</w:t>
      </w:r>
      <w:r w:rsidR="002C2230" w:rsidRPr="002C2230">
        <w:t xml:space="preserve"> $17</w:t>
      </w:r>
      <w:r w:rsidR="00D57D28">
        <w:t>.00</w:t>
      </w:r>
      <w:r w:rsidR="002C2230" w:rsidRPr="002C2230">
        <w:t xml:space="preserve"> per hour</w:t>
      </w:r>
      <w:r w:rsidR="0081326A">
        <w:t xml:space="preserve"> in Australia</w:t>
      </w:r>
      <w:r w:rsidR="002C2230" w:rsidRPr="002C2230">
        <w:t xml:space="preserve">. </w:t>
      </w:r>
      <w:r w:rsidR="0081326A">
        <w:t>Also, according to PayScale data, t</w:t>
      </w:r>
      <w:r w:rsidR="002C2230" w:rsidRPr="002C2230">
        <w:t xml:space="preserve">he average administrative assistant </w:t>
      </w:r>
      <w:r w:rsidR="0081326A">
        <w:t>earns</w:t>
      </w:r>
      <w:r w:rsidR="002C2230" w:rsidRPr="002C2230">
        <w:t xml:space="preserve"> approximately $15.77</w:t>
      </w:r>
      <w:r w:rsidR="0081326A">
        <w:t xml:space="preserve"> per hour in Australia</w:t>
      </w:r>
      <w:r w:rsidR="005D4028">
        <w:t xml:space="preserve">. Note </w:t>
      </w:r>
      <w:r w:rsidR="00D57D28">
        <w:t xml:space="preserve">that </w:t>
      </w:r>
      <w:r w:rsidR="005D4028">
        <w:t>these PayScale</w:t>
      </w:r>
      <w:r w:rsidR="002C2230">
        <w:t xml:space="preserve"> figures exclude </w:t>
      </w:r>
      <w:r w:rsidR="002C2230" w:rsidRPr="002C2230">
        <w:t>benefits, bonuses, profit sharing or commissions</w:t>
      </w:r>
      <w:r w:rsidR="002C2230">
        <w:t xml:space="preserve">. </w:t>
      </w:r>
      <w:r w:rsidR="005D4028">
        <w:t>Based on the</w:t>
      </w:r>
      <w:r w:rsidR="008C1F09">
        <w:t xml:space="preserve">se </w:t>
      </w:r>
      <w:r w:rsidR="005D4028">
        <w:t>PayScale wages</w:t>
      </w:r>
      <w:r w:rsidR="002C2230">
        <w:t>, th</w:t>
      </w:r>
      <w:r w:rsidR="006E36D3">
        <w:t>e Department</w:t>
      </w:r>
      <w:r w:rsidR="001E60DE">
        <w:t xml:space="preserve"> </w:t>
      </w:r>
      <w:r w:rsidR="001F4070">
        <w:t xml:space="preserve">makes the </w:t>
      </w:r>
      <w:r w:rsidR="00AD2C35">
        <w:t>simplifying</w:t>
      </w:r>
      <w:r w:rsidR="005D4028">
        <w:t xml:space="preserve"> </w:t>
      </w:r>
      <w:r w:rsidR="001F4070">
        <w:t>assumption</w:t>
      </w:r>
      <w:r w:rsidR="001E60DE">
        <w:t xml:space="preserve"> that</w:t>
      </w:r>
      <w:r w:rsidR="005D4028">
        <w:t>,</w:t>
      </w:r>
      <w:r w:rsidR="001E60DE">
        <w:t xml:space="preserve"> </w:t>
      </w:r>
      <w:r w:rsidR="005D4028">
        <w:t xml:space="preserve">for the 2019-20 period, </w:t>
      </w:r>
      <w:r w:rsidR="001E60DE">
        <w:t>the opportunity cost</w:t>
      </w:r>
      <w:r w:rsidR="007E0706">
        <w:t>s</w:t>
      </w:r>
      <w:r w:rsidR="001E60DE">
        <w:t xml:space="preserve"> </w:t>
      </w:r>
      <w:r w:rsidR="002C2230">
        <w:t>faced by students undertaking both courses of instruction</w:t>
      </w:r>
      <w:r w:rsidR="001E60DE">
        <w:t xml:space="preserve"> </w:t>
      </w:r>
      <w:r w:rsidR="003748D4">
        <w:t>is</w:t>
      </w:r>
      <w:r w:rsidR="001E60DE">
        <w:t xml:space="preserve"> equivalent to </w:t>
      </w:r>
      <w:r w:rsidR="002C2230">
        <w:t xml:space="preserve">the </w:t>
      </w:r>
      <w:r w:rsidR="001E60DE">
        <w:t>national minimum wage which is $19.49</w:t>
      </w:r>
      <w:r w:rsidR="005D4028">
        <w:t xml:space="preserve"> per hour. </w:t>
      </w:r>
      <w:r w:rsidR="001E60DE">
        <w:t xml:space="preserve"> </w:t>
      </w:r>
    </w:p>
    <w:p w14:paraId="26333D8B" w14:textId="03056266" w:rsidR="001E60DE" w:rsidRDefault="005D4028" w:rsidP="005D4028">
      <w:pPr>
        <w:pStyle w:val="DJCSbody"/>
        <w:ind w:left="1570"/>
      </w:pPr>
      <w:r>
        <w:t xml:space="preserve">Opportunity cost = </w:t>
      </w:r>
      <w:r w:rsidR="008A632F">
        <w:t>(</w:t>
      </w:r>
      <w:r>
        <w:t>the average time taken to complete a unit of competency * the number of units of competency taken * the national minimum wage</w:t>
      </w:r>
      <w:r w:rsidR="008A632F">
        <w:t xml:space="preserve">). Note that withdrawal time provided by </w:t>
      </w:r>
      <w:r w:rsidR="00E12A58">
        <w:t xml:space="preserve">the </w:t>
      </w:r>
      <w:r w:rsidR="008A632F">
        <w:t>employer is subtracted from the opportunity cost.</w:t>
      </w:r>
    </w:p>
    <w:p w14:paraId="2561EC6D" w14:textId="45120CBB" w:rsidR="005D62D6" w:rsidRDefault="007A5B41" w:rsidP="00E55904">
      <w:pPr>
        <w:pStyle w:val="DJCSbody"/>
        <w:numPr>
          <w:ilvl w:val="0"/>
          <w:numId w:val="64"/>
        </w:numPr>
        <w:ind w:left="1570" w:hanging="357"/>
      </w:pPr>
      <w:r>
        <w:t>Based on N</w:t>
      </w:r>
      <w:r w:rsidR="007A5ED8">
        <w:t>CVER data for the 2015-18 period, it is assumed that approximately 10 percent of subject enrolments</w:t>
      </w:r>
      <w:r w:rsidR="00BE46A0">
        <w:t xml:space="preserve"> in the agent</w:t>
      </w:r>
      <w:r w:rsidR="007E0706">
        <w:t>’</w:t>
      </w:r>
      <w:r w:rsidR="00BE46A0">
        <w:t>s representative course</w:t>
      </w:r>
      <w:r w:rsidR="007A5ED8">
        <w:t xml:space="preserve"> and 34 percent of enrolments in the current Certificate IV are ‘government funded’</w:t>
      </w:r>
      <w:r w:rsidR="006A6D5D">
        <w:t xml:space="preserve">. </w:t>
      </w:r>
      <w:r w:rsidR="003F7FB3">
        <w:t>NCVER’s</w:t>
      </w:r>
      <w:r w:rsidR="006A6D5D">
        <w:t xml:space="preserve"> government funded category</w:t>
      </w:r>
      <w:r w:rsidR="007A6FFD">
        <w:t xml:space="preserve"> </w:t>
      </w:r>
      <w:r w:rsidR="007A5ED8">
        <w:t xml:space="preserve">includes </w:t>
      </w:r>
      <w:r w:rsidR="003F7FB3">
        <w:t>funding</w:t>
      </w:r>
      <w:r w:rsidR="007A5ED8">
        <w:t xml:space="preserve"> from </w:t>
      </w:r>
      <w:r w:rsidR="00630C89">
        <w:t>both the state and commonwealth</w:t>
      </w:r>
      <w:r w:rsidR="007A5ED8">
        <w:t xml:space="preserve"> </w:t>
      </w:r>
      <w:r w:rsidR="00630C89">
        <w:t>government</w:t>
      </w:r>
      <w:r w:rsidR="007A5ED8">
        <w:t>.</w:t>
      </w:r>
      <w:r w:rsidR="003F7FB3">
        <w:t xml:space="preserve"> The former consist</w:t>
      </w:r>
      <w:r w:rsidR="00630C89">
        <w:t>s</w:t>
      </w:r>
      <w:r w:rsidR="003F7FB3">
        <w:t xml:space="preserve"> of Skills First Funding and the latter of financial incentives for businesses that employ trainees.</w:t>
      </w:r>
      <w:r w:rsidR="00630C89">
        <w:rPr>
          <w:rStyle w:val="FootnoteReference"/>
        </w:rPr>
        <w:footnoteReference w:id="74"/>
      </w:r>
      <w:r w:rsidR="007A6FFD">
        <w:t xml:space="preserve"> </w:t>
      </w:r>
      <w:r w:rsidR="00630C89">
        <w:rPr>
          <w:rStyle w:val="FootnoteReference"/>
        </w:rPr>
        <w:footnoteReference w:id="75"/>
      </w:r>
      <w:r w:rsidR="001015DA">
        <w:t xml:space="preserve"> </w:t>
      </w:r>
      <w:r w:rsidR="00A42F46">
        <w:t>The NCVER data does not differentiate between state and commonwealth funding sources. However, a</w:t>
      </w:r>
      <w:r w:rsidR="007A6FFD">
        <w:t>ccording to NCVER data, traineeships</w:t>
      </w:r>
      <w:r w:rsidR="00A42F46">
        <w:t xml:space="preserve"> (</w:t>
      </w:r>
      <w:r w:rsidR="00202A6E">
        <w:t>that is,</w:t>
      </w:r>
      <w:r w:rsidR="008A632F">
        <w:t xml:space="preserve"> that receive</w:t>
      </w:r>
      <w:r w:rsidR="00A42F46">
        <w:t xml:space="preserve"> commonwealth government fund</w:t>
      </w:r>
      <w:r w:rsidR="008A632F">
        <w:t>ing</w:t>
      </w:r>
      <w:r w:rsidR="00A42F46">
        <w:t>)</w:t>
      </w:r>
      <w:r w:rsidR="007A6FFD">
        <w:t xml:space="preserve"> account</w:t>
      </w:r>
      <w:r w:rsidR="001015DA">
        <w:t>ed</w:t>
      </w:r>
      <w:r w:rsidR="007A6FFD">
        <w:t xml:space="preserve"> for only </w:t>
      </w:r>
      <w:r w:rsidR="00DC7D98">
        <w:t>three</w:t>
      </w:r>
      <w:r w:rsidR="007A6FFD">
        <w:t xml:space="preserve"> percent of program enrolments in Victoria on average for the 2015-18 period</w:t>
      </w:r>
      <w:r w:rsidR="006A6D5D">
        <w:t xml:space="preserve">. </w:t>
      </w:r>
      <w:r w:rsidR="00630C89">
        <w:t>Further</w:t>
      </w:r>
      <w:r w:rsidR="006A6D5D">
        <w:t>, it is likely that many</w:t>
      </w:r>
      <w:r w:rsidR="008A6D8B">
        <w:t xml:space="preserve"> trainees</w:t>
      </w:r>
      <w:r w:rsidR="006A6D5D">
        <w:t xml:space="preserve"> also receive Skills First Funding. As such, </w:t>
      </w:r>
      <w:r w:rsidR="001B0BAB">
        <w:t>th</w:t>
      </w:r>
      <w:r w:rsidR="006E36D3">
        <w:t>e Department</w:t>
      </w:r>
      <w:r w:rsidR="001B0BAB">
        <w:t xml:space="preserve"> makes the simplifying assumption</w:t>
      </w:r>
      <w:r w:rsidR="003F7FB3">
        <w:t xml:space="preserve"> that </w:t>
      </w:r>
      <w:r w:rsidR="001015DA">
        <w:t>the</w:t>
      </w:r>
      <w:r w:rsidR="008A6D8B">
        <w:t xml:space="preserve"> </w:t>
      </w:r>
      <w:r w:rsidR="00DC7D98">
        <w:t xml:space="preserve">above </w:t>
      </w:r>
      <w:r w:rsidR="00630C89">
        <w:t>funding percentages</w:t>
      </w:r>
      <w:r w:rsidR="008A6D8B">
        <w:t xml:space="preserve"> </w:t>
      </w:r>
      <w:r w:rsidR="007E0706">
        <w:t>identify the percentage of student</w:t>
      </w:r>
      <w:r w:rsidR="00025491">
        <w:t>s</w:t>
      </w:r>
      <w:r w:rsidR="007E0706">
        <w:t xml:space="preserve"> who receive</w:t>
      </w:r>
      <w:r w:rsidR="00EF44C6">
        <w:t xml:space="preserve"> </w:t>
      </w:r>
      <w:r w:rsidR="00630C89">
        <w:t>Skills First Funding.</w:t>
      </w:r>
      <w:r w:rsidR="00803CD3">
        <w:t xml:space="preserve"> </w:t>
      </w:r>
    </w:p>
    <w:p w14:paraId="547C9394" w14:textId="24DD89FD" w:rsidR="00F23E3F" w:rsidRDefault="00803CD3" w:rsidP="00E55904">
      <w:pPr>
        <w:pStyle w:val="DJCSbody"/>
        <w:numPr>
          <w:ilvl w:val="0"/>
          <w:numId w:val="64"/>
        </w:numPr>
        <w:ind w:left="1570" w:hanging="357"/>
      </w:pPr>
      <w:r>
        <w:t>As noted directly above,</w:t>
      </w:r>
      <w:r w:rsidRPr="00803CD3">
        <w:t xml:space="preserve"> </w:t>
      </w:r>
      <w:r>
        <w:t xml:space="preserve">it is assumed that </w:t>
      </w:r>
      <w:r w:rsidRPr="00803CD3">
        <w:t>approximately 10 percent of subject enrolments in the agent’s representative course and 34 percent of enrolments in the current Certificate IV</w:t>
      </w:r>
      <w:r>
        <w:t xml:space="preserve"> receive </w:t>
      </w:r>
      <w:r w:rsidR="00025491">
        <w:t xml:space="preserve">funding from the Victorian </w:t>
      </w:r>
      <w:r w:rsidR="00311B2A">
        <w:t>g</w:t>
      </w:r>
      <w:r w:rsidR="00025491">
        <w:t>overnment</w:t>
      </w:r>
      <w:r w:rsidRPr="00803CD3">
        <w:t>.</w:t>
      </w:r>
      <w:r w:rsidR="00025491">
        <w:t xml:space="preserve"> </w:t>
      </w:r>
      <w:r w:rsidR="00025491" w:rsidRPr="00025491">
        <w:t>As such</w:t>
      </w:r>
      <w:r w:rsidR="006E0660">
        <w:t>, o</w:t>
      </w:r>
      <w:r w:rsidR="006E0660" w:rsidRPr="006E0660">
        <w:t>f the 2,0</w:t>
      </w:r>
      <w:r w:rsidR="00537A58">
        <w:t>33</w:t>
      </w:r>
      <w:r w:rsidR="006E0660" w:rsidRPr="006E0660">
        <w:t xml:space="preserve"> agent’s representatives entering the industry each year for the </w:t>
      </w:r>
      <w:r w:rsidR="00CF497A">
        <w:t>2021-30</w:t>
      </w:r>
      <w:r w:rsidR="006E0660" w:rsidRPr="006E0660">
        <w:t xml:space="preserve"> period, it is assumed 20</w:t>
      </w:r>
      <w:r w:rsidR="00537A58">
        <w:t>8</w:t>
      </w:r>
      <w:r w:rsidR="006E0660" w:rsidRPr="006E0660">
        <w:t xml:space="preserve"> will receive government funding and 1,8</w:t>
      </w:r>
      <w:r w:rsidR="00537A58">
        <w:t>25</w:t>
      </w:r>
      <w:r w:rsidR="006E0660" w:rsidRPr="006E0660">
        <w:t xml:space="preserve"> will be charged full fee for the agent’s representative course of instruction. A</w:t>
      </w:r>
      <w:r w:rsidR="000D25CD">
        <w:t>lso</w:t>
      </w:r>
      <w:r w:rsidR="006E0660" w:rsidRPr="006E0660">
        <w:t>, of the 8</w:t>
      </w:r>
      <w:r w:rsidR="00537A58">
        <w:t>93</w:t>
      </w:r>
      <w:r w:rsidR="006E0660" w:rsidRPr="006E0660">
        <w:t xml:space="preserve"> estate agents entering the industry each year for the </w:t>
      </w:r>
      <w:r w:rsidR="00CF497A">
        <w:t>2021-30</w:t>
      </w:r>
      <w:r w:rsidR="006E0660" w:rsidRPr="006E0660">
        <w:t xml:space="preserve"> period, it is assumed </w:t>
      </w:r>
      <w:r w:rsidR="000D25CD">
        <w:t xml:space="preserve">that </w:t>
      </w:r>
      <w:r w:rsidR="006E0660" w:rsidRPr="006E0660">
        <w:t>30</w:t>
      </w:r>
      <w:r w:rsidR="00537A58">
        <w:t>5</w:t>
      </w:r>
      <w:r w:rsidR="006E0660" w:rsidRPr="006E0660">
        <w:t xml:space="preserve"> will receive government funding and 58</w:t>
      </w:r>
      <w:r w:rsidR="00537A58">
        <w:t>8</w:t>
      </w:r>
      <w:r w:rsidR="006E0660" w:rsidRPr="006E0660">
        <w:t xml:space="preserve"> will be charged full fee for the estate agent course of instruction.</w:t>
      </w:r>
    </w:p>
    <w:p w14:paraId="2B98790C" w14:textId="6013901D" w:rsidR="00BF204A" w:rsidRDefault="00251CCB" w:rsidP="00E55904">
      <w:pPr>
        <w:pStyle w:val="DJCSbody"/>
        <w:numPr>
          <w:ilvl w:val="0"/>
          <w:numId w:val="64"/>
        </w:numPr>
        <w:ind w:left="1570" w:hanging="357"/>
      </w:pPr>
      <w:r>
        <w:lastRenderedPageBreak/>
        <w:t>As noted in section 8.1.5, costs faced by students for a course of instruction will vary depending on the educational institution they choose to attend. As such, the cost impact on students is expressed in terms of an upper bound estimate (</w:t>
      </w:r>
      <w:r w:rsidR="005C089F">
        <w:t>based on</w:t>
      </w:r>
      <w:r>
        <w:t xml:space="preserve"> RTOs that have the highest fees) and lower bound estimate (based on RTOs that have the lowest fees).</w:t>
      </w:r>
    </w:p>
    <w:p w14:paraId="38559CBE" w14:textId="53BBFA46" w:rsidR="005D62D6" w:rsidRDefault="005D62D6" w:rsidP="005D62D6">
      <w:pPr>
        <w:pStyle w:val="DJCSbody"/>
        <w:ind w:left="1570"/>
      </w:pPr>
      <w:r>
        <w:t>Given limited information</w:t>
      </w:r>
      <w:r w:rsidR="00704D6A">
        <w:t>,</w:t>
      </w:r>
      <w:r>
        <w:t xml:space="preserve"> and for simplifying purposes, it</w:t>
      </w:r>
      <w:r w:rsidR="00814E16" w:rsidRPr="00814E16">
        <w:t xml:space="preserve"> is assumed that</w:t>
      </w:r>
      <w:r w:rsidR="0012646D">
        <w:t xml:space="preserve"> (</w:t>
      </w:r>
      <w:r w:rsidR="0015315B">
        <w:t>for both funded and full</w:t>
      </w:r>
      <w:r w:rsidR="00F26D9E">
        <w:t xml:space="preserve"> </w:t>
      </w:r>
      <w:r w:rsidR="0015315B">
        <w:t>fee units</w:t>
      </w:r>
      <w:r w:rsidR="0012646D">
        <w:t>)</w:t>
      </w:r>
      <w:r w:rsidR="00814E16" w:rsidRPr="00814E16">
        <w:t xml:space="preserve"> the average cost </w:t>
      </w:r>
      <w:r w:rsidR="0015315B">
        <w:t>of a</w:t>
      </w:r>
      <w:r w:rsidR="00814E16" w:rsidRPr="00814E16">
        <w:t xml:space="preserve"> current </w:t>
      </w:r>
      <w:bookmarkStart w:id="187" w:name="_Hlk42416354"/>
      <w:r w:rsidR="00814E16" w:rsidRPr="00814E16">
        <w:t>Certificate IV</w:t>
      </w:r>
      <w:r w:rsidR="0012646D">
        <w:t xml:space="preserve"> unit</w:t>
      </w:r>
      <w:r w:rsidR="0015315B">
        <w:t xml:space="preserve"> </w:t>
      </w:r>
      <w:r w:rsidR="00814E16" w:rsidRPr="00814E16">
        <w:t>and current Diploma</w:t>
      </w:r>
      <w:r>
        <w:t xml:space="preserve"> </w:t>
      </w:r>
      <w:r w:rsidR="0015315B">
        <w:t xml:space="preserve">unit </w:t>
      </w:r>
      <w:r w:rsidR="00443C27">
        <w:t>is</w:t>
      </w:r>
      <w:r w:rsidR="00814E16" w:rsidRPr="00814E16">
        <w:t xml:space="preserve"> equivalent to the average cost </w:t>
      </w:r>
      <w:r w:rsidR="0015315B">
        <w:t>of a</w:t>
      </w:r>
      <w:r w:rsidR="00814E16" w:rsidRPr="00814E16">
        <w:t xml:space="preserve"> Certificate IV </w:t>
      </w:r>
      <w:r w:rsidR="0012646D">
        <w:t xml:space="preserve">unit </w:t>
      </w:r>
      <w:r w:rsidR="00814E16" w:rsidRPr="00814E16">
        <w:t>and Diploma</w:t>
      </w:r>
      <w:r>
        <w:t xml:space="preserve"> </w:t>
      </w:r>
      <w:r w:rsidR="0015315B">
        <w:t>unit</w:t>
      </w:r>
      <w:bookmarkEnd w:id="187"/>
      <w:r w:rsidR="00CF14ED">
        <w:t>, respectively</w:t>
      </w:r>
      <w:r w:rsidR="0015315B">
        <w:t xml:space="preserve"> (noting that these costs wi</w:t>
      </w:r>
      <w:r w:rsidR="0012646D">
        <w:t>ll</w:t>
      </w:r>
      <w:r w:rsidR="0015315B">
        <w:t xml:space="preserve"> vary among RTOs).</w:t>
      </w:r>
    </w:p>
    <w:p w14:paraId="1D8E32EA" w14:textId="088C1C3C" w:rsidR="0015315B" w:rsidRDefault="00743196" w:rsidP="005D62D6">
      <w:pPr>
        <w:pStyle w:val="DJCSbody"/>
        <w:ind w:left="1570"/>
      </w:pPr>
      <w:r>
        <w:t>This RIS identifies</w:t>
      </w:r>
      <w:r w:rsidR="00351B9F">
        <w:t xml:space="preserve"> </w:t>
      </w:r>
      <w:r w:rsidR="00B5043D">
        <w:t>19</w:t>
      </w:r>
      <w:r w:rsidR="00351B9F">
        <w:t xml:space="preserve"> </w:t>
      </w:r>
      <w:r w:rsidR="00104A02">
        <w:t>RTOs</w:t>
      </w:r>
      <w:r w:rsidR="00290CEC">
        <w:t xml:space="preserve"> in Australia</w:t>
      </w:r>
      <w:r w:rsidR="00351B9F">
        <w:t xml:space="preserve"> </w:t>
      </w:r>
      <w:r w:rsidR="00290CEC">
        <w:t>that offer</w:t>
      </w:r>
      <w:r w:rsidR="00D073FC">
        <w:t xml:space="preserve"> the current Certificate IV</w:t>
      </w:r>
      <w:r w:rsidR="00104A02">
        <w:t xml:space="preserve"> (1</w:t>
      </w:r>
      <w:r>
        <w:t>3</w:t>
      </w:r>
      <w:r w:rsidR="00104A02">
        <w:t xml:space="preserve"> of which are located in Victoria). </w:t>
      </w:r>
      <w:r w:rsidR="00385403">
        <w:t xml:space="preserve">To ensure a more accurate upper and lower bound estimate, </w:t>
      </w:r>
      <w:r w:rsidR="00B5043D">
        <w:t>any</w:t>
      </w:r>
      <w:r w:rsidR="005C089F">
        <w:t xml:space="preserve"> </w:t>
      </w:r>
      <w:r w:rsidR="00B5043D" w:rsidRPr="00B5043D">
        <w:t>CPP40307 Certificate IV in Property Services (Real Estate)</w:t>
      </w:r>
      <w:r w:rsidR="005C089F">
        <w:t xml:space="preserve"> </w:t>
      </w:r>
      <w:r w:rsidR="00B5043D">
        <w:t>that did not meet</w:t>
      </w:r>
      <w:r w:rsidR="005C089F">
        <w:t xml:space="preserve"> Victorian licen</w:t>
      </w:r>
      <w:r w:rsidR="00D63F9A">
        <w:t>s</w:t>
      </w:r>
      <w:r w:rsidR="005C089F">
        <w:t xml:space="preserve">ing requirements </w:t>
      </w:r>
      <w:r w:rsidR="00385403">
        <w:t>w</w:t>
      </w:r>
      <w:r w:rsidR="00B5043D">
        <w:t>as</w:t>
      </w:r>
      <w:r w:rsidR="005C089F">
        <w:t xml:space="preserve"> not </w:t>
      </w:r>
      <w:r w:rsidR="005E201E">
        <w:t xml:space="preserve">considered when determining </w:t>
      </w:r>
      <w:r w:rsidR="00B5043D">
        <w:t>upper and lowe</w:t>
      </w:r>
      <w:r w:rsidR="005E201E">
        <w:t>r bound costs</w:t>
      </w:r>
      <w:r w:rsidR="005C089F">
        <w:t xml:space="preserve">. </w:t>
      </w:r>
      <w:r w:rsidR="00B5043D">
        <w:t>This RIS identifies</w:t>
      </w:r>
      <w:r w:rsidR="005C089F">
        <w:t xml:space="preserve"> </w:t>
      </w:r>
      <w:r w:rsidR="002B66D4">
        <w:t>1</w:t>
      </w:r>
      <w:r w:rsidR="000200F4">
        <w:t>3</w:t>
      </w:r>
      <w:r w:rsidR="002B66D4">
        <w:t xml:space="preserve"> </w:t>
      </w:r>
      <w:r w:rsidR="00104A02">
        <w:t>RTO</w:t>
      </w:r>
      <w:r w:rsidR="002B66D4">
        <w:t>s</w:t>
      </w:r>
      <w:r w:rsidR="005D62D6">
        <w:t xml:space="preserve"> in Australia</w:t>
      </w:r>
      <w:r w:rsidR="002B66D4">
        <w:t xml:space="preserve"> that offer the current Diploma</w:t>
      </w:r>
      <w:r w:rsidR="005C089F">
        <w:t>.</w:t>
      </w:r>
      <w:r w:rsidR="005D62D6">
        <w:t xml:space="preserve"> None of the RTO</w:t>
      </w:r>
      <w:r w:rsidR="0015315B">
        <w:t>s</w:t>
      </w:r>
      <w:r w:rsidR="005D62D6">
        <w:t xml:space="preserve"> that offer the current Diploma are located in Victoria.</w:t>
      </w:r>
      <w:r w:rsidR="005C089F">
        <w:t xml:space="preserve"> Box Hill Institute</w:t>
      </w:r>
      <w:r w:rsidR="005D62D6">
        <w:t>, which is located in Victoria,</w:t>
      </w:r>
      <w:r w:rsidR="005C089F">
        <w:t xml:space="preserve"> offered the current Diploma up until 20</w:t>
      </w:r>
      <w:r w:rsidR="0015315B">
        <w:t>19</w:t>
      </w:r>
      <w:r w:rsidR="005C089F">
        <w:t>.</w:t>
      </w:r>
      <w:r w:rsidR="003D4574">
        <w:rPr>
          <w:rStyle w:val="FootnoteReference"/>
        </w:rPr>
        <w:footnoteReference w:id="76"/>
      </w:r>
      <w:r w:rsidR="005C089F">
        <w:t xml:space="preserve"> </w:t>
      </w:r>
    </w:p>
    <w:p w14:paraId="1ACAA451" w14:textId="076FC9A2" w:rsidR="00351B9F" w:rsidRDefault="0015315B" w:rsidP="005D62D6">
      <w:pPr>
        <w:pStyle w:val="DJCSbody"/>
        <w:ind w:left="1570"/>
      </w:pPr>
      <w:r>
        <w:t>Th</w:t>
      </w:r>
      <w:r w:rsidR="00443C27">
        <w:t>ree</w:t>
      </w:r>
      <w:r>
        <w:t xml:space="preserve"> institutions, also located outside Victoria, currently offer the Diploma. </w:t>
      </w:r>
      <w:r w:rsidR="005C089F">
        <w:t xml:space="preserve">The average cost per unit </w:t>
      </w:r>
      <w:r w:rsidR="00EB4810">
        <w:t>of</w:t>
      </w:r>
      <w:r w:rsidR="005C089F">
        <w:t xml:space="preserve"> the three Diplomas varie</w:t>
      </w:r>
      <w:r w:rsidR="005D62D6">
        <w:t>s</w:t>
      </w:r>
      <w:r w:rsidR="005C089F">
        <w:t xml:space="preserve"> significantly (</w:t>
      </w:r>
      <w:r>
        <w:t xml:space="preserve">from </w:t>
      </w:r>
      <w:r w:rsidR="005C089F">
        <w:t>$28</w:t>
      </w:r>
      <w:r w:rsidR="000200F4">
        <w:t>2.50</w:t>
      </w:r>
      <w:r w:rsidR="005C089F">
        <w:t xml:space="preserve"> per unit to $44</w:t>
      </w:r>
      <w:r w:rsidR="000200F4">
        <w:t>6.67</w:t>
      </w:r>
      <w:r w:rsidR="005C089F">
        <w:t xml:space="preserve"> per unit) and f</w:t>
      </w:r>
      <w:r w:rsidR="005D62D6">
        <w:t>a</w:t>
      </w:r>
      <w:r w:rsidR="005C089F">
        <w:t xml:space="preserve">ll within the </w:t>
      </w:r>
      <w:r>
        <w:t xml:space="preserve">upper and lower bound </w:t>
      </w:r>
      <w:r w:rsidR="005C089F">
        <w:t xml:space="preserve">range of </w:t>
      </w:r>
      <w:r w:rsidR="005D62D6">
        <w:t xml:space="preserve">what it costs to complete </w:t>
      </w:r>
      <w:r w:rsidR="005C089F">
        <w:t>the current Diploma</w:t>
      </w:r>
      <w:r w:rsidR="003D4574">
        <w:t xml:space="preserve">. </w:t>
      </w:r>
    </w:p>
    <w:p w14:paraId="6DD9575B" w14:textId="7BA3BF43" w:rsidR="0085211E" w:rsidRDefault="0085211E" w:rsidP="0085211E">
      <w:pPr>
        <w:pStyle w:val="DJCSbody"/>
        <w:ind w:left="1571"/>
      </w:pPr>
      <w:r>
        <w:t xml:space="preserve">It is assumed that the seven Victorian RTOs that currently receive Skills First Funding for the current Certificate IV will receive Skills First Funding for both the Certificate IV and Diploma for the </w:t>
      </w:r>
      <w:r w:rsidR="00CF497A">
        <w:t>2021-30</w:t>
      </w:r>
      <w:r>
        <w:t xml:space="preserve"> period. Also, it is assumed that RTOs that provide only full fee places for the current Certificate IV will continue to do so for the Certificate IV and Diploma for the </w:t>
      </w:r>
      <w:r w:rsidR="00CF497A">
        <w:t>2021-30</w:t>
      </w:r>
      <w:r>
        <w:t xml:space="preserve"> period (i.e. they will not </w:t>
      </w:r>
      <w:r w:rsidR="001B0BAB">
        <w:t>have access to</w:t>
      </w:r>
      <w:r>
        <w:t xml:space="preserve"> Skills First Funding).</w:t>
      </w:r>
    </w:p>
    <w:p w14:paraId="67F7A9B2" w14:textId="551D4A78" w:rsidR="007B5F6A" w:rsidRDefault="007B5F6A" w:rsidP="0085211E">
      <w:pPr>
        <w:pStyle w:val="DJCSbody"/>
        <w:ind w:left="1571"/>
      </w:pPr>
      <w:r>
        <w:t>RTOs that d</w:t>
      </w:r>
      <w:r w:rsidR="00EB4810">
        <w:t>id</w:t>
      </w:r>
      <w:r w:rsidRPr="007B5F6A">
        <w:t xml:space="preserve"> not provide fee information on their website</w:t>
      </w:r>
      <w:r>
        <w:t xml:space="preserve"> </w:t>
      </w:r>
      <w:r w:rsidRPr="007B5F6A">
        <w:t xml:space="preserve">were not </w:t>
      </w:r>
      <w:r w:rsidR="008D1C69">
        <w:t>included when determining upper and lower bound</w:t>
      </w:r>
      <w:r w:rsidR="000200F4">
        <w:t xml:space="preserve"> costs</w:t>
      </w:r>
      <w:r w:rsidRPr="007B5F6A">
        <w:t>.</w:t>
      </w:r>
      <w:r>
        <w:t xml:space="preserve"> </w:t>
      </w:r>
    </w:p>
    <w:p w14:paraId="016781E8" w14:textId="03F572DC" w:rsidR="0012646D" w:rsidRPr="00A50FF0" w:rsidRDefault="0012646D" w:rsidP="00C90FEB">
      <w:pPr>
        <w:pStyle w:val="DJCSbody"/>
        <w:ind w:left="1571"/>
      </w:pPr>
      <w:r w:rsidRPr="00A50FF0">
        <w:t xml:space="preserve">Table </w:t>
      </w:r>
      <w:r w:rsidR="005D7B6B">
        <w:t>65</w:t>
      </w:r>
      <w:r w:rsidRPr="00A50FF0">
        <w:t xml:space="preserve"> </w:t>
      </w:r>
      <w:r w:rsidR="00015733" w:rsidRPr="00A50FF0">
        <w:t xml:space="preserve">outlines </w:t>
      </w:r>
      <w:r w:rsidRPr="00A50FF0">
        <w:t xml:space="preserve">the </w:t>
      </w:r>
      <w:r w:rsidR="00015733" w:rsidRPr="00A50FF0">
        <w:t>estimated cost of both the funded and full</w:t>
      </w:r>
      <w:r w:rsidR="00F26D9E" w:rsidRPr="00A50FF0">
        <w:t xml:space="preserve"> </w:t>
      </w:r>
      <w:r w:rsidR="00015733" w:rsidRPr="00A50FF0">
        <w:t>fee Certificate IV and Diploma unit</w:t>
      </w:r>
      <w:r w:rsidR="008F1A00" w:rsidRPr="00A50FF0">
        <w:t>s</w:t>
      </w:r>
      <w:r w:rsidR="00015733" w:rsidRPr="00A50FF0">
        <w:t xml:space="preserve"> at the upper bound. All the values in Table </w:t>
      </w:r>
      <w:r w:rsidR="00A50FF0" w:rsidRPr="00A50FF0">
        <w:t>5</w:t>
      </w:r>
      <w:r w:rsidR="00222AEF">
        <w:t>7</w:t>
      </w:r>
      <w:r w:rsidR="00015733" w:rsidRPr="00A50FF0">
        <w:t xml:space="preserve"> are derived from Box Hill Institute. As noted above, the Box Hill Institute offered the current Diploma up until 2019. In order to estimate the cost </w:t>
      </w:r>
      <w:r w:rsidR="00AF36E3" w:rsidRPr="00A50FF0">
        <w:t xml:space="preserve">that </w:t>
      </w:r>
      <w:r w:rsidR="00015733" w:rsidRPr="00A50FF0">
        <w:t xml:space="preserve">Box Hill Institute would likely </w:t>
      </w:r>
      <w:r w:rsidR="00AF36E3" w:rsidRPr="00A50FF0">
        <w:t xml:space="preserve">have </w:t>
      </w:r>
      <w:r w:rsidR="00015733" w:rsidRPr="00A50FF0">
        <w:t>charge</w:t>
      </w:r>
      <w:r w:rsidR="00AF36E3" w:rsidRPr="00A50FF0">
        <w:t>d</w:t>
      </w:r>
      <w:r w:rsidR="00015733" w:rsidRPr="00A50FF0">
        <w:t xml:space="preserve"> for the current Diploma in 2020, the percentage increase</w:t>
      </w:r>
      <w:r w:rsidR="00AF36E3" w:rsidRPr="00A50FF0">
        <w:t xml:space="preserve"> from 2019 to 2020</w:t>
      </w:r>
      <w:r w:rsidR="00015733" w:rsidRPr="00A50FF0">
        <w:t xml:space="preserve"> </w:t>
      </w:r>
      <w:r w:rsidR="00AF36E3" w:rsidRPr="00A50FF0">
        <w:t>of</w:t>
      </w:r>
      <w:r w:rsidR="00015733" w:rsidRPr="00A50FF0">
        <w:t xml:space="preserve"> the cost of the current Certificate IV </w:t>
      </w:r>
      <w:r w:rsidR="00AF36E3" w:rsidRPr="00A50FF0">
        <w:t>offered</w:t>
      </w:r>
      <w:r w:rsidR="00015733" w:rsidRPr="00A50FF0">
        <w:t xml:space="preserve"> </w:t>
      </w:r>
      <w:r w:rsidR="00AF36E3" w:rsidRPr="00A50FF0">
        <w:t>at</w:t>
      </w:r>
      <w:r w:rsidR="00015733" w:rsidRPr="00A50FF0">
        <w:t xml:space="preserve"> Box Hill Institute</w:t>
      </w:r>
      <w:r w:rsidR="00AF36E3" w:rsidRPr="00A50FF0">
        <w:t xml:space="preserve"> was applied to the cost of the current Diploma that was offered in 2019. Further, given limited information, it is assumed that funding for the current Diploma </w:t>
      </w:r>
      <w:r w:rsidR="00E87825" w:rsidRPr="00A50FF0">
        <w:t>(</w:t>
      </w:r>
      <w:r w:rsidR="000200F4" w:rsidRPr="00A50FF0">
        <w:t>should</w:t>
      </w:r>
      <w:r w:rsidR="00E87825" w:rsidRPr="00A50FF0">
        <w:t xml:space="preserve"> it </w:t>
      </w:r>
      <w:r w:rsidR="000200F4" w:rsidRPr="00A50FF0">
        <w:t xml:space="preserve">be </w:t>
      </w:r>
      <w:r w:rsidR="00E87825" w:rsidRPr="00A50FF0">
        <w:t>on</w:t>
      </w:r>
      <w:r w:rsidR="003C4015" w:rsidRPr="00A50FF0">
        <w:t xml:space="preserve"> </w:t>
      </w:r>
      <w:r w:rsidR="00E87825" w:rsidRPr="00A50FF0">
        <w:t>offer</w:t>
      </w:r>
      <w:r w:rsidR="00AF36E3" w:rsidRPr="00A50FF0">
        <w:t xml:space="preserve"> at Box Hill Institute</w:t>
      </w:r>
      <w:r w:rsidR="00E87825" w:rsidRPr="00A50FF0">
        <w:t xml:space="preserve"> in 2020)</w:t>
      </w:r>
      <w:r w:rsidR="00AF36E3" w:rsidRPr="00A50FF0">
        <w:t xml:space="preserve"> w</w:t>
      </w:r>
      <w:r w:rsidR="003C4015" w:rsidRPr="00A50FF0">
        <w:t>ould</w:t>
      </w:r>
      <w:r w:rsidR="00AF36E3" w:rsidRPr="00A50FF0">
        <w:t xml:space="preserve"> be subsidised at the same rate as their current Certificate IV.</w:t>
      </w:r>
    </w:p>
    <w:p w14:paraId="13D51036" w14:textId="5482C5E4" w:rsidR="00443C27" w:rsidRPr="00A50FF0" w:rsidRDefault="00E87825" w:rsidP="005D62D6">
      <w:pPr>
        <w:pStyle w:val="DJCSbody"/>
        <w:ind w:left="1570"/>
        <w:rPr>
          <w:i/>
          <w:iCs/>
        </w:rPr>
      </w:pPr>
      <w:r w:rsidRPr="00A50FF0">
        <w:rPr>
          <w:i/>
          <w:iCs/>
        </w:rPr>
        <w:t xml:space="preserve">Table </w:t>
      </w:r>
      <w:r w:rsidR="005D7B6B">
        <w:rPr>
          <w:i/>
          <w:iCs/>
        </w:rPr>
        <w:t>65</w:t>
      </w:r>
      <w:r w:rsidR="00A50FF0" w:rsidRPr="00A50FF0">
        <w:rPr>
          <w:i/>
          <w:iCs/>
        </w:rPr>
        <w:t>: Estimate of upper bound cost per unit (derived from Box Hill Institute)</w:t>
      </w:r>
    </w:p>
    <w:tbl>
      <w:tblPr>
        <w:tblStyle w:val="TableGrid"/>
        <w:tblW w:w="8771" w:type="dxa"/>
        <w:tblInd w:w="1570" w:type="dxa"/>
        <w:tblLook w:val="04A0" w:firstRow="1" w:lastRow="0" w:firstColumn="1" w:lastColumn="0" w:noHBand="0" w:noVBand="1"/>
      </w:tblPr>
      <w:tblGrid>
        <w:gridCol w:w="2923"/>
        <w:gridCol w:w="2924"/>
        <w:gridCol w:w="2924"/>
      </w:tblGrid>
      <w:tr w:rsidR="00C139C7" w:rsidRPr="00443C27" w14:paraId="7712BED7" w14:textId="77777777" w:rsidTr="00BC34A2">
        <w:trPr>
          <w:tblHeader/>
        </w:trPr>
        <w:tc>
          <w:tcPr>
            <w:tcW w:w="8768" w:type="dxa"/>
            <w:gridSpan w:val="3"/>
            <w:shd w:val="clear" w:color="auto" w:fill="16145F"/>
          </w:tcPr>
          <w:p w14:paraId="00C3EAC9" w14:textId="75A5A81A" w:rsidR="00C139C7" w:rsidRPr="00443C27" w:rsidRDefault="00C139C7" w:rsidP="00443C27">
            <w:pPr>
              <w:pStyle w:val="DJCSbody"/>
              <w:spacing w:before="60" w:after="60"/>
              <w:ind w:left="0"/>
              <w:rPr>
                <w:sz w:val="18"/>
                <w:szCs w:val="18"/>
              </w:rPr>
            </w:pPr>
            <w:r>
              <w:rPr>
                <w:sz w:val="18"/>
                <w:szCs w:val="18"/>
              </w:rPr>
              <w:t xml:space="preserve">Upper </w:t>
            </w:r>
            <w:r w:rsidRPr="003A326C">
              <w:rPr>
                <w:sz w:val="18"/>
                <w:szCs w:val="18"/>
                <w:shd w:val="clear" w:color="auto" w:fill="16145F"/>
              </w:rPr>
              <w:t>Bound Cost per Unit (Funded and Full</w:t>
            </w:r>
            <w:r w:rsidR="00F26D9E" w:rsidRPr="003A326C">
              <w:rPr>
                <w:sz w:val="18"/>
                <w:szCs w:val="18"/>
                <w:shd w:val="clear" w:color="auto" w:fill="16145F"/>
              </w:rPr>
              <w:t xml:space="preserve"> </w:t>
            </w:r>
            <w:r w:rsidRPr="003A326C">
              <w:rPr>
                <w:sz w:val="18"/>
                <w:szCs w:val="18"/>
                <w:shd w:val="clear" w:color="auto" w:fill="16145F"/>
              </w:rPr>
              <w:t>Fee)</w:t>
            </w:r>
          </w:p>
        </w:tc>
      </w:tr>
      <w:tr w:rsidR="00443C27" w:rsidRPr="00443C27" w14:paraId="6AA1DECB" w14:textId="77777777" w:rsidTr="00BC34A2">
        <w:tc>
          <w:tcPr>
            <w:tcW w:w="2922" w:type="dxa"/>
          </w:tcPr>
          <w:p w14:paraId="25302330" w14:textId="312FF2FC" w:rsidR="00443C27" w:rsidRPr="00443C27" w:rsidRDefault="00443C27" w:rsidP="00443C27">
            <w:pPr>
              <w:pStyle w:val="DJCSbody"/>
              <w:spacing w:before="60" w:after="60"/>
              <w:ind w:left="0"/>
              <w:rPr>
                <w:sz w:val="18"/>
                <w:szCs w:val="18"/>
              </w:rPr>
            </w:pPr>
          </w:p>
        </w:tc>
        <w:tc>
          <w:tcPr>
            <w:tcW w:w="2923" w:type="dxa"/>
            <w:tcBorders>
              <w:bottom w:val="single" w:sz="4" w:space="0" w:color="auto"/>
            </w:tcBorders>
          </w:tcPr>
          <w:p w14:paraId="42C2A8CD" w14:textId="451596A6" w:rsidR="00443C27" w:rsidRPr="00443C27" w:rsidRDefault="00443C27" w:rsidP="00443C27">
            <w:pPr>
              <w:pStyle w:val="DJCSbody"/>
              <w:spacing w:before="60" w:after="60"/>
              <w:ind w:left="0"/>
              <w:rPr>
                <w:sz w:val="18"/>
                <w:szCs w:val="18"/>
              </w:rPr>
            </w:pPr>
            <w:r>
              <w:rPr>
                <w:sz w:val="18"/>
                <w:szCs w:val="18"/>
              </w:rPr>
              <w:t>Funded</w:t>
            </w:r>
          </w:p>
        </w:tc>
        <w:tc>
          <w:tcPr>
            <w:tcW w:w="2923" w:type="dxa"/>
            <w:tcBorders>
              <w:bottom w:val="single" w:sz="4" w:space="0" w:color="auto"/>
            </w:tcBorders>
          </w:tcPr>
          <w:p w14:paraId="40D29B70" w14:textId="765CEB41" w:rsidR="00443C27" w:rsidRPr="00443C27" w:rsidRDefault="00443C27" w:rsidP="00443C27">
            <w:pPr>
              <w:pStyle w:val="DJCSbody"/>
              <w:spacing w:before="60" w:after="60"/>
              <w:ind w:left="0"/>
              <w:rPr>
                <w:sz w:val="18"/>
                <w:szCs w:val="18"/>
              </w:rPr>
            </w:pPr>
            <w:r>
              <w:rPr>
                <w:sz w:val="18"/>
                <w:szCs w:val="18"/>
              </w:rPr>
              <w:t>Full</w:t>
            </w:r>
            <w:r w:rsidR="00F26D9E">
              <w:rPr>
                <w:sz w:val="18"/>
                <w:szCs w:val="18"/>
              </w:rPr>
              <w:t xml:space="preserve"> </w:t>
            </w:r>
            <w:r>
              <w:rPr>
                <w:sz w:val="18"/>
                <w:szCs w:val="18"/>
              </w:rPr>
              <w:t>Fee</w:t>
            </w:r>
          </w:p>
        </w:tc>
      </w:tr>
      <w:tr w:rsidR="00443C27" w:rsidRPr="00443C27" w14:paraId="7A057CA9" w14:textId="77777777" w:rsidTr="00BC34A2">
        <w:tc>
          <w:tcPr>
            <w:tcW w:w="2922" w:type="dxa"/>
          </w:tcPr>
          <w:p w14:paraId="5EECFA0B" w14:textId="785D055B" w:rsidR="00443C27" w:rsidRPr="00443C27" w:rsidRDefault="00443C27" w:rsidP="00443C27">
            <w:pPr>
              <w:pStyle w:val="DJCSbody"/>
              <w:spacing w:before="60" w:after="60"/>
              <w:ind w:left="0"/>
              <w:rPr>
                <w:sz w:val="18"/>
                <w:szCs w:val="18"/>
              </w:rPr>
            </w:pPr>
            <w:r>
              <w:rPr>
                <w:sz w:val="18"/>
                <w:szCs w:val="18"/>
              </w:rPr>
              <w:t>Certificate IV</w:t>
            </w:r>
          </w:p>
        </w:tc>
        <w:tc>
          <w:tcPr>
            <w:tcW w:w="2923" w:type="dxa"/>
            <w:tcBorders>
              <w:top w:val="single" w:sz="4" w:space="0" w:color="auto"/>
              <w:left w:val="nil"/>
              <w:bottom w:val="single" w:sz="4" w:space="0" w:color="auto"/>
              <w:right w:val="single" w:sz="4" w:space="0" w:color="auto"/>
            </w:tcBorders>
            <w:shd w:val="clear" w:color="auto" w:fill="auto"/>
          </w:tcPr>
          <w:p w14:paraId="44417234" w14:textId="3A18FBE4" w:rsidR="00443C27" w:rsidRPr="00443C27" w:rsidRDefault="00443C27" w:rsidP="00443C27">
            <w:pPr>
              <w:pStyle w:val="DJCSbody"/>
              <w:spacing w:before="60" w:after="60"/>
              <w:ind w:left="0"/>
              <w:rPr>
                <w:sz w:val="18"/>
                <w:szCs w:val="18"/>
              </w:rPr>
            </w:pPr>
            <w:r w:rsidRPr="00443C27">
              <w:rPr>
                <w:rFonts w:ascii="Calibri" w:hAnsi="Calibri" w:cs="Calibri"/>
                <w:color w:val="000000"/>
                <w:szCs w:val="22"/>
              </w:rPr>
              <w:t>$165.38</w:t>
            </w:r>
          </w:p>
        </w:tc>
        <w:tc>
          <w:tcPr>
            <w:tcW w:w="2923" w:type="dxa"/>
            <w:tcBorders>
              <w:top w:val="single" w:sz="4" w:space="0" w:color="auto"/>
              <w:left w:val="single" w:sz="4" w:space="0" w:color="auto"/>
              <w:bottom w:val="single" w:sz="4" w:space="0" w:color="auto"/>
              <w:right w:val="single" w:sz="4" w:space="0" w:color="auto"/>
            </w:tcBorders>
            <w:shd w:val="clear" w:color="auto" w:fill="auto"/>
          </w:tcPr>
          <w:p w14:paraId="1DC7188C" w14:textId="6B841B3D" w:rsidR="00443C27" w:rsidRPr="00443C27" w:rsidRDefault="00443C27" w:rsidP="00443C27">
            <w:pPr>
              <w:pStyle w:val="DJCSbody"/>
              <w:spacing w:before="60" w:after="60"/>
              <w:ind w:left="0"/>
              <w:rPr>
                <w:sz w:val="18"/>
                <w:szCs w:val="18"/>
              </w:rPr>
            </w:pPr>
            <w:r w:rsidRPr="00443C27">
              <w:rPr>
                <w:rFonts w:ascii="Calibri" w:hAnsi="Calibri" w:cs="Calibri"/>
                <w:color w:val="000000"/>
                <w:szCs w:val="22"/>
              </w:rPr>
              <w:t>$369.88</w:t>
            </w:r>
          </w:p>
        </w:tc>
      </w:tr>
      <w:tr w:rsidR="00443C27" w:rsidRPr="00443C27" w14:paraId="27E428DF" w14:textId="77777777" w:rsidTr="00BC34A2">
        <w:tc>
          <w:tcPr>
            <w:tcW w:w="2922" w:type="dxa"/>
          </w:tcPr>
          <w:p w14:paraId="3F8C5C60" w14:textId="23A37623" w:rsidR="00443C27" w:rsidRPr="00443C27" w:rsidRDefault="00443C27" w:rsidP="00443C27">
            <w:pPr>
              <w:pStyle w:val="DJCSbody"/>
              <w:spacing w:before="60" w:after="60"/>
              <w:ind w:left="0"/>
              <w:rPr>
                <w:sz w:val="18"/>
                <w:szCs w:val="18"/>
              </w:rPr>
            </w:pPr>
            <w:r>
              <w:rPr>
                <w:sz w:val="18"/>
                <w:szCs w:val="18"/>
              </w:rPr>
              <w:t>Diploma</w:t>
            </w:r>
          </w:p>
        </w:tc>
        <w:tc>
          <w:tcPr>
            <w:tcW w:w="2923" w:type="dxa"/>
            <w:tcBorders>
              <w:top w:val="single" w:sz="4" w:space="0" w:color="auto"/>
              <w:left w:val="nil"/>
              <w:bottom w:val="single" w:sz="4" w:space="0" w:color="auto"/>
              <w:right w:val="single" w:sz="4" w:space="0" w:color="auto"/>
            </w:tcBorders>
            <w:shd w:val="clear" w:color="auto" w:fill="auto"/>
          </w:tcPr>
          <w:p w14:paraId="06C0A7D2" w14:textId="4615E2F4" w:rsidR="00443C27" w:rsidRPr="00443C27" w:rsidRDefault="00443C27" w:rsidP="00443C27">
            <w:pPr>
              <w:pStyle w:val="DJCSbody"/>
              <w:spacing w:before="60" w:after="60"/>
              <w:ind w:left="0"/>
              <w:rPr>
                <w:sz w:val="18"/>
                <w:szCs w:val="18"/>
              </w:rPr>
            </w:pPr>
            <w:r w:rsidRPr="00443C27">
              <w:rPr>
                <w:rFonts w:ascii="Calibri" w:hAnsi="Calibri" w:cs="Calibri"/>
                <w:color w:val="000000"/>
                <w:szCs w:val="22"/>
              </w:rPr>
              <w:t>$205.92</w:t>
            </w:r>
          </w:p>
        </w:tc>
        <w:tc>
          <w:tcPr>
            <w:tcW w:w="2923" w:type="dxa"/>
            <w:tcBorders>
              <w:top w:val="single" w:sz="4" w:space="0" w:color="auto"/>
              <w:left w:val="single" w:sz="4" w:space="0" w:color="auto"/>
              <w:bottom w:val="single" w:sz="4" w:space="0" w:color="auto"/>
              <w:right w:val="single" w:sz="4" w:space="0" w:color="auto"/>
            </w:tcBorders>
            <w:shd w:val="clear" w:color="auto" w:fill="auto"/>
          </w:tcPr>
          <w:p w14:paraId="27F2C7B5" w14:textId="50B084C7" w:rsidR="00443C27" w:rsidRPr="00443C27" w:rsidRDefault="00443C27" w:rsidP="00443C27">
            <w:pPr>
              <w:pStyle w:val="DJCSbody"/>
              <w:spacing w:before="60" w:after="60"/>
              <w:ind w:left="0"/>
              <w:rPr>
                <w:sz w:val="18"/>
                <w:szCs w:val="18"/>
              </w:rPr>
            </w:pPr>
            <w:r w:rsidRPr="00443C27">
              <w:rPr>
                <w:rFonts w:ascii="Calibri" w:hAnsi="Calibri" w:cs="Calibri"/>
                <w:color w:val="000000"/>
                <w:szCs w:val="22"/>
              </w:rPr>
              <w:t>$547.44</w:t>
            </w:r>
          </w:p>
        </w:tc>
      </w:tr>
    </w:tbl>
    <w:p w14:paraId="71293601" w14:textId="28045EC3" w:rsidR="00AF36E3" w:rsidRPr="00A50FF0" w:rsidRDefault="00AF36E3" w:rsidP="00C139C7">
      <w:pPr>
        <w:pStyle w:val="DJCSbody"/>
        <w:spacing w:before="120"/>
        <w:ind w:left="1571"/>
      </w:pPr>
      <w:r w:rsidRPr="00A50FF0">
        <w:t xml:space="preserve">Table </w:t>
      </w:r>
      <w:r w:rsidR="005D7B6B">
        <w:t>66</w:t>
      </w:r>
      <w:r w:rsidRPr="00A50FF0">
        <w:t xml:space="preserve"> outlines the estimated cost of both the funded and full</w:t>
      </w:r>
      <w:r w:rsidR="00F26D9E" w:rsidRPr="00A50FF0">
        <w:t xml:space="preserve"> </w:t>
      </w:r>
      <w:r w:rsidRPr="00A50FF0">
        <w:t>fee Certificate IV and Diploma unit at the lower bound.</w:t>
      </w:r>
      <w:r w:rsidR="006E69D3" w:rsidRPr="00A50FF0">
        <w:t xml:space="preserve"> </w:t>
      </w:r>
      <w:r w:rsidR="00E87825" w:rsidRPr="00A50FF0">
        <w:t>Of the seven RTOs that</w:t>
      </w:r>
      <w:r w:rsidR="000200F4" w:rsidRPr="00A50FF0">
        <w:t xml:space="preserve"> offer funding for the</w:t>
      </w:r>
      <w:r w:rsidR="00E87825" w:rsidRPr="00A50FF0">
        <w:t xml:space="preserve"> </w:t>
      </w:r>
      <w:r w:rsidR="000200F4" w:rsidRPr="00A50FF0">
        <w:t xml:space="preserve">current </w:t>
      </w:r>
      <w:r w:rsidR="000200F4" w:rsidRPr="00A50FF0">
        <w:lastRenderedPageBreak/>
        <w:t>Certificate IV</w:t>
      </w:r>
      <w:r w:rsidR="00E87825" w:rsidRPr="00A50FF0">
        <w:t xml:space="preserve">, </w:t>
      </w:r>
      <w:r w:rsidR="000200F4" w:rsidRPr="00A50FF0">
        <w:t>t</w:t>
      </w:r>
      <w:r w:rsidR="006E69D3" w:rsidRPr="00A50FF0">
        <w:t>he Institute of Training and Further Education (ITFE)</w:t>
      </w:r>
      <w:r w:rsidR="00E87825" w:rsidRPr="00A50FF0">
        <w:t xml:space="preserve"> charges the lowest fee for the current Certificate IV. Given </w:t>
      </w:r>
      <w:r w:rsidR="00765E34" w:rsidRPr="00A50FF0">
        <w:t xml:space="preserve">limited information </w:t>
      </w:r>
      <w:r w:rsidR="00A12380" w:rsidRPr="00A50FF0">
        <w:t>and</w:t>
      </w:r>
      <w:r w:rsidR="00765E34" w:rsidRPr="00A50FF0">
        <w:t xml:space="preserve"> the assumption that</w:t>
      </w:r>
      <w:r w:rsidR="00E87825" w:rsidRPr="00A50FF0">
        <w:t xml:space="preserve"> ITFE will have access to funding for the Diploma, </w:t>
      </w:r>
      <w:r w:rsidR="00765E34" w:rsidRPr="00A50FF0">
        <w:t xml:space="preserve">in order to estimate the cost of an subsidised ITFE Diploma, it is assumed that </w:t>
      </w:r>
      <w:r w:rsidR="00E87825" w:rsidRPr="00A50FF0">
        <w:t>the cost</w:t>
      </w:r>
      <w:r w:rsidR="00765E34" w:rsidRPr="00A50FF0">
        <w:t xml:space="preserve"> differential</w:t>
      </w:r>
      <w:r w:rsidR="00E87825" w:rsidRPr="00A50FF0">
        <w:t xml:space="preserve"> </w:t>
      </w:r>
      <w:r w:rsidR="00765E34" w:rsidRPr="00A50FF0">
        <w:t>between the ITFE Certificate IV and the Box Hill Institute Certificate IV will equal the cost differential between the ITFE Diploma and Box Hill Institute Diploma. Th</w:t>
      </w:r>
      <w:r w:rsidR="00160D7A" w:rsidRPr="00A50FF0">
        <w:t>at</w:t>
      </w:r>
      <w:r w:rsidR="00765E34" w:rsidRPr="00A50FF0">
        <w:t xml:space="preserve"> is, given the cost of the subsided ITFE Certificate IV was 23 percent the cost of the Box Hill Institute Certificate IV, it is assumed the ITFE Diploma will be 23 percent the cost of the Box Hill Institute Diploma.</w:t>
      </w:r>
      <w:r w:rsidR="008F1A00" w:rsidRPr="00A50FF0">
        <w:t xml:space="preserve"> As such, it is assumed that ITFE will also have the lowest cost funded Diploma.</w:t>
      </w:r>
      <w:r w:rsidR="00765E34" w:rsidRPr="00A50FF0">
        <w:t xml:space="preserve"> National Real Estate Learning (NREL) had the lowest cost full</w:t>
      </w:r>
      <w:r w:rsidR="00F26D9E" w:rsidRPr="00A50FF0">
        <w:t xml:space="preserve"> </w:t>
      </w:r>
      <w:r w:rsidR="00765E34" w:rsidRPr="00A50FF0">
        <w:t xml:space="preserve">fee current Certificate IV, while </w:t>
      </w:r>
      <w:r w:rsidR="000200F4" w:rsidRPr="00A50FF0">
        <w:t>McDonald Education</w:t>
      </w:r>
      <w:r w:rsidR="00765E34" w:rsidRPr="00A50FF0">
        <w:t xml:space="preserve"> had the lowest cost full</w:t>
      </w:r>
      <w:r w:rsidR="00F26D9E" w:rsidRPr="00A50FF0">
        <w:t xml:space="preserve"> </w:t>
      </w:r>
      <w:r w:rsidR="00765E34" w:rsidRPr="00A50FF0">
        <w:t>fee Diploma.</w:t>
      </w:r>
    </w:p>
    <w:p w14:paraId="4C848683" w14:textId="5A80E5D2" w:rsidR="00443C27" w:rsidRPr="00A50FF0" w:rsidRDefault="00E87825" w:rsidP="00A50FF0">
      <w:pPr>
        <w:pStyle w:val="DJCSbody"/>
        <w:ind w:left="1570"/>
        <w:rPr>
          <w:i/>
          <w:iCs/>
        </w:rPr>
      </w:pPr>
      <w:r w:rsidRPr="00A50FF0">
        <w:t xml:space="preserve">Table </w:t>
      </w:r>
      <w:r w:rsidR="005D7B6B">
        <w:t>66</w:t>
      </w:r>
      <w:r w:rsidR="00A50FF0" w:rsidRPr="00A50FF0">
        <w:t xml:space="preserve">: </w:t>
      </w:r>
      <w:r w:rsidR="00A50FF0" w:rsidRPr="00A50FF0">
        <w:rPr>
          <w:i/>
          <w:iCs/>
        </w:rPr>
        <w:t xml:space="preserve">Estimate of </w:t>
      </w:r>
      <w:r w:rsidR="00A50FF0">
        <w:rPr>
          <w:i/>
          <w:iCs/>
        </w:rPr>
        <w:t>lower</w:t>
      </w:r>
      <w:r w:rsidR="00A50FF0" w:rsidRPr="00A50FF0">
        <w:rPr>
          <w:i/>
          <w:iCs/>
        </w:rPr>
        <w:t xml:space="preserve"> bound cost per unit (derived from </w:t>
      </w:r>
      <w:r w:rsidR="00A50FF0">
        <w:rPr>
          <w:i/>
          <w:iCs/>
        </w:rPr>
        <w:t>ITFE, NREL and McDonald Training)</w:t>
      </w:r>
      <w:r w:rsidR="00A50FF0" w:rsidRPr="00A50FF0">
        <w:rPr>
          <w:i/>
          <w:iCs/>
        </w:rPr>
        <w:t>)</w:t>
      </w:r>
    </w:p>
    <w:tbl>
      <w:tblPr>
        <w:tblStyle w:val="TableGrid"/>
        <w:tblW w:w="8771" w:type="dxa"/>
        <w:tblInd w:w="1570" w:type="dxa"/>
        <w:tblLook w:val="04A0" w:firstRow="1" w:lastRow="0" w:firstColumn="1" w:lastColumn="0" w:noHBand="0" w:noVBand="1"/>
      </w:tblPr>
      <w:tblGrid>
        <w:gridCol w:w="2923"/>
        <w:gridCol w:w="2924"/>
        <w:gridCol w:w="2924"/>
      </w:tblGrid>
      <w:tr w:rsidR="00C139C7" w:rsidRPr="00443C27" w14:paraId="7CED5BDA" w14:textId="77777777" w:rsidTr="00BC34A2">
        <w:tc>
          <w:tcPr>
            <w:tcW w:w="8768" w:type="dxa"/>
            <w:gridSpan w:val="3"/>
            <w:shd w:val="clear" w:color="auto" w:fill="16145F"/>
          </w:tcPr>
          <w:p w14:paraId="72C4A4A6" w14:textId="3B6F49A8" w:rsidR="00C139C7" w:rsidRPr="00443C27" w:rsidRDefault="00C139C7" w:rsidP="00443C27">
            <w:pPr>
              <w:pStyle w:val="DJCSbody"/>
              <w:spacing w:before="60" w:after="60"/>
              <w:ind w:left="0"/>
              <w:rPr>
                <w:sz w:val="18"/>
                <w:szCs w:val="18"/>
              </w:rPr>
            </w:pPr>
            <w:bookmarkStart w:id="188" w:name="_Hlk42420967"/>
            <w:r>
              <w:rPr>
                <w:sz w:val="18"/>
                <w:szCs w:val="18"/>
              </w:rPr>
              <w:t>Lower Bound Cost per Unit (Funded and Full</w:t>
            </w:r>
            <w:r w:rsidR="00F26D9E">
              <w:rPr>
                <w:sz w:val="18"/>
                <w:szCs w:val="18"/>
              </w:rPr>
              <w:t xml:space="preserve"> </w:t>
            </w:r>
            <w:r>
              <w:rPr>
                <w:sz w:val="18"/>
                <w:szCs w:val="18"/>
              </w:rPr>
              <w:t>Fee)</w:t>
            </w:r>
          </w:p>
        </w:tc>
      </w:tr>
      <w:tr w:rsidR="00443C27" w:rsidRPr="00443C27" w14:paraId="197AFCE1" w14:textId="77777777" w:rsidTr="00BC34A2">
        <w:tc>
          <w:tcPr>
            <w:tcW w:w="2922" w:type="dxa"/>
          </w:tcPr>
          <w:p w14:paraId="38E9BB99" w14:textId="77777777" w:rsidR="00443C27" w:rsidRPr="00443C27" w:rsidRDefault="00443C27" w:rsidP="00443C27">
            <w:pPr>
              <w:pStyle w:val="DJCSbody"/>
              <w:spacing w:before="60" w:after="60"/>
              <w:ind w:left="0"/>
              <w:rPr>
                <w:sz w:val="18"/>
                <w:szCs w:val="18"/>
              </w:rPr>
            </w:pPr>
          </w:p>
        </w:tc>
        <w:tc>
          <w:tcPr>
            <w:tcW w:w="2923" w:type="dxa"/>
            <w:tcBorders>
              <w:bottom w:val="single" w:sz="4" w:space="0" w:color="auto"/>
            </w:tcBorders>
          </w:tcPr>
          <w:p w14:paraId="79CEAABB" w14:textId="76306F6A" w:rsidR="00443C27" w:rsidRPr="00443C27" w:rsidRDefault="00443C27" w:rsidP="00443C27">
            <w:pPr>
              <w:pStyle w:val="DJCSbody"/>
              <w:spacing w:before="60" w:after="60"/>
              <w:ind w:left="0"/>
              <w:rPr>
                <w:sz w:val="18"/>
                <w:szCs w:val="18"/>
              </w:rPr>
            </w:pPr>
            <w:r>
              <w:rPr>
                <w:sz w:val="18"/>
                <w:szCs w:val="18"/>
              </w:rPr>
              <w:t>Funded</w:t>
            </w:r>
          </w:p>
        </w:tc>
        <w:tc>
          <w:tcPr>
            <w:tcW w:w="2923" w:type="dxa"/>
            <w:tcBorders>
              <w:bottom w:val="single" w:sz="4" w:space="0" w:color="auto"/>
            </w:tcBorders>
          </w:tcPr>
          <w:p w14:paraId="0878B316" w14:textId="63AF83A5" w:rsidR="00443C27" w:rsidRPr="00443C27" w:rsidRDefault="00443C27" w:rsidP="00443C27">
            <w:pPr>
              <w:pStyle w:val="DJCSbody"/>
              <w:spacing w:before="60" w:after="60"/>
              <w:ind w:left="0"/>
              <w:rPr>
                <w:sz w:val="18"/>
                <w:szCs w:val="18"/>
              </w:rPr>
            </w:pPr>
            <w:r>
              <w:rPr>
                <w:sz w:val="18"/>
                <w:szCs w:val="18"/>
              </w:rPr>
              <w:t>Full</w:t>
            </w:r>
            <w:r w:rsidR="00F26D9E">
              <w:rPr>
                <w:sz w:val="18"/>
                <w:szCs w:val="18"/>
              </w:rPr>
              <w:t xml:space="preserve"> </w:t>
            </w:r>
            <w:r>
              <w:rPr>
                <w:sz w:val="18"/>
                <w:szCs w:val="18"/>
              </w:rPr>
              <w:t>Fee</w:t>
            </w:r>
          </w:p>
        </w:tc>
      </w:tr>
      <w:tr w:rsidR="00443C27" w:rsidRPr="00443C27" w14:paraId="67F32F6F" w14:textId="77777777" w:rsidTr="00BC34A2">
        <w:tc>
          <w:tcPr>
            <w:tcW w:w="2922" w:type="dxa"/>
          </w:tcPr>
          <w:p w14:paraId="1E440BD2" w14:textId="2DD75B53" w:rsidR="00443C27" w:rsidRPr="00443C27" w:rsidRDefault="00443C27" w:rsidP="00443C27">
            <w:pPr>
              <w:pStyle w:val="DJCSbody"/>
              <w:spacing w:before="60" w:after="60"/>
              <w:ind w:left="0"/>
              <w:rPr>
                <w:sz w:val="18"/>
                <w:szCs w:val="18"/>
              </w:rPr>
            </w:pPr>
            <w:r>
              <w:rPr>
                <w:sz w:val="18"/>
                <w:szCs w:val="18"/>
              </w:rPr>
              <w:t xml:space="preserve">Certificate IV </w:t>
            </w:r>
          </w:p>
        </w:tc>
        <w:tc>
          <w:tcPr>
            <w:tcW w:w="2923" w:type="dxa"/>
            <w:tcBorders>
              <w:top w:val="single" w:sz="4" w:space="0" w:color="auto"/>
              <w:left w:val="nil"/>
              <w:bottom w:val="single" w:sz="4" w:space="0" w:color="auto"/>
              <w:right w:val="single" w:sz="4" w:space="0" w:color="auto"/>
            </w:tcBorders>
            <w:shd w:val="clear" w:color="auto" w:fill="auto"/>
          </w:tcPr>
          <w:p w14:paraId="33864717" w14:textId="194F6319" w:rsidR="00443C27" w:rsidRPr="00443C27" w:rsidRDefault="00443C27" w:rsidP="00443C27">
            <w:pPr>
              <w:pStyle w:val="DJCSbody"/>
              <w:spacing w:before="60" w:after="60"/>
              <w:ind w:left="0"/>
              <w:rPr>
                <w:sz w:val="18"/>
                <w:szCs w:val="18"/>
              </w:rPr>
            </w:pPr>
            <w:r>
              <w:rPr>
                <w:rFonts w:ascii="Calibri" w:hAnsi="Calibri" w:cs="Calibri"/>
                <w:color w:val="000000"/>
                <w:szCs w:val="22"/>
              </w:rPr>
              <w:t>$38.75 (</w:t>
            </w:r>
            <w:r w:rsidR="006E69D3">
              <w:rPr>
                <w:rFonts w:ascii="Calibri" w:hAnsi="Calibri" w:cs="Calibri"/>
                <w:color w:val="000000"/>
                <w:szCs w:val="22"/>
              </w:rPr>
              <w:t>I</w:t>
            </w:r>
            <w:r>
              <w:rPr>
                <w:rFonts w:ascii="Calibri" w:hAnsi="Calibri" w:cs="Calibri"/>
                <w:color w:val="000000"/>
                <w:szCs w:val="22"/>
              </w:rPr>
              <w:t>TFE)</w:t>
            </w:r>
          </w:p>
        </w:tc>
        <w:tc>
          <w:tcPr>
            <w:tcW w:w="2923" w:type="dxa"/>
            <w:tcBorders>
              <w:top w:val="single" w:sz="4" w:space="0" w:color="auto"/>
              <w:left w:val="single" w:sz="4" w:space="0" w:color="auto"/>
              <w:bottom w:val="single" w:sz="4" w:space="0" w:color="auto"/>
              <w:right w:val="single" w:sz="4" w:space="0" w:color="auto"/>
            </w:tcBorders>
            <w:shd w:val="clear" w:color="auto" w:fill="auto"/>
          </w:tcPr>
          <w:p w14:paraId="416201FD" w14:textId="2C0F223F" w:rsidR="00443C27" w:rsidRPr="00443C27" w:rsidRDefault="00443C27" w:rsidP="00443C27">
            <w:pPr>
              <w:pStyle w:val="DJCSbody"/>
              <w:spacing w:before="60" w:after="60"/>
              <w:ind w:left="0"/>
              <w:rPr>
                <w:sz w:val="18"/>
                <w:szCs w:val="18"/>
              </w:rPr>
            </w:pPr>
            <w:r>
              <w:rPr>
                <w:rFonts w:ascii="Calibri" w:hAnsi="Calibri" w:cs="Calibri"/>
                <w:color w:val="000000"/>
                <w:szCs w:val="22"/>
              </w:rPr>
              <w:t>$24.96 (NREL)</w:t>
            </w:r>
          </w:p>
        </w:tc>
      </w:tr>
      <w:tr w:rsidR="00443C27" w:rsidRPr="00443C27" w14:paraId="5B270FA4" w14:textId="77777777" w:rsidTr="00BC34A2">
        <w:tc>
          <w:tcPr>
            <w:tcW w:w="2922" w:type="dxa"/>
          </w:tcPr>
          <w:p w14:paraId="776F9E12" w14:textId="5B4EE718" w:rsidR="00443C27" w:rsidRPr="00443C27" w:rsidRDefault="00443C27" w:rsidP="00443C27">
            <w:pPr>
              <w:pStyle w:val="DJCSbody"/>
              <w:spacing w:before="60" w:after="60"/>
              <w:ind w:left="0"/>
              <w:rPr>
                <w:sz w:val="18"/>
                <w:szCs w:val="18"/>
              </w:rPr>
            </w:pPr>
            <w:r>
              <w:rPr>
                <w:sz w:val="18"/>
                <w:szCs w:val="18"/>
              </w:rPr>
              <w:t>Diploma</w:t>
            </w:r>
          </w:p>
        </w:tc>
        <w:tc>
          <w:tcPr>
            <w:tcW w:w="2923" w:type="dxa"/>
            <w:tcBorders>
              <w:top w:val="single" w:sz="4" w:space="0" w:color="auto"/>
              <w:left w:val="nil"/>
              <w:bottom w:val="single" w:sz="4" w:space="0" w:color="auto"/>
              <w:right w:val="single" w:sz="4" w:space="0" w:color="auto"/>
            </w:tcBorders>
            <w:shd w:val="clear" w:color="auto" w:fill="auto"/>
          </w:tcPr>
          <w:p w14:paraId="10101632" w14:textId="38F20A71" w:rsidR="00443C27" w:rsidRPr="00443C27" w:rsidRDefault="00443C27" w:rsidP="00443C27">
            <w:pPr>
              <w:pStyle w:val="DJCSbody"/>
              <w:spacing w:before="60" w:after="60"/>
              <w:ind w:left="0"/>
              <w:rPr>
                <w:sz w:val="18"/>
                <w:szCs w:val="18"/>
              </w:rPr>
            </w:pPr>
            <w:r>
              <w:rPr>
                <w:rFonts w:ascii="Calibri" w:hAnsi="Calibri" w:cs="Calibri"/>
                <w:color w:val="000000"/>
                <w:szCs w:val="22"/>
              </w:rPr>
              <w:t>$48.25</w:t>
            </w:r>
            <w:r w:rsidR="00134B36">
              <w:rPr>
                <w:rFonts w:ascii="Calibri" w:hAnsi="Calibri" w:cs="Calibri"/>
                <w:color w:val="000000"/>
                <w:szCs w:val="22"/>
              </w:rPr>
              <w:t xml:space="preserve"> (</w:t>
            </w:r>
            <w:r w:rsidR="006E69D3">
              <w:rPr>
                <w:rFonts w:ascii="Calibri" w:hAnsi="Calibri" w:cs="Calibri"/>
                <w:color w:val="000000"/>
                <w:szCs w:val="22"/>
              </w:rPr>
              <w:t>I</w:t>
            </w:r>
            <w:r w:rsidR="00134B36">
              <w:rPr>
                <w:rFonts w:ascii="Calibri" w:hAnsi="Calibri" w:cs="Calibri"/>
                <w:color w:val="000000"/>
                <w:szCs w:val="22"/>
              </w:rPr>
              <w:t>TFE)</w:t>
            </w:r>
          </w:p>
        </w:tc>
        <w:tc>
          <w:tcPr>
            <w:tcW w:w="2923" w:type="dxa"/>
            <w:tcBorders>
              <w:top w:val="single" w:sz="4" w:space="0" w:color="auto"/>
              <w:left w:val="single" w:sz="4" w:space="0" w:color="auto"/>
              <w:bottom w:val="single" w:sz="4" w:space="0" w:color="auto"/>
              <w:right w:val="single" w:sz="4" w:space="0" w:color="auto"/>
            </w:tcBorders>
            <w:shd w:val="clear" w:color="auto" w:fill="auto"/>
          </w:tcPr>
          <w:p w14:paraId="5430472B" w14:textId="352B4233" w:rsidR="00443C27" w:rsidRPr="00443C27" w:rsidRDefault="00443C27" w:rsidP="00443C27">
            <w:pPr>
              <w:pStyle w:val="DJCSbody"/>
              <w:spacing w:before="60" w:after="60"/>
              <w:ind w:left="0"/>
              <w:rPr>
                <w:sz w:val="18"/>
                <w:szCs w:val="18"/>
              </w:rPr>
            </w:pPr>
            <w:r>
              <w:rPr>
                <w:rFonts w:ascii="Calibri" w:hAnsi="Calibri" w:cs="Calibri"/>
                <w:color w:val="000000"/>
                <w:szCs w:val="22"/>
              </w:rPr>
              <w:t>$</w:t>
            </w:r>
            <w:r w:rsidR="00160D7A">
              <w:rPr>
                <w:rFonts w:ascii="Calibri" w:hAnsi="Calibri" w:cs="Calibri"/>
                <w:color w:val="000000"/>
                <w:szCs w:val="22"/>
              </w:rPr>
              <w:t xml:space="preserve">115.19 </w:t>
            </w:r>
            <w:r w:rsidR="00134B36">
              <w:rPr>
                <w:rFonts w:ascii="Calibri" w:hAnsi="Calibri" w:cs="Calibri"/>
                <w:color w:val="000000"/>
                <w:szCs w:val="22"/>
              </w:rPr>
              <w:t>(</w:t>
            </w:r>
            <w:r w:rsidR="00BF204A">
              <w:rPr>
                <w:rFonts w:ascii="Calibri" w:hAnsi="Calibri" w:cs="Calibri"/>
                <w:color w:val="000000"/>
                <w:szCs w:val="22"/>
              </w:rPr>
              <w:t>M</w:t>
            </w:r>
            <w:r w:rsidR="00160D7A">
              <w:rPr>
                <w:rFonts w:ascii="Calibri" w:hAnsi="Calibri" w:cs="Calibri"/>
                <w:color w:val="000000"/>
                <w:szCs w:val="22"/>
              </w:rPr>
              <w:t>cDonald Training</w:t>
            </w:r>
            <w:r w:rsidR="00134B36">
              <w:rPr>
                <w:rFonts w:ascii="Calibri" w:hAnsi="Calibri" w:cs="Calibri"/>
                <w:color w:val="000000"/>
                <w:szCs w:val="22"/>
              </w:rPr>
              <w:t>)</w:t>
            </w:r>
          </w:p>
        </w:tc>
      </w:tr>
    </w:tbl>
    <w:bookmarkEnd w:id="188"/>
    <w:p w14:paraId="31273430" w14:textId="242DA69C" w:rsidR="00FF0197" w:rsidRPr="00A50FF0" w:rsidRDefault="00FF0197" w:rsidP="00FF0197">
      <w:pPr>
        <w:pStyle w:val="DJCSbody"/>
        <w:spacing w:before="120"/>
        <w:ind w:left="1571"/>
      </w:pPr>
      <w:r w:rsidRPr="00A50FF0">
        <w:t xml:space="preserve">As can be seen in Table </w:t>
      </w:r>
      <w:r w:rsidR="00A50FF0" w:rsidRPr="00A50FF0">
        <w:t>5</w:t>
      </w:r>
      <w:r w:rsidR="00B84A9C">
        <w:t>8</w:t>
      </w:r>
      <w:r w:rsidRPr="00A50FF0">
        <w:t>, the cost of a Certificate IV full</w:t>
      </w:r>
      <w:r w:rsidR="00F26D9E" w:rsidRPr="00A50FF0">
        <w:t xml:space="preserve"> </w:t>
      </w:r>
      <w:r w:rsidRPr="00A50FF0">
        <w:t>fee unit is cheaper than funded unit at the lower bound. Numerous other full</w:t>
      </w:r>
      <w:r w:rsidR="00F26D9E" w:rsidRPr="00A50FF0">
        <w:t xml:space="preserve"> </w:t>
      </w:r>
      <w:r w:rsidRPr="00A50FF0">
        <w:t>fee courses for current Certificate IV were also cheaper than the funded courses. For example, 1</w:t>
      </w:r>
      <w:r w:rsidR="00A12380" w:rsidRPr="00A50FF0">
        <w:t>2</w:t>
      </w:r>
      <w:r w:rsidRPr="00A50FF0">
        <w:t xml:space="preserve"> full fee current Certificate IV courses were cheaper than the funded current Certificate IV course offered by Box Hill Institute. The price difference is likely </w:t>
      </w:r>
      <w:r w:rsidR="0030056B">
        <w:t xml:space="preserve">to arise from </w:t>
      </w:r>
      <w:r w:rsidRPr="00A50FF0">
        <w:t>differences in course resourcing and whether the course is offered online or on campus.</w:t>
      </w:r>
    </w:p>
    <w:p w14:paraId="72C5A2B0" w14:textId="77217E23" w:rsidR="0085211E" w:rsidRPr="00A50FF0" w:rsidRDefault="00803450" w:rsidP="00C139C7">
      <w:pPr>
        <w:pStyle w:val="DJCSbody"/>
        <w:spacing w:before="120"/>
        <w:ind w:left="1571"/>
      </w:pPr>
      <w:r w:rsidRPr="00A50FF0">
        <w:t xml:space="preserve">If </w:t>
      </w:r>
      <w:r w:rsidR="0030056B">
        <w:t>o</w:t>
      </w:r>
      <w:r w:rsidR="0085211E" w:rsidRPr="00A50FF0">
        <w:t xml:space="preserve">ption 1 </w:t>
      </w:r>
      <w:r w:rsidRPr="00A50FF0">
        <w:t>or</w:t>
      </w:r>
      <w:r w:rsidR="0085211E" w:rsidRPr="00A50FF0">
        <w:t xml:space="preserve"> 3 </w:t>
      </w:r>
      <w:r w:rsidR="0030056B">
        <w:t>is</w:t>
      </w:r>
      <w:r w:rsidRPr="00A50FF0">
        <w:t xml:space="preserve"> selected,</w:t>
      </w:r>
      <w:r w:rsidR="00A50FF0" w:rsidRPr="00A50FF0">
        <w:t xml:space="preserve"> estate agent</w:t>
      </w:r>
      <w:r w:rsidRPr="00A50FF0">
        <w:t xml:space="preserve"> </w:t>
      </w:r>
      <w:r w:rsidR="0085211E" w:rsidRPr="00A50FF0">
        <w:t xml:space="preserve">students </w:t>
      </w:r>
      <w:r w:rsidRPr="00A50FF0">
        <w:t xml:space="preserve">will be required to </w:t>
      </w:r>
      <w:r w:rsidR="0085211E" w:rsidRPr="00A50FF0">
        <w:t>pay full fee for the</w:t>
      </w:r>
      <w:r w:rsidRPr="00A50FF0">
        <w:t xml:space="preserve"> additional</w:t>
      </w:r>
      <w:r w:rsidR="0085211E" w:rsidRPr="00A50FF0">
        <w:t xml:space="preserve"> four units th</w:t>
      </w:r>
      <w:r w:rsidRPr="00A50FF0">
        <w:t>at</w:t>
      </w:r>
      <w:r w:rsidR="0085211E" w:rsidRPr="00A50FF0">
        <w:t xml:space="preserve"> exceed the </w:t>
      </w:r>
      <w:r w:rsidRPr="00A50FF0">
        <w:t>required 18 units specified in the Certificate IV packaging rules. L</w:t>
      </w:r>
      <w:r w:rsidR="0085211E" w:rsidRPr="00A50FF0">
        <w:t xml:space="preserve">ikewise, </w:t>
      </w:r>
      <w:r w:rsidRPr="00A50FF0">
        <w:t xml:space="preserve">if </w:t>
      </w:r>
      <w:r w:rsidR="0030056B">
        <w:t>o</w:t>
      </w:r>
      <w:r w:rsidRPr="00A50FF0">
        <w:t xml:space="preserve">ption 2 or 4 </w:t>
      </w:r>
      <w:r w:rsidR="0030056B">
        <w:t>is</w:t>
      </w:r>
      <w:r w:rsidRPr="00A50FF0">
        <w:t xml:space="preserve"> selected, </w:t>
      </w:r>
      <w:r w:rsidR="00A50FF0" w:rsidRPr="00A50FF0">
        <w:t xml:space="preserve">estate agent </w:t>
      </w:r>
      <w:r w:rsidRPr="00A50FF0">
        <w:t xml:space="preserve">students will be required to pay full fee for the additional 11 units that exceed the required 18 units specified in the Certificate IV packaging rules. </w:t>
      </w:r>
      <w:r w:rsidR="00144E9E" w:rsidRPr="00A50FF0">
        <w:t xml:space="preserve">Given that </w:t>
      </w:r>
      <w:r w:rsidR="00160D7A" w:rsidRPr="00A50FF0">
        <w:t>I</w:t>
      </w:r>
      <w:r w:rsidR="0085211E" w:rsidRPr="00A50FF0">
        <w:t>TFE</w:t>
      </w:r>
      <w:r w:rsidR="00144E9E" w:rsidRPr="00A50FF0">
        <w:t xml:space="preserve"> is at the lower bound of funded courses, students attending ITFE will be required to pay</w:t>
      </w:r>
      <w:r w:rsidR="0085211E" w:rsidRPr="00A50FF0">
        <w:t xml:space="preserve"> $1</w:t>
      </w:r>
      <w:r w:rsidR="009827B9" w:rsidRPr="00A50FF0">
        <w:t>64.58</w:t>
      </w:r>
      <w:r w:rsidR="00144E9E" w:rsidRPr="00A50FF0">
        <w:t xml:space="preserve"> per unit (</w:t>
      </w:r>
      <w:r w:rsidR="00104E52">
        <w:t>that is</w:t>
      </w:r>
      <w:r w:rsidR="000F46EB">
        <w:t>,</w:t>
      </w:r>
      <w:r w:rsidR="00144E9E" w:rsidRPr="00A50FF0">
        <w:t xml:space="preserve"> cost of a full fee Certificate</w:t>
      </w:r>
      <w:r w:rsidR="0005714A" w:rsidRPr="00A50FF0">
        <w:t xml:space="preserve"> IV</w:t>
      </w:r>
      <w:r w:rsidR="00144E9E" w:rsidRPr="00A50FF0">
        <w:t xml:space="preserve"> unit at ITFE) for each additional unit above the 18 units required in the packaging rules. Similarly, given that Box Hill Institute is at the upper bound of funded courses, students attending Box Hill Institute will be required to pay $369.88 per unit (</w:t>
      </w:r>
      <w:r w:rsidR="004C3E4B">
        <w:t>that is,</w:t>
      </w:r>
      <w:r w:rsidR="00144E9E" w:rsidRPr="00A50FF0">
        <w:t xml:space="preserve"> cost of a full fee Certificate</w:t>
      </w:r>
      <w:r w:rsidR="0005714A" w:rsidRPr="00A50FF0">
        <w:t xml:space="preserve"> IV</w:t>
      </w:r>
      <w:r w:rsidR="00144E9E" w:rsidRPr="00A50FF0">
        <w:t xml:space="preserve"> unit at Box Hill Institute) for each additional unit above the 18 units required in the packaging rules.</w:t>
      </w:r>
      <w:r w:rsidR="00443B54">
        <w:t xml:space="preserve"> </w:t>
      </w:r>
      <w:r w:rsidR="00443B54" w:rsidRPr="00A50FF0">
        <w:t>See section 8.4 for further details on funding.</w:t>
      </w:r>
    </w:p>
    <w:p w14:paraId="033AA2B4" w14:textId="3AA3EBAC" w:rsidR="00FF0197" w:rsidRPr="00A50FF0" w:rsidRDefault="0011621D" w:rsidP="0011621D">
      <w:pPr>
        <w:pStyle w:val="DJCSbody"/>
        <w:ind w:left="1570"/>
      </w:pPr>
      <w:r w:rsidRPr="00A50FF0">
        <w:t xml:space="preserve">Table </w:t>
      </w:r>
      <w:r w:rsidR="005D7B6B">
        <w:t>67</w:t>
      </w:r>
      <w:r w:rsidRPr="00A50FF0">
        <w:t xml:space="preserve"> </w:t>
      </w:r>
      <w:bookmarkStart w:id="189" w:name="_Hlk43560460"/>
      <w:r w:rsidRPr="00A50FF0">
        <w:t xml:space="preserve">outlines the cost per unit for each additional unit above the 18 units specified in the Certificate IV training package that students undertaking a funded course at ITFE and Box Hill Institute </w:t>
      </w:r>
      <w:r w:rsidR="004C3E4B">
        <w:t>are</w:t>
      </w:r>
      <w:r w:rsidRPr="00A50FF0">
        <w:t xml:space="preserve"> </w:t>
      </w:r>
      <w:r w:rsidR="00A42F46" w:rsidRPr="00A50FF0">
        <w:t xml:space="preserve">likely </w:t>
      </w:r>
      <w:r w:rsidR="004C3E4B">
        <w:t xml:space="preserve">to </w:t>
      </w:r>
      <w:r w:rsidRPr="00A50FF0">
        <w:t>incur.</w:t>
      </w:r>
    </w:p>
    <w:bookmarkEnd w:id="189"/>
    <w:p w14:paraId="0AB0690A" w14:textId="76EC3998" w:rsidR="00FF0197" w:rsidRPr="00A50FF0" w:rsidRDefault="00FF0197" w:rsidP="00FF0197">
      <w:pPr>
        <w:pStyle w:val="DJCSbody"/>
        <w:ind w:left="1570"/>
        <w:rPr>
          <w:i/>
          <w:iCs/>
        </w:rPr>
      </w:pPr>
      <w:r w:rsidRPr="00A50FF0">
        <w:rPr>
          <w:i/>
          <w:iCs/>
        </w:rPr>
        <w:t xml:space="preserve">Table </w:t>
      </w:r>
      <w:r w:rsidR="005D7B6B">
        <w:rPr>
          <w:i/>
          <w:iCs/>
        </w:rPr>
        <w:t>67</w:t>
      </w:r>
      <w:r w:rsidR="00A50FF0" w:rsidRPr="00A50FF0">
        <w:rPr>
          <w:i/>
          <w:iCs/>
        </w:rPr>
        <w:t xml:space="preserve">: Cost per unit for each additional unit above the 18 units specified in the Certificate IV training package that students undertaking a funded course at ITFE and Box Hill Institute </w:t>
      </w:r>
      <w:r w:rsidR="004C3E4B">
        <w:rPr>
          <w:i/>
          <w:iCs/>
        </w:rPr>
        <w:t>are</w:t>
      </w:r>
      <w:r w:rsidR="00A50FF0" w:rsidRPr="00A50FF0">
        <w:rPr>
          <w:i/>
          <w:iCs/>
        </w:rPr>
        <w:t xml:space="preserve"> likely </w:t>
      </w:r>
      <w:r w:rsidR="004C3E4B">
        <w:rPr>
          <w:i/>
          <w:iCs/>
        </w:rPr>
        <w:t xml:space="preserve">to </w:t>
      </w:r>
      <w:r w:rsidR="00A50FF0" w:rsidRPr="00A50FF0">
        <w:rPr>
          <w:i/>
          <w:iCs/>
        </w:rPr>
        <w:t>incur</w:t>
      </w:r>
    </w:p>
    <w:tbl>
      <w:tblPr>
        <w:tblStyle w:val="TableGrid"/>
        <w:tblW w:w="8771" w:type="dxa"/>
        <w:tblInd w:w="1570" w:type="dxa"/>
        <w:tblLook w:val="04A0" w:firstRow="1" w:lastRow="0" w:firstColumn="1" w:lastColumn="0" w:noHBand="0" w:noVBand="1"/>
      </w:tblPr>
      <w:tblGrid>
        <w:gridCol w:w="2923"/>
        <w:gridCol w:w="2924"/>
        <w:gridCol w:w="2924"/>
      </w:tblGrid>
      <w:tr w:rsidR="00FF0197" w:rsidRPr="00FF0197" w14:paraId="26FC040F" w14:textId="77777777" w:rsidTr="00BC34A2">
        <w:tc>
          <w:tcPr>
            <w:tcW w:w="8768" w:type="dxa"/>
            <w:gridSpan w:val="3"/>
            <w:shd w:val="clear" w:color="auto" w:fill="16145F"/>
          </w:tcPr>
          <w:p w14:paraId="7138B170" w14:textId="67229A8D" w:rsidR="00FF0197" w:rsidRPr="00FF0197" w:rsidRDefault="00FF0197" w:rsidP="00C9022A">
            <w:pPr>
              <w:pStyle w:val="DJCSbody"/>
              <w:spacing w:before="60" w:after="60"/>
              <w:ind w:left="0"/>
              <w:rPr>
                <w:sz w:val="18"/>
                <w:szCs w:val="18"/>
              </w:rPr>
            </w:pPr>
            <w:r>
              <w:rPr>
                <w:sz w:val="18"/>
                <w:szCs w:val="18"/>
              </w:rPr>
              <w:t>Cost per unit for each additional unit above the 18 units specified in the Certificate IV training package</w:t>
            </w:r>
          </w:p>
        </w:tc>
      </w:tr>
      <w:tr w:rsidR="00FF0197" w:rsidRPr="00FF0197" w14:paraId="49350038" w14:textId="77777777" w:rsidTr="00BC34A2">
        <w:tc>
          <w:tcPr>
            <w:tcW w:w="2922" w:type="dxa"/>
          </w:tcPr>
          <w:p w14:paraId="2D347C5B" w14:textId="77777777" w:rsidR="00FF0197" w:rsidRPr="00FF0197" w:rsidRDefault="00FF0197" w:rsidP="00C9022A">
            <w:pPr>
              <w:pStyle w:val="DJCSbody"/>
              <w:spacing w:before="60" w:after="60"/>
              <w:ind w:left="0"/>
              <w:rPr>
                <w:sz w:val="18"/>
                <w:szCs w:val="18"/>
              </w:rPr>
            </w:pPr>
          </w:p>
        </w:tc>
        <w:tc>
          <w:tcPr>
            <w:tcW w:w="2923" w:type="dxa"/>
            <w:tcBorders>
              <w:bottom w:val="single" w:sz="4" w:space="0" w:color="auto"/>
            </w:tcBorders>
          </w:tcPr>
          <w:p w14:paraId="51937EC8" w14:textId="7097C3C7" w:rsidR="00FF0197" w:rsidRPr="00FF0197" w:rsidRDefault="00FF0197" w:rsidP="00C9022A">
            <w:pPr>
              <w:pStyle w:val="DJCSbody"/>
              <w:spacing w:before="60" w:after="60"/>
              <w:ind w:left="0"/>
              <w:rPr>
                <w:sz w:val="18"/>
                <w:szCs w:val="18"/>
              </w:rPr>
            </w:pPr>
            <w:r w:rsidRPr="00FF0197">
              <w:rPr>
                <w:sz w:val="18"/>
                <w:szCs w:val="18"/>
              </w:rPr>
              <w:t>Lower Bound (ITFE)</w:t>
            </w:r>
          </w:p>
        </w:tc>
        <w:tc>
          <w:tcPr>
            <w:tcW w:w="2923" w:type="dxa"/>
            <w:tcBorders>
              <w:bottom w:val="single" w:sz="4" w:space="0" w:color="auto"/>
            </w:tcBorders>
          </w:tcPr>
          <w:p w14:paraId="2273A2B0" w14:textId="6AB7D971" w:rsidR="00FF0197" w:rsidRPr="00FF0197" w:rsidRDefault="00FF0197" w:rsidP="00C9022A">
            <w:pPr>
              <w:pStyle w:val="DJCSbody"/>
              <w:spacing w:before="60" w:after="60"/>
              <w:ind w:left="0"/>
              <w:rPr>
                <w:sz w:val="18"/>
                <w:szCs w:val="18"/>
              </w:rPr>
            </w:pPr>
            <w:r w:rsidRPr="00FF0197">
              <w:rPr>
                <w:sz w:val="18"/>
                <w:szCs w:val="18"/>
              </w:rPr>
              <w:t>Upper Bound (Box Hill Institute)</w:t>
            </w:r>
          </w:p>
        </w:tc>
      </w:tr>
      <w:tr w:rsidR="00FF0197" w:rsidRPr="00FF0197" w14:paraId="0202F1DC" w14:textId="77777777" w:rsidTr="00BC34A2">
        <w:tc>
          <w:tcPr>
            <w:tcW w:w="2922" w:type="dxa"/>
          </w:tcPr>
          <w:p w14:paraId="11564CB9" w14:textId="77777777" w:rsidR="00FF0197" w:rsidRPr="00FF0197" w:rsidRDefault="00FF0197" w:rsidP="00C9022A">
            <w:pPr>
              <w:pStyle w:val="DJCSbody"/>
              <w:spacing w:before="60" w:after="60"/>
              <w:ind w:left="0"/>
              <w:rPr>
                <w:sz w:val="18"/>
                <w:szCs w:val="18"/>
              </w:rPr>
            </w:pPr>
            <w:r w:rsidRPr="00FF0197">
              <w:rPr>
                <w:sz w:val="18"/>
                <w:szCs w:val="18"/>
              </w:rPr>
              <w:t xml:space="preserve">Certificate IV </w:t>
            </w:r>
          </w:p>
        </w:tc>
        <w:tc>
          <w:tcPr>
            <w:tcW w:w="2923" w:type="dxa"/>
            <w:tcBorders>
              <w:top w:val="single" w:sz="4" w:space="0" w:color="auto"/>
              <w:left w:val="nil"/>
              <w:bottom w:val="single" w:sz="4" w:space="0" w:color="auto"/>
              <w:right w:val="single" w:sz="4" w:space="0" w:color="auto"/>
            </w:tcBorders>
            <w:shd w:val="clear" w:color="auto" w:fill="auto"/>
          </w:tcPr>
          <w:p w14:paraId="36CA09A8" w14:textId="4C590E47" w:rsidR="00FF0197" w:rsidRPr="00FF0197" w:rsidRDefault="00FF0197" w:rsidP="00C9022A">
            <w:pPr>
              <w:pStyle w:val="DJCSbody"/>
              <w:spacing w:before="60" w:after="60"/>
              <w:ind w:left="0"/>
              <w:rPr>
                <w:sz w:val="18"/>
                <w:szCs w:val="18"/>
              </w:rPr>
            </w:pPr>
            <w:r w:rsidRPr="00FF0197">
              <w:rPr>
                <w:sz w:val="18"/>
                <w:szCs w:val="18"/>
              </w:rPr>
              <w:t>$1</w:t>
            </w:r>
            <w:r w:rsidR="00A50FF0">
              <w:rPr>
                <w:sz w:val="18"/>
                <w:szCs w:val="18"/>
              </w:rPr>
              <w:t>64.58</w:t>
            </w:r>
          </w:p>
        </w:tc>
        <w:tc>
          <w:tcPr>
            <w:tcW w:w="2923" w:type="dxa"/>
            <w:tcBorders>
              <w:top w:val="single" w:sz="4" w:space="0" w:color="auto"/>
              <w:left w:val="single" w:sz="4" w:space="0" w:color="auto"/>
              <w:bottom w:val="single" w:sz="4" w:space="0" w:color="auto"/>
              <w:right w:val="single" w:sz="4" w:space="0" w:color="auto"/>
            </w:tcBorders>
            <w:shd w:val="clear" w:color="auto" w:fill="auto"/>
          </w:tcPr>
          <w:p w14:paraId="7FE15190" w14:textId="51EB758C" w:rsidR="00FF0197" w:rsidRPr="00FF0197" w:rsidRDefault="00FF0197" w:rsidP="00C9022A">
            <w:pPr>
              <w:pStyle w:val="DJCSbody"/>
              <w:spacing w:before="60" w:after="60"/>
              <w:ind w:left="0"/>
              <w:rPr>
                <w:sz w:val="18"/>
                <w:szCs w:val="18"/>
              </w:rPr>
            </w:pPr>
            <w:r w:rsidRPr="00FF0197">
              <w:rPr>
                <w:sz w:val="18"/>
                <w:szCs w:val="18"/>
              </w:rPr>
              <w:t>$369.88</w:t>
            </w:r>
          </w:p>
        </w:tc>
      </w:tr>
    </w:tbl>
    <w:p w14:paraId="2DAC5099" w14:textId="4A003E6F" w:rsidR="006F759C" w:rsidRPr="00E171AE" w:rsidRDefault="006F759C" w:rsidP="00D657EB">
      <w:pPr>
        <w:pStyle w:val="DJCSbody"/>
        <w:spacing w:before="120"/>
        <w:ind w:left="1571"/>
      </w:pPr>
      <w:r w:rsidRPr="00E171AE">
        <w:lastRenderedPageBreak/>
        <w:t xml:space="preserve">Table </w:t>
      </w:r>
      <w:r w:rsidR="00AF49FD">
        <w:t>6</w:t>
      </w:r>
      <w:r w:rsidR="005D7B6B">
        <w:t>8</w:t>
      </w:r>
      <w:r w:rsidRPr="00E171AE">
        <w:t xml:space="preserve"> lists 1</w:t>
      </w:r>
      <w:r w:rsidR="00A12380" w:rsidRPr="00E171AE">
        <w:t>9</w:t>
      </w:r>
      <w:r w:rsidRPr="00E171AE">
        <w:t xml:space="preserve"> RTOs that provide the</w:t>
      </w:r>
      <w:r w:rsidR="00D657EB" w:rsidRPr="00E171AE">
        <w:t xml:space="preserve"> full</w:t>
      </w:r>
      <w:r w:rsidR="00F26D9E" w:rsidRPr="00E171AE">
        <w:t xml:space="preserve"> </w:t>
      </w:r>
      <w:r w:rsidR="00D657EB" w:rsidRPr="00E171AE">
        <w:t>fee</w:t>
      </w:r>
      <w:r w:rsidR="002D2796" w:rsidRPr="00E171AE">
        <w:t xml:space="preserve"> course of instruction for the</w:t>
      </w:r>
      <w:r w:rsidRPr="00E171AE">
        <w:t xml:space="preserve"> current Certificate IV a</w:t>
      </w:r>
      <w:r w:rsidR="00D657EB" w:rsidRPr="00E171AE">
        <w:t>long with</w:t>
      </w:r>
      <w:r w:rsidRPr="00E171AE">
        <w:t xml:space="preserve"> the corresponding course fee and average cost per unit. NREL is at the lower bound and Box Hill Institute is at the upper bound.</w:t>
      </w:r>
      <w:r w:rsidR="00641ECA" w:rsidRPr="00E171AE">
        <w:t xml:space="preserve"> </w:t>
      </w:r>
      <w:bookmarkStart w:id="190" w:name="_Hlk42511899"/>
      <w:r w:rsidR="00641ECA" w:rsidRPr="00E171AE">
        <w:t xml:space="preserve">The course costs outlined in Table </w:t>
      </w:r>
      <w:r w:rsidR="00AF49FD">
        <w:t>60</w:t>
      </w:r>
      <w:r w:rsidR="00641ECA" w:rsidRPr="00E171AE">
        <w:t xml:space="preserve"> are from 2020</w:t>
      </w:r>
      <w:bookmarkEnd w:id="190"/>
      <w:r w:rsidR="00641ECA" w:rsidRPr="00E171AE">
        <w:t>.</w:t>
      </w:r>
      <w:r w:rsidRPr="00E171AE">
        <w:t xml:space="preserve"> Note that while</w:t>
      </w:r>
      <w:r w:rsidR="00D657EB" w:rsidRPr="00E171AE">
        <w:t xml:space="preserve"> the courses listed in </w:t>
      </w:r>
      <w:bookmarkStart w:id="191" w:name="_Hlk42511768"/>
      <w:r w:rsidR="00D657EB" w:rsidRPr="00E171AE">
        <w:t xml:space="preserve">Table </w:t>
      </w:r>
      <w:r w:rsidR="00E171AE" w:rsidRPr="00E171AE">
        <w:t>58</w:t>
      </w:r>
      <w:r w:rsidR="00D657EB" w:rsidRPr="00E171AE">
        <w:t xml:space="preserve"> </w:t>
      </w:r>
      <w:bookmarkEnd w:id="191"/>
      <w:r w:rsidR="00D657EB" w:rsidRPr="00E171AE">
        <w:t xml:space="preserve">may be subject to change </w:t>
      </w:r>
      <w:r w:rsidR="00BA52D7">
        <w:t xml:space="preserve">after </w:t>
      </w:r>
      <w:r w:rsidR="00D657EB" w:rsidRPr="00E171AE">
        <w:t>being viewed for this RIS</w:t>
      </w:r>
      <w:r w:rsidRPr="00E171AE">
        <w:t>, the</w:t>
      </w:r>
      <w:r w:rsidR="00D657EB" w:rsidRPr="00E171AE">
        <w:t>y</w:t>
      </w:r>
      <w:r w:rsidRPr="00E171AE">
        <w:t xml:space="preserve"> remain relevant.</w:t>
      </w:r>
    </w:p>
    <w:p w14:paraId="59B06A15" w14:textId="21A0A049" w:rsidR="00C9022A" w:rsidRPr="00E171AE" w:rsidRDefault="006F759C" w:rsidP="006F759C">
      <w:pPr>
        <w:pStyle w:val="DJCSbody"/>
        <w:ind w:left="1570"/>
        <w:rPr>
          <w:i/>
          <w:iCs/>
        </w:rPr>
      </w:pPr>
      <w:r w:rsidRPr="00E171AE">
        <w:rPr>
          <w:i/>
          <w:iCs/>
        </w:rPr>
        <w:t xml:space="preserve">Table </w:t>
      </w:r>
      <w:r w:rsidR="00AF49FD">
        <w:rPr>
          <w:i/>
          <w:iCs/>
        </w:rPr>
        <w:t>6</w:t>
      </w:r>
      <w:r w:rsidR="005D7B6B">
        <w:rPr>
          <w:i/>
          <w:iCs/>
        </w:rPr>
        <w:t>8</w:t>
      </w:r>
      <w:r w:rsidR="00E171AE" w:rsidRPr="00E171AE">
        <w:rPr>
          <w:i/>
          <w:iCs/>
        </w:rPr>
        <w:t xml:space="preserve">: List of RTOs that provide current Certificate IV courses and </w:t>
      </w:r>
      <w:r w:rsidR="00E171AE">
        <w:rPr>
          <w:i/>
          <w:iCs/>
        </w:rPr>
        <w:t>corresponding</w:t>
      </w:r>
      <w:r w:rsidR="00E171AE" w:rsidRPr="00E171AE">
        <w:rPr>
          <w:i/>
          <w:iCs/>
        </w:rPr>
        <w:t xml:space="preserve"> course</w:t>
      </w:r>
      <w:r w:rsidR="00E171AE">
        <w:rPr>
          <w:i/>
          <w:iCs/>
        </w:rPr>
        <w:t xml:space="preserve"> fee</w:t>
      </w:r>
      <w:r w:rsidR="00E171AE" w:rsidRPr="00E171AE">
        <w:rPr>
          <w:i/>
          <w:iCs/>
        </w:rPr>
        <w:t xml:space="preserve"> and </w:t>
      </w:r>
      <w:r w:rsidR="00E171AE">
        <w:rPr>
          <w:i/>
          <w:iCs/>
        </w:rPr>
        <w:t>average fee per unit</w:t>
      </w:r>
      <w:r w:rsidR="00E171AE" w:rsidRPr="00E171AE">
        <w:rPr>
          <w:i/>
          <w:iCs/>
        </w:rPr>
        <w:t xml:space="preserve"> </w:t>
      </w:r>
      <w:r w:rsidR="00E171AE">
        <w:rPr>
          <w:i/>
          <w:iCs/>
        </w:rPr>
        <w:t>for full fee places</w:t>
      </w:r>
    </w:p>
    <w:tbl>
      <w:tblPr>
        <w:tblStyle w:val="TableGrid"/>
        <w:tblW w:w="8773" w:type="dxa"/>
        <w:tblInd w:w="1570" w:type="dxa"/>
        <w:tblLook w:val="04A0" w:firstRow="1" w:lastRow="0" w:firstColumn="1" w:lastColumn="0" w:noHBand="0" w:noVBand="1"/>
      </w:tblPr>
      <w:tblGrid>
        <w:gridCol w:w="5088"/>
        <w:gridCol w:w="2126"/>
        <w:gridCol w:w="1559"/>
      </w:tblGrid>
      <w:tr w:rsidR="0020416E" w:rsidRPr="00202D35" w14:paraId="2ED7B7E9" w14:textId="77777777" w:rsidTr="003A326C">
        <w:trPr>
          <w:tblHeader/>
        </w:trPr>
        <w:tc>
          <w:tcPr>
            <w:tcW w:w="5088" w:type="dxa"/>
            <w:shd w:val="clear" w:color="auto" w:fill="16145F"/>
          </w:tcPr>
          <w:p w14:paraId="5125CA3D" w14:textId="693985AB" w:rsidR="0020416E" w:rsidRPr="00202D35" w:rsidRDefault="0020416E" w:rsidP="00202D35">
            <w:pPr>
              <w:pStyle w:val="DJCSbody"/>
              <w:spacing w:before="60" w:after="60"/>
              <w:ind w:left="0"/>
              <w:rPr>
                <w:rFonts w:asciiTheme="minorHAnsi" w:hAnsiTheme="minorHAnsi" w:cstheme="minorHAnsi"/>
                <w:sz w:val="18"/>
                <w:szCs w:val="18"/>
              </w:rPr>
            </w:pPr>
            <w:r w:rsidRPr="00202D35">
              <w:rPr>
                <w:rFonts w:asciiTheme="minorHAnsi" w:hAnsiTheme="minorHAnsi" w:cstheme="minorHAnsi"/>
                <w:sz w:val="18"/>
                <w:szCs w:val="18"/>
              </w:rPr>
              <w:t>RTOs</w:t>
            </w:r>
          </w:p>
        </w:tc>
        <w:tc>
          <w:tcPr>
            <w:tcW w:w="2126" w:type="dxa"/>
            <w:tcBorders>
              <w:bottom w:val="single" w:sz="4" w:space="0" w:color="auto"/>
            </w:tcBorders>
            <w:shd w:val="clear" w:color="auto" w:fill="16145F"/>
          </w:tcPr>
          <w:p w14:paraId="445C8096" w14:textId="1C771B58" w:rsidR="0020416E" w:rsidRPr="00202D35" w:rsidRDefault="0020416E" w:rsidP="00202D35">
            <w:pPr>
              <w:pStyle w:val="DJCSbody"/>
              <w:spacing w:before="60" w:after="60"/>
              <w:ind w:left="0"/>
              <w:rPr>
                <w:rFonts w:asciiTheme="minorHAnsi" w:hAnsiTheme="minorHAnsi" w:cstheme="minorHAnsi"/>
                <w:sz w:val="18"/>
                <w:szCs w:val="18"/>
              </w:rPr>
            </w:pPr>
            <w:r w:rsidRPr="00202D35">
              <w:rPr>
                <w:rFonts w:asciiTheme="minorHAnsi" w:hAnsiTheme="minorHAnsi" w:cstheme="minorHAnsi"/>
                <w:sz w:val="18"/>
                <w:szCs w:val="18"/>
              </w:rPr>
              <w:t>Course Cost</w:t>
            </w:r>
          </w:p>
        </w:tc>
        <w:tc>
          <w:tcPr>
            <w:tcW w:w="1559" w:type="dxa"/>
            <w:tcBorders>
              <w:bottom w:val="single" w:sz="4" w:space="0" w:color="auto"/>
            </w:tcBorders>
            <w:shd w:val="clear" w:color="auto" w:fill="16145F"/>
          </w:tcPr>
          <w:p w14:paraId="2BBDE3C5" w14:textId="2D3D6B5C" w:rsidR="0020416E" w:rsidRPr="00202D35" w:rsidRDefault="0020416E" w:rsidP="00202D35">
            <w:pPr>
              <w:pStyle w:val="DJCSbody"/>
              <w:spacing w:before="60" w:after="60"/>
              <w:ind w:left="0"/>
              <w:rPr>
                <w:rFonts w:asciiTheme="minorHAnsi" w:hAnsiTheme="minorHAnsi" w:cstheme="minorHAnsi"/>
                <w:sz w:val="18"/>
                <w:szCs w:val="18"/>
              </w:rPr>
            </w:pPr>
            <w:r w:rsidRPr="00202D35">
              <w:rPr>
                <w:rFonts w:asciiTheme="minorHAnsi" w:hAnsiTheme="minorHAnsi" w:cstheme="minorHAnsi"/>
                <w:sz w:val="18"/>
                <w:szCs w:val="18"/>
              </w:rPr>
              <w:t>Cost per Unit</w:t>
            </w:r>
          </w:p>
        </w:tc>
      </w:tr>
      <w:tr w:rsidR="009827B9" w:rsidRPr="00202D35" w14:paraId="3325F99D" w14:textId="77777777" w:rsidTr="00D10813">
        <w:tc>
          <w:tcPr>
            <w:tcW w:w="5088" w:type="dxa"/>
          </w:tcPr>
          <w:p w14:paraId="24B73A17" w14:textId="521773DD" w:rsidR="009827B9" w:rsidRPr="00202D35" w:rsidRDefault="009827B9" w:rsidP="009827B9">
            <w:pPr>
              <w:pStyle w:val="DJCSbody"/>
              <w:spacing w:before="60" w:after="60"/>
              <w:ind w:left="0"/>
              <w:rPr>
                <w:rFonts w:asciiTheme="minorHAnsi" w:hAnsiTheme="minorHAnsi" w:cstheme="minorHAnsi"/>
                <w:sz w:val="18"/>
                <w:szCs w:val="18"/>
              </w:rPr>
            </w:pPr>
            <w:r w:rsidRPr="00202D35">
              <w:rPr>
                <w:rFonts w:asciiTheme="minorHAnsi" w:hAnsiTheme="minorHAnsi" w:cstheme="minorHAnsi"/>
                <w:sz w:val="18"/>
                <w:szCs w:val="18"/>
              </w:rPr>
              <w:t>National Real Estate Learning (NREL)</w:t>
            </w:r>
          </w:p>
        </w:tc>
        <w:tc>
          <w:tcPr>
            <w:tcW w:w="2126" w:type="dxa"/>
            <w:tcBorders>
              <w:top w:val="single" w:sz="4" w:space="0" w:color="auto"/>
              <w:left w:val="nil"/>
              <w:bottom w:val="single" w:sz="4" w:space="0" w:color="auto"/>
              <w:right w:val="single" w:sz="4" w:space="0" w:color="auto"/>
            </w:tcBorders>
            <w:shd w:val="clear" w:color="auto" w:fill="auto"/>
          </w:tcPr>
          <w:p w14:paraId="6D17CA6C" w14:textId="279B048B" w:rsidR="009827B9" w:rsidRPr="00D10813" w:rsidRDefault="009827B9" w:rsidP="009827B9">
            <w:pPr>
              <w:pStyle w:val="DJCSbody"/>
              <w:spacing w:before="60" w:after="60"/>
              <w:ind w:left="0"/>
              <w:rPr>
                <w:rFonts w:asciiTheme="majorHAnsi" w:hAnsiTheme="majorHAnsi" w:cstheme="majorHAnsi"/>
                <w:sz w:val="18"/>
                <w:szCs w:val="18"/>
              </w:rPr>
            </w:pPr>
            <w:r w:rsidRPr="00D10813">
              <w:rPr>
                <w:rFonts w:asciiTheme="majorHAnsi" w:hAnsiTheme="majorHAnsi" w:cstheme="majorHAnsi"/>
                <w:color w:val="000000"/>
                <w:sz w:val="18"/>
                <w:szCs w:val="18"/>
              </w:rPr>
              <w:t>$599.00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4BD745D" w14:textId="7A392CEA" w:rsidR="009827B9" w:rsidRPr="00D10813" w:rsidRDefault="009827B9" w:rsidP="009827B9">
            <w:pPr>
              <w:pStyle w:val="DJCSbody"/>
              <w:spacing w:before="60" w:after="60"/>
              <w:ind w:left="0"/>
              <w:rPr>
                <w:rFonts w:asciiTheme="majorHAnsi" w:hAnsiTheme="majorHAnsi" w:cstheme="majorHAnsi"/>
                <w:sz w:val="18"/>
                <w:szCs w:val="18"/>
              </w:rPr>
            </w:pPr>
            <w:r w:rsidRPr="00D10813">
              <w:rPr>
                <w:rFonts w:asciiTheme="majorHAnsi" w:hAnsiTheme="majorHAnsi" w:cstheme="majorHAnsi"/>
                <w:color w:val="000000"/>
                <w:sz w:val="18"/>
                <w:szCs w:val="18"/>
              </w:rPr>
              <w:t>$24.96</w:t>
            </w:r>
          </w:p>
        </w:tc>
      </w:tr>
      <w:tr w:rsidR="00743196" w:rsidRPr="00202D35" w14:paraId="643E78E4" w14:textId="77777777" w:rsidTr="00D10813">
        <w:tc>
          <w:tcPr>
            <w:tcW w:w="5088" w:type="dxa"/>
          </w:tcPr>
          <w:p w14:paraId="00C81873" w14:textId="2E08CFA3" w:rsidR="00743196" w:rsidRPr="00202D35" w:rsidRDefault="00743196" w:rsidP="009827B9">
            <w:pPr>
              <w:pStyle w:val="DJCSbody"/>
              <w:spacing w:before="60" w:after="60"/>
              <w:ind w:left="0"/>
              <w:rPr>
                <w:rFonts w:asciiTheme="minorHAnsi" w:hAnsiTheme="minorHAnsi" w:cstheme="minorHAnsi"/>
                <w:sz w:val="18"/>
                <w:szCs w:val="18"/>
              </w:rPr>
            </w:pPr>
            <w:r>
              <w:rPr>
                <w:rFonts w:asciiTheme="minorHAnsi" w:hAnsiTheme="minorHAnsi" w:cstheme="minorHAnsi"/>
                <w:sz w:val="18"/>
                <w:szCs w:val="18"/>
              </w:rPr>
              <w:t>Entry Education</w:t>
            </w:r>
          </w:p>
        </w:tc>
        <w:tc>
          <w:tcPr>
            <w:tcW w:w="2126" w:type="dxa"/>
            <w:tcBorders>
              <w:top w:val="single" w:sz="4" w:space="0" w:color="auto"/>
              <w:left w:val="nil"/>
              <w:bottom w:val="single" w:sz="4" w:space="0" w:color="auto"/>
              <w:right w:val="single" w:sz="4" w:space="0" w:color="auto"/>
            </w:tcBorders>
            <w:shd w:val="clear" w:color="auto" w:fill="auto"/>
          </w:tcPr>
          <w:p w14:paraId="175E9F63" w14:textId="0DF2184E" w:rsidR="00743196" w:rsidRPr="00D10813" w:rsidRDefault="00743196" w:rsidP="009827B9">
            <w:pPr>
              <w:pStyle w:val="DJCSbody"/>
              <w:spacing w:before="60" w:after="60"/>
              <w:ind w:left="0"/>
              <w:rPr>
                <w:rFonts w:asciiTheme="majorHAnsi" w:hAnsiTheme="majorHAnsi" w:cstheme="majorHAnsi"/>
                <w:color w:val="000000"/>
                <w:sz w:val="18"/>
                <w:szCs w:val="18"/>
              </w:rPr>
            </w:pPr>
            <w:r w:rsidRPr="00D10813">
              <w:rPr>
                <w:rFonts w:asciiTheme="majorHAnsi" w:hAnsiTheme="majorHAnsi" w:cstheme="majorHAnsi"/>
                <w:color w:val="000000"/>
                <w:sz w:val="18"/>
                <w:szCs w:val="18"/>
              </w:rPr>
              <w:t>$895.00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41567DE" w14:textId="2A865A3C" w:rsidR="00743196" w:rsidRPr="00D10813" w:rsidRDefault="00743196" w:rsidP="009827B9">
            <w:pPr>
              <w:pStyle w:val="DJCSbody"/>
              <w:spacing w:before="60" w:after="60"/>
              <w:ind w:left="0"/>
              <w:rPr>
                <w:rFonts w:asciiTheme="majorHAnsi" w:hAnsiTheme="majorHAnsi" w:cstheme="majorHAnsi"/>
                <w:color w:val="000000"/>
                <w:sz w:val="18"/>
                <w:szCs w:val="18"/>
              </w:rPr>
            </w:pPr>
            <w:r w:rsidRPr="00D10813">
              <w:rPr>
                <w:rFonts w:asciiTheme="majorHAnsi" w:hAnsiTheme="majorHAnsi" w:cstheme="majorHAnsi"/>
                <w:color w:val="000000"/>
                <w:sz w:val="18"/>
                <w:szCs w:val="18"/>
              </w:rPr>
              <w:t>$37.29</w:t>
            </w:r>
          </w:p>
        </w:tc>
      </w:tr>
      <w:tr w:rsidR="009827B9" w:rsidRPr="00202D35" w14:paraId="5CB15595" w14:textId="77777777" w:rsidTr="00D10813">
        <w:tc>
          <w:tcPr>
            <w:tcW w:w="5088" w:type="dxa"/>
          </w:tcPr>
          <w:p w14:paraId="52E5D01B" w14:textId="3D438A6C" w:rsidR="009827B9" w:rsidRPr="00202D35" w:rsidRDefault="009827B9" w:rsidP="009827B9">
            <w:pPr>
              <w:pStyle w:val="DJCSbody"/>
              <w:spacing w:before="60" w:after="60"/>
              <w:ind w:left="0"/>
              <w:rPr>
                <w:rFonts w:asciiTheme="minorHAnsi" w:hAnsiTheme="minorHAnsi" w:cstheme="minorHAnsi"/>
                <w:sz w:val="18"/>
                <w:szCs w:val="18"/>
              </w:rPr>
            </w:pPr>
            <w:r w:rsidRPr="00202D35">
              <w:rPr>
                <w:rFonts w:asciiTheme="minorHAnsi" w:hAnsiTheme="minorHAnsi" w:cstheme="minorHAnsi"/>
                <w:sz w:val="18"/>
                <w:szCs w:val="18"/>
              </w:rPr>
              <w:t>Real Estate Academy of Australia Pty Ltd</w:t>
            </w:r>
          </w:p>
        </w:tc>
        <w:tc>
          <w:tcPr>
            <w:tcW w:w="2126" w:type="dxa"/>
            <w:tcBorders>
              <w:top w:val="single" w:sz="4" w:space="0" w:color="auto"/>
              <w:left w:val="nil"/>
              <w:bottom w:val="single" w:sz="4" w:space="0" w:color="auto"/>
              <w:right w:val="single" w:sz="4" w:space="0" w:color="auto"/>
            </w:tcBorders>
            <w:shd w:val="clear" w:color="auto" w:fill="auto"/>
          </w:tcPr>
          <w:p w14:paraId="4D6D495D" w14:textId="1DEC73DB" w:rsidR="009827B9" w:rsidRPr="00D10813" w:rsidRDefault="009827B9" w:rsidP="009827B9">
            <w:pPr>
              <w:pStyle w:val="DJCSbody"/>
              <w:spacing w:before="60" w:after="60"/>
              <w:ind w:left="0"/>
              <w:rPr>
                <w:rFonts w:asciiTheme="majorHAnsi" w:hAnsiTheme="majorHAnsi" w:cstheme="majorHAnsi"/>
                <w:sz w:val="18"/>
                <w:szCs w:val="18"/>
              </w:rPr>
            </w:pPr>
            <w:r w:rsidRPr="00D10813">
              <w:rPr>
                <w:rFonts w:asciiTheme="majorHAnsi" w:hAnsiTheme="majorHAnsi" w:cstheme="majorHAnsi"/>
                <w:color w:val="000000"/>
                <w:sz w:val="18"/>
                <w:szCs w:val="18"/>
              </w:rPr>
              <w:t>$899.00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4A44328" w14:textId="19614141" w:rsidR="009827B9" w:rsidRPr="00D10813" w:rsidRDefault="009827B9" w:rsidP="009827B9">
            <w:pPr>
              <w:pStyle w:val="DJCSbody"/>
              <w:spacing w:before="60" w:after="60"/>
              <w:ind w:left="0"/>
              <w:rPr>
                <w:rFonts w:asciiTheme="majorHAnsi" w:hAnsiTheme="majorHAnsi" w:cstheme="majorHAnsi"/>
                <w:sz w:val="18"/>
                <w:szCs w:val="18"/>
              </w:rPr>
            </w:pPr>
            <w:r w:rsidRPr="00D10813">
              <w:rPr>
                <w:rFonts w:asciiTheme="majorHAnsi" w:hAnsiTheme="majorHAnsi" w:cstheme="majorHAnsi"/>
                <w:color w:val="000000"/>
                <w:sz w:val="18"/>
                <w:szCs w:val="18"/>
              </w:rPr>
              <w:t>$37.46</w:t>
            </w:r>
          </w:p>
        </w:tc>
      </w:tr>
      <w:tr w:rsidR="009827B9" w:rsidRPr="00202D35" w14:paraId="7BB5EA33" w14:textId="77777777" w:rsidTr="00D10813">
        <w:tc>
          <w:tcPr>
            <w:tcW w:w="5088" w:type="dxa"/>
          </w:tcPr>
          <w:p w14:paraId="1A2D1F4E" w14:textId="429015EC" w:rsidR="009827B9" w:rsidRPr="00202D35" w:rsidRDefault="009827B9" w:rsidP="009827B9">
            <w:pPr>
              <w:pStyle w:val="DJCSbody"/>
              <w:spacing w:before="60" w:after="60"/>
              <w:ind w:left="0"/>
              <w:rPr>
                <w:rFonts w:asciiTheme="minorHAnsi" w:hAnsiTheme="minorHAnsi" w:cstheme="minorHAnsi"/>
                <w:sz w:val="18"/>
                <w:szCs w:val="18"/>
              </w:rPr>
            </w:pPr>
            <w:r w:rsidRPr="00202D35">
              <w:rPr>
                <w:rFonts w:asciiTheme="minorHAnsi" w:hAnsiTheme="minorHAnsi" w:cstheme="minorHAnsi"/>
                <w:sz w:val="18"/>
                <w:szCs w:val="18"/>
              </w:rPr>
              <w:t xml:space="preserve">Macdonald Education </w:t>
            </w:r>
          </w:p>
        </w:tc>
        <w:tc>
          <w:tcPr>
            <w:tcW w:w="2126" w:type="dxa"/>
            <w:tcBorders>
              <w:top w:val="single" w:sz="4" w:space="0" w:color="auto"/>
              <w:left w:val="nil"/>
              <w:bottom w:val="single" w:sz="4" w:space="0" w:color="auto"/>
              <w:right w:val="single" w:sz="4" w:space="0" w:color="auto"/>
            </w:tcBorders>
            <w:shd w:val="clear" w:color="auto" w:fill="auto"/>
          </w:tcPr>
          <w:p w14:paraId="522492A5" w14:textId="01D788B4" w:rsidR="009827B9" w:rsidRPr="00D10813" w:rsidRDefault="009827B9" w:rsidP="009827B9">
            <w:pPr>
              <w:pStyle w:val="DJCSbody"/>
              <w:spacing w:before="60" w:after="60"/>
              <w:ind w:left="0"/>
              <w:rPr>
                <w:rFonts w:asciiTheme="majorHAnsi" w:hAnsiTheme="majorHAnsi" w:cstheme="majorHAnsi"/>
                <w:sz w:val="18"/>
                <w:szCs w:val="18"/>
              </w:rPr>
            </w:pPr>
            <w:r w:rsidRPr="00D10813">
              <w:rPr>
                <w:rFonts w:asciiTheme="majorHAnsi" w:hAnsiTheme="majorHAnsi" w:cstheme="majorHAnsi"/>
                <w:color w:val="000000"/>
                <w:sz w:val="18"/>
                <w:szCs w:val="18"/>
              </w:rPr>
              <w:t>$1,795.00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01AB59B" w14:textId="636B7538" w:rsidR="009827B9" w:rsidRPr="00D10813" w:rsidRDefault="009827B9" w:rsidP="009827B9">
            <w:pPr>
              <w:pStyle w:val="DJCSbody"/>
              <w:spacing w:before="60" w:after="60"/>
              <w:ind w:left="0"/>
              <w:rPr>
                <w:rFonts w:asciiTheme="majorHAnsi" w:hAnsiTheme="majorHAnsi" w:cstheme="majorHAnsi"/>
                <w:sz w:val="18"/>
                <w:szCs w:val="18"/>
              </w:rPr>
            </w:pPr>
            <w:r w:rsidRPr="00D10813">
              <w:rPr>
                <w:rFonts w:asciiTheme="majorHAnsi" w:hAnsiTheme="majorHAnsi" w:cstheme="majorHAnsi"/>
                <w:color w:val="000000"/>
                <w:sz w:val="18"/>
                <w:szCs w:val="18"/>
              </w:rPr>
              <w:t>$74.79</w:t>
            </w:r>
          </w:p>
        </w:tc>
      </w:tr>
      <w:tr w:rsidR="009827B9" w:rsidRPr="00202D35" w14:paraId="22E97BBB" w14:textId="77777777" w:rsidTr="00D10813">
        <w:tc>
          <w:tcPr>
            <w:tcW w:w="5088" w:type="dxa"/>
          </w:tcPr>
          <w:p w14:paraId="0CE6A024" w14:textId="77CDE6BE" w:rsidR="009827B9" w:rsidRPr="00202D35" w:rsidRDefault="009827B9" w:rsidP="009827B9">
            <w:pPr>
              <w:pStyle w:val="DJCSbody"/>
              <w:spacing w:before="60" w:after="60"/>
              <w:ind w:left="0"/>
              <w:rPr>
                <w:rFonts w:asciiTheme="minorHAnsi" w:hAnsiTheme="minorHAnsi" w:cstheme="minorHAnsi"/>
                <w:sz w:val="18"/>
                <w:szCs w:val="18"/>
              </w:rPr>
            </w:pPr>
            <w:r w:rsidRPr="00202D35">
              <w:rPr>
                <w:rFonts w:asciiTheme="minorHAnsi" w:hAnsiTheme="minorHAnsi" w:cstheme="minorHAnsi"/>
                <w:sz w:val="18"/>
                <w:szCs w:val="18"/>
              </w:rPr>
              <w:t>Connect Skills Institut</w:t>
            </w:r>
            <w:r>
              <w:rPr>
                <w:rFonts w:asciiTheme="minorHAnsi" w:hAnsiTheme="minorHAnsi" w:cstheme="minorHAnsi"/>
                <w:sz w:val="18"/>
                <w:szCs w:val="18"/>
              </w:rPr>
              <w:t>e</w:t>
            </w:r>
          </w:p>
        </w:tc>
        <w:tc>
          <w:tcPr>
            <w:tcW w:w="2126" w:type="dxa"/>
            <w:tcBorders>
              <w:top w:val="single" w:sz="4" w:space="0" w:color="auto"/>
              <w:left w:val="nil"/>
              <w:bottom w:val="single" w:sz="4" w:space="0" w:color="auto"/>
              <w:right w:val="single" w:sz="4" w:space="0" w:color="auto"/>
            </w:tcBorders>
            <w:shd w:val="clear" w:color="auto" w:fill="auto"/>
          </w:tcPr>
          <w:p w14:paraId="451C6D4D" w14:textId="4E1A620F" w:rsidR="009827B9" w:rsidRPr="00D10813" w:rsidRDefault="009827B9" w:rsidP="009827B9">
            <w:pPr>
              <w:pStyle w:val="DJCSbody"/>
              <w:spacing w:before="60" w:after="60"/>
              <w:ind w:left="0"/>
              <w:rPr>
                <w:rFonts w:asciiTheme="majorHAnsi" w:hAnsiTheme="majorHAnsi" w:cstheme="majorHAnsi"/>
                <w:sz w:val="18"/>
                <w:szCs w:val="18"/>
              </w:rPr>
            </w:pPr>
            <w:r w:rsidRPr="00D10813">
              <w:rPr>
                <w:rFonts w:asciiTheme="majorHAnsi" w:hAnsiTheme="majorHAnsi" w:cstheme="majorHAnsi"/>
                <w:color w:val="000000"/>
                <w:sz w:val="18"/>
                <w:szCs w:val="18"/>
              </w:rPr>
              <w:t>$1,900.00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E99F218" w14:textId="16E8203E" w:rsidR="009827B9" w:rsidRPr="00D10813" w:rsidRDefault="009827B9" w:rsidP="009827B9">
            <w:pPr>
              <w:pStyle w:val="DJCSbody"/>
              <w:spacing w:before="60" w:after="60"/>
              <w:ind w:left="0"/>
              <w:rPr>
                <w:rFonts w:asciiTheme="majorHAnsi" w:hAnsiTheme="majorHAnsi" w:cstheme="majorHAnsi"/>
                <w:sz w:val="18"/>
                <w:szCs w:val="18"/>
              </w:rPr>
            </w:pPr>
            <w:r w:rsidRPr="00D10813">
              <w:rPr>
                <w:rFonts w:asciiTheme="majorHAnsi" w:hAnsiTheme="majorHAnsi" w:cstheme="majorHAnsi"/>
                <w:color w:val="000000"/>
                <w:sz w:val="18"/>
                <w:szCs w:val="18"/>
              </w:rPr>
              <w:t>$79.17</w:t>
            </w:r>
          </w:p>
        </w:tc>
      </w:tr>
      <w:tr w:rsidR="009827B9" w:rsidRPr="00202D35" w14:paraId="0AD365C8" w14:textId="77777777" w:rsidTr="00D10813">
        <w:tc>
          <w:tcPr>
            <w:tcW w:w="5088" w:type="dxa"/>
          </w:tcPr>
          <w:p w14:paraId="723C75E5" w14:textId="2E74D3C4" w:rsidR="009827B9" w:rsidRPr="00202D35" w:rsidRDefault="009827B9" w:rsidP="009827B9">
            <w:pPr>
              <w:pStyle w:val="DJCSbody"/>
              <w:spacing w:before="60" w:after="60"/>
              <w:ind w:left="0"/>
              <w:rPr>
                <w:rFonts w:asciiTheme="minorHAnsi" w:hAnsiTheme="minorHAnsi" w:cstheme="minorHAnsi"/>
                <w:sz w:val="18"/>
                <w:szCs w:val="18"/>
              </w:rPr>
            </w:pPr>
            <w:r w:rsidRPr="00202D35">
              <w:rPr>
                <w:rFonts w:asciiTheme="minorHAnsi" w:hAnsiTheme="minorHAnsi" w:cstheme="minorHAnsi"/>
                <w:sz w:val="18"/>
                <w:szCs w:val="18"/>
              </w:rPr>
              <w:t>Australian Sales masters Training</w:t>
            </w:r>
            <w:r>
              <w:rPr>
                <w:rFonts w:asciiTheme="minorHAnsi" w:hAnsiTheme="minorHAnsi" w:cstheme="minorHAnsi"/>
                <w:sz w:val="18"/>
                <w:szCs w:val="18"/>
              </w:rPr>
              <w:t xml:space="preserve"> Co</w:t>
            </w:r>
          </w:p>
        </w:tc>
        <w:tc>
          <w:tcPr>
            <w:tcW w:w="2126" w:type="dxa"/>
            <w:tcBorders>
              <w:top w:val="single" w:sz="4" w:space="0" w:color="auto"/>
              <w:left w:val="nil"/>
              <w:bottom w:val="single" w:sz="4" w:space="0" w:color="auto"/>
              <w:right w:val="single" w:sz="4" w:space="0" w:color="auto"/>
            </w:tcBorders>
            <w:shd w:val="clear" w:color="auto" w:fill="auto"/>
          </w:tcPr>
          <w:p w14:paraId="0F2671E5" w14:textId="70BC21E3" w:rsidR="009827B9" w:rsidRPr="00D10813" w:rsidRDefault="009827B9" w:rsidP="009827B9">
            <w:pPr>
              <w:pStyle w:val="DJCSbody"/>
              <w:spacing w:before="60" w:after="60"/>
              <w:ind w:left="0"/>
              <w:rPr>
                <w:rFonts w:asciiTheme="majorHAnsi" w:hAnsiTheme="majorHAnsi" w:cstheme="majorHAnsi"/>
                <w:sz w:val="18"/>
                <w:szCs w:val="18"/>
              </w:rPr>
            </w:pPr>
            <w:r w:rsidRPr="00D10813">
              <w:rPr>
                <w:rFonts w:asciiTheme="majorHAnsi" w:hAnsiTheme="majorHAnsi" w:cstheme="majorHAnsi"/>
                <w:color w:val="000000"/>
                <w:sz w:val="18"/>
                <w:szCs w:val="18"/>
              </w:rPr>
              <w:t>$1,985.00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50EC0D9F" w14:textId="79E091BA" w:rsidR="009827B9" w:rsidRPr="00D10813" w:rsidRDefault="009827B9" w:rsidP="009827B9">
            <w:pPr>
              <w:pStyle w:val="DJCSbody"/>
              <w:spacing w:before="60" w:after="60"/>
              <w:ind w:left="0"/>
              <w:rPr>
                <w:rFonts w:asciiTheme="majorHAnsi" w:hAnsiTheme="majorHAnsi" w:cstheme="majorHAnsi"/>
                <w:sz w:val="18"/>
                <w:szCs w:val="18"/>
              </w:rPr>
            </w:pPr>
            <w:r w:rsidRPr="00D10813">
              <w:rPr>
                <w:rFonts w:asciiTheme="majorHAnsi" w:hAnsiTheme="majorHAnsi" w:cstheme="majorHAnsi"/>
                <w:color w:val="000000"/>
                <w:sz w:val="18"/>
                <w:szCs w:val="18"/>
              </w:rPr>
              <w:t>$82.71</w:t>
            </w:r>
          </w:p>
        </w:tc>
      </w:tr>
      <w:tr w:rsidR="009827B9" w:rsidRPr="00202D35" w14:paraId="408B8BFE" w14:textId="77777777" w:rsidTr="00D10813">
        <w:tc>
          <w:tcPr>
            <w:tcW w:w="5088" w:type="dxa"/>
          </w:tcPr>
          <w:p w14:paraId="6AF4550A" w14:textId="18484B32" w:rsidR="009827B9" w:rsidRPr="00202D35" w:rsidRDefault="009827B9" w:rsidP="009827B9">
            <w:pPr>
              <w:pStyle w:val="DJCSbody"/>
              <w:spacing w:before="60" w:after="60"/>
              <w:ind w:left="0"/>
              <w:rPr>
                <w:rFonts w:asciiTheme="minorHAnsi" w:hAnsiTheme="minorHAnsi" w:cstheme="minorHAnsi"/>
                <w:sz w:val="18"/>
                <w:szCs w:val="18"/>
              </w:rPr>
            </w:pPr>
            <w:r w:rsidRPr="00202D35">
              <w:rPr>
                <w:rFonts w:asciiTheme="minorHAnsi" w:hAnsiTheme="minorHAnsi" w:cstheme="minorHAnsi"/>
                <w:sz w:val="18"/>
                <w:szCs w:val="18"/>
              </w:rPr>
              <w:t>Sydney Institute of Interpreting and Translating</w:t>
            </w:r>
          </w:p>
        </w:tc>
        <w:tc>
          <w:tcPr>
            <w:tcW w:w="2126" w:type="dxa"/>
            <w:tcBorders>
              <w:top w:val="single" w:sz="4" w:space="0" w:color="auto"/>
              <w:left w:val="nil"/>
              <w:bottom w:val="single" w:sz="4" w:space="0" w:color="auto"/>
              <w:right w:val="single" w:sz="4" w:space="0" w:color="auto"/>
            </w:tcBorders>
            <w:shd w:val="clear" w:color="auto" w:fill="auto"/>
          </w:tcPr>
          <w:p w14:paraId="4C8F871B" w14:textId="36EC4920" w:rsidR="009827B9" w:rsidRPr="00D10813" w:rsidRDefault="009827B9" w:rsidP="009827B9">
            <w:pPr>
              <w:pStyle w:val="DJCSbody"/>
              <w:spacing w:before="60" w:after="60"/>
              <w:ind w:left="0"/>
              <w:rPr>
                <w:rFonts w:asciiTheme="majorHAnsi" w:hAnsiTheme="majorHAnsi" w:cstheme="majorHAnsi"/>
                <w:sz w:val="18"/>
                <w:szCs w:val="18"/>
              </w:rPr>
            </w:pPr>
            <w:r w:rsidRPr="00D10813">
              <w:rPr>
                <w:rFonts w:asciiTheme="majorHAnsi" w:hAnsiTheme="majorHAnsi" w:cstheme="majorHAnsi"/>
                <w:color w:val="000000"/>
                <w:sz w:val="18"/>
                <w:szCs w:val="18"/>
              </w:rPr>
              <w:t>$2,088.00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93EFD63" w14:textId="141A2F51" w:rsidR="009827B9" w:rsidRPr="00D10813" w:rsidRDefault="009827B9" w:rsidP="009827B9">
            <w:pPr>
              <w:pStyle w:val="DJCSbody"/>
              <w:spacing w:before="60" w:after="60"/>
              <w:ind w:left="0"/>
              <w:rPr>
                <w:rFonts w:asciiTheme="majorHAnsi" w:hAnsiTheme="majorHAnsi" w:cstheme="majorHAnsi"/>
                <w:sz w:val="18"/>
                <w:szCs w:val="18"/>
              </w:rPr>
            </w:pPr>
            <w:r w:rsidRPr="00D10813">
              <w:rPr>
                <w:rFonts w:asciiTheme="majorHAnsi" w:hAnsiTheme="majorHAnsi" w:cstheme="majorHAnsi"/>
                <w:color w:val="000000"/>
                <w:sz w:val="18"/>
                <w:szCs w:val="18"/>
              </w:rPr>
              <w:t>$87.00</w:t>
            </w:r>
          </w:p>
        </w:tc>
      </w:tr>
      <w:tr w:rsidR="009827B9" w:rsidRPr="00202D35" w14:paraId="280C63D8" w14:textId="77777777" w:rsidTr="00D10813">
        <w:tc>
          <w:tcPr>
            <w:tcW w:w="5088" w:type="dxa"/>
          </w:tcPr>
          <w:p w14:paraId="44865E9F" w14:textId="0661C3DA" w:rsidR="009827B9" w:rsidRPr="00202D35" w:rsidRDefault="009827B9" w:rsidP="009827B9">
            <w:pPr>
              <w:pStyle w:val="DJCSbody"/>
              <w:spacing w:before="60" w:after="60"/>
              <w:ind w:left="0"/>
              <w:rPr>
                <w:rFonts w:asciiTheme="minorHAnsi" w:hAnsiTheme="minorHAnsi" w:cstheme="minorHAnsi"/>
                <w:sz w:val="18"/>
                <w:szCs w:val="18"/>
              </w:rPr>
            </w:pPr>
            <w:r w:rsidRPr="00202D35">
              <w:rPr>
                <w:rFonts w:asciiTheme="minorHAnsi" w:hAnsiTheme="minorHAnsi" w:cstheme="minorHAnsi"/>
                <w:sz w:val="18"/>
                <w:szCs w:val="18"/>
              </w:rPr>
              <w:t>Australian College of Professionals</w:t>
            </w:r>
          </w:p>
        </w:tc>
        <w:tc>
          <w:tcPr>
            <w:tcW w:w="2126" w:type="dxa"/>
            <w:tcBorders>
              <w:top w:val="single" w:sz="4" w:space="0" w:color="auto"/>
              <w:left w:val="nil"/>
              <w:bottom w:val="single" w:sz="4" w:space="0" w:color="auto"/>
              <w:right w:val="single" w:sz="4" w:space="0" w:color="auto"/>
            </w:tcBorders>
            <w:shd w:val="clear" w:color="auto" w:fill="auto"/>
          </w:tcPr>
          <w:p w14:paraId="601714DA" w14:textId="509CFBB4" w:rsidR="009827B9" w:rsidRPr="00D10813" w:rsidRDefault="009827B9" w:rsidP="009827B9">
            <w:pPr>
              <w:pStyle w:val="DJCSbody"/>
              <w:spacing w:before="60" w:after="60"/>
              <w:ind w:left="0"/>
              <w:rPr>
                <w:rFonts w:asciiTheme="majorHAnsi" w:hAnsiTheme="majorHAnsi" w:cstheme="majorHAnsi"/>
                <w:sz w:val="18"/>
                <w:szCs w:val="18"/>
              </w:rPr>
            </w:pPr>
            <w:r w:rsidRPr="00D10813">
              <w:rPr>
                <w:rFonts w:asciiTheme="majorHAnsi" w:hAnsiTheme="majorHAnsi" w:cstheme="majorHAnsi"/>
                <w:color w:val="000000"/>
                <w:sz w:val="18"/>
                <w:szCs w:val="18"/>
              </w:rPr>
              <w:t>$2,250.00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087E295" w14:textId="56D709F5" w:rsidR="009827B9" w:rsidRPr="00D10813" w:rsidRDefault="009827B9" w:rsidP="009827B9">
            <w:pPr>
              <w:pStyle w:val="DJCSbody"/>
              <w:spacing w:before="60" w:after="60"/>
              <w:ind w:left="0"/>
              <w:rPr>
                <w:rFonts w:asciiTheme="majorHAnsi" w:hAnsiTheme="majorHAnsi" w:cstheme="majorHAnsi"/>
                <w:sz w:val="18"/>
                <w:szCs w:val="18"/>
              </w:rPr>
            </w:pPr>
            <w:r w:rsidRPr="00D10813">
              <w:rPr>
                <w:rFonts w:asciiTheme="majorHAnsi" w:hAnsiTheme="majorHAnsi" w:cstheme="majorHAnsi"/>
                <w:color w:val="000000"/>
                <w:sz w:val="18"/>
                <w:szCs w:val="18"/>
              </w:rPr>
              <w:t>$93.75</w:t>
            </w:r>
          </w:p>
        </w:tc>
      </w:tr>
      <w:tr w:rsidR="009827B9" w:rsidRPr="00202D35" w14:paraId="386BAE92" w14:textId="77777777" w:rsidTr="00D10813">
        <w:tc>
          <w:tcPr>
            <w:tcW w:w="5088" w:type="dxa"/>
          </w:tcPr>
          <w:p w14:paraId="17E43516" w14:textId="33C7E31D" w:rsidR="009827B9" w:rsidRPr="00202D35" w:rsidRDefault="009827B9" w:rsidP="009827B9">
            <w:pPr>
              <w:pStyle w:val="DJCSbody"/>
              <w:spacing w:before="60" w:after="60"/>
              <w:ind w:left="0"/>
              <w:rPr>
                <w:rFonts w:asciiTheme="minorHAnsi" w:hAnsiTheme="minorHAnsi" w:cstheme="minorHAnsi"/>
                <w:color w:val="FF0000"/>
                <w:sz w:val="18"/>
                <w:szCs w:val="18"/>
              </w:rPr>
            </w:pPr>
            <w:r w:rsidRPr="00202D35">
              <w:rPr>
                <w:rFonts w:asciiTheme="minorHAnsi" w:hAnsiTheme="minorHAnsi" w:cstheme="minorHAnsi"/>
                <w:sz w:val="18"/>
                <w:szCs w:val="18"/>
              </w:rPr>
              <w:t>My Real Estate Training</w:t>
            </w:r>
          </w:p>
        </w:tc>
        <w:tc>
          <w:tcPr>
            <w:tcW w:w="2126" w:type="dxa"/>
            <w:tcBorders>
              <w:top w:val="single" w:sz="4" w:space="0" w:color="auto"/>
              <w:left w:val="nil"/>
              <w:bottom w:val="single" w:sz="4" w:space="0" w:color="auto"/>
              <w:right w:val="single" w:sz="4" w:space="0" w:color="auto"/>
            </w:tcBorders>
            <w:shd w:val="clear" w:color="auto" w:fill="auto"/>
          </w:tcPr>
          <w:p w14:paraId="2BCB6158" w14:textId="02F4C403" w:rsidR="009827B9" w:rsidRPr="00D10813" w:rsidRDefault="009827B9" w:rsidP="009827B9">
            <w:pPr>
              <w:pStyle w:val="DJCSbody"/>
              <w:spacing w:before="60" w:after="60"/>
              <w:ind w:left="0"/>
              <w:rPr>
                <w:rFonts w:asciiTheme="majorHAnsi" w:hAnsiTheme="majorHAnsi" w:cstheme="majorHAnsi"/>
                <w:color w:val="FF0000"/>
                <w:sz w:val="18"/>
                <w:szCs w:val="18"/>
              </w:rPr>
            </w:pPr>
            <w:r w:rsidRPr="00D10813">
              <w:rPr>
                <w:rFonts w:asciiTheme="majorHAnsi" w:hAnsiTheme="majorHAnsi" w:cstheme="majorHAnsi"/>
                <w:color w:val="000000"/>
                <w:sz w:val="18"/>
                <w:szCs w:val="18"/>
              </w:rPr>
              <w:t>$2,750.00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4624130" w14:textId="228C7F97" w:rsidR="009827B9" w:rsidRPr="00D10813" w:rsidRDefault="009827B9" w:rsidP="009827B9">
            <w:pPr>
              <w:pStyle w:val="DJCSbody"/>
              <w:spacing w:before="60" w:after="60"/>
              <w:ind w:left="0"/>
              <w:rPr>
                <w:rFonts w:asciiTheme="majorHAnsi" w:hAnsiTheme="majorHAnsi" w:cstheme="majorHAnsi"/>
                <w:color w:val="FF0000"/>
                <w:sz w:val="18"/>
                <w:szCs w:val="18"/>
              </w:rPr>
            </w:pPr>
            <w:r w:rsidRPr="00D10813">
              <w:rPr>
                <w:rFonts w:asciiTheme="majorHAnsi" w:hAnsiTheme="majorHAnsi" w:cstheme="majorHAnsi"/>
                <w:color w:val="000000"/>
                <w:sz w:val="18"/>
                <w:szCs w:val="18"/>
              </w:rPr>
              <w:t>$114.58</w:t>
            </w:r>
          </w:p>
        </w:tc>
      </w:tr>
      <w:tr w:rsidR="009827B9" w:rsidRPr="00202D35" w14:paraId="088BB12B" w14:textId="77777777" w:rsidTr="00D10813">
        <w:tc>
          <w:tcPr>
            <w:tcW w:w="5088" w:type="dxa"/>
          </w:tcPr>
          <w:p w14:paraId="52E69A69" w14:textId="1660A149" w:rsidR="009827B9" w:rsidRPr="00202D35" w:rsidRDefault="009827B9" w:rsidP="009827B9">
            <w:pPr>
              <w:pStyle w:val="DJCSbody"/>
              <w:spacing w:before="60" w:after="60"/>
              <w:ind w:left="0"/>
              <w:rPr>
                <w:rFonts w:asciiTheme="minorHAnsi" w:hAnsiTheme="minorHAnsi" w:cstheme="minorHAnsi"/>
                <w:sz w:val="18"/>
                <w:szCs w:val="18"/>
              </w:rPr>
            </w:pPr>
            <w:r w:rsidRPr="00202D35">
              <w:rPr>
                <w:rFonts w:asciiTheme="minorHAnsi" w:hAnsiTheme="minorHAnsi" w:cstheme="minorHAnsi"/>
                <w:sz w:val="18"/>
                <w:szCs w:val="18"/>
              </w:rPr>
              <w:t>Kaplan Professional</w:t>
            </w:r>
          </w:p>
        </w:tc>
        <w:tc>
          <w:tcPr>
            <w:tcW w:w="2126" w:type="dxa"/>
            <w:tcBorders>
              <w:top w:val="single" w:sz="4" w:space="0" w:color="auto"/>
              <w:left w:val="nil"/>
              <w:bottom w:val="single" w:sz="4" w:space="0" w:color="auto"/>
              <w:right w:val="single" w:sz="4" w:space="0" w:color="auto"/>
            </w:tcBorders>
            <w:shd w:val="clear" w:color="auto" w:fill="auto"/>
          </w:tcPr>
          <w:p w14:paraId="4F077D26" w14:textId="51990E9D" w:rsidR="009827B9" w:rsidRPr="00D10813" w:rsidRDefault="009827B9" w:rsidP="009827B9">
            <w:pPr>
              <w:pStyle w:val="DJCSbody"/>
              <w:spacing w:before="60" w:after="60"/>
              <w:ind w:left="0"/>
              <w:rPr>
                <w:rFonts w:asciiTheme="majorHAnsi" w:hAnsiTheme="majorHAnsi" w:cstheme="majorHAnsi"/>
                <w:sz w:val="18"/>
                <w:szCs w:val="18"/>
              </w:rPr>
            </w:pPr>
            <w:r w:rsidRPr="00D10813">
              <w:rPr>
                <w:rFonts w:asciiTheme="majorHAnsi" w:hAnsiTheme="majorHAnsi" w:cstheme="majorHAnsi"/>
                <w:color w:val="000000"/>
                <w:sz w:val="18"/>
                <w:szCs w:val="18"/>
              </w:rPr>
              <w:t>$2,785.00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6D58F3BE" w14:textId="5E896AAC" w:rsidR="009827B9" w:rsidRPr="00D10813" w:rsidRDefault="009827B9" w:rsidP="009827B9">
            <w:pPr>
              <w:pStyle w:val="DJCSbody"/>
              <w:spacing w:before="60" w:after="60"/>
              <w:ind w:left="0"/>
              <w:rPr>
                <w:rFonts w:asciiTheme="majorHAnsi" w:hAnsiTheme="majorHAnsi" w:cstheme="majorHAnsi"/>
                <w:sz w:val="18"/>
                <w:szCs w:val="18"/>
              </w:rPr>
            </w:pPr>
            <w:r w:rsidRPr="00D10813">
              <w:rPr>
                <w:rFonts w:asciiTheme="majorHAnsi" w:hAnsiTheme="majorHAnsi" w:cstheme="majorHAnsi"/>
                <w:color w:val="000000"/>
                <w:sz w:val="18"/>
                <w:szCs w:val="18"/>
              </w:rPr>
              <w:t>$116.04</w:t>
            </w:r>
          </w:p>
        </w:tc>
      </w:tr>
      <w:tr w:rsidR="009827B9" w:rsidRPr="00202D35" w14:paraId="31C3384D" w14:textId="77777777" w:rsidTr="00D10813">
        <w:tc>
          <w:tcPr>
            <w:tcW w:w="5088" w:type="dxa"/>
          </w:tcPr>
          <w:p w14:paraId="078F80D5" w14:textId="6B94F3DB" w:rsidR="009827B9" w:rsidRPr="00202D35" w:rsidRDefault="009827B9" w:rsidP="009827B9">
            <w:pPr>
              <w:pStyle w:val="DJCSbody"/>
              <w:spacing w:before="60" w:after="60"/>
              <w:ind w:left="0"/>
              <w:rPr>
                <w:rFonts w:asciiTheme="minorHAnsi" w:hAnsiTheme="minorHAnsi" w:cstheme="minorHAnsi"/>
                <w:sz w:val="18"/>
                <w:szCs w:val="18"/>
              </w:rPr>
            </w:pPr>
            <w:r w:rsidRPr="00202D35">
              <w:rPr>
                <w:rFonts w:asciiTheme="minorHAnsi" w:hAnsiTheme="minorHAnsi" w:cstheme="minorHAnsi"/>
                <w:sz w:val="18"/>
                <w:szCs w:val="18"/>
              </w:rPr>
              <w:t>Training Agents Australia t/a Under the Hammer Training</w:t>
            </w:r>
          </w:p>
        </w:tc>
        <w:tc>
          <w:tcPr>
            <w:tcW w:w="2126" w:type="dxa"/>
            <w:tcBorders>
              <w:top w:val="single" w:sz="4" w:space="0" w:color="auto"/>
              <w:left w:val="nil"/>
              <w:bottom w:val="single" w:sz="4" w:space="0" w:color="auto"/>
              <w:right w:val="single" w:sz="4" w:space="0" w:color="auto"/>
            </w:tcBorders>
            <w:shd w:val="clear" w:color="auto" w:fill="auto"/>
          </w:tcPr>
          <w:p w14:paraId="2ADB0166" w14:textId="784F4D14" w:rsidR="009827B9" w:rsidRPr="00D10813" w:rsidRDefault="009827B9" w:rsidP="009827B9">
            <w:pPr>
              <w:pStyle w:val="DJCSbody"/>
              <w:spacing w:before="60" w:after="60"/>
              <w:ind w:left="0"/>
              <w:rPr>
                <w:rFonts w:asciiTheme="majorHAnsi" w:hAnsiTheme="majorHAnsi" w:cstheme="majorHAnsi"/>
                <w:sz w:val="18"/>
                <w:szCs w:val="18"/>
              </w:rPr>
            </w:pPr>
            <w:r w:rsidRPr="00D10813">
              <w:rPr>
                <w:rFonts w:asciiTheme="majorHAnsi" w:hAnsiTheme="majorHAnsi" w:cstheme="majorHAnsi"/>
                <w:color w:val="000000"/>
                <w:sz w:val="18"/>
                <w:szCs w:val="18"/>
              </w:rPr>
              <w:t>$3,500.00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ED162AC" w14:textId="43697669" w:rsidR="009827B9" w:rsidRPr="00D10813" w:rsidRDefault="009827B9" w:rsidP="009827B9">
            <w:pPr>
              <w:pStyle w:val="DJCSbody"/>
              <w:spacing w:before="60" w:after="60"/>
              <w:ind w:left="0"/>
              <w:rPr>
                <w:rFonts w:asciiTheme="majorHAnsi" w:hAnsiTheme="majorHAnsi" w:cstheme="majorHAnsi"/>
                <w:sz w:val="18"/>
                <w:szCs w:val="18"/>
              </w:rPr>
            </w:pPr>
            <w:r w:rsidRPr="00D10813">
              <w:rPr>
                <w:rFonts w:asciiTheme="majorHAnsi" w:hAnsiTheme="majorHAnsi" w:cstheme="majorHAnsi"/>
                <w:color w:val="000000"/>
                <w:sz w:val="18"/>
                <w:szCs w:val="18"/>
              </w:rPr>
              <w:t>$145.83</w:t>
            </w:r>
          </w:p>
        </w:tc>
      </w:tr>
      <w:tr w:rsidR="009827B9" w:rsidRPr="00202D35" w14:paraId="20819547" w14:textId="77777777" w:rsidTr="00D10813">
        <w:tc>
          <w:tcPr>
            <w:tcW w:w="5088" w:type="dxa"/>
          </w:tcPr>
          <w:p w14:paraId="6822080F" w14:textId="5F0ACA53" w:rsidR="009827B9" w:rsidRPr="00202D35" w:rsidRDefault="009827B9" w:rsidP="009827B9">
            <w:pPr>
              <w:pStyle w:val="DJCSbody"/>
              <w:spacing w:before="60" w:after="60"/>
              <w:ind w:left="0"/>
              <w:rPr>
                <w:rFonts w:asciiTheme="minorHAnsi" w:hAnsiTheme="minorHAnsi" w:cstheme="minorHAnsi"/>
                <w:sz w:val="18"/>
                <w:szCs w:val="18"/>
              </w:rPr>
            </w:pPr>
            <w:r w:rsidRPr="00202D35">
              <w:rPr>
                <w:rFonts w:asciiTheme="minorHAnsi" w:hAnsiTheme="minorHAnsi" w:cstheme="minorHAnsi"/>
                <w:sz w:val="18"/>
                <w:szCs w:val="18"/>
              </w:rPr>
              <w:t>Institute of Training and Further Education</w:t>
            </w:r>
          </w:p>
        </w:tc>
        <w:tc>
          <w:tcPr>
            <w:tcW w:w="2126" w:type="dxa"/>
            <w:tcBorders>
              <w:top w:val="single" w:sz="4" w:space="0" w:color="auto"/>
              <w:left w:val="nil"/>
              <w:bottom w:val="single" w:sz="4" w:space="0" w:color="auto"/>
              <w:right w:val="single" w:sz="4" w:space="0" w:color="auto"/>
            </w:tcBorders>
            <w:shd w:val="clear" w:color="auto" w:fill="auto"/>
          </w:tcPr>
          <w:p w14:paraId="7C9C2866" w14:textId="08A0E513" w:rsidR="009827B9" w:rsidRPr="00D10813" w:rsidRDefault="009827B9" w:rsidP="009827B9">
            <w:pPr>
              <w:pStyle w:val="DJCSbody"/>
              <w:spacing w:before="60" w:after="60"/>
              <w:ind w:left="0"/>
              <w:rPr>
                <w:rFonts w:asciiTheme="majorHAnsi" w:hAnsiTheme="majorHAnsi" w:cstheme="majorHAnsi"/>
                <w:color w:val="000000"/>
                <w:sz w:val="18"/>
                <w:szCs w:val="18"/>
              </w:rPr>
            </w:pPr>
            <w:r w:rsidRPr="00D10813">
              <w:rPr>
                <w:rFonts w:asciiTheme="majorHAnsi" w:hAnsiTheme="majorHAnsi" w:cstheme="majorHAnsi"/>
                <w:color w:val="000000"/>
                <w:sz w:val="18"/>
                <w:szCs w:val="18"/>
              </w:rPr>
              <w:t>$3,950.00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0DC6D90E" w14:textId="278C73D2" w:rsidR="009827B9" w:rsidRPr="00D10813" w:rsidRDefault="009827B9" w:rsidP="009827B9">
            <w:pPr>
              <w:pStyle w:val="DJCSbody"/>
              <w:spacing w:before="60" w:after="60"/>
              <w:ind w:left="0"/>
              <w:rPr>
                <w:rFonts w:asciiTheme="majorHAnsi" w:hAnsiTheme="majorHAnsi" w:cstheme="majorHAnsi"/>
                <w:color w:val="000000"/>
                <w:sz w:val="18"/>
                <w:szCs w:val="18"/>
              </w:rPr>
            </w:pPr>
            <w:r w:rsidRPr="00D10813">
              <w:rPr>
                <w:rFonts w:asciiTheme="majorHAnsi" w:hAnsiTheme="majorHAnsi" w:cstheme="majorHAnsi"/>
                <w:color w:val="000000"/>
                <w:sz w:val="18"/>
                <w:szCs w:val="18"/>
              </w:rPr>
              <w:t>$164.58</w:t>
            </w:r>
          </w:p>
        </w:tc>
      </w:tr>
      <w:tr w:rsidR="009827B9" w:rsidRPr="00202D35" w14:paraId="2EACE5B5" w14:textId="77777777" w:rsidTr="00D10813">
        <w:tc>
          <w:tcPr>
            <w:tcW w:w="5088" w:type="dxa"/>
          </w:tcPr>
          <w:p w14:paraId="681DEC39" w14:textId="45CB4956" w:rsidR="009827B9" w:rsidRPr="00202D35" w:rsidRDefault="009827B9" w:rsidP="009827B9">
            <w:pPr>
              <w:pStyle w:val="DJCSbody"/>
              <w:spacing w:before="60" w:after="60"/>
              <w:ind w:left="0"/>
              <w:rPr>
                <w:rFonts w:asciiTheme="minorHAnsi" w:hAnsiTheme="minorHAnsi" w:cstheme="minorHAnsi"/>
                <w:sz w:val="18"/>
                <w:szCs w:val="18"/>
              </w:rPr>
            </w:pPr>
            <w:r w:rsidRPr="00202D35">
              <w:rPr>
                <w:rFonts w:asciiTheme="minorHAnsi" w:hAnsiTheme="minorHAnsi" w:cstheme="minorHAnsi"/>
                <w:sz w:val="18"/>
                <w:szCs w:val="18"/>
              </w:rPr>
              <w:t xml:space="preserve">Phillips </w:t>
            </w:r>
            <w:r>
              <w:rPr>
                <w:rFonts w:asciiTheme="minorHAnsi" w:hAnsiTheme="minorHAnsi" w:cstheme="minorHAnsi"/>
                <w:sz w:val="18"/>
                <w:szCs w:val="18"/>
              </w:rPr>
              <w:t>Institute</w:t>
            </w:r>
          </w:p>
        </w:tc>
        <w:tc>
          <w:tcPr>
            <w:tcW w:w="2126" w:type="dxa"/>
            <w:tcBorders>
              <w:top w:val="single" w:sz="4" w:space="0" w:color="auto"/>
              <w:left w:val="nil"/>
              <w:bottom w:val="single" w:sz="4" w:space="0" w:color="auto"/>
              <w:right w:val="single" w:sz="4" w:space="0" w:color="auto"/>
            </w:tcBorders>
            <w:shd w:val="clear" w:color="auto" w:fill="auto"/>
          </w:tcPr>
          <w:p w14:paraId="0972C37A" w14:textId="14ED2D8F" w:rsidR="009827B9" w:rsidRPr="00D10813" w:rsidRDefault="009827B9" w:rsidP="009827B9">
            <w:pPr>
              <w:pStyle w:val="DJCSbody"/>
              <w:spacing w:before="60" w:after="60"/>
              <w:ind w:left="0"/>
              <w:rPr>
                <w:rFonts w:asciiTheme="majorHAnsi" w:hAnsiTheme="majorHAnsi" w:cstheme="majorHAnsi"/>
                <w:sz w:val="18"/>
                <w:szCs w:val="18"/>
              </w:rPr>
            </w:pPr>
            <w:r w:rsidRPr="00D10813">
              <w:rPr>
                <w:rFonts w:asciiTheme="majorHAnsi" w:hAnsiTheme="majorHAnsi" w:cstheme="majorHAnsi"/>
                <w:color w:val="000000"/>
                <w:sz w:val="18"/>
                <w:szCs w:val="18"/>
              </w:rPr>
              <w:t>$3,995.00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2C1C4F0" w14:textId="226A5E51" w:rsidR="009827B9" w:rsidRPr="00D10813" w:rsidRDefault="009827B9" w:rsidP="009827B9">
            <w:pPr>
              <w:pStyle w:val="DJCSbody"/>
              <w:spacing w:before="60" w:after="60"/>
              <w:ind w:left="0"/>
              <w:rPr>
                <w:rFonts w:asciiTheme="majorHAnsi" w:hAnsiTheme="majorHAnsi" w:cstheme="majorHAnsi"/>
                <w:sz w:val="18"/>
                <w:szCs w:val="18"/>
              </w:rPr>
            </w:pPr>
            <w:r w:rsidRPr="00D10813">
              <w:rPr>
                <w:rFonts w:asciiTheme="majorHAnsi" w:hAnsiTheme="majorHAnsi" w:cstheme="majorHAnsi"/>
                <w:color w:val="000000"/>
                <w:sz w:val="18"/>
                <w:szCs w:val="18"/>
              </w:rPr>
              <w:t>$166.46</w:t>
            </w:r>
          </w:p>
        </w:tc>
      </w:tr>
      <w:tr w:rsidR="009827B9" w:rsidRPr="00202D35" w14:paraId="2594D5A4" w14:textId="77777777" w:rsidTr="00D10813">
        <w:tc>
          <w:tcPr>
            <w:tcW w:w="5088" w:type="dxa"/>
          </w:tcPr>
          <w:p w14:paraId="364292E7" w14:textId="32EABF80" w:rsidR="009827B9" w:rsidRPr="00202D35" w:rsidRDefault="009827B9" w:rsidP="009827B9">
            <w:pPr>
              <w:pStyle w:val="DJCSbody"/>
              <w:spacing w:before="60" w:after="60"/>
              <w:ind w:left="0"/>
              <w:rPr>
                <w:rFonts w:asciiTheme="minorHAnsi" w:hAnsiTheme="minorHAnsi" w:cstheme="minorHAnsi"/>
                <w:sz w:val="18"/>
                <w:szCs w:val="18"/>
              </w:rPr>
            </w:pPr>
            <w:r w:rsidRPr="00202D35">
              <w:rPr>
                <w:rFonts w:asciiTheme="minorHAnsi" w:hAnsiTheme="minorHAnsi" w:cstheme="minorHAnsi"/>
                <w:sz w:val="18"/>
                <w:szCs w:val="18"/>
              </w:rPr>
              <w:t xml:space="preserve">Real Estate Institute of Victoria </w:t>
            </w:r>
          </w:p>
        </w:tc>
        <w:tc>
          <w:tcPr>
            <w:tcW w:w="2126" w:type="dxa"/>
            <w:tcBorders>
              <w:top w:val="single" w:sz="4" w:space="0" w:color="auto"/>
              <w:left w:val="nil"/>
              <w:bottom w:val="single" w:sz="4" w:space="0" w:color="auto"/>
              <w:right w:val="single" w:sz="4" w:space="0" w:color="auto"/>
            </w:tcBorders>
            <w:shd w:val="clear" w:color="auto" w:fill="auto"/>
          </w:tcPr>
          <w:p w14:paraId="330A6EF3" w14:textId="52E88FD2" w:rsidR="009827B9" w:rsidRPr="00D10813" w:rsidRDefault="009827B9" w:rsidP="009827B9">
            <w:pPr>
              <w:pStyle w:val="DJCSbody"/>
              <w:spacing w:before="60" w:after="60"/>
              <w:ind w:left="0"/>
              <w:rPr>
                <w:rFonts w:asciiTheme="majorHAnsi" w:hAnsiTheme="majorHAnsi" w:cstheme="majorHAnsi"/>
                <w:color w:val="000000"/>
                <w:sz w:val="18"/>
                <w:szCs w:val="18"/>
              </w:rPr>
            </w:pPr>
            <w:r w:rsidRPr="00D10813">
              <w:rPr>
                <w:rFonts w:asciiTheme="majorHAnsi" w:hAnsiTheme="majorHAnsi" w:cstheme="majorHAnsi"/>
                <w:color w:val="000000"/>
                <w:sz w:val="18"/>
                <w:szCs w:val="18"/>
              </w:rPr>
              <w:t>$5,587.00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324F419C" w14:textId="0ABC2691" w:rsidR="009827B9" w:rsidRPr="00D10813" w:rsidRDefault="009827B9" w:rsidP="009827B9">
            <w:pPr>
              <w:pStyle w:val="DJCSbody"/>
              <w:spacing w:before="60" w:after="60"/>
              <w:ind w:left="0"/>
              <w:rPr>
                <w:rFonts w:asciiTheme="majorHAnsi" w:hAnsiTheme="majorHAnsi" w:cstheme="majorHAnsi"/>
                <w:color w:val="000000"/>
                <w:sz w:val="18"/>
                <w:szCs w:val="18"/>
              </w:rPr>
            </w:pPr>
            <w:r w:rsidRPr="00D10813">
              <w:rPr>
                <w:rFonts w:asciiTheme="majorHAnsi" w:hAnsiTheme="majorHAnsi" w:cstheme="majorHAnsi"/>
                <w:color w:val="000000"/>
                <w:sz w:val="18"/>
                <w:szCs w:val="18"/>
              </w:rPr>
              <w:t>$232.79</w:t>
            </w:r>
          </w:p>
        </w:tc>
      </w:tr>
      <w:tr w:rsidR="009827B9" w:rsidRPr="00202D35" w14:paraId="45307D88" w14:textId="77777777" w:rsidTr="00D10813">
        <w:tc>
          <w:tcPr>
            <w:tcW w:w="5088" w:type="dxa"/>
          </w:tcPr>
          <w:p w14:paraId="43BEC4E1" w14:textId="37058907" w:rsidR="009827B9" w:rsidRPr="00202D35" w:rsidRDefault="009827B9" w:rsidP="009827B9">
            <w:pPr>
              <w:pStyle w:val="DJCSbody"/>
              <w:spacing w:before="60" w:after="60"/>
              <w:ind w:left="0"/>
              <w:rPr>
                <w:rFonts w:asciiTheme="minorHAnsi" w:hAnsiTheme="minorHAnsi" w:cstheme="minorHAnsi"/>
                <w:sz w:val="18"/>
                <w:szCs w:val="18"/>
              </w:rPr>
            </w:pPr>
            <w:r w:rsidRPr="00202D35">
              <w:rPr>
                <w:rFonts w:asciiTheme="minorHAnsi" w:hAnsiTheme="minorHAnsi" w:cstheme="minorHAnsi"/>
                <w:sz w:val="18"/>
                <w:szCs w:val="18"/>
              </w:rPr>
              <w:t>Empire Institute of Education</w:t>
            </w:r>
          </w:p>
        </w:tc>
        <w:tc>
          <w:tcPr>
            <w:tcW w:w="2126" w:type="dxa"/>
            <w:tcBorders>
              <w:top w:val="single" w:sz="4" w:space="0" w:color="auto"/>
              <w:left w:val="nil"/>
              <w:bottom w:val="single" w:sz="4" w:space="0" w:color="auto"/>
              <w:right w:val="single" w:sz="4" w:space="0" w:color="auto"/>
            </w:tcBorders>
            <w:shd w:val="clear" w:color="auto" w:fill="auto"/>
          </w:tcPr>
          <w:p w14:paraId="490A3343" w14:textId="444B8359" w:rsidR="009827B9" w:rsidRPr="00D10813" w:rsidRDefault="009827B9" w:rsidP="009827B9">
            <w:pPr>
              <w:pStyle w:val="DJCSbody"/>
              <w:spacing w:before="60" w:after="60"/>
              <w:ind w:left="0"/>
              <w:rPr>
                <w:rFonts w:asciiTheme="majorHAnsi" w:hAnsiTheme="majorHAnsi" w:cstheme="majorHAnsi"/>
                <w:sz w:val="18"/>
                <w:szCs w:val="18"/>
              </w:rPr>
            </w:pPr>
            <w:r w:rsidRPr="00D10813">
              <w:rPr>
                <w:rFonts w:asciiTheme="majorHAnsi" w:hAnsiTheme="majorHAnsi" w:cstheme="majorHAnsi"/>
                <w:color w:val="000000"/>
                <w:sz w:val="18"/>
                <w:szCs w:val="18"/>
              </w:rPr>
              <w:t>$6,000.00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75D6676" w14:textId="70958D3A" w:rsidR="009827B9" w:rsidRPr="00D10813" w:rsidRDefault="009827B9" w:rsidP="009827B9">
            <w:pPr>
              <w:pStyle w:val="DJCSbody"/>
              <w:spacing w:before="60" w:after="60"/>
              <w:ind w:left="0"/>
              <w:rPr>
                <w:rFonts w:asciiTheme="majorHAnsi" w:hAnsiTheme="majorHAnsi" w:cstheme="majorHAnsi"/>
                <w:sz w:val="18"/>
                <w:szCs w:val="18"/>
              </w:rPr>
            </w:pPr>
            <w:r w:rsidRPr="00D10813">
              <w:rPr>
                <w:rFonts w:asciiTheme="majorHAnsi" w:hAnsiTheme="majorHAnsi" w:cstheme="majorHAnsi"/>
                <w:color w:val="000000"/>
                <w:sz w:val="18"/>
                <w:szCs w:val="18"/>
              </w:rPr>
              <w:t>$250.00</w:t>
            </w:r>
          </w:p>
        </w:tc>
      </w:tr>
      <w:tr w:rsidR="009827B9" w:rsidRPr="00202D35" w14:paraId="5FFC202F" w14:textId="77777777" w:rsidTr="00D10813">
        <w:tc>
          <w:tcPr>
            <w:tcW w:w="5088" w:type="dxa"/>
          </w:tcPr>
          <w:p w14:paraId="02DCCFDF" w14:textId="4D7BB858" w:rsidR="009827B9" w:rsidRPr="00202D35" w:rsidRDefault="009827B9" w:rsidP="009827B9">
            <w:pPr>
              <w:pStyle w:val="DJCSbody"/>
              <w:spacing w:before="60" w:after="60"/>
              <w:ind w:left="0"/>
              <w:rPr>
                <w:rFonts w:asciiTheme="minorHAnsi" w:hAnsiTheme="minorHAnsi" w:cstheme="minorHAnsi"/>
                <w:sz w:val="18"/>
                <w:szCs w:val="18"/>
              </w:rPr>
            </w:pPr>
            <w:r w:rsidRPr="00202D35">
              <w:rPr>
                <w:rFonts w:asciiTheme="minorHAnsi" w:hAnsiTheme="minorHAnsi" w:cstheme="minorHAnsi"/>
                <w:sz w:val="18"/>
                <w:szCs w:val="18"/>
              </w:rPr>
              <w:t>Chisholm Institute</w:t>
            </w:r>
          </w:p>
        </w:tc>
        <w:tc>
          <w:tcPr>
            <w:tcW w:w="2126" w:type="dxa"/>
            <w:tcBorders>
              <w:top w:val="single" w:sz="4" w:space="0" w:color="auto"/>
              <w:left w:val="nil"/>
              <w:bottom w:val="single" w:sz="4" w:space="0" w:color="auto"/>
              <w:right w:val="single" w:sz="4" w:space="0" w:color="auto"/>
            </w:tcBorders>
            <w:shd w:val="clear" w:color="auto" w:fill="auto"/>
          </w:tcPr>
          <w:p w14:paraId="5A4DCFA6" w14:textId="284DF903" w:rsidR="009827B9" w:rsidRPr="00D10813" w:rsidRDefault="009827B9" w:rsidP="009827B9">
            <w:pPr>
              <w:pStyle w:val="DJCSbody"/>
              <w:spacing w:before="60" w:after="60"/>
              <w:ind w:left="0"/>
              <w:rPr>
                <w:rFonts w:asciiTheme="majorHAnsi" w:hAnsiTheme="majorHAnsi" w:cstheme="majorHAnsi"/>
                <w:sz w:val="18"/>
                <w:szCs w:val="18"/>
              </w:rPr>
            </w:pPr>
            <w:r w:rsidRPr="00D10813">
              <w:rPr>
                <w:rFonts w:asciiTheme="majorHAnsi" w:hAnsiTheme="majorHAnsi" w:cstheme="majorHAnsi"/>
                <w:color w:val="000000"/>
                <w:sz w:val="18"/>
                <w:szCs w:val="18"/>
              </w:rPr>
              <w:t>$6,855.25</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76240C63" w14:textId="61136A67" w:rsidR="009827B9" w:rsidRPr="00D10813" w:rsidRDefault="009827B9" w:rsidP="009827B9">
            <w:pPr>
              <w:pStyle w:val="DJCSbody"/>
              <w:spacing w:before="60" w:after="60"/>
              <w:ind w:left="0"/>
              <w:rPr>
                <w:rFonts w:asciiTheme="majorHAnsi" w:hAnsiTheme="majorHAnsi" w:cstheme="majorHAnsi"/>
                <w:sz w:val="18"/>
                <w:szCs w:val="18"/>
              </w:rPr>
            </w:pPr>
            <w:r w:rsidRPr="00D10813">
              <w:rPr>
                <w:rFonts w:asciiTheme="majorHAnsi" w:hAnsiTheme="majorHAnsi" w:cstheme="majorHAnsi"/>
                <w:color w:val="000000"/>
                <w:sz w:val="18"/>
                <w:szCs w:val="18"/>
              </w:rPr>
              <w:t>$285.64</w:t>
            </w:r>
          </w:p>
        </w:tc>
      </w:tr>
      <w:tr w:rsidR="009827B9" w:rsidRPr="00202D35" w14:paraId="72F6DFF1" w14:textId="77777777" w:rsidTr="00D10813">
        <w:tc>
          <w:tcPr>
            <w:tcW w:w="5088" w:type="dxa"/>
          </w:tcPr>
          <w:p w14:paraId="1BEF21C3" w14:textId="5DF0FA3A" w:rsidR="009827B9" w:rsidRPr="00202D35" w:rsidRDefault="009827B9" w:rsidP="009827B9">
            <w:pPr>
              <w:pStyle w:val="DJCSbody"/>
              <w:spacing w:before="60" w:after="60"/>
              <w:ind w:left="0"/>
              <w:rPr>
                <w:rFonts w:asciiTheme="minorHAnsi" w:hAnsiTheme="minorHAnsi" w:cstheme="minorHAnsi"/>
                <w:sz w:val="18"/>
                <w:szCs w:val="18"/>
              </w:rPr>
            </w:pPr>
            <w:r w:rsidRPr="00202D35">
              <w:rPr>
                <w:rFonts w:asciiTheme="minorHAnsi" w:hAnsiTheme="minorHAnsi" w:cstheme="minorHAnsi"/>
                <w:sz w:val="18"/>
                <w:szCs w:val="18"/>
              </w:rPr>
              <w:t>Kangan Institute</w:t>
            </w:r>
          </w:p>
        </w:tc>
        <w:tc>
          <w:tcPr>
            <w:tcW w:w="2126" w:type="dxa"/>
            <w:tcBorders>
              <w:top w:val="single" w:sz="4" w:space="0" w:color="auto"/>
              <w:left w:val="nil"/>
              <w:bottom w:val="single" w:sz="4" w:space="0" w:color="auto"/>
              <w:right w:val="single" w:sz="4" w:space="0" w:color="auto"/>
            </w:tcBorders>
            <w:shd w:val="clear" w:color="auto" w:fill="auto"/>
          </w:tcPr>
          <w:p w14:paraId="49B0BC6F" w14:textId="4FF797FE" w:rsidR="009827B9" w:rsidRPr="00D10813" w:rsidRDefault="009827B9" w:rsidP="009827B9">
            <w:pPr>
              <w:pStyle w:val="DJCSbody"/>
              <w:spacing w:before="60" w:after="60"/>
              <w:ind w:left="0"/>
              <w:rPr>
                <w:rFonts w:asciiTheme="majorHAnsi" w:hAnsiTheme="majorHAnsi" w:cstheme="majorHAnsi"/>
                <w:sz w:val="18"/>
                <w:szCs w:val="18"/>
              </w:rPr>
            </w:pPr>
            <w:r w:rsidRPr="00D10813">
              <w:rPr>
                <w:rFonts w:asciiTheme="majorHAnsi" w:hAnsiTheme="majorHAnsi" w:cstheme="majorHAnsi"/>
                <w:color w:val="000000"/>
                <w:sz w:val="18"/>
                <w:szCs w:val="18"/>
              </w:rPr>
              <w:t>$7,114.50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1C39DD98" w14:textId="4BAAB2FC" w:rsidR="009827B9" w:rsidRPr="00D10813" w:rsidRDefault="009827B9" w:rsidP="009827B9">
            <w:pPr>
              <w:pStyle w:val="DJCSbody"/>
              <w:spacing w:before="60" w:after="60"/>
              <w:ind w:left="0"/>
              <w:rPr>
                <w:rFonts w:asciiTheme="majorHAnsi" w:hAnsiTheme="majorHAnsi" w:cstheme="majorHAnsi"/>
                <w:sz w:val="18"/>
                <w:szCs w:val="18"/>
              </w:rPr>
            </w:pPr>
            <w:r w:rsidRPr="00D10813">
              <w:rPr>
                <w:rFonts w:asciiTheme="majorHAnsi" w:hAnsiTheme="majorHAnsi" w:cstheme="majorHAnsi"/>
                <w:color w:val="000000"/>
                <w:sz w:val="18"/>
                <w:szCs w:val="18"/>
              </w:rPr>
              <w:t>$296.44</w:t>
            </w:r>
          </w:p>
        </w:tc>
      </w:tr>
      <w:tr w:rsidR="009827B9" w:rsidRPr="00202D35" w14:paraId="1B5B68A7" w14:textId="77777777" w:rsidTr="00D10813">
        <w:tc>
          <w:tcPr>
            <w:tcW w:w="5088" w:type="dxa"/>
          </w:tcPr>
          <w:p w14:paraId="271FB342" w14:textId="358CD29E" w:rsidR="009827B9" w:rsidRPr="00202D35" w:rsidRDefault="009827B9" w:rsidP="009827B9">
            <w:pPr>
              <w:pStyle w:val="DJCSbody"/>
              <w:spacing w:before="60" w:after="60"/>
              <w:ind w:left="0"/>
              <w:rPr>
                <w:rFonts w:asciiTheme="minorHAnsi" w:hAnsiTheme="minorHAnsi" w:cstheme="minorHAnsi"/>
                <w:sz w:val="18"/>
                <w:szCs w:val="18"/>
              </w:rPr>
            </w:pPr>
            <w:r w:rsidRPr="00202D35">
              <w:rPr>
                <w:rFonts w:asciiTheme="minorHAnsi" w:hAnsiTheme="minorHAnsi" w:cstheme="minorHAnsi"/>
                <w:sz w:val="18"/>
                <w:szCs w:val="18"/>
              </w:rPr>
              <w:t>Skilled Up</w:t>
            </w:r>
          </w:p>
        </w:tc>
        <w:tc>
          <w:tcPr>
            <w:tcW w:w="2126" w:type="dxa"/>
            <w:tcBorders>
              <w:top w:val="single" w:sz="4" w:space="0" w:color="auto"/>
              <w:left w:val="nil"/>
              <w:bottom w:val="single" w:sz="4" w:space="0" w:color="auto"/>
              <w:right w:val="single" w:sz="4" w:space="0" w:color="auto"/>
            </w:tcBorders>
            <w:shd w:val="clear" w:color="auto" w:fill="auto"/>
          </w:tcPr>
          <w:p w14:paraId="632BD548" w14:textId="3F922C3A" w:rsidR="009827B9" w:rsidRPr="00D10813" w:rsidRDefault="009827B9" w:rsidP="009827B9">
            <w:pPr>
              <w:pStyle w:val="DJCSbody"/>
              <w:spacing w:before="60" w:after="60"/>
              <w:ind w:left="0"/>
              <w:rPr>
                <w:rFonts w:asciiTheme="majorHAnsi" w:hAnsiTheme="majorHAnsi" w:cstheme="majorHAnsi"/>
                <w:sz w:val="18"/>
                <w:szCs w:val="18"/>
              </w:rPr>
            </w:pPr>
            <w:r w:rsidRPr="00D10813">
              <w:rPr>
                <w:rFonts w:asciiTheme="majorHAnsi" w:hAnsiTheme="majorHAnsi" w:cstheme="majorHAnsi"/>
                <w:color w:val="000000"/>
                <w:sz w:val="18"/>
                <w:szCs w:val="18"/>
              </w:rPr>
              <w:t>$7,500.00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23A21063" w14:textId="4D3DE4A0" w:rsidR="009827B9" w:rsidRPr="00D10813" w:rsidRDefault="009827B9" w:rsidP="009827B9">
            <w:pPr>
              <w:pStyle w:val="DJCSbody"/>
              <w:spacing w:before="60" w:after="60"/>
              <w:ind w:left="0"/>
              <w:rPr>
                <w:rFonts w:asciiTheme="majorHAnsi" w:hAnsiTheme="majorHAnsi" w:cstheme="majorHAnsi"/>
                <w:sz w:val="18"/>
                <w:szCs w:val="18"/>
              </w:rPr>
            </w:pPr>
            <w:r w:rsidRPr="00D10813">
              <w:rPr>
                <w:rFonts w:asciiTheme="majorHAnsi" w:hAnsiTheme="majorHAnsi" w:cstheme="majorHAnsi"/>
                <w:color w:val="000000"/>
                <w:sz w:val="18"/>
                <w:szCs w:val="18"/>
              </w:rPr>
              <w:t>$312.50</w:t>
            </w:r>
          </w:p>
        </w:tc>
      </w:tr>
      <w:tr w:rsidR="009827B9" w:rsidRPr="00202D35" w14:paraId="5EA23CF4" w14:textId="77777777" w:rsidTr="00D10813">
        <w:tc>
          <w:tcPr>
            <w:tcW w:w="5088" w:type="dxa"/>
          </w:tcPr>
          <w:p w14:paraId="74D42D30" w14:textId="2ECA6E54" w:rsidR="009827B9" w:rsidRPr="00202D35" w:rsidRDefault="009827B9" w:rsidP="009827B9">
            <w:pPr>
              <w:pStyle w:val="DJCSbody"/>
              <w:spacing w:before="60" w:after="60"/>
              <w:ind w:left="0"/>
              <w:rPr>
                <w:rFonts w:asciiTheme="minorHAnsi" w:hAnsiTheme="minorHAnsi" w:cstheme="minorHAnsi"/>
                <w:sz w:val="18"/>
                <w:szCs w:val="18"/>
              </w:rPr>
            </w:pPr>
            <w:r w:rsidRPr="00202D35">
              <w:rPr>
                <w:rFonts w:asciiTheme="minorHAnsi" w:hAnsiTheme="minorHAnsi" w:cstheme="minorHAnsi"/>
                <w:sz w:val="18"/>
                <w:szCs w:val="18"/>
              </w:rPr>
              <w:t>Box Hill Institute</w:t>
            </w:r>
          </w:p>
        </w:tc>
        <w:tc>
          <w:tcPr>
            <w:tcW w:w="2126" w:type="dxa"/>
            <w:tcBorders>
              <w:top w:val="single" w:sz="4" w:space="0" w:color="auto"/>
              <w:left w:val="nil"/>
              <w:bottom w:val="single" w:sz="4" w:space="0" w:color="auto"/>
              <w:right w:val="single" w:sz="4" w:space="0" w:color="auto"/>
            </w:tcBorders>
            <w:shd w:val="clear" w:color="auto" w:fill="auto"/>
          </w:tcPr>
          <w:p w14:paraId="17F5E4CC" w14:textId="6351AF12" w:rsidR="009827B9" w:rsidRPr="00D10813" w:rsidRDefault="009827B9" w:rsidP="009827B9">
            <w:pPr>
              <w:pStyle w:val="DJCSbody"/>
              <w:spacing w:before="60" w:after="60"/>
              <w:ind w:left="0"/>
              <w:rPr>
                <w:rFonts w:asciiTheme="majorHAnsi" w:hAnsiTheme="majorHAnsi" w:cstheme="majorHAnsi"/>
                <w:sz w:val="18"/>
                <w:szCs w:val="18"/>
              </w:rPr>
            </w:pPr>
            <w:r w:rsidRPr="00D10813">
              <w:rPr>
                <w:rFonts w:asciiTheme="majorHAnsi" w:hAnsiTheme="majorHAnsi" w:cstheme="majorHAnsi"/>
                <w:color w:val="000000"/>
                <w:sz w:val="18"/>
                <w:szCs w:val="18"/>
              </w:rPr>
              <w:t>$8,877.00</w:t>
            </w:r>
          </w:p>
        </w:tc>
        <w:tc>
          <w:tcPr>
            <w:tcW w:w="1559" w:type="dxa"/>
            <w:tcBorders>
              <w:top w:val="single" w:sz="4" w:space="0" w:color="auto"/>
              <w:left w:val="single" w:sz="4" w:space="0" w:color="auto"/>
              <w:bottom w:val="single" w:sz="4" w:space="0" w:color="auto"/>
              <w:right w:val="single" w:sz="4" w:space="0" w:color="auto"/>
            </w:tcBorders>
            <w:shd w:val="clear" w:color="auto" w:fill="auto"/>
          </w:tcPr>
          <w:p w14:paraId="4F572E90" w14:textId="1C487699" w:rsidR="009827B9" w:rsidRPr="00D10813" w:rsidRDefault="009827B9" w:rsidP="009827B9">
            <w:pPr>
              <w:pStyle w:val="DJCSbody"/>
              <w:spacing w:before="60" w:after="60"/>
              <w:ind w:left="0"/>
              <w:rPr>
                <w:rFonts w:asciiTheme="majorHAnsi" w:hAnsiTheme="majorHAnsi" w:cstheme="majorHAnsi"/>
                <w:sz w:val="18"/>
                <w:szCs w:val="18"/>
              </w:rPr>
            </w:pPr>
            <w:r w:rsidRPr="00D10813">
              <w:rPr>
                <w:rFonts w:asciiTheme="majorHAnsi" w:hAnsiTheme="majorHAnsi" w:cstheme="majorHAnsi"/>
                <w:color w:val="000000"/>
                <w:sz w:val="18"/>
                <w:szCs w:val="18"/>
              </w:rPr>
              <w:t>$369.88</w:t>
            </w:r>
          </w:p>
        </w:tc>
      </w:tr>
    </w:tbl>
    <w:p w14:paraId="1684B3AF" w14:textId="521C379B" w:rsidR="00D657EB" w:rsidRPr="00E171AE" w:rsidRDefault="00D657EB" w:rsidP="00D657EB">
      <w:pPr>
        <w:pStyle w:val="DJCSbody"/>
        <w:spacing w:before="120" w:after="60"/>
        <w:ind w:left="1571"/>
      </w:pPr>
      <w:bookmarkStart w:id="192" w:name="_Hlk42511155"/>
      <w:r w:rsidRPr="00E171AE">
        <w:t xml:space="preserve">Table </w:t>
      </w:r>
      <w:r w:rsidR="00AF49FD">
        <w:t>6</w:t>
      </w:r>
      <w:r w:rsidR="005D7B6B">
        <w:t>9</w:t>
      </w:r>
      <w:r w:rsidRPr="00E171AE">
        <w:t xml:space="preserve"> lists five RTOs that provide </w:t>
      </w:r>
      <w:r w:rsidR="002D2796" w:rsidRPr="00E171AE">
        <w:t>a</w:t>
      </w:r>
      <w:r w:rsidRPr="00E171AE">
        <w:t xml:space="preserve"> funded </w:t>
      </w:r>
      <w:r w:rsidR="002D2796" w:rsidRPr="00E171AE">
        <w:t>course of instruction for the current Certificate IV</w:t>
      </w:r>
      <w:r w:rsidRPr="00E171AE">
        <w:t xml:space="preserve"> along with the corresponding course fee and average cost per unit. </w:t>
      </w:r>
      <w:r w:rsidR="002D2796" w:rsidRPr="00E171AE">
        <w:t>ITFE</w:t>
      </w:r>
      <w:r w:rsidRPr="00E171AE">
        <w:t xml:space="preserve"> is at the lower bound and Box Hill Institute is at the upper bound. </w:t>
      </w:r>
      <w:r w:rsidR="00641ECA" w:rsidRPr="00E171AE">
        <w:t xml:space="preserve">The course costs outlined in Table </w:t>
      </w:r>
      <w:r w:rsidR="00AF49FD">
        <w:t>61</w:t>
      </w:r>
      <w:r w:rsidR="00641ECA" w:rsidRPr="00E171AE">
        <w:t xml:space="preserve"> are from 2020. </w:t>
      </w:r>
    </w:p>
    <w:bookmarkEnd w:id="192"/>
    <w:p w14:paraId="119E9279" w14:textId="26E821FD" w:rsidR="00C9022A" w:rsidRPr="00E171AE" w:rsidRDefault="006F759C" w:rsidP="00D657EB">
      <w:pPr>
        <w:pStyle w:val="DJCSbody"/>
        <w:spacing w:before="60"/>
        <w:ind w:left="1571"/>
        <w:rPr>
          <w:i/>
          <w:iCs/>
        </w:rPr>
      </w:pPr>
      <w:r w:rsidRPr="00E171AE">
        <w:rPr>
          <w:i/>
          <w:iCs/>
        </w:rPr>
        <w:t xml:space="preserve">Table </w:t>
      </w:r>
      <w:r w:rsidR="00AF49FD">
        <w:rPr>
          <w:i/>
          <w:iCs/>
        </w:rPr>
        <w:t>6</w:t>
      </w:r>
      <w:r w:rsidR="005D7B6B">
        <w:rPr>
          <w:i/>
          <w:iCs/>
        </w:rPr>
        <w:t>9</w:t>
      </w:r>
      <w:r w:rsidR="00E171AE" w:rsidRPr="00E171AE">
        <w:rPr>
          <w:i/>
          <w:iCs/>
        </w:rPr>
        <w:t>: List of RTOs that provide current Certificate IV courses and corresponding course fee and average fee per unit for funded places</w:t>
      </w:r>
    </w:p>
    <w:tbl>
      <w:tblPr>
        <w:tblStyle w:val="TableGrid"/>
        <w:tblW w:w="8771" w:type="dxa"/>
        <w:tblInd w:w="1570" w:type="dxa"/>
        <w:tblLook w:val="04A0" w:firstRow="1" w:lastRow="0" w:firstColumn="1" w:lastColumn="0" w:noHBand="0" w:noVBand="1"/>
      </w:tblPr>
      <w:tblGrid>
        <w:gridCol w:w="5171"/>
        <w:gridCol w:w="2160"/>
        <w:gridCol w:w="1440"/>
      </w:tblGrid>
      <w:tr w:rsidR="0020416E" w:rsidRPr="00202D35" w14:paraId="70432225" w14:textId="77777777" w:rsidTr="00BC34A2">
        <w:trPr>
          <w:tblHeader/>
        </w:trPr>
        <w:tc>
          <w:tcPr>
            <w:tcW w:w="5088" w:type="dxa"/>
            <w:shd w:val="clear" w:color="auto" w:fill="16145F"/>
          </w:tcPr>
          <w:p w14:paraId="5D177B98" w14:textId="77777777" w:rsidR="0020416E" w:rsidRPr="00202D35" w:rsidRDefault="0020416E" w:rsidP="00202D35">
            <w:pPr>
              <w:pStyle w:val="DJCSbody"/>
              <w:spacing w:before="60" w:after="60"/>
              <w:ind w:left="0"/>
              <w:rPr>
                <w:rFonts w:asciiTheme="minorHAnsi" w:hAnsiTheme="minorHAnsi" w:cstheme="minorHAnsi"/>
                <w:sz w:val="18"/>
                <w:szCs w:val="18"/>
              </w:rPr>
            </w:pPr>
            <w:r w:rsidRPr="00202D35">
              <w:rPr>
                <w:rFonts w:asciiTheme="minorHAnsi" w:hAnsiTheme="minorHAnsi" w:cstheme="minorHAnsi"/>
                <w:sz w:val="18"/>
                <w:szCs w:val="18"/>
              </w:rPr>
              <w:t>RTOs</w:t>
            </w:r>
          </w:p>
        </w:tc>
        <w:tc>
          <w:tcPr>
            <w:tcW w:w="2126" w:type="dxa"/>
            <w:tcBorders>
              <w:bottom w:val="single" w:sz="4" w:space="0" w:color="auto"/>
            </w:tcBorders>
            <w:shd w:val="clear" w:color="auto" w:fill="16145F"/>
          </w:tcPr>
          <w:p w14:paraId="73759D7F" w14:textId="4693FEFD" w:rsidR="0020416E" w:rsidRPr="00202D35" w:rsidRDefault="0020416E" w:rsidP="00202D35">
            <w:pPr>
              <w:pStyle w:val="DJCSbody"/>
              <w:spacing w:before="60" w:after="60"/>
              <w:ind w:left="0"/>
              <w:rPr>
                <w:rFonts w:asciiTheme="minorHAnsi" w:hAnsiTheme="minorHAnsi" w:cstheme="minorHAnsi"/>
                <w:sz w:val="18"/>
                <w:szCs w:val="18"/>
              </w:rPr>
            </w:pPr>
            <w:r w:rsidRPr="00202D35">
              <w:rPr>
                <w:rFonts w:asciiTheme="minorHAnsi" w:hAnsiTheme="minorHAnsi" w:cstheme="minorHAnsi"/>
                <w:sz w:val="18"/>
                <w:szCs w:val="18"/>
              </w:rPr>
              <w:t>Course Cost</w:t>
            </w:r>
          </w:p>
        </w:tc>
        <w:tc>
          <w:tcPr>
            <w:tcW w:w="1417" w:type="dxa"/>
            <w:tcBorders>
              <w:bottom w:val="single" w:sz="4" w:space="0" w:color="auto"/>
            </w:tcBorders>
            <w:shd w:val="clear" w:color="auto" w:fill="16145F"/>
          </w:tcPr>
          <w:p w14:paraId="561149A5" w14:textId="4EC6FB61" w:rsidR="0020416E" w:rsidRPr="00202D35" w:rsidRDefault="0020416E" w:rsidP="00202D35">
            <w:pPr>
              <w:pStyle w:val="DJCSbody"/>
              <w:spacing w:before="60" w:after="60"/>
              <w:ind w:left="0"/>
              <w:rPr>
                <w:rFonts w:asciiTheme="minorHAnsi" w:hAnsiTheme="minorHAnsi" w:cstheme="minorHAnsi"/>
                <w:sz w:val="18"/>
                <w:szCs w:val="18"/>
              </w:rPr>
            </w:pPr>
            <w:r w:rsidRPr="00202D35">
              <w:rPr>
                <w:rFonts w:asciiTheme="minorHAnsi" w:hAnsiTheme="minorHAnsi" w:cstheme="minorHAnsi"/>
                <w:sz w:val="18"/>
                <w:szCs w:val="18"/>
              </w:rPr>
              <w:t>Cost per Unit</w:t>
            </w:r>
          </w:p>
        </w:tc>
      </w:tr>
      <w:tr w:rsidR="009827B9" w:rsidRPr="00202D35" w14:paraId="10AE2D23" w14:textId="77777777" w:rsidTr="00BC34A2">
        <w:tc>
          <w:tcPr>
            <w:tcW w:w="5088" w:type="dxa"/>
          </w:tcPr>
          <w:p w14:paraId="5A81E92A" w14:textId="3A4A9791" w:rsidR="009827B9" w:rsidRPr="00202D35" w:rsidRDefault="009827B9" w:rsidP="009827B9">
            <w:pPr>
              <w:pStyle w:val="DJCSbody"/>
              <w:spacing w:before="60" w:after="60"/>
              <w:ind w:left="0"/>
              <w:rPr>
                <w:rFonts w:asciiTheme="minorHAnsi" w:hAnsiTheme="minorHAnsi" w:cstheme="minorHAnsi"/>
                <w:sz w:val="18"/>
                <w:szCs w:val="18"/>
              </w:rPr>
            </w:pPr>
            <w:r w:rsidRPr="00202D35">
              <w:rPr>
                <w:rFonts w:asciiTheme="minorHAnsi" w:hAnsiTheme="minorHAnsi" w:cstheme="minorHAnsi"/>
                <w:sz w:val="18"/>
                <w:szCs w:val="18"/>
              </w:rPr>
              <w:t>Institute of Training and Further Education</w:t>
            </w:r>
          </w:p>
        </w:tc>
        <w:tc>
          <w:tcPr>
            <w:tcW w:w="2126" w:type="dxa"/>
            <w:tcBorders>
              <w:top w:val="single" w:sz="4" w:space="0" w:color="auto"/>
              <w:left w:val="nil"/>
              <w:bottom w:val="single" w:sz="4" w:space="0" w:color="auto"/>
              <w:right w:val="single" w:sz="4" w:space="0" w:color="auto"/>
            </w:tcBorders>
            <w:shd w:val="clear" w:color="auto" w:fill="auto"/>
          </w:tcPr>
          <w:p w14:paraId="44DAD6AF" w14:textId="55FEF070" w:rsidR="009827B9" w:rsidRPr="00915E38" w:rsidRDefault="009827B9" w:rsidP="009827B9">
            <w:pPr>
              <w:pStyle w:val="DJCSbody"/>
              <w:spacing w:before="60" w:after="60"/>
              <w:ind w:left="0"/>
              <w:rPr>
                <w:rFonts w:asciiTheme="majorHAnsi" w:hAnsiTheme="majorHAnsi" w:cstheme="majorHAnsi"/>
                <w:sz w:val="18"/>
                <w:szCs w:val="18"/>
              </w:rPr>
            </w:pPr>
            <w:r w:rsidRPr="00915E38">
              <w:rPr>
                <w:rFonts w:asciiTheme="majorHAnsi" w:hAnsiTheme="majorHAnsi" w:cstheme="majorHAnsi"/>
                <w:color w:val="000000"/>
                <w:sz w:val="18"/>
                <w:szCs w:val="18"/>
              </w:rPr>
              <w:t>$930.00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A6ADD08" w14:textId="2B75C6BD" w:rsidR="009827B9" w:rsidRPr="00915E38" w:rsidRDefault="009827B9" w:rsidP="009827B9">
            <w:pPr>
              <w:pStyle w:val="DJCSbody"/>
              <w:spacing w:before="60" w:after="60"/>
              <w:ind w:left="0"/>
              <w:rPr>
                <w:rFonts w:asciiTheme="majorHAnsi" w:hAnsiTheme="majorHAnsi" w:cstheme="majorHAnsi"/>
                <w:sz w:val="18"/>
                <w:szCs w:val="18"/>
              </w:rPr>
            </w:pPr>
            <w:r w:rsidRPr="00915E38">
              <w:rPr>
                <w:rFonts w:asciiTheme="majorHAnsi" w:hAnsiTheme="majorHAnsi" w:cstheme="majorHAnsi"/>
                <w:color w:val="000000"/>
                <w:sz w:val="18"/>
                <w:szCs w:val="18"/>
              </w:rPr>
              <w:t>$38.75</w:t>
            </w:r>
          </w:p>
        </w:tc>
      </w:tr>
      <w:tr w:rsidR="009827B9" w:rsidRPr="00202D35" w14:paraId="5A002EA2" w14:textId="77777777" w:rsidTr="00BC34A2">
        <w:tc>
          <w:tcPr>
            <w:tcW w:w="5088" w:type="dxa"/>
          </w:tcPr>
          <w:p w14:paraId="05065828" w14:textId="26A74908" w:rsidR="009827B9" w:rsidRPr="00202D35" w:rsidRDefault="009827B9" w:rsidP="009827B9">
            <w:pPr>
              <w:pStyle w:val="DJCSbody"/>
              <w:spacing w:before="60" w:after="60"/>
              <w:ind w:left="0"/>
              <w:rPr>
                <w:rFonts w:asciiTheme="minorHAnsi" w:hAnsiTheme="minorHAnsi" w:cstheme="minorHAnsi"/>
                <w:sz w:val="18"/>
                <w:szCs w:val="18"/>
              </w:rPr>
            </w:pPr>
            <w:r w:rsidRPr="00202D35">
              <w:rPr>
                <w:rFonts w:asciiTheme="minorHAnsi" w:hAnsiTheme="minorHAnsi" w:cstheme="minorHAnsi"/>
                <w:sz w:val="18"/>
                <w:szCs w:val="18"/>
              </w:rPr>
              <w:t>Real Estate Institute of Victoria</w:t>
            </w:r>
          </w:p>
        </w:tc>
        <w:tc>
          <w:tcPr>
            <w:tcW w:w="2126" w:type="dxa"/>
            <w:tcBorders>
              <w:top w:val="single" w:sz="4" w:space="0" w:color="auto"/>
              <w:left w:val="nil"/>
              <w:bottom w:val="single" w:sz="4" w:space="0" w:color="auto"/>
              <w:right w:val="single" w:sz="4" w:space="0" w:color="auto"/>
            </w:tcBorders>
            <w:shd w:val="clear" w:color="auto" w:fill="auto"/>
          </w:tcPr>
          <w:p w14:paraId="5F70B219" w14:textId="5D4A0B76" w:rsidR="009827B9" w:rsidRPr="00915E38" w:rsidRDefault="009827B9" w:rsidP="009827B9">
            <w:pPr>
              <w:pStyle w:val="DJCSbody"/>
              <w:spacing w:before="60" w:after="60"/>
              <w:ind w:left="0"/>
              <w:rPr>
                <w:rFonts w:asciiTheme="majorHAnsi" w:hAnsiTheme="majorHAnsi" w:cstheme="majorHAnsi"/>
                <w:sz w:val="18"/>
                <w:szCs w:val="18"/>
              </w:rPr>
            </w:pPr>
            <w:r w:rsidRPr="00915E38">
              <w:rPr>
                <w:rFonts w:asciiTheme="majorHAnsi" w:hAnsiTheme="majorHAnsi" w:cstheme="majorHAnsi"/>
                <w:color w:val="000000"/>
                <w:sz w:val="18"/>
                <w:szCs w:val="18"/>
              </w:rPr>
              <w:t>$1,510.00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16D526F" w14:textId="1F00F647" w:rsidR="009827B9" w:rsidRPr="00915E38" w:rsidRDefault="009827B9" w:rsidP="009827B9">
            <w:pPr>
              <w:pStyle w:val="DJCSbody"/>
              <w:spacing w:before="60" w:after="60"/>
              <w:ind w:left="0"/>
              <w:rPr>
                <w:rFonts w:asciiTheme="majorHAnsi" w:hAnsiTheme="majorHAnsi" w:cstheme="majorHAnsi"/>
                <w:sz w:val="18"/>
                <w:szCs w:val="18"/>
              </w:rPr>
            </w:pPr>
            <w:r w:rsidRPr="00915E38">
              <w:rPr>
                <w:rFonts w:asciiTheme="majorHAnsi" w:hAnsiTheme="majorHAnsi" w:cstheme="majorHAnsi"/>
                <w:color w:val="000000"/>
                <w:sz w:val="18"/>
                <w:szCs w:val="18"/>
              </w:rPr>
              <w:t>$62.92</w:t>
            </w:r>
          </w:p>
        </w:tc>
      </w:tr>
      <w:tr w:rsidR="009827B9" w:rsidRPr="00202D35" w14:paraId="47D59C65" w14:textId="77777777" w:rsidTr="00BC34A2">
        <w:tc>
          <w:tcPr>
            <w:tcW w:w="5088" w:type="dxa"/>
          </w:tcPr>
          <w:p w14:paraId="5409F38A" w14:textId="4D9F48C2" w:rsidR="009827B9" w:rsidRPr="00202D35" w:rsidRDefault="009827B9" w:rsidP="009827B9">
            <w:pPr>
              <w:pStyle w:val="DJCSbody"/>
              <w:spacing w:before="60" w:after="60"/>
              <w:ind w:left="0"/>
              <w:rPr>
                <w:rFonts w:asciiTheme="minorHAnsi" w:hAnsiTheme="minorHAnsi" w:cstheme="minorHAnsi"/>
                <w:sz w:val="18"/>
                <w:szCs w:val="18"/>
              </w:rPr>
            </w:pPr>
            <w:r w:rsidRPr="00202D35">
              <w:rPr>
                <w:rFonts w:asciiTheme="minorHAnsi" w:hAnsiTheme="minorHAnsi" w:cstheme="minorHAnsi"/>
                <w:sz w:val="18"/>
                <w:szCs w:val="18"/>
              </w:rPr>
              <w:t>Kangan Institute</w:t>
            </w:r>
          </w:p>
        </w:tc>
        <w:tc>
          <w:tcPr>
            <w:tcW w:w="2126" w:type="dxa"/>
            <w:tcBorders>
              <w:top w:val="single" w:sz="4" w:space="0" w:color="auto"/>
              <w:left w:val="nil"/>
              <w:bottom w:val="single" w:sz="4" w:space="0" w:color="auto"/>
              <w:right w:val="single" w:sz="4" w:space="0" w:color="auto"/>
            </w:tcBorders>
            <w:shd w:val="clear" w:color="auto" w:fill="auto"/>
          </w:tcPr>
          <w:p w14:paraId="1CD0CFA6" w14:textId="029595D3" w:rsidR="009827B9" w:rsidRPr="00915E38" w:rsidRDefault="009827B9" w:rsidP="009827B9">
            <w:pPr>
              <w:pStyle w:val="DJCSbody"/>
              <w:spacing w:before="60" w:after="60"/>
              <w:ind w:left="0"/>
              <w:rPr>
                <w:rFonts w:asciiTheme="majorHAnsi" w:hAnsiTheme="majorHAnsi" w:cstheme="majorHAnsi"/>
                <w:sz w:val="18"/>
                <w:szCs w:val="18"/>
              </w:rPr>
            </w:pPr>
            <w:r w:rsidRPr="00915E38">
              <w:rPr>
                <w:rFonts w:asciiTheme="majorHAnsi" w:hAnsiTheme="majorHAnsi" w:cstheme="majorHAnsi"/>
                <w:color w:val="000000"/>
                <w:sz w:val="18"/>
                <w:szCs w:val="18"/>
              </w:rPr>
              <w:t>$2,531.25</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1BAD6F8" w14:textId="325A042C" w:rsidR="009827B9" w:rsidRPr="00915E38" w:rsidRDefault="009827B9" w:rsidP="009827B9">
            <w:pPr>
              <w:pStyle w:val="DJCSbody"/>
              <w:spacing w:before="60" w:after="60"/>
              <w:ind w:left="0"/>
              <w:rPr>
                <w:rFonts w:asciiTheme="majorHAnsi" w:hAnsiTheme="majorHAnsi" w:cstheme="majorHAnsi"/>
                <w:sz w:val="18"/>
                <w:szCs w:val="18"/>
              </w:rPr>
            </w:pPr>
            <w:r w:rsidRPr="00915E38">
              <w:rPr>
                <w:rFonts w:asciiTheme="majorHAnsi" w:hAnsiTheme="majorHAnsi" w:cstheme="majorHAnsi"/>
                <w:color w:val="000000"/>
                <w:sz w:val="18"/>
                <w:szCs w:val="18"/>
              </w:rPr>
              <w:t>$105.47</w:t>
            </w:r>
          </w:p>
        </w:tc>
      </w:tr>
      <w:tr w:rsidR="009827B9" w:rsidRPr="00202D35" w14:paraId="6B794FF3" w14:textId="77777777" w:rsidTr="00BC34A2">
        <w:tc>
          <w:tcPr>
            <w:tcW w:w="5088" w:type="dxa"/>
          </w:tcPr>
          <w:p w14:paraId="68DDA049" w14:textId="1B9F433F" w:rsidR="009827B9" w:rsidRPr="00202D35" w:rsidRDefault="009827B9" w:rsidP="009827B9">
            <w:pPr>
              <w:pStyle w:val="DJCSbody"/>
              <w:spacing w:before="60" w:after="60"/>
              <w:ind w:left="0"/>
              <w:rPr>
                <w:rFonts w:asciiTheme="minorHAnsi" w:hAnsiTheme="minorHAnsi" w:cstheme="minorHAnsi"/>
                <w:sz w:val="18"/>
                <w:szCs w:val="18"/>
              </w:rPr>
            </w:pPr>
            <w:r w:rsidRPr="00202D35">
              <w:rPr>
                <w:rFonts w:asciiTheme="minorHAnsi" w:hAnsiTheme="minorHAnsi" w:cstheme="minorHAnsi"/>
                <w:sz w:val="18"/>
                <w:szCs w:val="18"/>
              </w:rPr>
              <w:lastRenderedPageBreak/>
              <w:t>Chisholm Institute</w:t>
            </w:r>
          </w:p>
        </w:tc>
        <w:tc>
          <w:tcPr>
            <w:tcW w:w="2126" w:type="dxa"/>
            <w:tcBorders>
              <w:top w:val="single" w:sz="4" w:space="0" w:color="auto"/>
              <w:left w:val="nil"/>
              <w:bottom w:val="single" w:sz="4" w:space="0" w:color="auto"/>
              <w:right w:val="single" w:sz="4" w:space="0" w:color="auto"/>
            </w:tcBorders>
            <w:shd w:val="clear" w:color="auto" w:fill="auto"/>
          </w:tcPr>
          <w:p w14:paraId="195B094E" w14:textId="4DFCBD51" w:rsidR="009827B9" w:rsidRPr="00915E38" w:rsidRDefault="009827B9" w:rsidP="009827B9">
            <w:pPr>
              <w:pStyle w:val="DJCSbody"/>
              <w:spacing w:before="60" w:after="60"/>
              <w:ind w:left="0"/>
              <w:rPr>
                <w:rFonts w:asciiTheme="majorHAnsi" w:hAnsiTheme="majorHAnsi" w:cstheme="majorHAnsi"/>
                <w:sz w:val="18"/>
                <w:szCs w:val="18"/>
              </w:rPr>
            </w:pPr>
            <w:r w:rsidRPr="00915E38">
              <w:rPr>
                <w:rFonts w:asciiTheme="majorHAnsi" w:hAnsiTheme="majorHAnsi" w:cstheme="majorHAnsi"/>
                <w:color w:val="000000"/>
                <w:sz w:val="18"/>
                <w:szCs w:val="18"/>
              </w:rPr>
              <w:t>$2,665.00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480C7AE" w14:textId="7CBB4701" w:rsidR="009827B9" w:rsidRPr="00915E38" w:rsidRDefault="009827B9" w:rsidP="009827B9">
            <w:pPr>
              <w:pStyle w:val="DJCSbody"/>
              <w:spacing w:before="60" w:after="60"/>
              <w:ind w:left="0"/>
              <w:rPr>
                <w:rFonts w:asciiTheme="majorHAnsi" w:hAnsiTheme="majorHAnsi" w:cstheme="majorHAnsi"/>
                <w:sz w:val="18"/>
                <w:szCs w:val="18"/>
              </w:rPr>
            </w:pPr>
            <w:r w:rsidRPr="00915E38">
              <w:rPr>
                <w:rFonts w:asciiTheme="majorHAnsi" w:hAnsiTheme="majorHAnsi" w:cstheme="majorHAnsi"/>
                <w:color w:val="000000"/>
                <w:sz w:val="18"/>
                <w:szCs w:val="18"/>
              </w:rPr>
              <w:t>$111.04</w:t>
            </w:r>
          </w:p>
        </w:tc>
      </w:tr>
      <w:tr w:rsidR="009827B9" w:rsidRPr="00202D35" w14:paraId="14AB14EA" w14:textId="77777777" w:rsidTr="00BC34A2">
        <w:tc>
          <w:tcPr>
            <w:tcW w:w="5088" w:type="dxa"/>
          </w:tcPr>
          <w:p w14:paraId="27FD1324" w14:textId="25D9C09F" w:rsidR="009827B9" w:rsidRPr="00202D35" w:rsidRDefault="009827B9" w:rsidP="009827B9">
            <w:pPr>
              <w:pStyle w:val="DJCSbody"/>
              <w:spacing w:before="60" w:after="60"/>
              <w:ind w:left="0"/>
              <w:rPr>
                <w:rFonts w:asciiTheme="minorHAnsi" w:hAnsiTheme="minorHAnsi" w:cstheme="minorHAnsi"/>
                <w:sz w:val="18"/>
                <w:szCs w:val="18"/>
              </w:rPr>
            </w:pPr>
            <w:r w:rsidRPr="00202D35">
              <w:rPr>
                <w:rFonts w:asciiTheme="minorHAnsi" w:hAnsiTheme="minorHAnsi" w:cstheme="minorHAnsi"/>
                <w:sz w:val="18"/>
                <w:szCs w:val="18"/>
              </w:rPr>
              <w:t>Box Hill Institute</w:t>
            </w:r>
          </w:p>
        </w:tc>
        <w:tc>
          <w:tcPr>
            <w:tcW w:w="2126" w:type="dxa"/>
            <w:tcBorders>
              <w:top w:val="single" w:sz="4" w:space="0" w:color="auto"/>
              <w:left w:val="nil"/>
              <w:bottom w:val="single" w:sz="4" w:space="0" w:color="auto"/>
              <w:right w:val="single" w:sz="4" w:space="0" w:color="auto"/>
            </w:tcBorders>
            <w:shd w:val="clear" w:color="auto" w:fill="auto"/>
          </w:tcPr>
          <w:p w14:paraId="32D41B47" w14:textId="0CCCA765" w:rsidR="009827B9" w:rsidRPr="00915E38" w:rsidRDefault="009827B9" w:rsidP="009827B9">
            <w:pPr>
              <w:pStyle w:val="DJCSbody"/>
              <w:spacing w:before="60" w:after="60"/>
              <w:ind w:left="0"/>
              <w:rPr>
                <w:rFonts w:asciiTheme="majorHAnsi" w:hAnsiTheme="majorHAnsi" w:cstheme="majorHAnsi"/>
                <w:sz w:val="18"/>
                <w:szCs w:val="18"/>
              </w:rPr>
            </w:pPr>
            <w:r w:rsidRPr="00915E38">
              <w:rPr>
                <w:rFonts w:asciiTheme="majorHAnsi" w:hAnsiTheme="majorHAnsi" w:cstheme="majorHAnsi"/>
                <w:color w:val="000000"/>
                <w:sz w:val="18"/>
                <w:szCs w:val="18"/>
              </w:rPr>
              <w:t>$3,969.00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E274C69" w14:textId="519DCF6C" w:rsidR="009827B9" w:rsidRPr="00915E38" w:rsidRDefault="009827B9" w:rsidP="009827B9">
            <w:pPr>
              <w:pStyle w:val="DJCSbody"/>
              <w:spacing w:before="60" w:after="60"/>
              <w:ind w:left="0"/>
              <w:rPr>
                <w:rFonts w:asciiTheme="majorHAnsi" w:hAnsiTheme="majorHAnsi" w:cstheme="majorHAnsi"/>
                <w:sz w:val="18"/>
                <w:szCs w:val="18"/>
              </w:rPr>
            </w:pPr>
            <w:r w:rsidRPr="00915E38">
              <w:rPr>
                <w:rFonts w:asciiTheme="majorHAnsi" w:hAnsiTheme="majorHAnsi" w:cstheme="majorHAnsi"/>
                <w:color w:val="000000"/>
                <w:sz w:val="18"/>
                <w:szCs w:val="18"/>
              </w:rPr>
              <w:t>$165.38</w:t>
            </w:r>
          </w:p>
        </w:tc>
      </w:tr>
    </w:tbl>
    <w:p w14:paraId="55E2A14D" w14:textId="2D46A083" w:rsidR="00D657EB" w:rsidRPr="00E171AE" w:rsidRDefault="00D657EB" w:rsidP="00D657EB">
      <w:pPr>
        <w:pStyle w:val="DJCSbody"/>
        <w:spacing w:before="120" w:after="60"/>
        <w:ind w:left="1571"/>
      </w:pPr>
      <w:r w:rsidRPr="00E171AE">
        <w:t xml:space="preserve">Table </w:t>
      </w:r>
      <w:r w:rsidR="005D7B6B">
        <w:t>70</w:t>
      </w:r>
      <w:r w:rsidRPr="00E171AE">
        <w:t xml:space="preserve"> lists 12 RTOs that provide the full</w:t>
      </w:r>
      <w:r w:rsidR="00F26D9E" w:rsidRPr="00E171AE">
        <w:t xml:space="preserve"> </w:t>
      </w:r>
      <w:r w:rsidRPr="00E171AE">
        <w:t>fee</w:t>
      </w:r>
      <w:r w:rsidR="002D2796" w:rsidRPr="00E171AE">
        <w:t xml:space="preserve"> course of instruction for the</w:t>
      </w:r>
      <w:r w:rsidR="00E171AE" w:rsidRPr="00E171AE">
        <w:t xml:space="preserve"> current Diploma and</w:t>
      </w:r>
      <w:r w:rsidRPr="00E171AE">
        <w:t xml:space="preserve"> Diploma along with the corresponding course fee and average cost per unit. </w:t>
      </w:r>
      <w:r w:rsidR="002D2796" w:rsidRPr="00E171AE">
        <w:t>McDonald Education</w:t>
      </w:r>
      <w:r w:rsidRPr="00E171AE">
        <w:t xml:space="preserve"> is at the lower bound and Box Hill Institute is at the upper bound.</w:t>
      </w:r>
      <w:r w:rsidR="00641ECA" w:rsidRPr="00E171AE">
        <w:t xml:space="preserve"> The course costs outlined in Table </w:t>
      </w:r>
      <w:r w:rsidR="00E171AE" w:rsidRPr="00E171AE">
        <w:t>6</w:t>
      </w:r>
      <w:r w:rsidR="00AF49FD">
        <w:t>2</w:t>
      </w:r>
      <w:r w:rsidR="00641ECA" w:rsidRPr="00E171AE">
        <w:t xml:space="preserve"> are from 2020</w:t>
      </w:r>
      <w:r w:rsidR="002A33B5" w:rsidRPr="00E171AE">
        <w:t xml:space="preserve"> (noting that the Box Hill Institute Diploma is an estimate based on its cost in 2019)</w:t>
      </w:r>
      <w:r w:rsidR="00641ECA" w:rsidRPr="00E171AE">
        <w:t>.</w:t>
      </w:r>
      <w:r w:rsidRPr="00E171AE">
        <w:t xml:space="preserve"> </w:t>
      </w:r>
    </w:p>
    <w:p w14:paraId="2532F4B5" w14:textId="713233EB" w:rsidR="00E171AE" w:rsidRPr="00E171AE" w:rsidRDefault="00E171AE" w:rsidP="00E171AE">
      <w:pPr>
        <w:pStyle w:val="DJCSbody"/>
        <w:spacing w:before="60"/>
        <w:ind w:left="1571"/>
        <w:rPr>
          <w:i/>
          <w:iCs/>
        </w:rPr>
      </w:pPr>
      <w:r w:rsidRPr="00E171AE">
        <w:rPr>
          <w:i/>
          <w:iCs/>
        </w:rPr>
        <w:t xml:space="preserve">Table </w:t>
      </w:r>
      <w:r w:rsidR="005D7B6B">
        <w:rPr>
          <w:i/>
          <w:iCs/>
        </w:rPr>
        <w:t>70</w:t>
      </w:r>
      <w:r w:rsidRPr="00E171AE">
        <w:rPr>
          <w:i/>
          <w:iCs/>
        </w:rPr>
        <w:t xml:space="preserve">: List of RTOs that provide current </w:t>
      </w:r>
      <w:r>
        <w:rPr>
          <w:i/>
          <w:iCs/>
        </w:rPr>
        <w:t>Diploma and Diploma</w:t>
      </w:r>
      <w:r w:rsidRPr="00E171AE">
        <w:rPr>
          <w:i/>
          <w:iCs/>
        </w:rPr>
        <w:t xml:space="preserve"> courses and corresponding course fee and average fee per unit for </w:t>
      </w:r>
      <w:r>
        <w:rPr>
          <w:i/>
          <w:iCs/>
        </w:rPr>
        <w:t>full fee</w:t>
      </w:r>
      <w:r w:rsidRPr="00E171AE">
        <w:rPr>
          <w:i/>
          <w:iCs/>
        </w:rPr>
        <w:t xml:space="preserve"> places</w:t>
      </w:r>
    </w:p>
    <w:tbl>
      <w:tblPr>
        <w:tblStyle w:val="TableGrid"/>
        <w:tblW w:w="8771" w:type="dxa"/>
        <w:tblInd w:w="1570" w:type="dxa"/>
        <w:tblLook w:val="04A0" w:firstRow="1" w:lastRow="0" w:firstColumn="1" w:lastColumn="0" w:noHBand="0" w:noVBand="1"/>
      </w:tblPr>
      <w:tblGrid>
        <w:gridCol w:w="5171"/>
        <w:gridCol w:w="2160"/>
        <w:gridCol w:w="1440"/>
      </w:tblGrid>
      <w:tr w:rsidR="00202D35" w:rsidRPr="00202D35" w14:paraId="33416D9A" w14:textId="77777777" w:rsidTr="00BC34A2">
        <w:trPr>
          <w:tblHeader/>
        </w:trPr>
        <w:tc>
          <w:tcPr>
            <w:tcW w:w="5088" w:type="dxa"/>
            <w:shd w:val="clear" w:color="auto" w:fill="16145F"/>
          </w:tcPr>
          <w:p w14:paraId="7ACC0446" w14:textId="77777777" w:rsidR="00202D35" w:rsidRPr="00202D35" w:rsidRDefault="00202D35" w:rsidP="00561F3A">
            <w:pPr>
              <w:pStyle w:val="DJCSbody"/>
              <w:spacing w:before="60" w:after="60"/>
              <w:ind w:left="0"/>
              <w:rPr>
                <w:rFonts w:asciiTheme="minorHAnsi" w:hAnsiTheme="minorHAnsi" w:cstheme="minorHAnsi"/>
                <w:sz w:val="18"/>
                <w:szCs w:val="18"/>
              </w:rPr>
            </w:pPr>
            <w:r w:rsidRPr="00202D35">
              <w:rPr>
                <w:rFonts w:asciiTheme="minorHAnsi" w:hAnsiTheme="minorHAnsi" w:cstheme="minorHAnsi"/>
                <w:sz w:val="18"/>
                <w:szCs w:val="18"/>
              </w:rPr>
              <w:t>RTOs</w:t>
            </w:r>
          </w:p>
        </w:tc>
        <w:tc>
          <w:tcPr>
            <w:tcW w:w="2126" w:type="dxa"/>
            <w:tcBorders>
              <w:bottom w:val="single" w:sz="4" w:space="0" w:color="auto"/>
            </w:tcBorders>
            <w:shd w:val="clear" w:color="auto" w:fill="16145F"/>
          </w:tcPr>
          <w:p w14:paraId="7FCCE4E4" w14:textId="77777777" w:rsidR="00202D35" w:rsidRPr="00202D35" w:rsidRDefault="00202D35" w:rsidP="00561F3A">
            <w:pPr>
              <w:pStyle w:val="DJCSbody"/>
              <w:spacing w:before="60" w:after="60"/>
              <w:ind w:left="0"/>
              <w:rPr>
                <w:rFonts w:asciiTheme="minorHAnsi" w:hAnsiTheme="minorHAnsi" w:cstheme="minorHAnsi"/>
                <w:sz w:val="18"/>
                <w:szCs w:val="18"/>
              </w:rPr>
            </w:pPr>
            <w:r w:rsidRPr="00202D35">
              <w:rPr>
                <w:rFonts w:asciiTheme="minorHAnsi" w:hAnsiTheme="minorHAnsi" w:cstheme="minorHAnsi"/>
                <w:sz w:val="18"/>
                <w:szCs w:val="18"/>
              </w:rPr>
              <w:t>Course Cost</w:t>
            </w:r>
          </w:p>
        </w:tc>
        <w:tc>
          <w:tcPr>
            <w:tcW w:w="1417" w:type="dxa"/>
            <w:tcBorders>
              <w:bottom w:val="single" w:sz="4" w:space="0" w:color="auto"/>
            </w:tcBorders>
            <w:shd w:val="clear" w:color="auto" w:fill="16145F"/>
          </w:tcPr>
          <w:p w14:paraId="7275FB95" w14:textId="77777777" w:rsidR="00202D35" w:rsidRPr="00202D35" w:rsidRDefault="00202D35" w:rsidP="00561F3A">
            <w:pPr>
              <w:pStyle w:val="DJCSbody"/>
              <w:spacing w:before="60" w:after="60"/>
              <w:ind w:left="0"/>
              <w:rPr>
                <w:rFonts w:asciiTheme="minorHAnsi" w:hAnsiTheme="minorHAnsi" w:cstheme="minorHAnsi"/>
                <w:sz w:val="18"/>
                <w:szCs w:val="18"/>
              </w:rPr>
            </w:pPr>
            <w:r w:rsidRPr="00202D35">
              <w:rPr>
                <w:rFonts w:asciiTheme="minorHAnsi" w:hAnsiTheme="minorHAnsi" w:cstheme="minorHAnsi"/>
                <w:sz w:val="18"/>
                <w:szCs w:val="18"/>
              </w:rPr>
              <w:t>Cost per Unit</w:t>
            </w:r>
          </w:p>
        </w:tc>
      </w:tr>
      <w:tr w:rsidR="009827B9" w:rsidRPr="00202D35" w14:paraId="6464EFA6" w14:textId="77777777" w:rsidTr="00BC34A2">
        <w:tc>
          <w:tcPr>
            <w:tcW w:w="5088" w:type="dxa"/>
            <w:shd w:val="clear" w:color="auto" w:fill="auto"/>
          </w:tcPr>
          <w:p w14:paraId="331DDFD9" w14:textId="3B340981" w:rsidR="009827B9" w:rsidRPr="00202D35" w:rsidRDefault="009827B9" w:rsidP="009827B9">
            <w:pPr>
              <w:pStyle w:val="DJCSbody"/>
              <w:spacing w:before="60" w:after="60"/>
              <w:ind w:left="0"/>
              <w:rPr>
                <w:rFonts w:asciiTheme="minorHAnsi" w:hAnsiTheme="minorHAnsi" w:cstheme="minorHAnsi"/>
                <w:sz w:val="18"/>
                <w:szCs w:val="18"/>
              </w:rPr>
            </w:pPr>
            <w:r w:rsidRPr="00202D35">
              <w:rPr>
                <w:rFonts w:asciiTheme="minorHAnsi" w:hAnsiTheme="minorHAnsi" w:cstheme="minorHAnsi"/>
                <w:sz w:val="18"/>
                <w:szCs w:val="18"/>
              </w:rPr>
              <w:t>Mc</w:t>
            </w:r>
            <w:r>
              <w:rPr>
                <w:rFonts w:asciiTheme="minorHAnsi" w:hAnsiTheme="minorHAnsi" w:cstheme="minorHAnsi"/>
                <w:sz w:val="18"/>
                <w:szCs w:val="18"/>
              </w:rPr>
              <w:t>D</w:t>
            </w:r>
            <w:r w:rsidRPr="00202D35">
              <w:rPr>
                <w:rFonts w:asciiTheme="minorHAnsi" w:hAnsiTheme="minorHAnsi" w:cstheme="minorHAnsi"/>
                <w:sz w:val="18"/>
                <w:szCs w:val="18"/>
              </w:rPr>
              <w:t>onald Education</w:t>
            </w:r>
          </w:p>
        </w:tc>
        <w:tc>
          <w:tcPr>
            <w:tcW w:w="2126" w:type="dxa"/>
            <w:tcBorders>
              <w:top w:val="single" w:sz="4" w:space="0" w:color="auto"/>
              <w:left w:val="nil"/>
              <w:bottom w:val="single" w:sz="4" w:space="0" w:color="auto"/>
              <w:right w:val="single" w:sz="4" w:space="0" w:color="auto"/>
            </w:tcBorders>
            <w:shd w:val="clear" w:color="auto" w:fill="auto"/>
          </w:tcPr>
          <w:p w14:paraId="1C215636" w14:textId="2F6A34E7" w:rsidR="009827B9" w:rsidRPr="00C77DA3" w:rsidRDefault="009827B9" w:rsidP="009827B9">
            <w:pPr>
              <w:pStyle w:val="DJCSbody"/>
              <w:spacing w:before="60" w:after="60"/>
              <w:ind w:left="0"/>
              <w:rPr>
                <w:rFonts w:asciiTheme="majorHAnsi" w:hAnsiTheme="majorHAnsi" w:cstheme="majorHAnsi"/>
                <w:sz w:val="18"/>
                <w:szCs w:val="18"/>
              </w:rPr>
            </w:pPr>
            <w:r w:rsidRPr="00C77DA3">
              <w:rPr>
                <w:rFonts w:asciiTheme="majorHAnsi" w:hAnsiTheme="majorHAnsi" w:cstheme="majorHAnsi"/>
                <w:color w:val="000000"/>
                <w:sz w:val="18"/>
                <w:szCs w:val="18"/>
              </w:rPr>
              <w:t>$2,995.00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45F508F1" w14:textId="74CDAAAD" w:rsidR="009827B9" w:rsidRPr="00C77DA3" w:rsidRDefault="009827B9" w:rsidP="009827B9">
            <w:pPr>
              <w:pStyle w:val="DJCSbody"/>
              <w:spacing w:before="60" w:after="60"/>
              <w:ind w:left="0"/>
              <w:rPr>
                <w:rFonts w:asciiTheme="majorHAnsi" w:hAnsiTheme="majorHAnsi" w:cstheme="majorHAnsi"/>
                <w:sz w:val="18"/>
                <w:szCs w:val="18"/>
              </w:rPr>
            </w:pPr>
            <w:r w:rsidRPr="00C77DA3">
              <w:rPr>
                <w:rFonts w:asciiTheme="majorHAnsi" w:hAnsiTheme="majorHAnsi" w:cstheme="majorHAnsi"/>
                <w:color w:val="000000"/>
                <w:sz w:val="18"/>
                <w:szCs w:val="18"/>
              </w:rPr>
              <w:t>$115.19</w:t>
            </w:r>
          </w:p>
        </w:tc>
      </w:tr>
      <w:tr w:rsidR="009827B9" w:rsidRPr="00202D35" w14:paraId="49667A69" w14:textId="77777777" w:rsidTr="00BC34A2">
        <w:tc>
          <w:tcPr>
            <w:tcW w:w="5088" w:type="dxa"/>
            <w:shd w:val="clear" w:color="auto" w:fill="auto"/>
          </w:tcPr>
          <w:p w14:paraId="0F4A94F1" w14:textId="31E73522" w:rsidR="009827B9" w:rsidRPr="00202D35" w:rsidRDefault="009827B9" w:rsidP="009827B9">
            <w:pPr>
              <w:pStyle w:val="DJCSbody"/>
              <w:spacing w:before="60" w:after="60"/>
              <w:ind w:left="0"/>
              <w:rPr>
                <w:rFonts w:asciiTheme="minorHAnsi" w:hAnsiTheme="minorHAnsi" w:cstheme="minorHAnsi"/>
                <w:sz w:val="18"/>
                <w:szCs w:val="18"/>
              </w:rPr>
            </w:pPr>
            <w:r w:rsidRPr="00202D35">
              <w:rPr>
                <w:rFonts w:asciiTheme="minorHAnsi" w:hAnsiTheme="minorHAnsi" w:cstheme="minorHAnsi"/>
                <w:sz w:val="18"/>
                <w:szCs w:val="18"/>
              </w:rPr>
              <w:t>REIWA</w:t>
            </w:r>
          </w:p>
        </w:tc>
        <w:tc>
          <w:tcPr>
            <w:tcW w:w="2126" w:type="dxa"/>
            <w:tcBorders>
              <w:top w:val="single" w:sz="4" w:space="0" w:color="auto"/>
              <w:left w:val="nil"/>
              <w:bottom w:val="single" w:sz="4" w:space="0" w:color="auto"/>
              <w:right w:val="single" w:sz="4" w:space="0" w:color="auto"/>
            </w:tcBorders>
            <w:shd w:val="clear" w:color="auto" w:fill="auto"/>
          </w:tcPr>
          <w:p w14:paraId="3B4088AA" w14:textId="1DAFF1CA" w:rsidR="009827B9" w:rsidRPr="00C77DA3" w:rsidRDefault="009827B9" w:rsidP="009827B9">
            <w:pPr>
              <w:pStyle w:val="DJCSbody"/>
              <w:spacing w:before="60" w:after="60"/>
              <w:ind w:left="0"/>
              <w:rPr>
                <w:rFonts w:asciiTheme="majorHAnsi" w:hAnsiTheme="majorHAnsi" w:cstheme="majorHAnsi"/>
                <w:sz w:val="18"/>
                <w:szCs w:val="18"/>
              </w:rPr>
            </w:pPr>
            <w:r w:rsidRPr="00C77DA3">
              <w:rPr>
                <w:rFonts w:asciiTheme="majorHAnsi" w:hAnsiTheme="majorHAnsi" w:cstheme="majorHAnsi"/>
                <w:color w:val="000000"/>
                <w:sz w:val="18"/>
                <w:szCs w:val="18"/>
              </w:rPr>
              <w:t>$3,299.00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5C7B48E" w14:textId="5F296964" w:rsidR="009827B9" w:rsidRPr="00C77DA3" w:rsidRDefault="009827B9" w:rsidP="009827B9">
            <w:pPr>
              <w:pStyle w:val="DJCSbody"/>
              <w:spacing w:before="60" w:after="60"/>
              <w:ind w:left="0"/>
              <w:rPr>
                <w:rFonts w:asciiTheme="majorHAnsi" w:hAnsiTheme="majorHAnsi" w:cstheme="majorHAnsi"/>
                <w:sz w:val="18"/>
                <w:szCs w:val="18"/>
              </w:rPr>
            </w:pPr>
            <w:r w:rsidRPr="00C77DA3">
              <w:rPr>
                <w:rFonts w:asciiTheme="majorHAnsi" w:hAnsiTheme="majorHAnsi" w:cstheme="majorHAnsi"/>
                <w:color w:val="000000"/>
                <w:sz w:val="18"/>
                <w:szCs w:val="18"/>
              </w:rPr>
              <w:t>$126.88</w:t>
            </w:r>
          </w:p>
        </w:tc>
      </w:tr>
      <w:tr w:rsidR="009827B9" w:rsidRPr="00202D35" w14:paraId="1A802C31" w14:textId="77777777" w:rsidTr="00BC34A2">
        <w:tc>
          <w:tcPr>
            <w:tcW w:w="5088" w:type="dxa"/>
            <w:shd w:val="clear" w:color="auto" w:fill="auto"/>
          </w:tcPr>
          <w:p w14:paraId="7B72EB47" w14:textId="127ABF67" w:rsidR="009827B9" w:rsidRPr="00202D35" w:rsidRDefault="009827B9" w:rsidP="009827B9">
            <w:pPr>
              <w:pStyle w:val="DJCSbody"/>
              <w:spacing w:before="60" w:after="60"/>
              <w:ind w:left="0"/>
              <w:rPr>
                <w:rFonts w:asciiTheme="minorHAnsi" w:hAnsiTheme="minorHAnsi" w:cstheme="minorHAnsi"/>
                <w:sz w:val="18"/>
                <w:szCs w:val="18"/>
              </w:rPr>
            </w:pPr>
            <w:r w:rsidRPr="00202D35">
              <w:rPr>
                <w:rFonts w:asciiTheme="minorHAnsi" w:hAnsiTheme="minorHAnsi" w:cstheme="minorHAnsi"/>
                <w:sz w:val="18"/>
                <w:szCs w:val="18"/>
              </w:rPr>
              <w:t>Kaplan Professional</w:t>
            </w:r>
          </w:p>
        </w:tc>
        <w:tc>
          <w:tcPr>
            <w:tcW w:w="2126" w:type="dxa"/>
            <w:tcBorders>
              <w:top w:val="single" w:sz="4" w:space="0" w:color="auto"/>
              <w:left w:val="nil"/>
              <w:bottom w:val="single" w:sz="4" w:space="0" w:color="auto"/>
              <w:right w:val="single" w:sz="4" w:space="0" w:color="auto"/>
            </w:tcBorders>
            <w:shd w:val="clear" w:color="auto" w:fill="auto"/>
          </w:tcPr>
          <w:p w14:paraId="02B8FA88" w14:textId="3B047ADE" w:rsidR="009827B9" w:rsidRPr="00C77DA3" w:rsidRDefault="009827B9" w:rsidP="009827B9">
            <w:pPr>
              <w:pStyle w:val="DJCSbody"/>
              <w:spacing w:before="60" w:after="60"/>
              <w:ind w:left="0"/>
              <w:rPr>
                <w:rFonts w:asciiTheme="majorHAnsi" w:hAnsiTheme="majorHAnsi" w:cstheme="majorHAnsi"/>
                <w:sz w:val="18"/>
                <w:szCs w:val="18"/>
              </w:rPr>
            </w:pPr>
            <w:r w:rsidRPr="00C77DA3">
              <w:rPr>
                <w:rFonts w:asciiTheme="majorHAnsi" w:hAnsiTheme="majorHAnsi" w:cstheme="majorHAnsi"/>
                <w:color w:val="000000"/>
                <w:sz w:val="18"/>
                <w:szCs w:val="18"/>
              </w:rPr>
              <w:t>$3,325.00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D6FF113" w14:textId="7EFE30AA" w:rsidR="009827B9" w:rsidRPr="00C77DA3" w:rsidRDefault="009827B9" w:rsidP="009827B9">
            <w:pPr>
              <w:pStyle w:val="DJCSbody"/>
              <w:spacing w:before="60" w:after="60"/>
              <w:ind w:left="0"/>
              <w:rPr>
                <w:rFonts w:asciiTheme="majorHAnsi" w:hAnsiTheme="majorHAnsi" w:cstheme="majorHAnsi"/>
                <w:sz w:val="18"/>
                <w:szCs w:val="18"/>
              </w:rPr>
            </w:pPr>
            <w:r w:rsidRPr="00C77DA3">
              <w:rPr>
                <w:rFonts w:asciiTheme="majorHAnsi" w:hAnsiTheme="majorHAnsi" w:cstheme="majorHAnsi"/>
                <w:color w:val="000000"/>
                <w:sz w:val="18"/>
                <w:szCs w:val="18"/>
              </w:rPr>
              <w:t>$127.88</w:t>
            </w:r>
          </w:p>
        </w:tc>
      </w:tr>
      <w:tr w:rsidR="00385403" w:rsidRPr="00202D35" w14:paraId="0B539AE7" w14:textId="77777777" w:rsidTr="00BC34A2">
        <w:tc>
          <w:tcPr>
            <w:tcW w:w="5088" w:type="dxa"/>
            <w:shd w:val="clear" w:color="auto" w:fill="auto"/>
          </w:tcPr>
          <w:p w14:paraId="3921C0BA" w14:textId="6041598A" w:rsidR="00385403" w:rsidRPr="00202D35" w:rsidRDefault="00385403" w:rsidP="009827B9">
            <w:pPr>
              <w:pStyle w:val="DJCSbody"/>
              <w:spacing w:before="60" w:after="60"/>
              <w:ind w:left="0"/>
              <w:rPr>
                <w:rFonts w:asciiTheme="minorHAnsi" w:hAnsiTheme="minorHAnsi" w:cstheme="minorHAnsi"/>
                <w:sz w:val="18"/>
                <w:szCs w:val="18"/>
              </w:rPr>
            </w:pPr>
            <w:r>
              <w:rPr>
                <w:rFonts w:asciiTheme="minorHAnsi" w:hAnsiTheme="minorHAnsi" w:cstheme="minorHAnsi"/>
                <w:sz w:val="18"/>
                <w:szCs w:val="18"/>
              </w:rPr>
              <w:t>West Cost Property Training</w:t>
            </w:r>
          </w:p>
        </w:tc>
        <w:tc>
          <w:tcPr>
            <w:tcW w:w="2126" w:type="dxa"/>
            <w:tcBorders>
              <w:top w:val="single" w:sz="4" w:space="0" w:color="auto"/>
              <w:left w:val="nil"/>
              <w:bottom w:val="single" w:sz="4" w:space="0" w:color="auto"/>
              <w:right w:val="single" w:sz="4" w:space="0" w:color="auto"/>
            </w:tcBorders>
            <w:shd w:val="clear" w:color="auto" w:fill="auto"/>
          </w:tcPr>
          <w:p w14:paraId="5EEB67E0" w14:textId="2B36EF45" w:rsidR="00385403" w:rsidRPr="00C77DA3" w:rsidRDefault="00385403" w:rsidP="009827B9">
            <w:pPr>
              <w:pStyle w:val="DJCSbody"/>
              <w:spacing w:before="60" w:after="60"/>
              <w:ind w:left="0"/>
              <w:rPr>
                <w:rFonts w:asciiTheme="majorHAnsi" w:hAnsiTheme="majorHAnsi" w:cstheme="majorHAnsi"/>
                <w:color w:val="000000"/>
                <w:sz w:val="18"/>
                <w:szCs w:val="18"/>
              </w:rPr>
            </w:pPr>
            <w:r w:rsidRPr="00C77DA3">
              <w:rPr>
                <w:rFonts w:asciiTheme="majorHAnsi" w:hAnsiTheme="majorHAnsi" w:cstheme="majorHAnsi"/>
                <w:color w:val="000000"/>
                <w:sz w:val="18"/>
                <w:szCs w:val="18"/>
              </w:rPr>
              <w:t>$3,500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07FCE115" w14:textId="02AE2D0D" w:rsidR="00385403" w:rsidRPr="00C77DA3" w:rsidRDefault="00385403" w:rsidP="009827B9">
            <w:pPr>
              <w:pStyle w:val="DJCSbody"/>
              <w:spacing w:before="60" w:after="60"/>
              <w:ind w:left="0"/>
              <w:rPr>
                <w:rFonts w:asciiTheme="majorHAnsi" w:hAnsiTheme="majorHAnsi" w:cstheme="majorHAnsi"/>
                <w:color w:val="000000"/>
                <w:sz w:val="18"/>
                <w:szCs w:val="18"/>
              </w:rPr>
            </w:pPr>
            <w:r w:rsidRPr="00C77DA3">
              <w:rPr>
                <w:rFonts w:asciiTheme="majorHAnsi" w:hAnsiTheme="majorHAnsi" w:cstheme="majorHAnsi"/>
                <w:color w:val="000000"/>
                <w:sz w:val="18"/>
                <w:szCs w:val="18"/>
              </w:rPr>
              <w:t>$134.62</w:t>
            </w:r>
          </w:p>
        </w:tc>
      </w:tr>
      <w:tr w:rsidR="009827B9" w:rsidRPr="00202D35" w14:paraId="56F3F08A" w14:textId="77777777" w:rsidTr="00BC34A2">
        <w:tc>
          <w:tcPr>
            <w:tcW w:w="5088" w:type="dxa"/>
            <w:shd w:val="clear" w:color="auto" w:fill="auto"/>
          </w:tcPr>
          <w:p w14:paraId="045508D4" w14:textId="02C92AB3" w:rsidR="009827B9" w:rsidRPr="00202D35" w:rsidRDefault="009827B9" w:rsidP="009827B9">
            <w:pPr>
              <w:pStyle w:val="DJCSbody"/>
              <w:spacing w:before="60" w:after="60"/>
              <w:ind w:left="0"/>
              <w:rPr>
                <w:rFonts w:asciiTheme="minorHAnsi" w:hAnsiTheme="minorHAnsi" w:cstheme="minorHAnsi"/>
                <w:sz w:val="18"/>
                <w:szCs w:val="18"/>
              </w:rPr>
            </w:pPr>
            <w:r w:rsidRPr="00202D35">
              <w:rPr>
                <w:rFonts w:asciiTheme="minorHAnsi" w:hAnsiTheme="minorHAnsi" w:cstheme="minorHAnsi"/>
                <w:sz w:val="18"/>
                <w:szCs w:val="18"/>
              </w:rPr>
              <w:t xml:space="preserve">Australian College of Professionals </w:t>
            </w:r>
            <w:r>
              <w:rPr>
                <w:rFonts w:asciiTheme="minorHAnsi" w:hAnsiTheme="minorHAnsi" w:cstheme="minorHAnsi"/>
                <w:sz w:val="18"/>
                <w:szCs w:val="18"/>
              </w:rPr>
              <w:t>(RPL – 9 units to complete)</w:t>
            </w:r>
          </w:p>
        </w:tc>
        <w:tc>
          <w:tcPr>
            <w:tcW w:w="2126" w:type="dxa"/>
            <w:tcBorders>
              <w:top w:val="single" w:sz="4" w:space="0" w:color="auto"/>
              <w:left w:val="nil"/>
              <w:bottom w:val="single" w:sz="4" w:space="0" w:color="auto"/>
              <w:right w:val="single" w:sz="4" w:space="0" w:color="auto"/>
            </w:tcBorders>
            <w:shd w:val="clear" w:color="auto" w:fill="auto"/>
          </w:tcPr>
          <w:p w14:paraId="4D406835" w14:textId="5B482995" w:rsidR="009827B9" w:rsidRPr="00C77DA3" w:rsidRDefault="009827B9" w:rsidP="009827B9">
            <w:pPr>
              <w:pStyle w:val="DJCSbody"/>
              <w:spacing w:before="60" w:after="60"/>
              <w:ind w:left="0"/>
              <w:rPr>
                <w:rFonts w:asciiTheme="majorHAnsi" w:hAnsiTheme="majorHAnsi" w:cstheme="majorHAnsi"/>
                <w:sz w:val="18"/>
                <w:szCs w:val="18"/>
              </w:rPr>
            </w:pPr>
            <w:r w:rsidRPr="00C77DA3">
              <w:rPr>
                <w:rFonts w:asciiTheme="majorHAnsi" w:hAnsiTheme="majorHAnsi" w:cstheme="majorHAnsi"/>
                <w:color w:val="000000"/>
                <w:sz w:val="18"/>
                <w:szCs w:val="18"/>
              </w:rPr>
              <w:t>$1,530.00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AEAA620" w14:textId="389A4582" w:rsidR="009827B9" w:rsidRPr="00C77DA3" w:rsidRDefault="009827B9" w:rsidP="009827B9">
            <w:pPr>
              <w:pStyle w:val="DJCSbody"/>
              <w:spacing w:before="60" w:after="60"/>
              <w:ind w:left="0"/>
              <w:rPr>
                <w:rFonts w:asciiTheme="majorHAnsi" w:hAnsiTheme="majorHAnsi" w:cstheme="majorHAnsi"/>
                <w:sz w:val="18"/>
                <w:szCs w:val="18"/>
              </w:rPr>
            </w:pPr>
            <w:r w:rsidRPr="00C77DA3">
              <w:rPr>
                <w:rFonts w:asciiTheme="majorHAnsi" w:hAnsiTheme="majorHAnsi" w:cstheme="majorHAnsi"/>
                <w:color w:val="000000"/>
                <w:sz w:val="18"/>
                <w:szCs w:val="18"/>
              </w:rPr>
              <w:t>$170.00</w:t>
            </w:r>
          </w:p>
        </w:tc>
      </w:tr>
      <w:tr w:rsidR="009827B9" w:rsidRPr="00202D35" w14:paraId="01622F36" w14:textId="77777777" w:rsidTr="00BC34A2">
        <w:tc>
          <w:tcPr>
            <w:tcW w:w="5088" w:type="dxa"/>
            <w:shd w:val="clear" w:color="auto" w:fill="auto"/>
          </w:tcPr>
          <w:p w14:paraId="20DDC01A" w14:textId="00D62E53" w:rsidR="009827B9" w:rsidRPr="00202D35" w:rsidRDefault="009827B9" w:rsidP="009827B9">
            <w:pPr>
              <w:pStyle w:val="DJCSbody"/>
              <w:spacing w:before="60" w:after="60"/>
              <w:ind w:left="0"/>
              <w:rPr>
                <w:rFonts w:asciiTheme="minorHAnsi" w:hAnsiTheme="minorHAnsi" w:cstheme="minorHAnsi"/>
                <w:sz w:val="18"/>
                <w:szCs w:val="18"/>
              </w:rPr>
            </w:pPr>
            <w:r w:rsidRPr="00202D35">
              <w:rPr>
                <w:rFonts w:asciiTheme="minorHAnsi" w:hAnsiTheme="minorHAnsi" w:cstheme="minorHAnsi"/>
                <w:sz w:val="18"/>
                <w:szCs w:val="18"/>
              </w:rPr>
              <w:t>National Institute of Education and Technology</w:t>
            </w:r>
          </w:p>
        </w:tc>
        <w:tc>
          <w:tcPr>
            <w:tcW w:w="2126" w:type="dxa"/>
            <w:tcBorders>
              <w:top w:val="single" w:sz="4" w:space="0" w:color="auto"/>
              <w:left w:val="nil"/>
              <w:bottom w:val="single" w:sz="4" w:space="0" w:color="auto"/>
              <w:right w:val="single" w:sz="4" w:space="0" w:color="auto"/>
            </w:tcBorders>
            <w:shd w:val="clear" w:color="auto" w:fill="auto"/>
          </w:tcPr>
          <w:p w14:paraId="761F6B80" w14:textId="122FFADA" w:rsidR="009827B9" w:rsidRPr="00C77DA3" w:rsidRDefault="009827B9" w:rsidP="009827B9">
            <w:pPr>
              <w:pStyle w:val="DJCSbody"/>
              <w:spacing w:before="60" w:after="60"/>
              <w:ind w:left="0"/>
              <w:rPr>
                <w:rFonts w:asciiTheme="majorHAnsi" w:hAnsiTheme="majorHAnsi" w:cstheme="majorHAnsi"/>
                <w:sz w:val="18"/>
                <w:szCs w:val="18"/>
              </w:rPr>
            </w:pPr>
            <w:r w:rsidRPr="00C77DA3">
              <w:rPr>
                <w:rFonts w:asciiTheme="majorHAnsi" w:hAnsiTheme="majorHAnsi" w:cstheme="majorHAnsi"/>
                <w:color w:val="000000"/>
                <w:sz w:val="18"/>
                <w:szCs w:val="18"/>
              </w:rPr>
              <w:t>$5,000.00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2E6C0756" w14:textId="72682A69" w:rsidR="009827B9" w:rsidRPr="00C77DA3" w:rsidRDefault="009827B9" w:rsidP="009827B9">
            <w:pPr>
              <w:pStyle w:val="DJCSbody"/>
              <w:spacing w:before="60" w:after="60"/>
              <w:ind w:left="0"/>
              <w:rPr>
                <w:rFonts w:asciiTheme="majorHAnsi" w:hAnsiTheme="majorHAnsi" w:cstheme="majorHAnsi"/>
                <w:sz w:val="18"/>
                <w:szCs w:val="18"/>
              </w:rPr>
            </w:pPr>
            <w:r w:rsidRPr="00C77DA3">
              <w:rPr>
                <w:rFonts w:asciiTheme="majorHAnsi" w:hAnsiTheme="majorHAnsi" w:cstheme="majorHAnsi"/>
                <w:color w:val="000000"/>
                <w:sz w:val="18"/>
                <w:szCs w:val="18"/>
              </w:rPr>
              <w:t>$192.31</w:t>
            </w:r>
          </w:p>
        </w:tc>
      </w:tr>
      <w:tr w:rsidR="009827B9" w:rsidRPr="00202D35" w14:paraId="35F665C2" w14:textId="77777777" w:rsidTr="00BC34A2">
        <w:tc>
          <w:tcPr>
            <w:tcW w:w="5088" w:type="dxa"/>
            <w:shd w:val="clear" w:color="auto" w:fill="auto"/>
          </w:tcPr>
          <w:p w14:paraId="422C0674" w14:textId="3F08411F" w:rsidR="009827B9" w:rsidRPr="00202D35" w:rsidRDefault="009827B9" w:rsidP="009827B9">
            <w:pPr>
              <w:pStyle w:val="DJCSbody"/>
              <w:spacing w:before="60" w:after="60"/>
              <w:ind w:left="0"/>
              <w:rPr>
                <w:rFonts w:asciiTheme="minorHAnsi" w:hAnsiTheme="minorHAnsi" w:cstheme="minorHAnsi"/>
                <w:sz w:val="18"/>
                <w:szCs w:val="18"/>
              </w:rPr>
            </w:pPr>
            <w:r w:rsidRPr="00202D35">
              <w:rPr>
                <w:rFonts w:asciiTheme="minorHAnsi" w:hAnsiTheme="minorHAnsi" w:cstheme="minorHAnsi"/>
                <w:sz w:val="18"/>
                <w:szCs w:val="18"/>
              </w:rPr>
              <w:t>Real Estate Institute of NSW Limited (CPP51119</w:t>
            </w:r>
            <w:r>
              <w:rPr>
                <w:rFonts w:asciiTheme="minorHAnsi" w:hAnsiTheme="minorHAnsi" w:cstheme="minorHAnsi"/>
                <w:sz w:val="18"/>
                <w:szCs w:val="18"/>
              </w:rPr>
              <w:t>)</w:t>
            </w:r>
          </w:p>
        </w:tc>
        <w:tc>
          <w:tcPr>
            <w:tcW w:w="2126" w:type="dxa"/>
            <w:tcBorders>
              <w:top w:val="single" w:sz="4" w:space="0" w:color="auto"/>
              <w:left w:val="nil"/>
              <w:bottom w:val="single" w:sz="4" w:space="0" w:color="auto"/>
              <w:right w:val="single" w:sz="4" w:space="0" w:color="auto"/>
            </w:tcBorders>
            <w:shd w:val="clear" w:color="auto" w:fill="auto"/>
          </w:tcPr>
          <w:p w14:paraId="2E0061E4" w14:textId="451B9DAC" w:rsidR="009827B9" w:rsidRPr="00C77DA3" w:rsidRDefault="009827B9" w:rsidP="009827B9">
            <w:pPr>
              <w:pStyle w:val="DJCSbody"/>
              <w:spacing w:before="60" w:after="60"/>
              <w:ind w:left="0"/>
              <w:rPr>
                <w:rFonts w:asciiTheme="majorHAnsi" w:hAnsiTheme="majorHAnsi" w:cstheme="majorHAnsi"/>
                <w:sz w:val="18"/>
                <w:szCs w:val="18"/>
              </w:rPr>
            </w:pPr>
            <w:r w:rsidRPr="00C77DA3">
              <w:rPr>
                <w:rFonts w:asciiTheme="majorHAnsi" w:hAnsiTheme="majorHAnsi" w:cstheme="majorHAnsi"/>
                <w:color w:val="000000"/>
                <w:sz w:val="18"/>
                <w:szCs w:val="18"/>
              </w:rPr>
              <w:t>$3,390.00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FB821D2" w14:textId="7AC0DA9C" w:rsidR="009827B9" w:rsidRPr="00C77DA3" w:rsidRDefault="009827B9" w:rsidP="009827B9">
            <w:pPr>
              <w:pStyle w:val="DJCSbody"/>
              <w:spacing w:before="60" w:after="60"/>
              <w:ind w:left="0"/>
              <w:rPr>
                <w:rFonts w:asciiTheme="majorHAnsi" w:hAnsiTheme="majorHAnsi" w:cstheme="majorHAnsi"/>
                <w:sz w:val="18"/>
                <w:szCs w:val="18"/>
              </w:rPr>
            </w:pPr>
            <w:r w:rsidRPr="00C77DA3">
              <w:rPr>
                <w:rFonts w:asciiTheme="majorHAnsi" w:hAnsiTheme="majorHAnsi" w:cstheme="majorHAnsi"/>
                <w:color w:val="000000"/>
                <w:sz w:val="18"/>
                <w:szCs w:val="18"/>
              </w:rPr>
              <w:t>$282.50</w:t>
            </w:r>
          </w:p>
        </w:tc>
      </w:tr>
      <w:tr w:rsidR="009827B9" w:rsidRPr="00202D35" w14:paraId="269F4114" w14:textId="77777777" w:rsidTr="00BC34A2">
        <w:tc>
          <w:tcPr>
            <w:tcW w:w="5088" w:type="dxa"/>
            <w:shd w:val="clear" w:color="auto" w:fill="auto"/>
          </w:tcPr>
          <w:p w14:paraId="48AA8F9A" w14:textId="443DE4D1" w:rsidR="009827B9" w:rsidRPr="00202D35" w:rsidRDefault="009827B9" w:rsidP="009827B9">
            <w:pPr>
              <w:pStyle w:val="DJCSbody"/>
              <w:spacing w:before="60" w:after="60"/>
              <w:ind w:left="0"/>
              <w:rPr>
                <w:rFonts w:asciiTheme="minorHAnsi" w:hAnsiTheme="minorHAnsi" w:cstheme="minorHAnsi"/>
                <w:sz w:val="18"/>
                <w:szCs w:val="18"/>
              </w:rPr>
            </w:pPr>
            <w:r w:rsidRPr="00202D35">
              <w:rPr>
                <w:rFonts w:asciiTheme="minorHAnsi" w:hAnsiTheme="minorHAnsi" w:cstheme="minorHAnsi"/>
                <w:sz w:val="18"/>
                <w:szCs w:val="18"/>
              </w:rPr>
              <w:t>Under the Hamm</w:t>
            </w:r>
            <w:r>
              <w:rPr>
                <w:rFonts w:asciiTheme="minorHAnsi" w:hAnsiTheme="minorHAnsi" w:cstheme="minorHAnsi"/>
                <w:sz w:val="18"/>
                <w:szCs w:val="18"/>
              </w:rPr>
              <w:t>e</w:t>
            </w:r>
            <w:r w:rsidRPr="00202D35">
              <w:rPr>
                <w:rFonts w:asciiTheme="minorHAnsi" w:hAnsiTheme="minorHAnsi" w:cstheme="minorHAnsi"/>
                <w:sz w:val="18"/>
                <w:szCs w:val="18"/>
              </w:rPr>
              <w:t xml:space="preserve">r Training (CPP51119) </w:t>
            </w:r>
          </w:p>
        </w:tc>
        <w:tc>
          <w:tcPr>
            <w:tcW w:w="2126" w:type="dxa"/>
            <w:tcBorders>
              <w:top w:val="single" w:sz="4" w:space="0" w:color="auto"/>
              <w:left w:val="nil"/>
              <w:bottom w:val="single" w:sz="4" w:space="0" w:color="auto"/>
              <w:right w:val="single" w:sz="4" w:space="0" w:color="auto"/>
            </w:tcBorders>
            <w:shd w:val="clear" w:color="auto" w:fill="auto"/>
          </w:tcPr>
          <w:p w14:paraId="5253F5C3" w14:textId="42B27333" w:rsidR="009827B9" w:rsidRPr="00C77DA3" w:rsidRDefault="009827B9" w:rsidP="009827B9">
            <w:pPr>
              <w:pStyle w:val="DJCSbody"/>
              <w:spacing w:before="60" w:after="60"/>
              <w:ind w:left="0"/>
              <w:rPr>
                <w:rFonts w:asciiTheme="majorHAnsi" w:hAnsiTheme="majorHAnsi" w:cstheme="majorHAnsi"/>
                <w:sz w:val="18"/>
                <w:szCs w:val="18"/>
              </w:rPr>
            </w:pPr>
            <w:r w:rsidRPr="00C77DA3">
              <w:rPr>
                <w:rFonts w:asciiTheme="majorHAnsi" w:hAnsiTheme="majorHAnsi" w:cstheme="majorHAnsi"/>
                <w:color w:val="000000"/>
                <w:sz w:val="18"/>
                <w:szCs w:val="18"/>
              </w:rPr>
              <w:t>$3,500.00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7A082C7A" w14:textId="6469AE28" w:rsidR="009827B9" w:rsidRPr="00C77DA3" w:rsidRDefault="009827B9" w:rsidP="009827B9">
            <w:pPr>
              <w:pStyle w:val="DJCSbody"/>
              <w:spacing w:before="60" w:after="60"/>
              <w:ind w:left="0"/>
              <w:rPr>
                <w:rFonts w:asciiTheme="majorHAnsi" w:hAnsiTheme="majorHAnsi" w:cstheme="majorHAnsi"/>
                <w:sz w:val="18"/>
                <w:szCs w:val="18"/>
              </w:rPr>
            </w:pPr>
            <w:r w:rsidRPr="00C77DA3">
              <w:rPr>
                <w:rFonts w:asciiTheme="majorHAnsi" w:hAnsiTheme="majorHAnsi" w:cstheme="majorHAnsi"/>
                <w:color w:val="000000"/>
                <w:sz w:val="18"/>
                <w:szCs w:val="18"/>
              </w:rPr>
              <w:t>$291.67</w:t>
            </w:r>
          </w:p>
        </w:tc>
      </w:tr>
      <w:tr w:rsidR="009827B9" w:rsidRPr="00202D35" w14:paraId="7F40B8CF" w14:textId="77777777" w:rsidTr="00BC34A2">
        <w:tc>
          <w:tcPr>
            <w:tcW w:w="5088" w:type="dxa"/>
            <w:shd w:val="clear" w:color="auto" w:fill="auto"/>
          </w:tcPr>
          <w:p w14:paraId="32759EBC" w14:textId="39AD53C0" w:rsidR="009827B9" w:rsidRPr="00202D35" w:rsidRDefault="009827B9" w:rsidP="009827B9">
            <w:pPr>
              <w:pStyle w:val="DJCSbody"/>
              <w:spacing w:before="60" w:after="60"/>
              <w:ind w:left="0"/>
              <w:rPr>
                <w:rFonts w:asciiTheme="minorHAnsi" w:hAnsiTheme="minorHAnsi" w:cstheme="minorHAnsi"/>
                <w:sz w:val="18"/>
                <w:szCs w:val="18"/>
              </w:rPr>
            </w:pPr>
            <w:r w:rsidRPr="00202D35">
              <w:rPr>
                <w:rFonts w:asciiTheme="minorHAnsi" w:hAnsiTheme="minorHAnsi" w:cstheme="minorHAnsi"/>
                <w:sz w:val="18"/>
                <w:szCs w:val="18"/>
              </w:rPr>
              <w:t>T</w:t>
            </w:r>
            <w:r>
              <w:rPr>
                <w:rFonts w:asciiTheme="minorHAnsi" w:hAnsiTheme="minorHAnsi" w:cstheme="minorHAnsi"/>
                <w:sz w:val="18"/>
                <w:szCs w:val="18"/>
              </w:rPr>
              <w:t>AFE NSW</w:t>
            </w:r>
          </w:p>
        </w:tc>
        <w:tc>
          <w:tcPr>
            <w:tcW w:w="2126" w:type="dxa"/>
            <w:tcBorders>
              <w:top w:val="single" w:sz="4" w:space="0" w:color="auto"/>
              <w:left w:val="nil"/>
              <w:bottom w:val="single" w:sz="4" w:space="0" w:color="auto"/>
              <w:right w:val="single" w:sz="4" w:space="0" w:color="auto"/>
            </w:tcBorders>
            <w:shd w:val="clear" w:color="auto" w:fill="auto"/>
          </w:tcPr>
          <w:p w14:paraId="65575535" w14:textId="6F8C54FA" w:rsidR="009827B9" w:rsidRPr="00C77DA3" w:rsidRDefault="009827B9" w:rsidP="009827B9">
            <w:pPr>
              <w:pStyle w:val="DJCSbody"/>
              <w:spacing w:before="60" w:after="60"/>
              <w:ind w:left="0"/>
              <w:rPr>
                <w:rFonts w:asciiTheme="majorHAnsi" w:hAnsiTheme="majorHAnsi" w:cstheme="majorHAnsi"/>
                <w:sz w:val="18"/>
                <w:szCs w:val="18"/>
              </w:rPr>
            </w:pPr>
            <w:r w:rsidRPr="00C77DA3">
              <w:rPr>
                <w:rFonts w:asciiTheme="majorHAnsi" w:hAnsiTheme="majorHAnsi" w:cstheme="majorHAnsi"/>
                <w:color w:val="000000"/>
                <w:sz w:val="18"/>
                <w:szCs w:val="18"/>
              </w:rPr>
              <w:t>$9,120.00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626CB3F5" w14:textId="53FA159D" w:rsidR="009827B9" w:rsidRPr="00C77DA3" w:rsidRDefault="009827B9" w:rsidP="009827B9">
            <w:pPr>
              <w:pStyle w:val="DJCSbody"/>
              <w:spacing w:before="60" w:after="60"/>
              <w:ind w:left="0"/>
              <w:rPr>
                <w:rFonts w:asciiTheme="majorHAnsi" w:hAnsiTheme="majorHAnsi" w:cstheme="majorHAnsi"/>
                <w:sz w:val="18"/>
                <w:szCs w:val="18"/>
              </w:rPr>
            </w:pPr>
            <w:r w:rsidRPr="00C77DA3">
              <w:rPr>
                <w:rFonts w:asciiTheme="majorHAnsi" w:hAnsiTheme="majorHAnsi" w:cstheme="majorHAnsi"/>
                <w:color w:val="000000"/>
                <w:sz w:val="18"/>
                <w:szCs w:val="18"/>
              </w:rPr>
              <w:t>$350.77</w:t>
            </w:r>
          </w:p>
        </w:tc>
      </w:tr>
      <w:tr w:rsidR="009827B9" w:rsidRPr="00202D35" w14:paraId="1D1AAC04" w14:textId="77777777" w:rsidTr="00BC34A2">
        <w:tc>
          <w:tcPr>
            <w:tcW w:w="5088" w:type="dxa"/>
            <w:shd w:val="clear" w:color="auto" w:fill="auto"/>
          </w:tcPr>
          <w:p w14:paraId="179289C3" w14:textId="123CEFEE" w:rsidR="009827B9" w:rsidRPr="00202D35" w:rsidRDefault="009827B9" w:rsidP="009827B9">
            <w:pPr>
              <w:pStyle w:val="DJCSbody"/>
              <w:spacing w:before="60" w:after="60"/>
              <w:ind w:left="0"/>
              <w:rPr>
                <w:rFonts w:asciiTheme="minorHAnsi" w:hAnsiTheme="minorHAnsi" w:cstheme="minorHAnsi"/>
                <w:sz w:val="18"/>
                <w:szCs w:val="18"/>
              </w:rPr>
            </w:pPr>
            <w:r w:rsidRPr="00202D35">
              <w:rPr>
                <w:rFonts w:asciiTheme="minorHAnsi" w:hAnsiTheme="minorHAnsi" w:cstheme="minorHAnsi"/>
                <w:sz w:val="18"/>
                <w:szCs w:val="18"/>
              </w:rPr>
              <w:t>Australian Sales masters Training C</w:t>
            </w:r>
            <w:r>
              <w:rPr>
                <w:rFonts w:asciiTheme="minorHAnsi" w:hAnsiTheme="minorHAnsi" w:cstheme="minorHAnsi"/>
                <w:sz w:val="18"/>
                <w:szCs w:val="18"/>
              </w:rPr>
              <w:t>o</w:t>
            </w:r>
          </w:p>
        </w:tc>
        <w:tc>
          <w:tcPr>
            <w:tcW w:w="2126" w:type="dxa"/>
            <w:tcBorders>
              <w:top w:val="single" w:sz="4" w:space="0" w:color="auto"/>
              <w:left w:val="nil"/>
              <w:bottom w:val="single" w:sz="4" w:space="0" w:color="auto"/>
              <w:right w:val="single" w:sz="4" w:space="0" w:color="auto"/>
            </w:tcBorders>
            <w:shd w:val="clear" w:color="auto" w:fill="auto"/>
          </w:tcPr>
          <w:p w14:paraId="6BBBC372" w14:textId="1C551F76" w:rsidR="009827B9" w:rsidRPr="00C77DA3" w:rsidRDefault="009827B9" w:rsidP="009827B9">
            <w:pPr>
              <w:pStyle w:val="DJCSbody"/>
              <w:spacing w:before="60" w:after="60"/>
              <w:ind w:left="0"/>
              <w:rPr>
                <w:rFonts w:asciiTheme="majorHAnsi" w:hAnsiTheme="majorHAnsi" w:cstheme="majorHAnsi"/>
                <w:sz w:val="18"/>
                <w:szCs w:val="18"/>
              </w:rPr>
            </w:pPr>
            <w:r w:rsidRPr="00C77DA3">
              <w:rPr>
                <w:rFonts w:asciiTheme="majorHAnsi" w:hAnsiTheme="majorHAnsi" w:cstheme="majorHAnsi"/>
                <w:color w:val="000000"/>
                <w:sz w:val="18"/>
                <w:szCs w:val="18"/>
              </w:rPr>
              <w:t>$10,000.00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1D45E2CE" w14:textId="2EEF3813" w:rsidR="009827B9" w:rsidRPr="00C77DA3" w:rsidRDefault="009827B9" w:rsidP="009827B9">
            <w:pPr>
              <w:pStyle w:val="DJCSbody"/>
              <w:spacing w:before="60" w:after="60"/>
              <w:ind w:left="0"/>
              <w:rPr>
                <w:rFonts w:asciiTheme="majorHAnsi" w:hAnsiTheme="majorHAnsi" w:cstheme="majorHAnsi"/>
                <w:sz w:val="18"/>
                <w:szCs w:val="18"/>
              </w:rPr>
            </w:pPr>
            <w:r w:rsidRPr="00C77DA3">
              <w:rPr>
                <w:rFonts w:asciiTheme="majorHAnsi" w:hAnsiTheme="majorHAnsi" w:cstheme="majorHAnsi"/>
                <w:color w:val="000000"/>
                <w:sz w:val="18"/>
                <w:szCs w:val="18"/>
              </w:rPr>
              <w:t>$384.62</w:t>
            </w:r>
          </w:p>
        </w:tc>
      </w:tr>
      <w:tr w:rsidR="009827B9" w:rsidRPr="00202D35" w14:paraId="692A0C20" w14:textId="77777777" w:rsidTr="00BC34A2">
        <w:tc>
          <w:tcPr>
            <w:tcW w:w="5088" w:type="dxa"/>
            <w:shd w:val="clear" w:color="auto" w:fill="auto"/>
          </w:tcPr>
          <w:p w14:paraId="70FED23C" w14:textId="2707814F" w:rsidR="009827B9" w:rsidRPr="00202D35" w:rsidRDefault="009827B9" w:rsidP="009827B9">
            <w:pPr>
              <w:pStyle w:val="DJCSbody"/>
              <w:spacing w:before="60" w:after="60"/>
              <w:ind w:left="0"/>
              <w:rPr>
                <w:rFonts w:asciiTheme="minorHAnsi" w:hAnsiTheme="minorHAnsi" w:cstheme="minorHAnsi"/>
                <w:sz w:val="18"/>
                <w:szCs w:val="18"/>
              </w:rPr>
            </w:pPr>
            <w:r w:rsidRPr="00202D35">
              <w:rPr>
                <w:rFonts w:asciiTheme="minorHAnsi" w:hAnsiTheme="minorHAnsi" w:cstheme="minorHAnsi"/>
                <w:sz w:val="18"/>
                <w:szCs w:val="18"/>
              </w:rPr>
              <w:t>Real Estate Institute of Northern Territory (CPP51119)</w:t>
            </w:r>
          </w:p>
        </w:tc>
        <w:tc>
          <w:tcPr>
            <w:tcW w:w="2126" w:type="dxa"/>
            <w:tcBorders>
              <w:top w:val="single" w:sz="4" w:space="0" w:color="auto"/>
              <w:left w:val="nil"/>
              <w:bottom w:val="single" w:sz="4" w:space="0" w:color="auto"/>
              <w:right w:val="single" w:sz="4" w:space="0" w:color="auto"/>
            </w:tcBorders>
            <w:shd w:val="clear" w:color="auto" w:fill="auto"/>
          </w:tcPr>
          <w:p w14:paraId="7AD43D82" w14:textId="7F940DCD" w:rsidR="009827B9" w:rsidRPr="00C77DA3" w:rsidRDefault="009827B9" w:rsidP="009827B9">
            <w:pPr>
              <w:pStyle w:val="DJCSbody"/>
              <w:spacing w:before="60" w:after="60"/>
              <w:ind w:left="0"/>
              <w:rPr>
                <w:rFonts w:asciiTheme="majorHAnsi" w:hAnsiTheme="majorHAnsi" w:cstheme="majorHAnsi"/>
                <w:sz w:val="18"/>
                <w:szCs w:val="18"/>
              </w:rPr>
            </w:pPr>
            <w:r w:rsidRPr="00C77DA3">
              <w:rPr>
                <w:rFonts w:asciiTheme="majorHAnsi" w:hAnsiTheme="majorHAnsi" w:cstheme="majorHAnsi"/>
                <w:color w:val="000000"/>
                <w:sz w:val="18"/>
                <w:szCs w:val="18"/>
              </w:rPr>
              <w:t>$5,360.00</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3B488BDA" w14:textId="203EAD7B" w:rsidR="009827B9" w:rsidRPr="00C77DA3" w:rsidRDefault="009827B9" w:rsidP="009827B9">
            <w:pPr>
              <w:pStyle w:val="DJCSbody"/>
              <w:spacing w:before="60" w:after="60"/>
              <w:ind w:left="0"/>
              <w:rPr>
                <w:rFonts w:asciiTheme="majorHAnsi" w:hAnsiTheme="majorHAnsi" w:cstheme="majorHAnsi"/>
                <w:sz w:val="18"/>
                <w:szCs w:val="18"/>
              </w:rPr>
            </w:pPr>
            <w:r w:rsidRPr="00C77DA3">
              <w:rPr>
                <w:rFonts w:asciiTheme="majorHAnsi" w:hAnsiTheme="majorHAnsi" w:cstheme="majorHAnsi"/>
                <w:color w:val="000000"/>
                <w:sz w:val="18"/>
                <w:szCs w:val="18"/>
              </w:rPr>
              <w:t>$446.67</w:t>
            </w:r>
          </w:p>
        </w:tc>
      </w:tr>
      <w:tr w:rsidR="009827B9" w:rsidRPr="00202D35" w14:paraId="0CBC14E7" w14:textId="77777777" w:rsidTr="00BC34A2">
        <w:tc>
          <w:tcPr>
            <w:tcW w:w="5088" w:type="dxa"/>
            <w:shd w:val="clear" w:color="auto" w:fill="auto"/>
          </w:tcPr>
          <w:p w14:paraId="0D2010FA" w14:textId="138B0D93" w:rsidR="009827B9" w:rsidRPr="00202D35" w:rsidRDefault="009827B9" w:rsidP="009827B9">
            <w:pPr>
              <w:pStyle w:val="DJCSbody"/>
              <w:spacing w:before="60" w:after="60"/>
              <w:ind w:left="0"/>
              <w:rPr>
                <w:rFonts w:asciiTheme="minorHAnsi" w:hAnsiTheme="minorHAnsi" w:cstheme="minorHAnsi"/>
                <w:sz w:val="18"/>
                <w:szCs w:val="18"/>
              </w:rPr>
            </w:pPr>
            <w:r w:rsidRPr="00202D35">
              <w:rPr>
                <w:rFonts w:asciiTheme="minorHAnsi" w:hAnsiTheme="minorHAnsi" w:cstheme="minorHAnsi"/>
                <w:sz w:val="18"/>
                <w:szCs w:val="18"/>
              </w:rPr>
              <w:t>Box Hill Institute</w:t>
            </w:r>
          </w:p>
        </w:tc>
        <w:tc>
          <w:tcPr>
            <w:tcW w:w="2126" w:type="dxa"/>
            <w:tcBorders>
              <w:top w:val="single" w:sz="4" w:space="0" w:color="auto"/>
              <w:left w:val="nil"/>
              <w:bottom w:val="single" w:sz="4" w:space="0" w:color="auto"/>
              <w:right w:val="single" w:sz="4" w:space="0" w:color="auto"/>
            </w:tcBorders>
            <w:shd w:val="clear" w:color="auto" w:fill="auto"/>
          </w:tcPr>
          <w:p w14:paraId="22380922" w14:textId="402ED09E" w:rsidR="009827B9" w:rsidRPr="00C77DA3" w:rsidRDefault="009827B9" w:rsidP="009827B9">
            <w:pPr>
              <w:pStyle w:val="DJCSbody"/>
              <w:spacing w:before="60" w:after="60"/>
              <w:ind w:left="0"/>
              <w:rPr>
                <w:rFonts w:asciiTheme="majorHAnsi" w:hAnsiTheme="majorHAnsi" w:cstheme="majorHAnsi"/>
                <w:sz w:val="18"/>
                <w:szCs w:val="18"/>
              </w:rPr>
            </w:pPr>
            <w:r w:rsidRPr="00C77DA3">
              <w:rPr>
                <w:rFonts w:asciiTheme="majorHAnsi" w:hAnsiTheme="majorHAnsi" w:cstheme="majorHAnsi"/>
                <w:sz w:val="18"/>
                <w:szCs w:val="18"/>
              </w:rPr>
              <w:t>$14,001.44</w:t>
            </w:r>
          </w:p>
        </w:tc>
        <w:tc>
          <w:tcPr>
            <w:tcW w:w="1417" w:type="dxa"/>
            <w:tcBorders>
              <w:top w:val="single" w:sz="4" w:space="0" w:color="auto"/>
              <w:left w:val="single" w:sz="4" w:space="0" w:color="auto"/>
              <w:bottom w:val="single" w:sz="4" w:space="0" w:color="auto"/>
              <w:right w:val="single" w:sz="4" w:space="0" w:color="auto"/>
            </w:tcBorders>
            <w:shd w:val="clear" w:color="auto" w:fill="auto"/>
          </w:tcPr>
          <w:p w14:paraId="5AC32DAC" w14:textId="0554EC41" w:rsidR="009827B9" w:rsidRPr="00C77DA3" w:rsidRDefault="009827B9" w:rsidP="009827B9">
            <w:pPr>
              <w:pStyle w:val="DJCSbody"/>
              <w:spacing w:before="60" w:after="60"/>
              <w:ind w:left="0"/>
              <w:rPr>
                <w:rFonts w:asciiTheme="majorHAnsi" w:hAnsiTheme="majorHAnsi" w:cstheme="majorHAnsi"/>
                <w:sz w:val="18"/>
                <w:szCs w:val="18"/>
              </w:rPr>
            </w:pPr>
            <w:r w:rsidRPr="00C77DA3">
              <w:rPr>
                <w:rFonts w:asciiTheme="majorHAnsi" w:hAnsiTheme="majorHAnsi" w:cstheme="majorHAnsi"/>
                <w:color w:val="000000"/>
                <w:sz w:val="18"/>
                <w:szCs w:val="18"/>
              </w:rPr>
              <w:t>$538.52</w:t>
            </w:r>
          </w:p>
        </w:tc>
      </w:tr>
    </w:tbl>
    <w:p w14:paraId="6376B58D" w14:textId="710889D9" w:rsidR="002D6814" w:rsidRDefault="00534771" w:rsidP="00E55904">
      <w:pPr>
        <w:pStyle w:val="DJCSbody"/>
        <w:numPr>
          <w:ilvl w:val="0"/>
          <w:numId w:val="64"/>
        </w:numPr>
        <w:spacing w:before="160"/>
        <w:ind w:left="1570" w:hanging="357"/>
      </w:pPr>
      <w:r>
        <w:t>As noted in section 1</w:t>
      </w:r>
      <w:r w:rsidR="005F7F31">
        <w:t>8</w:t>
      </w:r>
      <w:r w:rsidR="005A5006">
        <w:t>.</w:t>
      </w:r>
      <w:r>
        <w:t>1, th</w:t>
      </w:r>
      <w:r w:rsidR="002C6D7A">
        <w:t>e Department</w:t>
      </w:r>
      <w:r w:rsidR="00D25EA5">
        <w:t xml:space="preserve"> makes the simplifying assumption that RTOs will transition </w:t>
      </w:r>
      <w:r w:rsidR="00E4039B">
        <w:t>to t</w:t>
      </w:r>
      <w:r w:rsidR="00C139C7">
        <w:t xml:space="preserve">he course of instruction outlined in the </w:t>
      </w:r>
      <w:r w:rsidR="00C22902">
        <w:t>Proposed Regulations</w:t>
      </w:r>
      <w:r w:rsidR="00C139C7">
        <w:t xml:space="preserve"> </w:t>
      </w:r>
      <w:r>
        <w:t xml:space="preserve">on </w:t>
      </w:r>
      <w:r w:rsidR="00AB3AC6">
        <w:t>21</w:t>
      </w:r>
      <w:r w:rsidR="00D25EA5">
        <w:t xml:space="preserve"> October 2020</w:t>
      </w:r>
      <w:r w:rsidR="00C139C7">
        <w:t>. A</w:t>
      </w:r>
      <w:r w:rsidR="00BF204A">
        <w:t>s such</w:t>
      </w:r>
      <w:r w:rsidR="00C139C7">
        <w:t>,</w:t>
      </w:r>
      <w:r w:rsidR="00BF204A">
        <w:t xml:space="preserve"> </w:t>
      </w:r>
      <w:r w:rsidR="00453125">
        <w:t>t</w:t>
      </w:r>
      <w:r>
        <w:t>h</w:t>
      </w:r>
      <w:r w:rsidR="002C6D7A">
        <w:t>e Department</w:t>
      </w:r>
      <w:r>
        <w:t xml:space="preserve"> also </w:t>
      </w:r>
      <w:r w:rsidR="00951FB1">
        <w:t>assumes</w:t>
      </w:r>
      <w:r>
        <w:t xml:space="preserve"> that RTOs will recover course development costs and </w:t>
      </w:r>
      <w:r w:rsidR="00951FB1">
        <w:t>scope of registration</w:t>
      </w:r>
      <w:r>
        <w:t xml:space="preserve"> fees via student fees </w:t>
      </w:r>
      <w:r w:rsidR="00C139C7">
        <w:t>commenc</w:t>
      </w:r>
      <w:r>
        <w:t>ing</w:t>
      </w:r>
      <w:r w:rsidR="00C139C7">
        <w:t xml:space="preserve"> on</w:t>
      </w:r>
      <w:r w:rsidR="00BF204A">
        <w:t xml:space="preserve"> </w:t>
      </w:r>
      <w:r>
        <w:t>2</w:t>
      </w:r>
      <w:r w:rsidR="005419AC">
        <w:t>1</w:t>
      </w:r>
      <w:r>
        <w:t xml:space="preserve"> October </w:t>
      </w:r>
      <w:r w:rsidR="00BF204A">
        <w:t>2020.</w:t>
      </w:r>
    </w:p>
    <w:p w14:paraId="5CB1928B" w14:textId="08DA8C3D" w:rsidR="00A476D5" w:rsidRDefault="005F7F31" w:rsidP="00127E0E">
      <w:pPr>
        <w:pStyle w:val="DJCSbody"/>
        <w:spacing w:before="160"/>
        <w:ind w:left="1570"/>
      </w:pPr>
      <w:r>
        <w:t>It is</w:t>
      </w:r>
      <w:r w:rsidR="00BF23ED">
        <w:t xml:space="preserve"> not possible to determine the increase in </w:t>
      </w:r>
      <w:r>
        <w:t>student fees (resulting from RTOs recovering course development via student fees)</w:t>
      </w:r>
      <w:r w:rsidR="00BF23ED">
        <w:t xml:space="preserve"> for each </w:t>
      </w:r>
      <w:r w:rsidR="00BF23ED" w:rsidRPr="00BB432E">
        <w:t>individual option because the agent’s representative and estate agent options are independent of one another</w:t>
      </w:r>
      <w:r w:rsidR="00451E2C" w:rsidRPr="00BB432E">
        <w:t xml:space="preserve"> and can be combined in 12 different ways</w:t>
      </w:r>
      <w:r w:rsidRPr="00BB432E">
        <w:t xml:space="preserve">. Therefore, for the purpose of </w:t>
      </w:r>
      <w:r w:rsidR="00BB432E">
        <w:t xml:space="preserve">estimating </w:t>
      </w:r>
      <w:r w:rsidRPr="00BB432E">
        <w:t>the cost RTOs will pass on to each student,</w:t>
      </w:r>
      <w:r w:rsidR="00451E2C" w:rsidRPr="00BB432E">
        <w:t xml:space="preserve"> t</w:t>
      </w:r>
      <w:r w:rsidR="00A476D5" w:rsidRPr="00BB432E">
        <w:t>h</w:t>
      </w:r>
      <w:r w:rsidR="002C6D7A">
        <w:t>e Department</w:t>
      </w:r>
      <w:r w:rsidR="00A476D5" w:rsidRPr="00BB432E">
        <w:t xml:space="preserve"> </w:t>
      </w:r>
      <w:r w:rsidR="007541DC" w:rsidRPr="00BB432E">
        <w:t>assumes</w:t>
      </w:r>
      <w:r w:rsidR="00451E2C" w:rsidRPr="00BB432E">
        <w:t xml:space="preserve"> that</w:t>
      </w:r>
      <w:r w:rsidR="00A476D5" w:rsidRPr="00BB432E">
        <w:t xml:space="preserve"> </w:t>
      </w:r>
      <w:r w:rsidR="00BF23ED" w:rsidRPr="00BB432E">
        <w:t>on average agent</w:t>
      </w:r>
      <w:r w:rsidR="005419AC">
        <w:t>’s</w:t>
      </w:r>
      <w:r w:rsidR="00BF23ED" w:rsidRPr="00BB432E">
        <w:t xml:space="preserve"> representative students will complete 15 units and estate agent students will complete 35 units</w:t>
      </w:r>
      <w:r w:rsidR="009216A5" w:rsidRPr="00BB432E">
        <w:t xml:space="preserve"> for their course of instruction</w:t>
      </w:r>
      <w:r w:rsidR="002D6814" w:rsidRPr="00BB432E">
        <w:t>.</w:t>
      </w:r>
      <w:r w:rsidR="00127E0E" w:rsidRPr="00BB432E">
        <w:t xml:space="preserve"> This is based on the average number of units</w:t>
      </w:r>
      <w:r w:rsidR="00BB432E" w:rsidRPr="00BB432E">
        <w:t xml:space="preserve"> of the</w:t>
      </w:r>
      <w:r w:rsidR="00451E2C" w:rsidRPr="00BB432E">
        <w:t xml:space="preserve"> th</w:t>
      </w:r>
      <w:r w:rsidR="00BB432E" w:rsidRPr="00BB432E">
        <w:t>ree</w:t>
      </w:r>
      <w:r w:rsidR="00451E2C" w:rsidRPr="00BB432E">
        <w:t xml:space="preserve"> agent’s representative options and </w:t>
      </w:r>
      <w:r w:rsidR="00BB432E" w:rsidRPr="00BB432E">
        <w:t xml:space="preserve">average number of units of the four </w:t>
      </w:r>
      <w:r w:rsidR="00451E2C" w:rsidRPr="00BB432E">
        <w:t>estate agent options</w:t>
      </w:r>
      <w:r w:rsidR="00127E0E" w:rsidRPr="00BB432E">
        <w:t xml:space="preserve">. </w:t>
      </w:r>
      <w:r w:rsidR="007541DC" w:rsidRPr="00BB432E">
        <w:t xml:space="preserve">See Table </w:t>
      </w:r>
      <w:r w:rsidR="005D7B6B">
        <w:t>71</w:t>
      </w:r>
      <w:r w:rsidR="007541DC" w:rsidRPr="00BB432E">
        <w:t xml:space="preserve"> below.</w:t>
      </w:r>
    </w:p>
    <w:p w14:paraId="53EBC620" w14:textId="44B176EA" w:rsidR="00902A14" w:rsidRPr="00BB432E" w:rsidRDefault="00902A14" w:rsidP="00127E0E">
      <w:pPr>
        <w:pStyle w:val="DJCSbody"/>
        <w:spacing w:before="160"/>
        <w:ind w:left="1570"/>
        <w:rPr>
          <w:i/>
          <w:iCs/>
        </w:rPr>
      </w:pPr>
      <w:r w:rsidRPr="00BB432E">
        <w:rPr>
          <w:i/>
          <w:iCs/>
        </w:rPr>
        <w:t>Table</w:t>
      </w:r>
      <w:r w:rsidR="005F7F31" w:rsidRPr="00BB432E">
        <w:rPr>
          <w:i/>
          <w:iCs/>
        </w:rPr>
        <w:t xml:space="preserve"> </w:t>
      </w:r>
      <w:r w:rsidR="005D7B6B">
        <w:rPr>
          <w:i/>
          <w:iCs/>
        </w:rPr>
        <w:t>71</w:t>
      </w:r>
      <w:r w:rsidR="00BB432E" w:rsidRPr="00BB432E">
        <w:rPr>
          <w:i/>
          <w:iCs/>
        </w:rPr>
        <w:t>: The average number of units of the three agent’s representative options and average number of units of the four estate agent options</w:t>
      </w:r>
    </w:p>
    <w:tbl>
      <w:tblPr>
        <w:tblStyle w:val="TableGrid"/>
        <w:tblW w:w="8771" w:type="dxa"/>
        <w:tblInd w:w="1570" w:type="dxa"/>
        <w:tblLook w:val="04A0" w:firstRow="1" w:lastRow="0" w:firstColumn="1" w:lastColumn="0" w:noHBand="0" w:noVBand="1"/>
      </w:tblPr>
      <w:tblGrid>
        <w:gridCol w:w="2923"/>
        <w:gridCol w:w="2924"/>
        <w:gridCol w:w="2924"/>
      </w:tblGrid>
      <w:tr w:rsidR="00322569" w:rsidRPr="002166D1" w14:paraId="635DC48C" w14:textId="77777777" w:rsidTr="00BC34A2">
        <w:trPr>
          <w:trHeight w:val="402"/>
          <w:tblHeader/>
        </w:trPr>
        <w:tc>
          <w:tcPr>
            <w:tcW w:w="2716" w:type="dxa"/>
            <w:shd w:val="clear" w:color="auto" w:fill="16145F"/>
          </w:tcPr>
          <w:p w14:paraId="08E52F75" w14:textId="77777777" w:rsidR="00322569" w:rsidRPr="002166D1" w:rsidRDefault="00322569" w:rsidP="00BC34A2">
            <w:pPr>
              <w:pStyle w:val="DJCSbody"/>
              <w:spacing w:before="60" w:after="60"/>
              <w:ind w:left="0"/>
              <w:rPr>
                <w:rFonts w:asciiTheme="minorHAnsi" w:hAnsiTheme="minorHAnsi" w:cstheme="minorHAnsi"/>
                <w:sz w:val="18"/>
                <w:szCs w:val="18"/>
              </w:rPr>
            </w:pPr>
          </w:p>
        </w:tc>
        <w:tc>
          <w:tcPr>
            <w:tcW w:w="2716" w:type="dxa"/>
            <w:shd w:val="clear" w:color="auto" w:fill="16145F"/>
          </w:tcPr>
          <w:p w14:paraId="5B5A4563" w14:textId="45E9419E" w:rsidR="00322569" w:rsidRPr="002166D1" w:rsidRDefault="00322569" w:rsidP="00BC34A2">
            <w:pPr>
              <w:pStyle w:val="DJCSbody"/>
              <w:spacing w:before="60" w:after="60"/>
              <w:ind w:left="0"/>
              <w:rPr>
                <w:rFonts w:asciiTheme="minorHAnsi" w:hAnsiTheme="minorHAnsi" w:cstheme="minorHAnsi"/>
                <w:sz w:val="18"/>
                <w:szCs w:val="18"/>
              </w:rPr>
            </w:pPr>
            <w:r w:rsidRPr="002166D1">
              <w:rPr>
                <w:rFonts w:asciiTheme="minorHAnsi" w:hAnsiTheme="minorHAnsi" w:cstheme="minorHAnsi"/>
                <w:sz w:val="18"/>
                <w:szCs w:val="18"/>
              </w:rPr>
              <w:t xml:space="preserve">Agent’s Representative </w:t>
            </w:r>
            <w:r w:rsidR="00CD3358" w:rsidRPr="002166D1">
              <w:rPr>
                <w:rFonts w:asciiTheme="minorHAnsi" w:hAnsiTheme="minorHAnsi" w:cstheme="minorHAnsi"/>
                <w:sz w:val="18"/>
                <w:szCs w:val="18"/>
              </w:rPr>
              <w:t>Units</w:t>
            </w:r>
          </w:p>
        </w:tc>
        <w:tc>
          <w:tcPr>
            <w:tcW w:w="2716" w:type="dxa"/>
            <w:shd w:val="clear" w:color="auto" w:fill="16145F"/>
          </w:tcPr>
          <w:p w14:paraId="3124D569" w14:textId="64656F53" w:rsidR="00322569" w:rsidRPr="002166D1" w:rsidRDefault="00CD3358" w:rsidP="00BC34A2">
            <w:pPr>
              <w:pStyle w:val="DJCSbody"/>
              <w:spacing w:before="60" w:after="60"/>
              <w:ind w:left="0"/>
              <w:rPr>
                <w:rFonts w:asciiTheme="minorHAnsi" w:hAnsiTheme="minorHAnsi" w:cstheme="minorHAnsi"/>
                <w:sz w:val="18"/>
                <w:szCs w:val="18"/>
              </w:rPr>
            </w:pPr>
            <w:r w:rsidRPr="002166D1">
              <w:rPr>
                <w:rFonts w:asciiTheme="minorHAnsi" w:hAnsiTheme="minorHAnsi" w:cstheme="minorHAnsi"/>
                <w:sz w:val="18"/>
                <w:szCs w:val="18"/>
              </w:rPr>
              <w:t>Estate Agent Units</w:t>
            </w:r>
          </w:p>
        </w:tc>
      </w:tr>
      <w:tr w:rsidR="002166D1" w:rsidRPr="002166D1" w14:paraId="5169D636" w14:textId="77777777" w:rsidTr="00BC34A2">
        <w:trPr>
          <w:trHeight w:val="402"/>
        </w:trPr>
        <w:tc>
          <w:tcPr>
            <w:tcW w:w="2716" w:type="dxa"/>
            <w:shd w:val="clear" w:color="auto" w:fill="auto"/>
          </w:tcPr>
          <w:p w14:paraId="6C87FA24" w14:textId="512C9036" w:rsidR="002166D1" w:rsidRPr="002166D1" w:rsidRDefault="002166D1" w:rsidP="00BC34A2">
            <w:pPr>
              <w:pStyle w:val="DJCSbody"/>
              <w:spacing w:before="60" w:after="60"/>
              <w:ind w:left="0"/>
              <w:rPr>
                <w:rFonts w:asciiTheme="minorHAnsi" w:hAnsiTheme="minorHAnsi" w:cstheme="minorHAnsi"/>
                <w:sz w:val="18"/>
                <w:szCs w:val="18"/>
              </w:rPr>
            </w:pPr>
            <w:r w:rsidRPr="002166D1">
              <w:rPr>
                <w:rFonts w:asciiTheme="minorHAnsi" w:hAnsiTheme="minorHAnsi" w:cstheme="minorHAnsi"/>
                <w:color w:val="000000"/>
                <w:sz w:val="18"/>
                <w:szCs w:val="18"/>
              </w:rPr>
              <w:t>Option 1</w:t>
            </w:r>
          </w:p>
        </w:tc>
        <w:tc>
          <w:tcPr>
            <w:tcW w:w="2716" w:type="dxa"/>
            <w:shd w:val="clear" w:color="auto" w:fill="auto"/>
          </w:tcPr>
          <w:p w14:paraId="37942A18" w14:textId="35A54CD9" w:rsidR="002166D1" w:rsidRPr="002166D1" w:rsidRDefault="002166D1" w:rsidP="00BC34A2">
            <w:pPr>
              <w:pStyle w:val="DJCSbody"/>
              <w:spacing w:before="60" w:after="60"/>
              <w:ind w:left="0"/>
              <w:rPr>
                <w:rFonts w:asciiTheme="minorHAnsi" w:hAnsiTheme="minorHAnsi" w:cstheme="minorHAnsi"/>
                <w:sz w:val="18"/>
                <w:szCs w:val="18"/>
              </w:rPr>
            </w:pPr>
            <w:r w:rsidRPr="002166D1">
              <w:rPr>
                <w:rFonts w:asciiTheme="minorHAnsi" w:hAnsiTheme="minorHAnsi" w:cstheme="minorHAnsi"/>
                <w:color w:val="000000"/>
                <w:sz w:val="18"/>
                <w:szCs w:val="18"/>
              </w:rPr>
              <w:t>12</w:t>
            </w:r>
          </w:p>
        </w:tc>
        <w:tc>
          <w:tcPr>
            <w:tcW w:w="2716" w:type="dxa"/>
            <w:shd w:val="clear" w:color="auto" w:fill="auto"/>
          </w:tcPr>
          <w:p w14:paraId="4A1FADAA" w14:textId="763CDB3E" w:rsidR="002166D1" w:rsidRPr="002166D1" w:rsidRDefault="002166D1" w:rsidP="00BC34A2">
            <w:pPr>
              <w:pStyle w:val="DJCSbody"/>
              <w:spacing w:before="60" w:after="60"/>
              <w:ind w:left="0"/>
              <w:rPr>
                <w:rFonts w:asciiTheme="minorHAnsi" w:hAnsiTheme="minorHAnsi" w:cstheme="minorHAnsi"/>
                <w:sz w:val="18"/>
                <w:szCs w:val="18"/>
              </w:rPr>
            </w:pPr>
            <w:r w:rsidRPr="002166D1">
              <w:rPr>
                <w:sz w:val="18"/>
                <w:szCs w:val="18"/>
              </w:rPr>
              <w:t>22</w:t>
            </w:r>
          </w:p>
        </w:tc>
      </w:tr>
      <w:tr w:rsidR="002166D1" w:rsidRPr="002166D1" w14:paraId="6C1FF935" w14:textId="77777777" w:rsidTr="00BC34A2">
        <w:trPr>
          <w:trHeight w:val="416"/>
        </w:trPr>
        <w:tc>
          <w:tcPr>
            <w:tcW w:w="2716" w:type="dxa"/>
            <w:shd w:val="clear" w:color="auto" w:fill="auto"/>
          </w:tcPr>
          <w:p w14:paraId="644BA7BD" w14:textId="0F02321F" w:rsidR="002166D1" w:rsidRPr="002166D1" w:rsidRDefault="002166D1" w:rsidP="00BC34A2">
            <w:pPr>
              <w:pStyle w:val="DJCSbody"/>
              <w:spacing w:before="60" w:after="60"/>
              <w:ind w:left="0"/>
              <w:rPr>
                <w:rFonts w:asciiTheme="minorHAnsi" w:hAnsiTheme="minorHAnsi" w:cstheme="minorHAnsi"/>
                <w:sz w:val="18"/>
                <w:szCs w:val="18"/>
              </w:rPr>
            </w:pPr>
            <w:r w:rsidRPr="002166D1">
              <w:rPr>
                <w:rFonts w:asciiTheme="minorHAnsi" w:hAnsiTheme="minorHAnsi" w:cstheme="minorHAnsi"/>
                <w:color w:val="000000"/>
                <w:sz w:val="18"/>
                <w:szCs w:val="18"/>
              </w:rPr>
              <w:t>Option 2</w:t>
            </w:r>
          </w:p>
        </w:tc>
        <w:tc>
          <w:tcPr>
            <w:tcW w:w="2716" w:type="dxa"/>
            <w:shd w:val="clear" w:color="auto" w:fill="auto"/>
          </w:tcPr>
          <w:p w14:paraId="456EDA7F" w14:textId="624989B4" w:rsidR="002166D1" w:rsidRPr="002166D1" w:rsidRDefault="002166D1" w:rsidP="00BC34A2">
            <w:pPr>
              <w:pStyle w:val="DJCSbody"/>
              <w:spacing w:before="60" w:after="60"/>
              <w:ind w:left="0"/>
              <w:rPr>
                <w:rFonts w:asciiTheme="minorHAnsi" w:hAnsiTheme="minorHAnsi" w:cstheme="minorHAnsi"/>
                <w:sz w:val="18"/>
                <w:szCs w:val="18"/>
              </w:rPr>
            </w:pPr>
            <w:r w:rsidRPr="002166D1">
              <w:rPr>
                <w:rFonts w:asciiTheme="minorHAnsi" w:hAnsiTheme="minorHAnsi" w:cstheme="minorHAnsi"/>
                <w:color w:val="000000"/>
                <w:sz w:val="18"/>
                <w:szCs w:val="18"/>
              </w:rPr>
              <w:t>16</w:t>
            </w:r>
          </w:p>
        </w:tc>
        <w:tc>
          <w:tcPr>
            <w:tcW w:w="2716" w:type="dxa"/>
            <w:shd w:val="clear" w:color="auto" w:fill="auto"/>
          </w:tcPr>
          <w:p w14:paraId="48C11600" w14:textId="65F19190" w:rsidR="002166D1" w:rsidRPr="002166D1" w:rsidRDefault="002166D1" w:rsidP="00BC34A2">
            <w:pPr>
              <w:pStyle w:val="DJCSbody"/>
              <w:spacing w:before="60" w:after="60"/>
              <w:ind w:left="0"/>
              <w:rPr>
                <w:rFonts w:asciiTheme="minorHAnsi" w:hAnsiTheme="minorHAnsi" w:cstheme="minorHAnsi"/>
                <w:sz w:val="18"/>
                <w:szCs w:val="18"/>
              </w:rPr>
            </w:pPr>
            <w:r w:rsidRPr="002166D1">
              <w:rPr>
                <w:sz w:val="18"/>
                <w:szCs w:val="18"/>
              </w:rPr>
              <w:t>29</w:t>
            </w:r>
          </w:p>
        </w:tc>
      </w:tr>
      <w:tr w:rsidR="002166D1" w:rsidRPr="002166D1" w14:paraId="5BE4840A" w14:textId="77777777" w:rsidTr="00BC34A2">
        <w:trPr>
          <w:trHeight w:val="402"/>
        </w:trPr>
        <w:tc>
          <w:tcPr>
            <w:tcW w:w="2716" w:type="dxa"/>
            <w:tcBorders>
              <w:bottom w:val="single" w:sz="4" w:space="0" w:color="auto"/>
            </w:tcBorders>
            <w:shd w:val="clear" w:color="auto" w:fill="auto"/>
          </w:tcPr>
          <w:p w14:paraId="21A864F6" w14:textId="12A9341A" w:rsidR="002166D1" w:rsidRPr="002166D1" w:rsidRDefault="002166D1" w:rsidP="00BC34A2">
            <w:pPr>
              <w:pStyle w:val="DJCSbody"/>
              <w:spacing w:before="60" w:after="60"/>
              <w:ind w:left="0"/>
              <w:rPr>
                <w:rFonts w:asciiTheme="minorHAnsi" w:hAnsiTheme="minorHAnsi" w:cstheme="minorHAnsi"/>
                <w:sz w:val="18"/>
                <w:szCs w:val="18"/>
              </w:rPr>
            </w:pPr>
            <w:r w:rsidRPr="002166D1">
              <w:rPr>
                <w:rFonts w:asciiTheme="minorHAnsi" w:hAnsiTheme="minorHAnsi" w:cstheme="minorHAnsi"/>
                <w:color w:val="000000"/>
                <w:sz w:val="18"/>
                <w:szCs w:val="18"/>
              </w:rPr>
              <w:t>Option 3</w:t>
            </w:r>
          </w:p>
        </w:tc>
        <w:tc>
          <w:tcPr>
            <w:tcW w:w="2716" w:type="dxa"/>
            <w:tcBorders>
              <w:bottom w:val="single" w:sz="4" w:space="0" w:color="auto"/>
            </w:tcBorders>
            <w:shd w:val="clear" w:color="auto" w:fill="auto"/>
          </w:tcPr>
          <w:p w14:paraId="5435EAD6" w14:textId="00409427" w:rsidR="002166D1" w:rsidRPr="002166D1" w:rsidRDefault="002166D1" w:rsidP="00BC34A2">
            <w:pPr>
              <w:pStyle w:val="DJCSbody"/>
              <w:spacing w:before="60" w:after="60"/>
              <w:ind w:left="0"/>
              <w:rPr>
                <w:rFonts w:asciiTheme="minorHAnsi" w:hAnsiTheme="minorHAnsi" w:cstheme="minorHAnsi"/>
                <w:sz w:val="18"/>
                <w:szCs w:val="18"/>
              </w:rPr>
            </w:pPr>
            <w:r w:rsidRPr="002166D1">
              <w:rPr>
                <w:rFonts w:asciiTheme="minorHAnsi" w:hAnsiTheme="minorHAnsi" w:cstheme="minorHAnsi"/>
                <w:color w:val="000000"/>
                <w:sz w:val="18"/>
                <w:szCs w:val="18"/>
              </w:rPr>
              <w:t>18</w:t>
            </w:r>
          </w:p>
        </w:tc>
        <w:tc>
          <w:tcPr>
            <w:tcW w:w="2716" w:type="dxa"/>
            <w:tcBorders>
              <w:bottom w:val="single" w:sz="4" w:space="0" w:color="auto"/>
            </w:tcBorders>
            <w:shd w:val="clear" w:color="auto" w:fill="auto"/>
          </w:tcPr>
          <w:p w14:paraId="337EF9CC" w14:textId="2A3AD84F" w:rsidR="002166D1" w:rsidRPr="002166D1" w:rsidRDefault="002166D1" w:rsidP="00BC34A2">
            <w:pPr>
              <w:pStyle w:val="DJCSbody"/>
              <w:spacing w:before="60" w:after="60"/>
              <w:ind w:left="0"/>
              <w:rPr>
                <w:rFonts w:asciiTheme="minorHAnsi" w:hAnsiTheme="minorHAnsi" w:cstheme="minorHAnsi"/>
                <w:sz w:val="18"/>
                <w:szCs w:val="18"/>
              </w:rPr>
            </w:pPr>
            <w:r w:rsidRPr="002166D1">
              <w:rPr>
                <w:sz w:val="18"/>
                <w:szCs w:val="18"/>
              </w:rPr>
              <w:t>34</w:t>
            </w:r>
          </w:p>
        </w:tc>
      </w:tr>
      <w:tr w:rsidR="002166D1" w:rsidRPr="002166D1" w14:paraId="1E496F9A" w14:textId="77777777" w:rsidTr="00BC34A2">
        <w:trPr>
          <w:trHeight w:val="402"/>
        </w:trPr>
        <w:tc>
          <w:tcPr>
            <w:tcW w:w="2716" w:type="dxa"/>
            <w:tcBorders>
              <w:bottom w:val="single" w:sz="12" w:space="0" w:color="auto"/>
            </w:tcBorders>
            <w:shd w:val="clear" w:color="auto" w:fill="auto"/>
          </w:tcPr>
          <w:p w14:paraId="3125C018" w14:textId="7E091846" w:rsidR="002166D1" w:rsidRPr="002166D1" w:rsidRDefault="002166D1" w:rsidP="00BC34A2">
            <w:pPr>
              <w:pStyle w:val="DJCSbody"/>
              <w:spacing w:before="60" w:after="60"/>
              <w:ind w:left="0"/>
              <w:rPr>
                <w:rFonts w:asciiTheme="minorHAnsi" w:hAnsiTheme="minorHAnsi" w:cstheme="minorHAnsi"/>
                <w:sz w:val="18"/>
                <w:szCs w:val="18"/>
              </w:rPr>
            </w:pPr>
            <w:r w:rsidRPr="002166D1">
              <w:rPr>
                <w:rFonts w:asciiTheme="minorHAnsi" w:hAnsiTheme="minorHAnsi" w:cstheme="minorHAnsi"/>
                <w:color w:val="000000"/>
                <w:sz w:val="18"/>
                <w:szCs w:val="18"/>
              </w:rPr>
              <w:t>Option 4</w:t>
            </w:r>
          </w:p>
        </w:tc>
        <w:tc>
          <w:tcPr>
            <w:tcW w:w="2716" w:type="dxa"/>
            <w:tcBorders>
              <w:bottom w:val="single" w:sz="12" w:space="0" w:color="auto"/>
            </w:tcBorders>
            <w:shd w:val="clear" w:color="auto" w:fill="auto"/>
          </w:tcPr>
          <w:p w14:paraId="1047382E" w14:textId="3DF53974" w:rsidR="002166D1" w:rsidRPr="002166D1" w:rsidRDefault="002166D1" w:rsidP="00BC34A2">
            <w:pPr>
              <w:pStyle w:val="DJCSbody"/>
              <w:spacing w:before="60" w:after="60"/>
              <w:ind w:left="0"/>
              <w:rPr>
                <w:rFonts w:asciiTheme="minorHAnsi" w:hAnsiTheme="minorHAnsi" w:cstheme="minorHAnsi"/>
                <w:sz w:val="18"/>
                <w:szCs w:val="18"/>
              </w:rPr>
            </w:pPr>
            <w:r w:rsidRPr="002166D1">
              <w:rPr>
                <w:rFonts w:asciiTheme="minorHAnsi" w:hAnsiTheme="minorHAnsi" w:cstheme="minorHAnsi"/>
                <w:color w:val="000000"/>
                <w:sz w:val="18"/>
                <w:szCs w:val="18"/>
              </w:rPr>
              <w:t> </w:t>
            </w:r>
          </w:p>
        </w:tc>
        <w:tc>
          <w:tcPr>
            <w:tcW w:w="2716" w:type="dxa"/>
            <w:tcBorders>
              <w:bottom w:val="single" w:sz="12" w:space="0" w:color="auto"/>
            </w:tcBorders>
            <w:shd w:val="clear" w:color="auto" w:fill="auto"/>
          </w:tcPr>
          <w:p w14:paraId="1742FFED" w14:textId="5B5E7069" w:rsidR="002166D1" w:rsidRPr="002166D1" w:rsidRDefault="002166D1" w:rsidP="00BC34A2">
            <w:pPr>
              <w:pStyle w:val="DJCSbody"/>
              <w:spacing w:before="60" w:after="60"/>
              <w:ind w:left="0"/>
              <w:rPr>
                <w:rFonts w:asciiTheme="minorHAnsi" w:hAnsiTheme="minorHAnsi" w:cstheme="minorHAnsi"/>
                <w:sz w:val="18"/>
                <w:szCs w:val="18"/>
              </w:rPr>
            </w:pPr>
            <w:r w:rsidRPr="002166D1">
              <w:rPr>
                <w:sz w:val="18"/>
                <w:szCs w:val="18"/>
              </w:rPr>
              <w:t>41</w:t>
            </w:r>
          </w:p>
        </w:tc>
      </w:tr>
      <w:tr w:rsidR="002166D1" w:rsidRPr="002166D1" w14:paraId="58A6804B" w14:textId="77777777" w:rsidTr="00BC34A2">
        <w:trPr>
          <w:trHeight w:val="402"/>
        </w:trPr>
        <w:tc>
          <w:tcPr>
            <w:tcW w:w="2716" w:type="dxa"/>
            <w:tcBorders>
              <w:top w:val="single" w:sz="12" w:space="0" w:color="auto"/>
              <w:bottom w:val="single" w:sz="4" w:space="0" w:color="auto"/>
            </w:tcBorders>
            <w:shd w:val="clear" w:color="auto" w:fill="auto"/>
          </w:tcPr>
          <w:p w14:paraId="6F8F50D1" w14:textId="6B87D3C7" w:rsidR="002166D1" w:rsidRPr="002166D1" w:rsidRDefault="002166D1" w:rsidP="00BC34A2">
            <w:pPr>
              <w:pStyle w:val="DJCSbody"/>
              <w:spacing w:before="60" w:after="60"/>
              <w:ind w:left="0"/>
              <w:rPr>
                <w:rFonts w:asciiTheme="minorHAnsi" w:hAnsiTheme="minorHAnsi" w:cstheme="minorHAnsi"/>
                <w:color w:val="000000"/>
                <w:sz w:val="18"/>
                <w:szCs w:val="18"/>
              </w:rPr>
            </w:pPr>
            <w:r w:rsidRPr="002166D1">
              <w:rPr>
                <w:rFonts w:asciiTheme="minorHAnsi" w:hAnsiTheme="minorHAnsi" w:cstheme="minorHAnsi"/>
                <w:color w:val="000000"/>
                <w:sz w:val="18"/>
                <w:szCs w:val="18"/>
              </w:rPr>
              <w:t>Average</w:t>
            </w:r>
          </w:p>
        </w:tc>
        <w:tc>
          <w:tcPr>
            <w:tcW w:w="2716" w:type="dxa"/>
            <w:tcBorders>
              <w:top w:val="single" w:sz="12" w:space="0" w:color="auto"/>
              <w:bottom w:val="single" w:sz="4" w:space="0" w:color="auto"/>
            </w:tcBorders>
            <w:shd w:val="clear" w:color="auto" w:fill="auto"/>
          </w:tcPr>
          <w:p w14:paraId="681C56D0" w14:textId="18638773" w:rsidR="002166D1" w:rsidRPr="002166D1" w:rsidRDefault="002166D1" w:rsidP="00BC34A2">
            <w:pPr>
              <w:pStyle w:val="DJCSbody"/>
              <w:spacing w:before="60" w:after="60"/>
              <w:ind w:left="0"/>
              <w:rPr>
                <w:rFonts w:asciiTheme="minorHAnsi" w:hAnsiTheme="minorHAnsi" w:cstheme="minorHAnsi"/>
                <w:color w:val="000000"/>
                <w:sz w:val="18"/>
                <w:szCs w:val="18"/>
              </w:rPr>
            </w:pPr>
            <w:r w:rsidRPr="002166D1">
              <w:rPr>
                <w:rFonts w:asciiTheme="minorHAnsi" w:hAnsiTheme="minorHAnsi" w:cstheme="minorHAnsi"/>
                <w:color w:val="000000"/>
                <w:sz w:val="18"/>
                <w:szCs w:val="18"/>
              </w:rPr>
              <w:t>15</w:t>
            </w:r>
          </w:p>
        </w:tc>
        <w:tc>
          <w:tcPr>
            <w:tcW w:w="2716" w:type="dxa"/>
            <w:tcBorders>
              <w:top w:val="single" w:sz="12" w:space="0" w:color="auto"/>
              <w:bottom w:val="single" w:sz="4" w:space="0" w:color="auto"/>
            </w:tcBorders>
            <w:shd w:val="clear" w:color="auto" w:fill="auto"/>
          </w:tcPr>
          <w:p w14:paraId="223B5131" w14:textId="3CAA76A1" w:rsidR="002166D1" w:rsidRPr="002166D1" w:rsidRDefault="002166D1" w:rsidP="00BC34A2">
            <w:pPr>
              <w:pStyle w:val="DJCSbody"/>
              <w:spacing w:before="60" w:after="60"/>
              <w:ind w:left="0"/>
              <w:rPr>
                <w:rFonts w:asciiTheme="minorHAnsi" w:hAnsiTheme="minorHAnsi" w:cstheme="minorHAnsi"/>
                <w:color w:val="000000"/>
                <w:sz w:val="18"/>
                <w:szCs w:val="18"/>
              </w:rPr>
            </w:pPr>
            <w:r w:rsidRPr="002166D1">
              <w:rPr>
                <w:sz w:val="18"/>
                <w:szCs w:val="18"/>
              </w:rPr>
              <w:t>32</w:t>
            </w:r>
          </w:p>
        </w:tc>
      </w:tr>
    </w:tbl>
    <w:p w14:paraId="4A587342" w14:textId="448C5406" w:rsidR="00BF23ED" w:rsidRDefault="00BF23ED" w:rsidP="00BA6CE3">
      <w:pPr>
        <w:pStyle w:val="DJCSbody"/>
        <w:spacing w:before="120"/>
        <w:ind w:left="1571"/>
      </w:pPr>
      <w:r>
        <w:t>As</w:t>
      </w:r>
      <w:r w:rsidR="00BA6CE3">
        <w:t xml:space="preserve"> noted in section 1</w:t>
      </w:r>
      <w:r w:rsidR="00753432">
        <w:t>8</w:t>
      </w:r>
      <w:r w:rsidR="00BA6CE3">
        <w:t>.1,</w:t>
      </w:r>
      <w:r w:rsidR="00BA6CE3" w:rsidRPr="00BA6CE3">
        <w:t xml:space="preserve"> the total cost of developing a unit is</w:t>
      </w:r>
      <w:r w:rsidR="00BA6CE3">
        <w:t xml:space="preserve"> (conservatively)</w:t>
      </w:r>
      <w:r w:rsidR="00BA6CE3" w:rsidRPr="00BA6CE3">
        <w:t xml:space="preserve"> estimated to be $69,500</w:t>
      </w:r>
      <w:r>
        <w:t>, which is equivalent to $6,</w:t>
      </w:r>
      <w:r w:rsidR="002166D1">
        <w:t>950</w:t>
      </w:r>
      <w:r>
        <w:t xml:space="preserve"> per year when annualised over the </w:t>
      </w:r>
      <w:r w:rsidR="00CF497A">
        <w:t>2021-30</w:t>
      </w:r>
      <w:r>
        <w:t xml:space="preserve"> period.</w:t>
      </w:r>
      <w:r w:rsidR="00BA6CE3">
        <w:t xml:space="preserve"> </w:t>
      </w:r>
    </w:p>
    <w:p w14:paraId="7BBBE202" w14:textId="76B1E14A" w:rsidR="00BA6CE3" w:rsidRDefault="00BA6CE3" w:rsidP="00A77135">
      <w:pPr>
        <w:pStyle w:val="DJCSbody"/>
        <w:spacing w:before="120"/>
        <w:ind w:left="1571"/>
      </w:pPr>
      <w:r>
        <w:t>Given that on average 2,0</w:t>
      </w:r>
      <w:r w:rsidR="00537A58">
        <w:t>33</w:t>
      </w:r>
      <w:r>
        <w:t xml:space="preserve"> agent’s representatives </w:t>
      </w:r>
      <w:r w:rsidR="00BF23ED">
        <w:t>and 8</w:t>
      </w:r>
      <w:r w:rsidR="00537A58">
        <w:t>93</w:t>
      </w:r>
      <w:r w:rsidR="00BF23ED">
        <w:t xml:space="preserve"> estate agents </w:t>
      </w:r>
      <w:r>
        <w:t xml:space="preserve">will enter the industry each year for the </w:t>
      </w:r>
      <w:r w:rsidR="00CF497A">
        <w:t>2021-30</w:t>
      </w:r>
      <w:r>
        <w:t xml:space="preserve"> period</w:t>
      </w:r>
      <w:r w:rsidR="00BF23ED">
        <w:t xml:space="preserve"> </w:t>
      </w:r>
      <w:r>
        <w:t>(see below), total subject enrolments are estimated to be 5</w:t>
      </w:r>
      <w:r w:rsidR="002166D1">
        <w:t>9,302</w:t>
      </w:r>
      <w:r>
        <w:t xml:space="preserve"> per year for the </w:t>
      </w:r>
      <w:r w:rsidR="00CF497A">
        <w:t>2021-30</w:t>
      </w:r>
      <w:r>
        <w:t xml:space="preserve"> period</w:t>
      </w:r>
      <w:r w:rsidR="00BF23ED">
        <w:t>.</w:t>
      </w:r>
      <w:r w:rsidR="001B0BAB">
        <w:rPr>
          <w:rStyle w:val="FootnoteReference"/>
        </w:rPr>
        <w:footnoteReference w:id="77"/>
      </w:r>
      <w:r w:rsidR="00BF23ED">
        <w:t xml:space="preserve"> As mentioned above, </w:t>
      </w:r>
      <w:r w:rsidR="00BF23ED" w:rsidRPr="007541DC">
        <w:t>REIV accounted for approximately 35% of total annual VET subject enrolments in Victoria for the 2015-18 period</w:t>
      </w:r>
      <w:r w:rsidR="00BF23ED">
        <w:t>. As such, it is estimated REIV will account for</w:t>
      </w:r>
      <w:r>
        <w:t xml:space="preserve"> 20,</w:t>
      </w:r>
      <w:r w:rsidR="002166D1">
        <w:t>756</w:t>
      </w:r>
      <w:r>
        <w:t xml:space="preserve"> enrolment</w:t>
      </w:r>
      <w:r w:rsidR="005F4185">
        <w:t>s</w:t>
      </w:r>
      <w:r>
        <w:t xml:space="preserve"> per year</w:t>
      </w:r>
      <w:r w:rsidR="00BF23ED">
        <w:t xml:space="preserve"> for the </w:t>
      </w:r>
      <w:r w:rsidR="00CF497A">
        <w:t>2021-30</w:t>
      </w:r>
      <w:r w:rsidR="00BF23ED">
        <w:t xml:space="preserve"> period.</w:t>
      </w:r>
    </w:p>
    <w:p w14:paraId="1E51325E" w14:textId="230B5E99" w:rsidR="00BF23ED" w:rsidRDefault="005C326F" w:rsidP="00451E2C">
      <w:pPr>
        <w:pStyle w:val="DJCSbody"/>
        <w:spacing w:before="120"/>
        <w:ind w:left="1571"/>
      </w:pPr>
      <w:r>
        <w:t>The</w:t>
      </w:r>
      <w:r w:rsidR="00BF23ED">
        <w:t xml:space="preserve"> total cost of developing 3</w:t>
      </w:r>
      <w:r w:rsidR="005A33FE">
        <w:t>2</w:t>
      </w:r>
      <w:r w:rsidR="00BF23ED">
        <w:t xml:space="preserve"> units annualised over the </w:t>
      </w:r>
      <w:r w:rsidR="00CF497A">
        <w:t>2021-30</w:t>
      </w:r>
      <w:r w:rsidR="00BF23ED">
        <w:t xml:space="preserve"> period is $</w:t>
      </w:r>
      <w:r w:rsidR="002166D1">
        <w:t>2</w:t>
      </w:r>
      <w:r w:rsidR="005A33FE">
        <w:t>22,400</w:t>
      </w:r>
      <w:r w:rsidR="00BF23ED">
        <w:t xml:space="preserve"> per year</w:t>
      </w:r>
      <w:r w:rsidR="00755F6D">
        <w:t xml:space="preserve"> (note that the 15 agent’s representative units are among the 3</w:t>
      </w:r>
      <w:r w:rsidR="005A33FE">
        <w:t>2</w:t>
      </w:r>
      <w:r w:rsidR="00755F6D">
        <w:t xml:space="preserve"> estate agent units)</w:t>
      </w:r>
      <w:r w:rsidR="00BF23ED">
        <w:t>.</w:t>
      </w:r>
      <w:r w:rsidR="00451E2C">
        <w:t xml:space="preserve"> </w:t>
      </w:r>
      <w:r w:rsidR="007654BF">
        <w:t>Using student data from the REIV</w:t>
      </w:r>
      <w:r w:rsidR="00A77135">
        <w:t>, a ‘back-of-the-envelope’ calculation for the propose of this RIS estimates</w:t>
      </w:r>
      <w:r w:rsidR="00BB13AB">
        <w:t xml:space="preserve"> that</w:t>
      </w:r>
      <w:r w:rsidR="00A77135">
        <w:t xml:space="preserve"> </w:t>
      </w:r>
      <w:r w:rsidR="00451E2C">
        <w:t>the cost of each unit</w:t>
      </w:r>
      <w:r w:rsidR="00E85F72">
        <w:t xml:space="preserve"> would</w:t>
      </w:r>
      <w:r w:rsidR="007654BF">
        <w:t xml:space="preserve"> increase</w:t>
      </w:r>
      <w:r w:rsidR="00E85F72">
        <w:t>, based on estimated student enrolments,</w:t>
      </w:r>
      <w:r w:rsidR="00451E2C">
        <w:t xml:space="preserve"> by $1</w:t>
      </w:r>
      <w:r w:rsidR="005A33FE">
        <w:t>0.72</w:t>
      </w:r>
      <w:r w:rsidR="00451E2C">
        <w:t>.</w:t>
      </w:r>
      <w:r w:rsidR="00482856">
        <w:t xml:space="preserve"> </w:t>
      </w:r>
      <w:r w:rsidR="009216A5">
        <w:t xml:space="preserve">That is, the increase in course fees = total annual cost of </w:t>
      </w:r>
      <w:r w:rsidR="00BB432E">
        <w:t xml:space="preserve">developing </w:t>
      </w:r>
      <w:r w:rsidR="009216A5">
        <w:t>35 units/total subject enrolments per year</w:t>
      </w:r>
      <w:r w:rsidR="005F4185">
        <w:t>, or $</w:t>
      </w:r>
      <w:r w:rsidR="002166D1">
        <w:t>2</w:t>
      </w:r>
      <w:r w:rsidR="005A33FE">
        <w:t>22,400</w:t>
      </w:r>
      <w:r w:rsidR="005F4185">
        <w:t xml:space="preserve"> / 20,</w:t>
      </w:r>
      <w:r w:rsidR="002166D1">
        <w:t>756</w:t>
      </w:r>
      <w:r w:rsidR="005F4185">
        <w:t xml:space="preserve"> = $1</w:t>
      </w:r>
      <w:r w:rsidR="005A33FE">
        <w:t>0</w:t>
      </w:r>
      <w:r w:rsidR="002166D1">
        <w:t>.72</w:t>
      </w:r>
      <w:r w:rsidR="005F4185">
        <w:t>.</w:t>
      </w:r>
    </w:p>
    <w:p w14:paraId="6C546706" w14:textId="19D6A8F7" w:rsidR="00A476D5" w:rsidRDefault="00A77135" w:rsidP="00902A14">
      <w:pPr>
        <w:pStyle w:val="DJCSbody"/>
        <w:spacing w:before="160"/>
        <w:ind w:left="1571"/>
      </w:pPr>
      <w:r>
        <w:t>RTOs</w:t>
      </w:r>
      <w:r w:rsidR="00BB432E">
        <w:t xml:space="preserve"> </w:t>
      </w:r>
      <w:r w:rsidR="00AC5D32">
        <w:t>may</w:t>
      </w:r>
      <w:r w:rsidRPr="00A77135">
        <w:t xml:space="preserve"> spend less than</w:t>
      </w:r>
      <w:r w:rsidR="00BB432E">
        <w:t>, or more than,</w:t>
      </w:r>
      <w:r w:rsidRPr="00A77135">
        <w:t xml:space="preserve"> $</w:t>
      </w:r>
      <w:r w:rsidR="002166D1">
        <w:t>69,500</w:t>
      </w:r>
      <w:r w:rsidRPr="00A77135">
        <w:t xml:space="preserve"> on developing a unit</w:t>
      </w:r>
      <w:r>
        <w:t>.</w:t>
      </w:r>
      <w:r w:rsidR="00BB432E">
        <w:t xml:space="preserve"> Further, the </w:t>
      </w:r>
      <w:r w:rsidR="00BB13AB">
        <w:t xml:space="preserve">number </w:t>
      </w:r>
      <w:r w:rsidR="00BB432E">
        <w:t>subject enrolments will likely vary among RTOs.</w:t>
      </w:r>
      <w:r w:rsidRPr="00A77135">
        <w:t xml:space="preserve"> </w:t>
      </w:r>
      <w:r w:rsidR="00AC5D32">
        <w:t>Therefore, g</w:t>
      </w:r>
      <w:r w:rsidR="00482856">
        <w:t>iven limited information regarding enrolment numbers and business models of the various RTOs,</w:t>
      </w:r>
      <w:r>
        <w:t xml:space="preserve"> </w:t>
      </w:r>
      <w:r w:rsidR="00482856">
        <w:t>th</w:t>
      </w:r>
      <w:r w:rsidR="002C6D7A">
        <w:t>e Department</w:t>
      </w:r>
      <w:r w:rsidR="00482856">
        <w:t xml:space="preserve"> makes</w:t>
      </w:r>
      <w:r w:rsidR="00AC5D32">
        <w:t xml:space="preserve"> the </w:t>
      </w:r>
      <w:r w:rsidR="00482856">
        <w:t>simplifying assumption that to recover course development costs, RTOs w</w:t>
      </w:r>
      <w:r w:rsidR="009A0C73">
        <w:t>ould</w:t>
      </w:r>
      <w:r w:rsidR="00482856">
        <w:t xml:space="preserve"> increase unit fees by approximately $1</w:t>
      </w:r>
      <w:r w:rsidR="005A33FE">
        <w:t>0</w:t>
      </w:r>
      <w:r w:rsidR="002166D1">
        <w:t>.72</w:t>
      </w:r>
      <w:r w:rsidR="00482856">
        <w:t>.</w:t>
      </w:r>
    </w:p>
    <w:p w14:paraId="4DEB4A4E" w14:textId="46BCA147" w:rsidR="006E1599" w:rsidRDefault="006E1599" w:rsidP="00E55904">
      <w:pPr>
        <w:pStyle w:val="DJCSbody"/>
        <w:numPr>
          <w:ilvl w:val="0"/>
          <w:numId w:val="64"/>
        </w:numPr>
        <w:ind w:left="1570" w:hanging="357"/>
      </w:pPr>
      <w:r>
        <w:t>As noted in section 1</w:t>
      </w:r>
      <w:r w:rsidR="00BB13AB">
        <w:t>8</w:t>
      </w:r>
      <w:r>
        <w:t>.1, it is assumed that all RTOs will incur the $500 change</w:t>
      </w:r>
      <w:r w:rsidR="0010124C">
        <w:t xml:space="preserve"> </w:t>
      </w:r>
      <w:r>
        <w:t>of</w:t>
      </w:r>
      <w:r w:rsidR="0010124C">
        <w:t xml:space="preserve"> </w:t>
      </w:r>
      <w:r>
        <w:t>scope application lodgement fee</w:t>
      </w:r>
      <w:r w:rsidR="000934B0">
        <w:t>, which they will recover via student fees. Given the change of scope fee is equivalent to an annualised cost of $45.45</w:t>
      </w:r>
      <w:r w:rsidR="001B0BAB">
        <w:t xml:space="preserve"> spread across the entire student cohort</w:t>
      </w:r>
      <w:r w:rsidR="000934B0">
        <w:t xml:space="preserve"> for the </w:t>
      </w:r>
      <w:r w:rsidR="00CF497A">
        <w:t>2021-30</w:t>
      </w:r>
      <w:r w:rsidR="000934B0">
        <w:t xml:space="preserve"> period, its impact on student fees is deemed to be negligible</w:t>
      </w:r>
      <w:r w:rsidR="003C2E12">
        <w:t xml:space="preserve"> </w:t>
      </w:r>
      <w:r w:rsidR="00493945">
        <w:t>and</w:t>
      </w:r>
      <w:r w:rsidR="003C2E12">
        <w:t xml:space="preserve"> not considered in th</w:t>
      </w:r>
      <w:r w:rsidR="00493945">
        <w:t>is</w:t>
      </w:r>
      <w:r w:rsidR="003C2E12">
        <w:t xml:space="preserve"> quantitative analysis.</w:t>
      </w:r>
    </w:p>
    <w:p w14:paraId="015A84A6" w14:textId="6BDA34DC" w:rsidR="003918BF" w:rsidRDefault="003918BF" w:rsidP="003918BF">
      <w:pPr>
        <w:pStyle w:val="DJCSbody"/>
      </w:pPr>
      <w:r w:rsidRPr="00A547CA">
        <w:t>Th</w:t>
      </w:r>
      <w:r>
        <w:t>e following methodology was used to determine the regulatory impact the options will have on students:</w:t>
      </w:r>
    </w:p>
    <w:p w14:paraId="5C559BD6" w14:textId="5E202026" w:rsidR="0025077C" w:rsidRDefault="0025077C" w:rsidP="00E55904">
      <w:pPr>
        <w:pStyle w:val="DJCSbody"/>
        <w:numPr>
          <w:ilvl w:val="0"/>
          <w:numId w:val="72"/>
        </w:numPr>
      </w:pPr>
      <w:r>
        <w:t xml:space="preserve">For students, the </w:t>
      </w:r>
      <w:r w:rsidR="008F50B4">
        <w:t xml:space="preserve">economic </w:t>
      </w:r>
      <w:r>
        <w:t>cost has the following two components:</w:t>
      </w:r>
    </w:p>
    <w:p w14:paraId="1C53FD72" w14:textId="23AD2CCC" w:rsidR="0025077C" w:rsidRDefault="00EA34AD" w:rsidP="00E55904">
      <w:pPr>
        <w:pStyle w:val="DJCSbody"/>
        <w:numPr>
          <w:ilvl w:val="0"/>
          <w:numId w:val="67"/>
        </w:numPr>
        <w:ind w:left="2290" w:hanging="357"/>
      </w:pPr>
      <w:r>
        <w:t>c</w:t>
      </w:r>
      <w:r w:rsidR="002F747A">
        <w:t>ourse cost</w:t>
      </w:r>
    </w:p>
    <w:p w14:paraId="213EB48D" w14:textId="40BC5E2E" w:rsidR="003918BF" w:rsidRDefault="00EA34AD" w:rsidP="00E55904">
      <w:pPr>
        <w:pStyle w:val="DJCSbody"/>
        <w:numPr>
          <w:ilvl w:val="0"/>
          <w:numId w:val="67"/>
        </w:numPr>
        <w:ind w:left="2290" w:hanging="357"/>
      </w:pPr>
      <w:r>
        <w:t>o</w:t>
      </w:r>
      <w:r w:rsidR="0025077C">
        <w:t>pportunity cost</w:t>
      </w:r>
      <w:r>
        <w:t>.</w:t>
      </w:r>
    </w:p>
    <w:p w14:paraId="3725494A" w14:textId="24FF6786" w:rsidR="0025077C" w:rsidRDefault="0025077C" w:rsidP="00E55904">
      <w:pPr>
        <w:pStyle w:val="DJCSbody"/>
        <w:numPr>
          <w:ilvl w:val="0"/>
          <w:numId w:val="72"/>
        </w:numPr>
      </w:pPr>
      <w:r>
        <w:t xml:space="preserve">As noted in section 8.1.4, RTOs will </w:t>
      </w:r>
      <w:r w:rsidR="008F50B4">
        <w:t xml:space="preserve">recover one-off course development costs and associated </w:t>
      </w:r>
      <w:r w:rsidR="000934B0">
        <w:t xml:space="preserve">scope of registration fees </w:t>
      </w:r>
      <w:r w:rsidR="008F50B4">
        <w:t>via student fees</w:t>
      </w:r>
      <w:r w:rsidR="00CF20CF">
        <w:t>,</w:t>
      </w:r>
      <w:r w:rsidR="008F50B4">
        <w:t xml:space="preserve"> and employers will provide </w:t>
      </w:r>
      <w:r w:rsidR="008F50B4">
        <w:lastRenderedPageBreak/>
        <w:t>students with three hours withdrawal time each week for the duration of their course. The economic cost is adjusted to include these costs and savings.</w:t>
      </w:r>
    </w:p>
    <w:p w14:paraId="36044E87" w14:textId="65B6CDC0" w:rsidR="002667B5" w:rsidRDefault="00145FEB" w:rsidP="00E55904">
      <w:pPr>
        <w:pStyle w:val="DJCSbody"/>
        <w:numPr>
          <w:ilvl w:val="0"/>
          <w:numId w:val="72"/>
        </w:numPr>
      </w:pPr>
      <w:r>
        <w:t>The aggregate</w:t>
      </w:r>
      <w:r w:rsidR="00E33D77">
        <w:t xml:space="preserve"> </w:t>
      </w:r>
      <w:r w:rsidR="008F50B4">
        <w:t>economic cost</w:t>
      </w:r>
      <w:r w:rsidR="00BF24B4" w:rsidRPr="00BF24B4">
        <w:t xml:space="preserve"> faced by</w:t>
      </w:r>
      <w:r w:rsidR="00E33D77">
        <w:t xml:space="preserve"> </w:t>
      </w:r>
      <w:r w:rsidR="00964F6E">
        <w:t>each category of student</w:t>
      </w:r>
      <w:r w:rsidR="006D64DD">
        <w:t xml:space="preserve"> (</w:t>
      </w:r>
      <w:r w:rsidR="00EA34AD">
        <w:t>that is,</w:t>
      </w:r>
      <w:r w:rsidR="006D64DD">
        <w:t xml:space="preserve"> funded/full fee; agent’s representative/estate agent)</w:t>
      </w:r>
      <w:r w:rsidR="00BF24B4" w:rsidRPr="00BF24B4">
        <w:t xml:space="preserve"> </w:t>
      </w:r>
      <w:r w:rsidR="006D64DD">
        <w:t xml:space="preserve">was </w:t>
      </w:r>
      <w:r w:rsidR="00BF24B4" w:rsidRPr="00BF24B4">
        <w:t>determined for the base year</w:t>
      </w:r>
      <w:r w:rsidR="006D64DD">
        <w:t xml:space="preserve"> </w:t>
      </w:r>
      <w:r w:rsidR="00E33D77">
        <w:t>(</w:t>
      </w:r>
      <w:r w:rsidR="00BF24B4">
        <w:t>2020</w:t>
      </w:r>
      <w:r w:rsidR="00E33D77">
        <w:t>)</w:t>
      </w:r>
      <w:r w:rsidR="00BF24B4" w:rsidRPr="00BF24B4">
        <w:t xml:space="preserve">. </w:t>
      </w:r>
    </w:p>
    <w:p w14:paraId="3460F0DB" w14:textId="6E4E86AA" w:rsidR="002667B5" w:rsidRDefault="002667B5" w:rsidP="00E55904">
      <w:pPr>
        <w:pStyle w:val="DJCSbody"/>
        <w:numPr>
          <w:ilvl w:val="0"/>
          <w:numId w:val="72"/>
        </w:numPr>
      </w:pPr>
      <w:r>
        <w:t xml:space="preserve">An </w:t>
      </w:r>
      <w:r w:rsidRPr="00BF24B4">
        <w:t xml:space="preserve">annual real growth rate </w:t>
      </w:r>
      <w:r>
        <w:t>wa</w:t>
      </w:r>
      <w:r w:rsidRPr="00BF24B4">
        <w:t>s</w:t>
      </w:r>
      <w:r>
        <w:t xml:space="preserve"> then</w:t>
      </w:r>
      <w:r w:rsidRPr="00BF24B4">
        <w:t xml:space="preserve"> used to determine the annual increase in </w:t>
      </w:r>
      <w:r>
        <w:t xml:space="preserve">real </w:t>
      </w:r>
      <w:r w:rsidRPr="00BF24B4">
        <w:t>cost</w:t>
      </w:r>
      <w:r>
        <w:t>s</w:t>
      </w:r>
      <w:r w:rsidRPr="00BF24B4">
        <w:t xml:space="preserve"> </w:t>
      </w:r>
      <w:r>
        <w:t xml:space="preserve">for each category of student for the </w:t>
      </w:r>
      <w:r w:rsidR="00CF497A">
        <w:t>2021-30</w:t>
      </w:r>
      <w:r>
        <w:t xml:space="preserve"> period. </w:t>
      </w:r>
      <w:r w:rsidR="00E33D77">
        <w:t>See section 18.2 for further details on the annual growth rate.</w:t>
      </w:r>
    </w:p>
    <w:p w14:paraId="5958B31A" w14:textId="6802CEC6" w:rsidR="00CF20CF" w:rsidRDefault="00B170FC" w:rsidP="007D7EC5">
      <w:pPr>
        <w:pStyle w:val="DJCSbody"/>
        <w:ind w:left="1571"/>
      </w:pPr>
      <w:r>
        <w:t>As</w:t>
      </w:r>
      <w:r w:rsidR="00DF6CC9" w:rsidRPr="00FB5C09">
        <w:t xml:space="preserve"> the economic cost faced by students includes </w:t>
      </w:r>
      <w:r w:rsidR="00F87944" w:rsidRPr="00FB5C09">
        <w:t>both course cost</w:t>
      </w:r>
      <w:r w:rsidR="00DF6CC9" w:rsidRPr="00FB5C09">
        <w:t xml:space="preserve"> and opportunity cost, the</w:t>
      </w:r>
      <w:r w:rsidR="00BF24B4" w:rsidRPr="00FB5C09">
        <w:t xml:space="preserve"> growth rate </w:t>
      </w:r>
      <w:r w:rsidR="00DF6CC9" w:rsidRPr="00FB5C09">
        <w:t xml:space="preserve">associated with </w:t>
      </w:r>
      <w:r w:rsidR="00BF24B4" w:rsidRPr="00FB5C09">
        <w:t xml:space="preserve">real wages </w:t>
      </w:r>
      <w:r w:rsidR="00E33D77" w:rsidRPr="00FB5C09">
        <w:t>is</w:t>
      </w:r>
      <w:r w:rsidR="00DF6CC9" w:rsidRPr="00FB5C09">
        <w:t xml:space="preserve"> weighted as real wages are a component of opportunity cost</w:t>
      </w:r>
      <w:r w:rsidR="00E33D77" w:rsidRPr="00FB5C09">
        <w:t>s</w:t>
      </w:r>
      <w:r w:rsidR="00FB5C09" w:rsidRPr="00FB5C09">
        <w:t xml:space="preserve"> </w:t>
      </w:r>
      <w:r w:rsidR="00FB5C09">
        <w:t>but</w:t>
      </w:r>
      <w:r w:rsidR="00F87944" w:rsidRPr="00FB5C09">
        <w:t xml:space="preserve"> not course cost</w:t>
      </w:r>
      <w:r w:rsidR="00E33D77" w:rsidRPr="00FB5C09">
        <w:t>s</w:t>
      </w:r>
      <w:r w:rsidR="00BF24B4" w:rsidRPr="00FB5C09">
        <w:t xml:space="preserve">. </w:t>
      </w:r>
      <w:r w:rsidR="00F87944" w:rsidRPr="00FB5C09">
        <w:t>As such, the weighted</w:t>
      </w:r>
      <w:r w:rsidR="00FB5C09">
        <w:t xml:space="preserve"> annual</w:t>
      </w:r>
      <w:r w:rsidR="00F87944" w:rsidRPr="00FB5C09">
        <w:t xml:space="preserve"> growth rate varies slightly (ranging from between 2.2 percent to 2.5 percent) </w:t>
      </w:r>
      <w:r w:rsidR="00FB5C09" w:rsidRPr="00FB5C09">
        <w:t>between</w:t>
      </w:r>
      <w:r w:rsidR="00F87944" w:rsidRPr="00FB5C09">
        <w:t xml:space="preserve"> each category of student</w:t>
      </w:r>
      <w:r w:rsidR="00FB5C09" w:rsidRPr="00FB5C09">
        <w:t xml:space="preserve"> and each option</w:t>
      </w:r>
      <w:r w:rsidR="00F87944" w:rsidRPr="00FB5C09">
        <w:t xml:space="preserve"> given the ratio of course costs to opportunity cost also varies </w:t>
      </w:r>
      <w:r w:rsidR="00FB5C09" w:rsidRPr="00FB5C09">
        <w:t>between each</w:t>
      </w:r>
      <w:r w:rsidR="00F87944" w:rsidRPr="00FB5C09">
        <w:t xml:space="preserve"> category of student</w:t>
      </w:r>
      <w:r w:rsidR="00FB5C09" w:rsidRPr="00FB5C09">
        <w:t xml:space="preserve"> and each option</w:t>
      </w:r>
      <w:r w:rsidR="00F87944" w:rsidRPr="00FB5C09">
        <w:t>.</w:t>
      </w:r>
    </w:p>
    <w:p w14:paraId="17934380" w14:textId="75367BE7" w:rsidR="006D7B8C" w:rsidRPr="007D7EC5" w:rsidRDefault="007D7EC5" w:rsidP="007D7EC5">
      <w:pPr>
        <w:pStyle w:val="ListParagraph"/>
        <w:numPr>
          <w:ilvl w:val="0"/>
          <w:numId w:val="72"/>
        </w:numPr>
        <w:spacing w:after="120"/>
        <w:ind w:left="1570" w:hanging="357"/>
        <w:rPr>
          <w:rFonts w:ascii="Arial" w:eastAsia="Times" w:hAnsi="Arial"/>
          <w:sz w:val="22"/>
        </w:rPr>
      </w:pPr>
      <w:bookmarkStart w:id="193" w:name="_Hlk43568675"/>
      <w:r w:rsidRPr="007D7EC5">
        <w:rPr>
          <w:rFonts w:ascii="Arial" w:eastAsia="Times" w:hAnsi="Arial"/>
          <w:sz w:val="22"/>
        </w:rPr>
        <w:t>The NPV of the total</w:t>
      </w:r>
      <w:r w:rsidR="00EA5263">
        <w:rPr>
          <w:rFonts w:ascii="Arial" w:eastAsia="Times" w:hAnsi="Arial"/>
          <w:sz w:val="22"/>
        </w:rPr>
        <w:t xml:space="preserve"> </w:t>
      </w:r>
      <w:r w:rsidRPr="007D7EC5">
        <w:rPr>
          <w:rFonts w:ascii="Arial" w:eastAsia="Times" w:hAnsi="Arial"/>
          <w:sz w:val="22"/>
        </w:rPr>
        <w:t xml:space="preserve">cost to </w:t>
      </w:r>
      <w:r>
        <w:rPr>
          <w:rFonts w:ascii="Arial" w:eastAsia="Times" w:hAnsi="Arial"/>
          <w:sz w:val="22"/>
        </w:rPr>
        <w:t>students</w:t>
      </w:r>
      <w:r w:rsidR="00EA5263">
        <w:rPr>
          <w:rFonts w:ascii="Arial" w:eastAsia="Times" w:hAnsi="Arial"/>
          <w:sz w:val="22"/>
        </w:rPr>
        <w:t xml:space="preserve"> (in aggregate)</w:t>
      </w:r>
      <w:r w:rsidRPr="007D7EC5">
        <w:rPr>
          <w:rFonts w:ascii="Arial" w:eastAsia="Times" w:hAnsi="Arial"/>
          <w:sz w:val="22"/>
        </w:rPr>
        <w:t xml:space="preserve"> for the 2021-30 period was then determined for each category of</w:t>
      </w:r>
      <w:r>
        <w:rPr>
          <w:rFonts w:ascii="Arial" w:eastAsia="Times" w:hAnsi="Arial"/>
          <w:sz w:val="22"/>
        </w:rPr>
        <w:t xml:space="preserve"> student</w:t>
      </w:r>
      <w:r w:rsidRPr="007D7EC5">
        <w:rPr>
          <w:rFonts w:ascii="Arial" w:eastAsia="Times" w:hAnsi="Arial"/>
          <w:sz w:val="22"/>
        </w:rPr>
        <w:t xml:space="preserve"> using a real interest rate of 4%, as prescribed by DTF. This puts future costs in current dollar terms. The NPV was then divided by 10 to give an average annual cost for that period.</w:t>
      </w:r>
    </w:p>
    <w:p w14:paraId="496C33C6" w14:textId="4304170F" w:rsidR="00AA5501" w:rsidRDefault="00E33D77" w:rsidP="00E55904">
      <w:pPr>
        <w:pStyle w:val="DJCSbody"/>
        <w:numPr>
          <w:ilvl w:val="0"/>
          <w:numId w:val="72"/>
        </w:numPr>
      </w:pPr>
      <w:r>
        <w:t xml:space="preserve">The </w:t>
      </w:r>
      <w:r w:rsidR="006457EE">
        <w:t>annual</w:t>
      </w:r>
      <w:r>
        <w:t xml:space="preserve"> </w:t>
      </w:r>
      <w:r w:rsidR="00FB5C09">
        <w:t xml:space="preserve">economic </w:t>
      </w:r>
      <w:r>
        <w:t xml:space="preserve">cost </w:t>
      </w:r>
      <w:r w:rsidR="00FB5C09">
        <w:t>for each category of student</w:t>
      </w:r>
      <w:r w:rsidR="00EA5263">
        <w:t xml:space="preserve"> </w:t>
      </w:r>
      <w:r w:rsidR="00FB5C09">
        <w:t>wa</w:t>
      </w:r>
      <w:r w:rsidR="00BF24B4" w:rsidRPr="00BF24B4">
        <w:t xml:space="preserve">s then divided by the </w:t>
      </w:r>
      <w:r>
        <w:t xml:space="preserve">average </w:t>
      </w:r>
      <w:r w:rsidR="00BF24B4" w:rsidRPr="00BF24B4">
        <w:t xml:space="preserve">number of </w:t>
      </w:r>
      <w:r w:rsidR="00CF20CF">
        <w:t>students</w:t>
      </w:r>
      <w:r w:rsidR="00FB5C09">
        <w:t xml:space="preserve"> (from the relevant category)</w:t>
      </w:r>
      <w:r w:rsidR="00CF20CF">
        <w:t xml:space="preserve"> </w:t>
      </w:r>
      <w:r w:rsidR="00BF24B4" w:rsidRPr="00BF24B4">
        <w:t xml:space="preserve">for the </w:t>
      </w:r>
      <w:r w:rsidR="00CF497A">
        <w:t>2021-30</w:t>
      </w:r>
      <w:r w:rsidR="00BF24B4" w:rsidRPr="00BF24B4">
        <w:t xml:space="preserve"> </w:t>
      </w:r>
      <w:r w:rsidRPr="00BF24B4">
        <w:t>period</w:t>
      </w:r>
      <w:r>
        <w:t xml:space="preserve"> to</w:t>
      </w:r>
      <w:r w:rsidR="00CF20CF">
        <w:t xml:space="preserve"> produce the average cost per student for </w:t>
      </w:r>
      <w:r w:rsidR="00EA5263">
        <w:t>that</w:t>
      </w:r>
      <w:r w:rsidR="00CF20CF">
        <w:t xml:space="preserve"> period. </w:t>
      </w:r>
    </w:p>
    <w:bookmarkEnd w:id="193"/>
    <w:p w14:paraId="2391E445" w14:textId="226B3513" w:rsidR="00564DC2" w:rsidRDefault="00684A39" w:rsidP="0013777D">
      <w:pPr>
        <w:pStyle w:val="Heading2"/>
      </w:pPr>
      <w:r>
        <w:t xml:space="preserve"> </w:t>
      </w:r>
      <w:bookmarkStart w:id="194" w:name="_Toc47697267"/>
      <w:r w:rsidR="00564DC2">
        <w:t>Consumers</w:t>
      </w:r>
      <w:bookmarkEnd w:id="194"/>
    </w:p>
    <w:p w14:paraId="2353B2A5" w14:textId="77777777" w:rsidR="002A7760" w:rsidRDefault="002A7760" w:rsidP="002A7760">
      <w:pPr>
        <w:spacing w:before="120" w:after="120"/>
        <w:ind w:left="851"/>
        <w:rPr>
          <w:rFonts w:asciiTheme="minorHAnsi" w:hAnsiTheme="minorHAnsi" w:cstheme="minorHAnsi"/>
          <w:sz w:val="22"/>
          <w:szCs w:val="22"/>
        </w:rPr>
      </w:pPr>
      <w:r>
        <w:rPr>
          <w:rFonts w:asciiTheme="minorHAnsi" w:hAnsiTheme="minorHAnsi" w:cstheme="minorHAnsi"/>
          <w:sz w:val="22"/>
          <w:szCs w:val="22"/>
        </w:rPr>
        <w:t xml:space="preserve">For the purposes of this quantitative analysis, consumers are defined as individuals who engage an estate agent to sell, lease or manage a property as well as ‘other services’ such as </w:t>
      </w:r>
      <w:r w:rsidRPr="00355225">
        <w:rPr>
          <w:rFonts w:asciiTheme="minorHAnsi" w:hAnsiTheme="minorHAnsi" w:cstheme="minorHAnsi"/>
          <w:sz w:val="22"/>
          <w:szCs w:val="22"/>
        </w:rPr>
        <w:t>property valuations, fiduciary and escrow</w:t>
      </w:r>
      <w:r>
        <w:rPr>
          <w:rFonts w:asciiTheme="minorHAnsi" w:hAnsiTheme="minorHAnsi" w:cstheme="minorHAnsi"/>
          <w:sz w:val="22"/>
          <w:szCs w:val="22"/>
        </w:rPr>
        <w:t xml:space="preserve"> </w:t>
      </w:r>
      <w:r w:rsidRPr="00355225">
        <w:rPr>
          <w:rFonts w:asciiTheme="minorHAnsi" w:hAnsiTheme="minorHAnsi" w:cstheme="minorHAnsi"/>
          <w:sz w:val="22"/>
          <w:szCs w:val="22"/>
        </w:rPr>
        <w:t>consulting, and miscellaneous consultancy</w:t>
      </w:r>
      <w:r>
        <w:rPr>
          <w:rFonts w:asciiTheme="minorHAnsi" w:hAnsiTheme="minorHAnsi" w:cstheme="minorHAnsi"/>
          <w:sz w:val="22"/>
          <w:szCs w:val="22"/>
        </w:rPr>
        <w:t xml:space="preserve"> </w:t>
      </w:r>
      <w:r w:rsidRPr="00355225">
        <w:rPr>
          <w:rFonts w:asciiTheme="minorHAnsi" w:hAnsiTheme="minorHAnsi" w:cstheme="minorHAnsi"/>
          <w:sz w:val="22"/>
          <w:szCs w:val="22"/>
        </w:rPr>
        <w:t>fees</w:t>
      </w:r>
      <w:r>
        <w:rPr>
          <w:rFonts w:asciiTheme="minorHAnsi" w:hAnsiTheme="minorHAnsi" w:cstheme="minorHAnsi"/>
          <w:sz w:val="22"/>
          <w:szCs w:val="22"/>
        </w:rPr>
        <w:t>. Nationally, ‘other services’ account for approximately 9.2 percent of industry revenue.</w:t>
      </w:r>
      <w:r>
        <w:rPr>
          <w:rStyle w:val="FootnoteReference"/>
          <w:rFonts w:asciiTheme="minorHAnsi" w:hAnsiTheme="minorHAnsi" w:cstheme="minorHAnsi"/>
          <w:sz w:val="22"/>
          <w:szCs w:val="22"/>
        </w:rPr>
        <w:footnoteReference w:id="78"/>
      </w:r>
      <w:r>
        <w:rPr>
          <w:rFonts w:asciiTheme="minorHAnsi" w:hAnsiTheme="minorHAnsi" w:cstheme="minorHAnsi"/>
          <w:sz w:val="22"/>
          <w:szCs w:val="22"/>
        </w:rPr>
        <w:t xml:space="preserve"> </w:t>
      </w:r>
    </w:p>
    <w:p w14:paraId="5CF91A30" w14:textId="34B02BFD" w:rsidR="002A7760" w:rsidRDefault="002A7760" w:rsidP="002A7760">
      <w:pPr>
        <w:spacing w:before="120" w:after="120"/>
        <w:ind w:left="851"/>
        <w:rPr>
          <w:rFonts w:asciiTheme="minorHAnsi" w:hAnsiTheme="minorHAnsi" w:cstheme="minorHAnsi"/>
          <w:sz w:val="22"/>
          <w:szCs w:val="22"/>
        </w:rPr>
      </w:pPr>
      <w:r>
        <w:rPr>
          <w:rFonts w:asciiTheme="minorHAnsi" w:hAnsiTheme="minorHAnsi" w:cstheme="minorHAnsi"/>
          <w:sz w:val="22"/>
          <w:szCs w:val="22"/>
        </w:rPr>
        <w:t>Data from the Valuer-General shows there were 165,842 property sales (including commercial, primary and residential) in Victoria in 2018.</w:t>
      </w:r>
      <w:r>
        <w:rPr>
          <w:rStyle w:val="FootnoteReference"/>
          <w:rFonts w:asciiTheme="minorHAnsi" w:hAnsiTheme="minorHAnsi" w:cstheme="minorHAnsi"/>
          <w:sz w:val="22"/>
          <w:szCs w:val="22"/>
        </w:rPr>
        <w:footnoteReference w:id="79"/>
      </w:r>
      <w:r>
        <w:rPr>
          <w:rFonts w:asciiTheme="minorHAnsi" w:hAnsiTheme="minorHAnsi" w:cstheme="minorHAnsi"/>
          <w:sz w:val="22"/>
          <w:szCs w:val="22"/>
        </w:rPr>
        <w:t xml:space="preserve"> Given limited information, th</w:t>
      </w:r>
      <w:r w:rsidR="002C6D7A">
        <w:rPr>
          <w:rFonts w:asciiTheme="minorHAnsi" w:hAnsiTheme="minorHAnsi" w:cstheme="minorHAnsi"/>
          <w:sz w:val="22"/>
          <w:szCs w:val="22"/>
        </w:rPr>
        <w:t>e Department</w:t>
      </w:r>
      <w:r>
        <w:rPr>
          <w:rFonts w:asciiTheme="minorHAnsi" w:hAnsiTheme="minorHAnsi" w:cstheme="minorHAnsi"/>
          <w:sz w:val="22"/>
          <w:szCs w:val="22"/>
        </w:rPr>
        <w:t xml:space="preserve"> assumes that 75 percent, or 124,382, of these sales were made using an estate agent. </w:t>
      </w:r>
    </w:p>
    <w:p w14:paraId="5B6E90C2" w14:textId="7E9ECB39" w:rsidR="002A7760" w:rsidRDefault="002A7760" w:rsidP="002A7760">
      <w:pPr>
        <w:spacing w:before="120" w:after="120"/>
        <w:ind w:left="851"/>
        <w:rPr>
          <w:rFonts w:asciiTheme="minorHAnsi" w:hAnsiTheme="minorHAnsi" w:cstheme="minorHAnsi"/>
          <w:sz w:val="22"/>
          <w:szCs w:val="22"/>
        </w:rPr>
      </w:pPr>
      <w:r>
        <w:rPr>
          <w:rFonts w:asciiTheme="minorHAnsi" w:hAnsiTheme="minorHAnsi" w:cstheme="minorHAnsi"/>
          <w:sz w:val="22"/>
          <w:szCs w:val="22"/>
        </w:rPr>
        <w:t xml:space="preserve">ABS data from the </w:t>
      </w:r>
      <w:r w:rsidRPr="00A90B2B">
        <w:rPr>
          <w:rFonts w:asciiTheme="minorHAnsi" w:hAnsiTheme="minorHAnsi" w:cstheme="minorHAnsi"/>
          <w:sz w:val="22"/>
          <w:szCs w:val="22"/>
        </w:rPr>
        <w:t>2011 Census of Population and Housing</w:t>
      </w:r>
      <w:r>
        <w:rPr>
          <w:rFonts w:asciiTheme="minorHAnsi" w:hAnsiTheme="minorHAnsi" w:cstheme="minorHAnsi"/>
          <w:sz w:val="22"/>
          <w:szCs w:val="22"/>
        </w:rPr>
        <w:t xml:space="preserve"> showed there were 321,183 landlords who used estate agents in the private rental sector in Victoria in 2011.</w:t>
      </w:r>
      <w:r>
        <w:rPr>
          <w:rStyle w:val="FootnoteReference"/>
          <w:rFonts w:asciiTheme="minorHAnsi" w:hAnsiTheme="minorHAnsi" w:cstheme="minorHAnsi"/>
          <w:sz w:val="22"/>
          <w:szCs w:val="22"/>
        </w:rPr>
        <w:footnoteReference w:id="80"/>
      </w:r>
      <w:r>
        <w:rPr>
          <w:rFonts w:asciiTheme="minorHAnsi" w:hAnsiTheme="minorHAnsi" w:cstheme="minorHAnsi"/>
          <w:sz w:val="22"/>
          <w:szCs w:val="22"/>
        </w:rPr>
        <w:t xml:space="preserve"> Given limited information, th</w:t>
      </w:r>
      <w:r w:rsidR="002C6D7A">
        <w:rPr>
          <w:rFonts w:asciiTheme="minorHAnsi" w:hAnsiTheme="minorHAnsi" w:cstheme="minorHAnsi"/>
          <w:sz w:val="22"/>
          <w:szCs w:val="22"/>
        </w:rPr>
        <w:t>e Department</w:t>
      </w:r>
      <w:r>
        <w:rPr>
          <w:rFonts w:asciiTheme="minorHAnsi" w:hAnsiTheme="minorHAnsi" w:cstheme="minorHAnsi"/>
          <w:sz w:val="22"/>
          <w:szCs w:val="22"/>
        </w:rPr>
        <w:t xml:space="preserve"> assumes the number of landlords who use estate agents in the private rental sector increased at 2.7 percent per year for the 2012-18 period (</w:t>
      </w:r>
      <w:r w:rsidR="00B13575">
        <w:rPr>
          <w:rFonts w:asciiTheme="minorHAnsi" w:hAnsiTheme="minorHAnsi" w:cstheme="minorHAnsi"/>
          <w:sz w:val="22"/>
          <w:szCs w:val="22"/>
        </w:rPr>
        <w:t>that is,</w:t>
      </w:r>
      <w:r>
        <w:rPr>
          <w:rFonts w:asciiTheme="minorHAnsi" w:hAnsiTheme="minorHAnsi" w:cstheme="minorHAnsi"/>
          <w:sz w:val="22"/>
          <w:szCs w:val="22"/>
        </w:rPr>
        <w:t xml:space="preserve"> in line with industry revenue growth)</w:t>
      </w:r>
      <w:r>
        <w:rPr>
          <w:rStyle w:val="FootnoteReference"/>
          <w:rFonts w:asciiTheme="minorHAnsi" w:hAnsiTheme="minorHAnsi" w:cstheme="minorHAnsi"/>
          <w:sz w:val="22"/>
          <w:szCs w:val="22"/>
        </w:rPr>
        <w:footnoteReference w:id="81"/>
      </w:r>
      <w:r>
        <w:rPr>
          <w:rFonts w:asciiTheme="minorHAnsi" w:hAnsiTheme="minorHAnsi" w:cstheme="minorHAnsi"/>
          <w:sz w:val="22"/>
          <w:szCs w:val="22"/>
        </w:rPr>
        <w:t>. As such, there were likely</w:t>
      </w:r>
      <w:r w:rsidR="00B72B85">
        <w:rPr>
          <w:rFonts w:asciiTheme="minorHAnsi" w:hAnsiTheme="minorHAnsi" w:cstheme="minorHAnsi"/>
          <w:sz w:val="22"/>
          <w:szCs w:val="22"/>
        </w:rPr>
        <w:t xml:space="preserve"> to be</w:t>
      </w:r>
      <w:r>
        <w:rPr>
          <w:rFonts w:asciiTheme="minorHAnsi" w:hAnsiTheme="minorHAnsi" w:cstheme="minorHAnsi"/>
          <w:sz w:val="22"/>
          <w:szCs w:val="22"/>
        </w:rPr>
        <w:t xml:space="preserve"> 371,478 estate agents earning commissions or fees from leasing and/or managing properties in Victoria in 2018. </w:t>
      </w:r>
    </w:p>
    <w:p w14:paraId="3BB43CD7" w14:textId="77777777" w:rsidR="002A7760" w:rsidRDefault="002A7760" w:rsidP="002A7760">
      <w:pPr>
        <w:spacing w:before="120" w:after="120"/>
        <w:ind w:left="851"/>
        <w:rPr>
          <w:rFonts w:asciiTheme="minorHAnsi" w:hAnsiTheme="minorHAnsi" w:cstheme="minorHAnsi"/>
          <w:sz w:val="22"/>
          <w:szCs w:val="22"/>
        </w:rPr>
      </w:pPr>
      <w:r>
        <w:rPr>
          <w:rFonts w:asciiTheme="minorHAnsi" w:hAnsiTheme="minorHAnsi" w:cstheme="minorHAnsi"/>
          <w:sz w:val="22"/>
          <w:szCs w:val="22"/>
        </w:rPr>
        <w:t xml:space="preserve">Therefore, it is assumed that business provided sales, leasing and property management services to 495,860 consumers in 2018. </w:t>
      </w:r>
    </w:p>
    <w:p w14:paraId="0C8EE032" w14:textId="654D639B" w:rsidR="002A7760" w:rsidRDefault="002A7760" w:rsidP="002A7760">
      <w:pPr>
        <w:spacing w:before="120" w:after="120"/>
        <w:ind w:left="851"/>
        <w:rPr>
          <w:rFonts w:asciiTheme="minorHAnsi" w:hAnsiTheme="minorHAnsi" w:cstheme="minorHAnsi"/>
          <w:sz w:val="22"/>
          <w:szCs w:val="22"/>
        </w:rPr>
      </w:pPr>
      <w:r>
        <w:rPr>
          <w:rFonts w:asciiTheme="minorHAnsi" w:hAnsiTheme="minorHAnsi" w:cstheme="minorHAnsi"/>
          <w:sz w:val="22"/>
          <w:szCs w:val="22"/>
        </w:rPr>
        <w:lastRenderedPageBreak/>
        <w:t>It is assumed that revenue generated from ‘other services’ (which account for 9.2 percent of industry revenue nationally) is proportionate to the number of consumers via-a-vis other market segments (</w:t>
      </w:r>
      <w:r w:rsidR="00A42DC3">
        <w:rPr>
          <w:rFonts w:asciiTheme="minorHAnsi" w:hAnsiTheme="minorHAnsi" w:cstheme="minorHAnsi"/>
          <w:sz w:val="22"/>
          <w:szCs w:val="22"/>
        </w:rPr>
        <w:t>that is,</w:t>
      </w:r>
      <w:r>
        <w:rPr>
          <w:rFonts w:asciiTheme="minorHAnsi" w:hAnsiTheme="minorHAnsi" w:cstheme="minorHAnsi"/>
          <w:sz w:val="22"/>
          <w:szCs w:val="22"/>
        </w:rPr>
        <w:t xml:space="preserve"> selling, leasing and property management). As such, business in the real estate sector rendered selling, leasing, property management</w:t>
      </w:r>
      <w:r w:rsidR="00A42DC3">
        <w:rPr>
          <w:rFonts w:asciiTheme="minorHAnsi" w:hAnsiTheme="minorHAnsi" w:cstheme="minorHAnsi"/>
          <w:sz w:val="22"/>
          <w:szCs w:val="22"/>
        </w:rPr>
        <w:t>,</w:t>
      </w:r>
      <w:r>
        <w:rPr>
          <w:rFonts w:asciiTheme="minorHAnsi" w:hAnsiTheme="minorHAnsi" w:cstheme="minorHAnsi"/>
          <w:sz w:val="22"/>
          <w:szCs w:val="22"/>
        </w:rPr>
        <w:t xml:space="preserve"> and other services to approximately 546,101 consumers in 2018.</w:t>
      </w:r>
    </w:p>
    <w:p w14:paraId="603B9AB4" w14:textId="247CF620" w:rsidR="002A7760" w:rsidRDefault="002A7760" w:rsidP="002A7760">
      <w:pPr>
        <w:spacing w:before="120" w:after="120"/>
        <w:ind w:left="851"/>
        <w:rPr>
          <w:rFonts w:asciiTheme="minorHAnsi" w:hAnsiTheme="minorHAnsi" w:cstheme="minorHAnsi"/>
          <w:sz w:val="22"/>
          <w:szCs w:val="22"/>
        </w:rPr>
      </w:pPr>
      <w:r>
        <w:rPr>
          <w:rFonts w:asciiTheme="minorHAnsi" w:hAnsiTheme="minorHAnsi" w:cstheme="minorHAnsi"/>
          <w:sz w:val="22"/>
          <w:szCs w:val="22"/>
        </w:rPr>
        <w:t>Based on the above data (but instead assuming industry revenue growth of 1.3 percent per year</w:t>
      </w:r>
      <w:r>
        <w:rPr>
          <w:rStyle w:val="FootnoteReference"/>
          <w:rFonts w:asciiTheme="minorHAnsi" w:hAnsiTheme="minorHAnsi" w:cstheme="minorHAnsi"/>
          <w:sz w:val="22"/>
          <w:szCs w:val="22"/>
        </w:rPr>
        <w:footnoteReference w:id="82"/>
      </w:r>
      <w:r>
        <w:rPr>
          <w:rFonts w:asciiTheme="minorHAnsi" w:hAnsiTheme="minorHAnsi" w:cstheme="minorHAnsi"/>
          <w:sz w:val="22"/>
          <w:szCs w:val="22"/>
        </w:rPr>
        <w:t>), it is assumed that estate agents in Victoria will provide real estate services to 6</w:t>
      </w:r>
      <w:r w:rsidR="007D7EC5">
        <w:rPr>
          <w:rFonts w:asciiTheme="minorHAnsi" w:hAnsiTheme="minorHAnsi" w:cstheme="minorHAnsi"/>
          <w:sz w:val="22"/>
          <w:szCs w:val="22"/>
        </w:rPr>
        <w:t>34,342</w:t>
      </w:r>
      <w:r>
        <w:rPr>
          <w:rFonts w:asciiTheme="minorHAnsi" w:hAnsiTheme="minorHAnsi" w:cstheme="minorHAnsi"/>
          <w:sz w:val="22"/>
          <w:szCs w:val="22"/>
        </w:rPr>
        <w:t xml:space="preserve"> consumers each year for the </w:t>
      </w:r>
      <w:r w:rsidR="00CF497A">
        <w:rPr>
          <w:rFonts w:asciiTheme="minorHAnsi" w:hAnsiTheme="minorHAnsi" w:cstheme="minorHAnsi"/>
          <w:sz w:val="22"/>
          <w:szCs w:val="22"/>
        </w:rPr>
        <w:t>2021-30</w:t>
      </w:r>
      <w:r>
        <w:rPr>
          <w:rFonts w:asciiTheme="minorHAnsi" w:hAnsiTheme="minorHAnsi" w:cstheme="minorHAnsi"/>
          <w:sz w:val="22"/>
          <w:szCs w:val="22"/>
        </w:rPr>
        <w:t xml:space="preserve"> period. The average number of estate agent and agent’s representative students (combined)</w:t>
      </w:r>
      <w:r w:rsidR="00910A5A">
        <w:rPr>
          <w:rFonts w:asciiTheme="minorHAnsi" w:hAnsiTheme="minorHAnsi" w:cstheme="minorHAnsi"/>
          <w:sz w:val="22"/>
          <w:szCs w:val="22"/>
        </w:rPr>
        <w:t xml:space="preserve"> working in the industry</w:t>
      </w:r>
      <w:r>
        <w:rPr>
          <w:rFonts w:asciiTheme="minorHAnsi" w:hAnsiTheme="minorHAnsi" w:cstheme="minorHAnsi"/>
          <w:sz w:val="22"/>
          <w:szCs w:val="22"/>
        </w:rPr>
        <w:t xml:space="preserve"> is estimated to be 2,9</w:t>
      </w:r>
      <w:r w:rsidR="007D7EC5">
        <w:rPr>
          <w:rFonts w:asciiTheme="minorHAnsi" w:hAnsiTheme="minorHAnsi" w:cstheme="minorHAnsi"/>
          <w:sz w:val="22"/>
          <w:szCs w:val="22"/>
        </w:rPr>
        <w:t>2</w:t>
      </w:r>
      <w:r>
        <w:rPr>
          <w:rFonts w:asciiTheme="minorHAnsi" w:hAnsiTheme="minorHAnsi" w:cstheme="minorHAnsi"/>
          <w:sz w:val="22"/>
          <w:szCs w:val="22"/>
        </w:rPr>
        <w:t xml:space="preserve">6 for the </w:t>
      </w:r>
      <w:r w:rsidR="00CF497A">
        <w:rPr>
          <w:rFonts w:asciiTheme="minorHAnsi" w:hAnsiTheme="minorHAnsi" w:cstheme="minorHAnsi"/>
          <w:sz w:val="22"/>
          <w:szCs w:val="22"/>
        </w:rPr>
        <w:t>2021-30</w:t>
      </w:r>
      <w:r>
        <w:rPr>
          <w:rFonts w:asciiTheme="minorHAnsi" w:hAnsiTheme="minorHAnsi" w:cstheme="minorHAnsi"/>
          <w:sz w:val="22"/>
          <w:szCs w:val="22"/>
        </w:rPr>
        <w:t xml:space="preserve"> period. The average number of real estate business</w:t>
      </w:r>
      <w:r w:rsidR="00910A5A">
        <w:rPr>
          <w:rFonts w:asciiTheme="minorHAnsi" w:hAnsiTheme="minorHAnsi" w:cstheme="minorHAnsi"/>
          <w:sz w:val="22"/>
          <w:szCs w:val="22"/>
        </w:rPr>
        <w:t xml:space="preserve"> operating in the industry each year</w:t>
      </w:r>
      <w:r>
        <w:rPr>
          <w:rFonts w:asciiTheme="minorHAnsi" w:hAnsiTheme="minorHAnsi" w:cstheme="minorHAnsi"/>
          <w:sz w:val="22"/>
          <w:szCs w:val="22"/>
        </w:rPr>
        <w:t xml:space="preserve"> for the </w:t>
      </w:r>
      <w:r w:rsidR="00CF497A">
        <w:rPr>
          <w:rFonts w:asciiTheme="minorHAnsi" w:hAnsiTheme="minorHAnsi" w:cstheme="minorHAnsi"/>
          <w:sz w:val="22"/>
          <w:szCs w:val="22"/>
        </w:rPr>
        <w:t>2021-30</w:t>
      </w:r>
      <w:r>
        <w:rPr>
          <w:rFonts w:asciiTheme="minorHAnsi" w:hAnsiTheme="minorHAnsi" w:cstheme="minorHAnsi"/>
          <w:sz w:val="22"/>
          <w:szCs w:val="22"/>
        </w:rPr>
        <w:t xml:space="preserve"> period is estimated to be 9,</w:t>
      </w:r>
      <w:r w:rsidR="007D7EC5">
        <w:rPr>
          <w:rFonts w:asciiTheme="minorHAnsi" w:hAnsiTheme="minorHAnsi" w:cstheme="minorHAnsi"/>
          <w:sz w:val="22"/>
          <w:szCs w:val="22"/>
        </w:rPr>
        <w:t>636</w:t>
      </w:r>
      <w:r>
        <w:rPr>
          <w:rFonts w:asciiTheme="minorHAnsi" w:hAnsiTheme="minorHAnsi" w:cstheme="minorHAnsi"/>
          <w:sz w:val="22"/>
          <w:szCs w:val="22"/>
        </w:rPr>
        <w:t xml:space="preserve"> (based on ABS data, see section 2.1), of which it is assumed 2,9</w:t>
      </w:r>
      <w:r w:rsidR="007D7EC5">
        <w:rPr>
          <w:rFonts w:asciiTheme="minorHAnsi" w:hAnsiTheme="minorHAnsi" w:cstheme="minorHAnsi"/>
          <w:sz w:val="22"/>
          <w:szCs w:val="22"/>
        </w:rPr>
        <w:t>26</w:t>
      </w:r>
      <w:r>
        <w:rPr>
          <w:rFonts w:asciiTheme="minorHAnsi" w:hAnsiTheme="minorHAnsi" w:cstheme="minorHAnsi"/>
          <w:sz w:val="22"/>
          <w:szCs w:val="22"/>
        </w:rPr>
        <w:t xml:space="preserve"> employ a student (</w:t>
      </w:r>
      <w:r w:rsidR="001A477D">
        <w:rPr>
          <w:rFonts w:asciiTheme="minorHAnsi" w:hAnsiTheme="minorHAnsi" w:cstheme="minorHAnsi"/>
          <w:sz w:val="22"/>
          <w:szCs w:val="22"/>
        </w:rPr>
        <w:t>that is,</w:t>
      </w:r>
      <w:r>
        <w:rPr>
          <w:rFonts w:asciiTheme="minorHAnsi" w:hAnsiTheme="minorHAnsi" w:cstheme="minorHAnsi"/>
          <w:sz w:val="22"/>
          <w:szCs w:val="22"/>
        </w:rPr>
        <w:t xml:space="preserve"> one student per business). It is also assumed that businesses provide services to an equal number of consumers. As such, it is estimated that the 2,9</w:t>
      </w:r>
      <w:r w:rsidR="007D7EC5">
        <w:rPr>
          <w:rFonts w:asciiTheme="minorHAnsi" w:hAnsiTheme="minorHAnsi" w:cstheme="minorHAnsi"/>
          <w:sz w:val="22"/>
          <w:szCs w:val="22"/>
        </w:rPr>
        <w:t>26</w:t>
      </w:r>
      <w:r>
        <w:rPr>
          <w:rFonts w:asciiTheme="minorHAnsi" w:hAnsiTheme="minorHAnsi" w:cstheme="minorHAnsi"/>
          <w:sz w:val="22"/>
          <w:szCs w:val="22"/>
        </w:rPr>
        <w:t xml:space="preserve"> businesses with students would have an average of 19</w:t>
      </w:r>
      <w:r w:rsidR="007D7EC5">
        <w:rPr>
          <w:rFonts w:asciiTheme="minorHAnsi" w:hAnsiTheme="minorHAnsi" w:cstheme="minorHAnsi"/>
          <w:sz w:val="22"/>
          <w:szCs w:val="22"/>
        </w:rPr>
        <w:t>2,642</w:t>
      </w:r>
      <w:r>
        <w:rPr>
          <w:rFonts w:asciiTheme="minorHAnsi" w:hAnsiTheme="minorHAnsi" w:cstheme="minorHAnsi"/>
          <w:sz w:val="22"/>
          <w:szCs w:val="22"/>
        </w:rPr>
        <w:t xml:space="preserve"> customers per year for the </w:t>
      </w:r>
      <w:r w:rsidR="00CF497A">
        <w:rPr>
          <w:rFonts w:asciiTheme="minorHAnsi" w:hAnsiTheme="minorHAnsi" w:cstheme="minorHAnsi"/>
          <w:sz w:val="22"/>
          <w:szCs w:val="22"/>
        </w:rPr>
        <w:t>2021-30</w:t>
      </w:r>
      <w:r>
        <w:rPr>
          <w:rFonts w:asciiTheme="minorHAnsi" w:hAnsiTheme="minorHAnsi" w:cstheme="minorHAnsi"/>
          <w:sz w:val="22"/>
          <w:szCs w:val="22"/>
        </w:rPr>
        <w:t xml:space="preserve"> period.</w:t>
      </w:r>
      <w:r w:rsidR="00836C29">
        <w:rPr>
          <w:rStyle w:val="FootnoteReference"/>
          <w:rFonts w:asciiTheme="minorHAnsi" w:hAnsiTheme="minorHAnsi" w:cstheme="minorHAnsi"/>
          <w:sz w:val="22"/>
          <w:szCs w:val="22"/>
        </w:rPr>
        <w:footnoteReference w:id="83"/>
      </w:r>
      <w:r>
        <w:rPr>
          <w:rFonts w:asciiTheme="minorHAnsi" w:hAnsiTheme="minorHAnsi" w:cstheme="minorHAnsi"/>
          <w:sz w:val="22"/>
          <w:szCs w:val="22"/>
        </w:rPr>
        <w:t xml:space="preserve"> Therefore, it is estimated that each real estate business employing a student will provide services to an average of 66 consumers per year for the </w:t>
      </w:r>
      <w:r w:rsidR="00CF497A">
        <w:rPr>
          <w:rFonts w:asciiTheme="minorHAnsi" w:hAnsiTheme="minorHAnsi" w:cstheme="minorHAnsi"/>
          <w:sz w:val="22"/>
          <w:szCs w:val="22"/>
        </w:rPr>
        <w:t>2021-30</w:t>
      </w:r>
      <w:r>
        <w:rPr>
          <w:rFonts w:asciiTheme="minorHAnsi" w:hAnsiTheme="minorHAnsi" w:cstheme="minorHAnsi"/>
          <w:sz w:val="22"/>
          <w:szCs w:val="22"/>
        </w:rPr>
        <w:t xml:space="preserve"> period.</w:t>
      </w:r>
    </w:p>
    <w:p w14:paraId="482ABD44" w14:textId="45F666CA" w:rsidR="00E96971" w:rsidRPr="00166D94" w:rsidRDefault="005F7595" w:rsidP="00166D94">
      <w:pPr>
        <w:spacing w:before="120" w:after="120"/>
        <w:ind w:left="851"/>
        <w:rPr>
          <w:rFonts w:asciiTheme="minorHAnsi" w:hAnsiTheme="minorHAnsi" w:cstheme="minorHAnsi"/>
          <w:sz w:val="22"/>
          <w:szCs w:val="22"/>
        </w:rPr>
      </w:pPr>
      <w:r>
        <w:rPr>
          <w:rFonts w:asciiTheme="minorHAnsi" w:hAnsiTheme="minorHAnsi" w:cstheme="minorHAnsi"/>
          <w:sz w:val="22"/>
          <w:szCs w:val="22"/>
        </w:rPr>
        <w:t>The total cost per consumer calculated by dividing the annual cost impact on an individual employer by the number customers per employer.</w:t>
      </w:r>
    </w:p>
    <w:sectPr w:rsidR="00E96971" w:rsidRPr="00166D94" w:rsidSect="00DE7B44">
      <w:headerReference w:type="default" r:id="rId16"/>
      <w:footerReference w:type="default" r:id="rId17"/>
      <w:pgSz w:w="11906" w:h="16838" w:code="9"/>
      <w:pgMar w:top="1843" w:right="707" w:bottom="1985" w:left="851" w:header="1106"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3FE0F73" w14:textId="77777777" w:rsidR="00F828FB" w:rsidRDefault="00F828FB">
      <w:r>
        <w:separator/>
      </w:r>
    </w:p>
    <w:p w14:paraId="24A390B6" w14:textId="77777777" w:rsidR="00F828FB" w:rsidRDefault="00F828FB"/>
  </w:endnote>
  <w:endnote w:type="continuationSeparator" w:id="0">
    <w:p w14:paraId="5FAE231E" w14:textId="77777777" w:rsidR="00F828FB" w:rsidRDefault="00F828FB">
      <w:r>
        <w:continuationSeparator/>
      </w:r>
    </w:p>
    <w:p w14:paraId="36862C96" w14:textId="77777777" w:rsidR="00F828FB" w:rsidRDefault="00F828FB"/>
  </w:endnote>
  <w:endnote w:type="continuationNotice" w:id="1">
    <w:p w14:paraId="659DB12C" w14:textId="77777777" w:rsidR="00F828FB" w:rsidRDefault="00F828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auto"/>
    <w:pitch w:val="variable"/>
    <w:sig w:usb0="E1001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0BD370" w14:textId="77777777" w:rsidR="00E93298" w:rsidRDefault="00E93298" w:rsidP="00E8487C">
    <w:pPr>
      <w:pStyle w:val="DJCSfooter"/>
      <w:tabs>
        <w:tab w:val="left" w:pos="567"/>
        <w:tab w:val="left" w:pos="1418"/>
        <w:tab w:val="left" w:pos="439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1753E8" w14:textId="0229D1FE" w:rsidR="00E93298" w:rsidRDefault="00E93298" w:rsidP="00840B9F">
    <w:pPr>
      <w:pStyle w:val="DJCSfooter"/>
      <w:tabs>
        <w:tab w:val="left" w:pos="567"/>
        <w:tab w:val="left" w:pos="1418"/>
        <w:tab w:val="left" w:pos="4536"/>
      </w:tabs>
    </w:pPr>
    <w:r>
      <w:rPr>
        <w:noProof/>
        <w:lang w:eastAsia="en-AU"/>
      </w:rPr>
      <w:drawing>
        <wp:anchor distT="0" distB="0" distL="114300" distR="114300" simplePos="0" relativeHeight="251658241" behindDoc="1" locked="0" layoutInCell="1" allowOverlap="1" wp14:anchorId="71954D0F" wp14:editId="07BA3A87">
          <wp:simplePos x="0" y="0"/>
          <wp:positionH relativeFrom="margin">
            <wp:posOffset>5012690</wp:posOffset>
          </wp:positionH>
          <wp:positionV relativeFrom="page">
            <wp:posOffset>9934575</wp:posOffset>
          </wp:positionV>
          <wp:extent cx="1562100" cy="428625"/>
          <wp:effectExtent l="0" t="0" r="0" b="9525"/>
          <wp:wrapNone/>
          <wp:docPr id="133" name="Picture 133" descr="Victoria State Gove DJCS right PMS2945 rgb_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ctoria State Gove DJCS right PMS2945 rgb_out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42862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t>TRIM ID: &lt;Enter TRIM ID&gt;</w:t>
    </w:r>
  </w:p>
  <w:p w14:paraId="0AFAA67A" w14:textId="77777777" w:rsidR="00E93298" w:rsidRDefault="00E93298" w:rsidP="00840B9F">
    <w:pPr>
      <w:pStyle w:val="DJCSfooter"/>
      <w:tabs>
        <w:tab w:val="left" w:pos="567"/>
        <w:tab w:val="left" w:pos="1418"/>
        <w:tab w:val="left" w:pos="3969"/>
      </w:tabs>
    </w:pPr>
    <w:r>
      <w:t xml:space="preserve">Page </w:t>
    </w:r>
    <w:r w:rsidRPr="00424153">
      <w:rPr>
        <w:bCs/>
        <w:sz w:val="24"/>
        <w:szCs w:val="24"/>
      </w:rPr>
      <w:fldChar w:fldCharType="begin"/>
    </w:r>
    <w:r w:rsidRPr="00424153">
      <w:rPr>
        <w:bCs/>
      </w:rPr>
      <w:instrText xml:space="preserve"> PAGE </w:instrText>
    </w:r>
    <w:r w:rsidRPr="00424153">
      <w:rPr>
        <w:bCs/>
        <w:sz w:val="24"/>
        <w:szCs w:val="24"/>
      </w:rPr>
      <w:fldChar w:fldCharType="separate"/>
    </w:r>
    <w:r>
      <w:rPr>
        <w:bCs/>
        <w:noProof/>
      </w:rPr>
      <w:t>3</w:t>
    </w:r>
    <w:r w:rsidRPr="00424153">
      <w:rPr>
        <w:bCs/>
        <w:sz w:val="24"/>
        <w:szCs w:val="24"/>
      </w:rPr>
      <w:fldChar w:fldCharType="end"/>
    </w:r>
    <w:r>
      <w:t xml:space="preserve"> of </w:t>
    </w:r>
    <w:r w:rsidRPr="00424153">
      <w:rPr>
        <w:bCs/>
        <w:sz w:val="24"/>
        <w:szCs w:val="24"/>
      </w:rPr>
      <w:fldChar w:fldCharType="begin"/>
    </w:r>
    <w:r w:rsidRPr="00424153">
      <w:rPr>
        <w:bCs/>
      </w:rPr>
      <w:instrText xml:space="preserve"> NUMPAGES  </w:instrText>
    </w:r>
    <w:r w:rsidRPr="00424153">
      <w:rPr>
        <w:bCs/>
        <w:sz w:val="24"/>
        <w:szCs w:val="24"/>
      </w:rPr>
      <w:fldChar w:fldCharType="separate"/>
    </w:r>
    <w:r>
      <w:rPr>
        <w:bCs/>
        <w:noProof/>
      </w:rPr>
      <w:t>5</w:t>
    </w:r>
    <w:r w:rsidRPr="00424153">
      <w:rPr>
        <w:bCs/>
        <w:sz w:val="24"/>
        <w:szCs w:val="24"/>
      </w:rPr>
      <w:fldChar w:fldCharType="end"/>
    </w:r>
    <w:r>
      <w:tab/>
      <w:t xml:space="preserve">Date: &lt;Enter date&gt; </w:t>
    </w:r>
    <w:r>
      <w:tab/>
      <w:t>&lt;Enter draft number or type final&gt;</w:t>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C6A017" w14:textId="16EB4626" w:rsidR="00E93298" w:rsidRDefault="00E93298" w:rsidP="00840B9F">
    <w:pPr>
      <w:pStyle w:val="DJCSfooter"/>
      <w:tabs>
        <w:tab w:val="left" w:pos="567"/>
        <w:tab w:val="left" w:pos="1418"/>
        <w:tab w:val="left" w:pos="4536"/>
      </w:tabs>
    </w:pPr>
    <w:r>
      <w:rPr>
        <w:noProof/>
        <w:lang w:eastAsia="en-AU"/>
      </w:rPr>
      <w:drawing>
        <wp:anchor distT="0" distB="0" distL="114300" distR="114300" simplePos="0" relativeHeight="251658243" behindDoc="1" locked="0" layoutInCell="1" allowOverlap="1" wp14:anchorId="123CC844" wp14:editId="40DB9445">
          <wp:simplePos x="0" y="0"/>
          <wp:positionH relativeFrom="margin">
            <wp:posOffset>5012690</wp:posOffset>
          </wp:positionH>
          <wp:positionV relativeFrom="page">
            <wp:posOffset>9934575</wp:posOffset>
          </wp:positionV>
          <wp:extent cx="1562100" cy="428625"/>
          <wp:effectExtent l="0" t="0" r="0" b="9525"/>
          <wp:wrapNone/>
          <wp:docPr id="131" name="Picture 131" descr="Victoria State Gove DJCS right PMS2945 rgb_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ctoria State Gove DJCS right PMS2945 rgb_out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42862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p>
  <w:p w14:paraId="09555C1D" w14:textId="29B68638" w:rsidR="00E93298" w:rsidRDefault="00E93298" w:rsidP="00840B9F">
    <w:pPr>
      <w:pStyle w:val="DJCSfooter"/>
      <w:tabs>
        <w:tab w:val="left" w:pos="567"/>
        <w:tab w:val="left" w:pos="1418"/>
        <w:tab w:val="left" w:pos="3969"/>
      </w:tabs>
    </w:pPr>
    <w:r>
      <w:t xml:space="preserve">Page </w:t>
    </w:r>
    <w:r w:rsidRPr="00424153">
      <w:rPr>
        <w:bCs/>
        <w:sz w:val="24"/>
        <w:szCs w:val="24"/>
      </w:rPr>
      <w:fldChar w:fldCharType="begin"/>
    </w:r>
    <w:r w:rsidRPr="00424153">
      <w:rPr>
        <w:bCs/>
      </w:rPr>
      <w:instrText xml:space="preserve"> PAGE </w:instrText>
    </w:r>
    <w:r w:rsidRPr="00424153">
      <w:rPr>
        <w:bCs/>
        <w:sz w:val="24"/>
        <w:szCs w:val="24"/>
      </w:rPr>
      <w:fldChar w:fldCharType="separate"/>
    </w:r>
    <w:r>
      <w:rPr>
        <w:bCs/>
        <w:noProof/>
      </w:rPr>
      <w:t>4</w:t>
    </w:r>
    <w:r w:rsidRPr="00424153">
      <w:rPr>
        <w:bCs/>
        <w:sz w:val="24"/>
        <w:szCs w:val="24"/>
      </w:rPr>
      <w:fldChar w:fldCharType="end"/>
    </w:r>
    <w:r>
      <w:t xml:space="preserve"> of </w:t>
    </w:r>
    <w:r w:rsidRPr="00424153">
      <w:rPr>
        <w:bCs/>
        <w:sz w:val="24"/>
        <w:szCs w:val="24"/>
      </w:rPr>
      <w:fldChar w:fldCharType="begin"/>
    </w:r>
    <w:r w:rsidRPr="00424153">
      <w:rPr>
        <w:bCs/>
      </w:rPr>
      <w:instrText xml:space="preserve"> NUMPAGES  </w:instrText>
    </w:r>
    <w:r w:rsidRPr="00424153">
      <w:rPr>
        <w:bCs/>
        <w:sz w:val="24"/>
        <w:szCs w:val="24"/>
      </w:rPr>
      <w:fldChar w:fldCharType="separate"/>
    </w:r>
    <w:r>
      <w:rPr>
        <w:bCs/>
        <w:noProof/>
      </w:rPr>
      <w:t>4</w:t>
    </w:r>
    <w:r w:rsidRPr="00424153">
      <w:rPr>
        <w:bCs/>
        <w:sz w:val="24"/>
        <w:szCs w:val="24"/>
      </w:rPr>
      <w:fldChar w:fldCharType="end"/>
    </w:r>
    <w:r>
      <w:tab/>
      <w:t xml:space="preserve">Date: </w:t>
    </w:r>
    <w:r w:rsidR="00CA1661">
      <w:t>7</w:t>
    </w:r>
    <w:r>
      <w:t>/8/20</w:t>
    </w:r>
  </w:p>
  <w:p w14:paraId="5EF851F8" w14:textId="3C56A12A" w:rsidR="00E93298" w:rsidRDefault="00E93298" w:rsidP="00840B9F">
    <w:pPr>
      <w:pStyle w:val="DJCSfooter"/>
      <w:tabs>
        <w:tab w:val="left" w:pos="567"/>
        <w:tab w:val="left" w:pos="1418"/>
        <w:tab w:val="left" w:pos="3969"/>
      </w:tabs>
    </w:pP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36B90D" w14:textId="77777777" w:rsidR="00F828FB" w:rsidRDefault="00F828FB">
      <w:r>
        <w:separator/>
      </w:r>
    </w:p>
    <w:p w14:paraId="5D660442" w14:textId="77777777" w:rsidR="00F828FB" w:rsidRDefault="00F828FB"/>
  </w:footnote>
  <w:footnote w:type="continuationSeparator" w:id="0">
    <w:p w14:paraId="7669FAFF" w14:textId="77777777" w:rsidR="00F828FB" w:rsidRDefault="00F828FB">
      <w:r>
        <w:continuationSeparator/>
      </w:r>
    </w:p>
    <w:p w14:paraId="5ACF0AB6" w14:textId="77777777" w:rsidR="00F828FB" w:rsidRDefault="00F828FB"/>
  </w:footnote>
  <w:footnote w:type="continuationNotice" w:id="1">
    <w:p w14:paraId="0C328FF4" w14:textId="77777777" w:rsidR="00F828FB" w:rsidRDefault="00F828FB"/>
  </w:footnote>
  <w:footnote w:id="2">
    <w:p w14:paraId="01A302F2" w14:textId="0B3F4A33" w:rsidR="00E93298" w:rsidRPr="007C5017" w:rsidRDefault="00E93298">
      <w:pPr>
        <w:pStyle w:val="FootnoteText"/>
        <w:rPr>
          <w:rFonts w:asciiTheme="minorHAnsi" w:hAnsiTheme="minorHAnsi" w:cstheme="minorHAnsi"/>
        </w:rPr>
      </w:pPr>
      <w:r>
        <w:rPr>
          <w:rStyle w:val="FootnoteReference"/>
        </w:rPr>
        <w:footnoteRef/>
      </w:r>
      <w:r>
        <w:t xml:space="preserve"> </w:t>
      </w:r>
      <w:r w:rsidRPr="007C5017">
        <w:rPr>
          <w:rFonts w:asciiTheme="minorHAnsi" w:hAnsiTheme="minorHAnsi" w:cstheme="minorHAnsi"/>
        </w:rPr>
        <w:t xml:space="preserve">The Australian Bureau of Statistics (ABS) defines ‘real estate services’ (Class 6720) as entities engaged in valuing, purchasing, selling (by auction or private treaty), managing or renting real estate for others.  </w:t>
      </w:r>
    </w:p>
  </w:footnote>
  <w:footnote w:id="3">
    <w:p w14:paraId="23EF7811" w14:textId="750181F1" w:rsidR="00E93298" w:rsidRPr="007C5017" w:rsidRDefault="00E93298">
      <w:pPr>
        <w:pStyle w:val="FootnoteText"/>
        <w:rPr>
          <w:rFonts w:asciiTheme="minorHAnsi" w:hAnsiTheme="minorHAnsi" w:cstheme="minorHAnsi"/>
        </w:rPr>
      </w:pPr>
      <w:r w:rsidRPr="007C5017">
        <w:rPr>
          <w:rStyle w:val="FootnoteReference"/>
          <w:rFonts w:asciiTheme="minorHAnsi" w:hAnsiTheme="minorHAnsi" w:cstheme="minorHAnsi"/>
        </w:rPr>
        <w:footnoteRef/>
      </w:r>
      <w:r w:rsidRPr="007C5017">
        <w:rPr>
          <w:rFonts w:asciiTheme="minorHAnsi" w:hAnsiTheme="minorHAnsi" w:cstheme="minorHAnsi"/>
        </w:rPr>
        <w:t xml:space="preserve"> ABS Cat. 8165.0, Counts of Australian Businesses, including Entries and Exits, June 2015 to June 2019</w:t>
      </w:r>
      <w:r>
        <w:rPr>
          <w:rFonts w:asciiTheme="minorHAnsi" w:hAnsiTheme="minorHAnsi" w:cstheme="minorHAnsi"/>
        </w:rPr>
        <w:t>.</w:t>
      </w:r>
    </w:p>
  </w:footnote>
  <w:footnote w:id="4">
    <w:p w14:paraId="1A3BF82E" w14:textId="6A5FB722" w:rsidR="00E93298" w:rsidRDefault="00E93298">
      <w:pPr>
        <w:pStyle w:val="FootnoteText"/>
      </w:pPr>
      <w:r>
        <w:rPr>
          <w:rStyle w:val="FootnoteReference"/>
        </w:rPr>
        <w:footnoteRef/>
      </w:r>
      <w:r>
        <w:t xml:space="preserve"> </w:t>
      </w:r>
      <w:r w:rsidRPr="006F5B0A">
        <w:t>ABS Cat. 8663.0, Real Estate Services Australia 2002-03, 2004</w:t>
      </w:r>
      <w:r>
        <w:t>.</w:t>
      </w:r>
    </w:p>
  </w:footnote>
  <w:footnote w:id="5">
    <w:p w14:paraId="2F077CCB" w14:textId="487FD01D" w:rsidR="00E93298" w:rsidRPr="007C5017" w:rsidRDefault="00E93298">
      <w:pPr>
        <w:pStyle w:val="FootnoteText"/>
        <w:rPr>
          <w:rFonts w:asciiTheme="minorHAnsi" w:hAnsiTheme="minorHAnsi" w:cstheme="minorHAnsi"/>
        </w:rPr>
      </w:pPr>
      <w:r w:rsidRPr="007C5017">
        <w:rPr>
          <w:rStyle w:val="FootnoteReference"/>
          <w:rFonts w:asciiTheme="minorHAnsi" w:hAnsiTheme="minorHAnsi" w:cstheme="minorHAnsi"/>
        </w:rPr>
        <w:footnoteRef/>
      </w:r>
      <w:r w:rsidRPr="007C5017">
        <w:rPr>
          <w:rFonts w:asciiTheme="minorHAnsi" w:hAnsiTheme="minorHAnsi" w:cstheme="minorHAnsi"/>
        </w:rPr>
        <w:t xml:space="preserve"> </w:t>
      </w:r>
      <w:bookmarkStart w:id="25" w:name="_Hlk38537288"/>
      <w:r w:rsidRPr="007C5017">
        <w:rPr>
          <w:rFonts w:asciiTheme="minorHAnsi" w:hAnsiTheme="minorHAnsi" w:cstheme="minorHAnsi"/>
        </w:rPr>
        <w:t>IBISWorld Industry Report L6720, Real Estate Services in Australia, May 2019</w:t>
      </w:r>
      <w:bookmarkEnd w:id="25"/>
      <w:r>
        <w:rPr>
          <w:rFonts w:asciiTheme="minorHAnsi" w:hAnsiTheme="minorHAnsi" w:cstheme="minorHAnsi"/>
        </w:rPr>
        <w:t>.</w:t>
      </w:r>
    </w:p>
  </w:footnote>
  <w:footnote w:id="6">
    <w:p w14:paraId="4375411B" w14:textId="55E2FEA6" w:rsidR="00E93298" w:rsidRPr="007C5017" w:rsidRDefault="00E93298" w:rsidP="009B29B6">
      <w:pPr>
        <w:pStyle w:val="FootnoteText"/>
        <w:rPr>
          <w:rFonts w:asciiTheme="minorHAnsi" w:hAnsiTheme="minorHAnsi" w:cstheme="minorHAnsi"/>
        </w:rPr>
      </w:pPr>
      <w:r w:rsidRPr="007C5017">
        <w:rPr>
          <w:rStyle w:val="FootnoteReference"/>
          <w:rFonts w:asciiTheme="minorHAnsi" w:hAnsiTheme="minorHAnsi" w:cstheme="minorHAnsi"/>
        </w:rPr>
        <w:footnoteRef/>
      </w:r>
      <w:r w:rsidRPr="007C5017">
        <w:rPr>
          <w:rFonts w:asciiTheme="minorHAnsi" w:hAnsiTheme="minorHAnsi" w:cstheme="minorHAnsi"/>
        </w:rPr>
        <w:t xml:space="preserve"> ABS Cat. 8155.0 – Australian Industry 2017-18, State and Territory Performance</w:t>
      </w:r>
      <w:r>
        <w:rPr>
          <w:rFonts w:asciiTheme="minorHAnsi" w:hAnsiTheme="minorHAnsi" w:cstheme="minorHAnsi"/>
        </w:rPr>
        <w:t>.</w:t>
      </w:r>
    </w:p>
  </w:footnote>
  <w:footnote w:id="7">
    <w:p w14:paraId="044F8D97" w14:textId="77777777" w:rsidR="00E93298" w:rsidRPr="007C5017" w:rsidRDefault="00E93298" w:rsidP="009B29B6">
      <w:pPr>
        <w:pStyle w:val="FootnoteText"/>
        <w:rPr>
          <w:rFonts w:asciiTheme="minorHAnsi" w:hAnsiTheme="minorHAnsi" w:cstheme="minorHAnsi"/>
        </w:rPr>
      </w:pPr>
      <w:r w:rsidRPr="007C5017">
        <w:rPr>
          <w:rStyle w:val="FootnoteReference"/>
          <w:rFonts w:asciiTheme="minorHAnsi" w:hAnsiTheme="minorHAnsi" w:cstheme="minorHAnsi"/>
        </w:rPr>
        <w:footnoteRef/>
      </w:r>
      <w:r w:rsidRPr="007C5017">
        <w:rPr>
          <w:rFonts w:asciiTheme="minorHAnsi" w:hAnsiTheme="minorHAnsi" w:cstheme="minorHAnsi"/>
        </w:rPr>
        <w:t xml:space="preserve"> The most recent specific Victorian data appears to be from 2002-03 (ABS 2004, Real Estate Services Australia 2002-03, Cat. 8663.0), which indicated that total income of Victorian real estate agents in 2002-03 was $1,372.3 million.</w:t>
      </w:r>
    </w:p>
  </w:footnote>
  <w:footnote w:id="8">
    <w:p w14:paraId="23BDF7CF" w14:textId="15473C46" w:rsidR="00E93298" w:rsidRPr="007C5017" w:rsidRDefault="00E93298">
      <w:pPr>
        <w:pStyle w:val="FootnoteText"/>
        <w:rPr>
          <w:rFonts w:asciiTheme="minorHAnsi" w:hAnsiTheme="minorHAnsi" w:cstheme="minorHAnsi"/>
        </w:rPr>
      </w:pPr>
      <w:r w:rsidRPr="007C5017">
        <w:rPr>
          <w:rStyle w:val="FootnoteReference"/>
          <w:rFonts w:asciiTheme="minorHAnsi" w:hAnsiTheme="minorHAnsi" w:cstheme="minorHAnsi"/>
        </w:rPr>
        <w:footnoteRef/>
      </w:r>
      <w:r w:rsidRPr="007C5017">
        <w:rPr>
          <w:rFonts w:asciiTheme="minorHAnsi" w:hAnsiTheme="minorHAnsi" w:cstheme="minorHAnsi"/>
        </w:rPr>
        <w:t xml:space="preserve"> IBISWorld Industry Report L6720, Real Estate Services in Australia, July 2019</w:t>
      </w:r>
      <w:r>
        <w:rPr>
          <w:rFonts w:asciiTheme="minorHAnsi" w:hAnsiTheme="minorHAnsi" w:cstheme="minorHAnsi"/>
        </w:rPr>
        <w:t>.</w:t>
      </w:r>
    </w:p>
  </w:footnote>
  <w:footnote w:id="9">
    <w:p w14:paraId="5F848988" w14:textId="6E8DD1BD" w:rsidR="00E93298" w:rsidRPr="007C5017" w:rsidRDefault="00E93298">
      <w:pPr>
        <w:pStyle w:val="FootnoteText"/>
        <w:rPr>
          <w:rFonts w:asciiTheme="minorHAnsi" w:hAnsiTheme="minorHAnsi" w:cstheme="minorHAnsi"/>
        </w:rPr>
      </w:pPr>
      <w:r w:rsidRPr="007C5017">
        <w:rPr>
          <w:rStyle w:val="FootnoteReference"/>
          <w:rFonts w:asciiTheme="minorHAnsi" w:hAnsiTheme="minorHAnsi" w:cstheme="minorHAnsi"/>
        </w:rPr>
        <w:footnoteRef/>
      </w:r>
      <w:r w:rsidRPr="007C5017">
        <w:rPr>
          <w:rFonts w:asciiTheme="minorHAnsi" w:hAnsiTheme="minorHAnsi" w:cstheme="minorHAnsi"/>
        </w:rPr>
        <w:t xml:space="preserve"> </w:t>
      </w:r>
      <w:r w:rsidRPr="000B0373">
        <w:rPr>
          <w:rFonts w:asciiTheme="minorHAnsi" w:hAnsiTheme="minorHAnsi" w:cstheme="minorHAnsi"/>
        </w:rPr>
        <w:t>The BLA is an independent regulator within the Victorian Government's Justice portfolio, operating under the Business Licensing Authority Act 1998</w:t>
      </w:r>
      <w:r>
        <w:rPr>
          <w:rFonts w:asciiTheme="minorHAnsi" w:hAnsiTheme="minorHAnsi" w:cstheme="minorHAnsi"/>
        </w:rPr>
        <w:t>.</w:t>
      </w:r>
    </w:p>
  </w:footnote>
  <w:footnote w:id="10">
    <w:p w14:paraId="76D1436C" w14:textId="608A20F0" w:rsidR="00E93298" w:rsidRPr="007C5017" w:rsidRDefault="00E93298" w:rsidP="00EB0BA1">
      <w:pPr>
        <w:pStyle w:val="FootnoteText"/>
        <w:rPr>
          <w:rFonts w:asciiTheme="minorHAnsi" w:hAnsiTheme="minorHAnsi" w:cstheme="minorHAnsi"/>
        </w:rPr>
      </w:pPr>
      <w:r w:rsidRPr="007C5017">
        <w:rPr>
          <w:rStyle w:val="FootnoteReference"/>
          <w:rFonts w:asciiTheme="minorHAnsi" w:hAnsiTheme="minorHAnsi" w:cstheme="minorHAnsi"/>
        </w:rPr>
        <w:footnoteRef/>
      </w:r>
      <w:r w:rsidRPr="007C5017">
        <w:rPr>
          <w:rFonts w:asciiTheme="minorHAnsi" w:hAnsiTheme="minorHAnsi" w:cstheme="minorHAnsi"/>
        </w:rPr>
        <w:t xml:space="preserve"> </w:t>
      </w:r>
      <w:r w:rsidRPr="00996E0E">
        <w:rPr>
          <w:rFonts w:asciiTheme="minorHAnsi" w:hAnsiTheme="minorHAnsi" w:cstheme="minorHAnsi"/>
          <w:iCs/>
        </w:rPr>
        <w:t>Report on the Statutory Review of Property, Stock and Business Agents Act 2002</w:t>
      </w:r>
    </w:p>
  </w:footnote>
  <w:footnote w:id="11">
    <w:p w14:paraId="5514780D" w14:textId="77777777" w:rsidR="00E93298" w:rsidRPr="007C5017" w:rsidRDefault="00E93298" w:rsidP="00EB0BA1">
      <w:pPr>
        <w:pStyle w:val="FootnoteText"/>
        <w:rPr>
          <w:rFonts w:asciiTheme="minorHAnsi" w:hAnsiTheme="minorHAnsi" w:cstheme="minorHAnsi"/>
        </w:rPr>
      </w:pPr>
      <w:r w:rsidRPr="007C5017">
        <w:rPr>
          <w:rStyle w:val="FootnoteReference"/>
          <w:rFonts w:asciiTheme="minorHAnsi" w:hAnsiTheme="minorHAnsi" w:cstheme="minorHAnsi"/>
        </w:rPr>
        <w:footnoteRef/>
      </w:r>
      <w:r w:rsidRPr="007C5017">
        <w:rPr>
          <w:rFonts w:asciiTheme="minorHAnsi" w:hAnsiTheme="minorHAnsi" w:cstheme="minorHAnsi"/>
        </w:rPr>
        <w:t xml:space="preserve"> </w:t>
      </w:r>
      <w:bookmarkStart w:id="27" w:name="_Hlk36100337"/>
      <w:r w:rsidRPr="007C5017">
        <w:rPr>
          <w:rFonts w:asciiTheme="minorHAnsi" w:hAnsiTheme="minorHAnsi" w:cstheme="minorHAnsi"/>
        </w:rPr>
        <w:t>Regulation of Property Agents Working Group Final Report, July 2019</w:t>
      </w:r>
      <w:bookmarkEnd w:id="27"/>
    </w:p>
  </w:footnote>
  <w:footnote w:id="12">
    <w:p w14:paraId="0D4E6145" w14:textId="77777777" w:rsidR="00E93298" w:rsidRPr="007C5017" w:rsidRDefault="00E93298" w:rsidP="00EB0BA1">
      <w:pPr>
        <w:pStyle w:val="FootnoteText"/>
        <w:rPr>
          <w:rFonts w:asciiTheme="minorHAnsi" w:hAnsiTheme="minorHAnsi" w:cstheme="minorHAnsi"/>
        </w:rPr>
      </w:pPr>
      <w:r w:rsidRPr="007C5017">
        <w:rPr>
          <w:rStyle w:val="FootnoteReference"/>
          <w:rFonts w:asciiTheme="minorHAnsi" w:hAnsiTheme="minorHAnsi" w:cstheme="minorHAnsi"/>
        </w:rPr>
        <w:footnoteRef/>
      </w:r>
      <w:r w:rsidRPr="007C5017">
        <w:rPr>
          <w:rFonts w:asciiTheme="minorHAnsi" w:hAnsiTheme="minorHAnsi" w:cstheme="minorHAnsi"/>
        </w:rPr>
        <w:t xml:space="preserve"> CAV Annual Report 2018-19</w:t>
      </w:r>
    </w:p>
  </w:footnote>
  <w:footnote w:id="13">
    <w:p w14:paraId="12F63FAE" w14:textId="1AC33A4A" w:rsidR="00E93298" w:rsidRPr="007C5017" w:rsidRDefault="00E93298" w:rsidP="00EB0BA1">
      <w:pPr>
        <w:pStyle w:val="FootnoteText"/>
        <w:rPr>
          <w:rFonts w:asciiTheme="minorHAnsi" w:hAnsiTheme="minorHAnsi" w:cstheme="minorHAnsi"/>
        </w:rPr>
      </w:pPr>
      <w:r w:rsidRPr="007C5017">
        <w:rPr>
          <w:rStyle w:val="FootnoteReference"/>
          <w:rFonts w:asciiTheme="minorHAnsi" w:hAnsiTheme="minorHAnsi" w:cstheme="minorHAnsi"/>
        </w:rPr>
        <w:footnoteRef/>
      </w:r>
      <w:r w:rsidRPr="007C5017">
        <w:rPr>
          <w:rFonts w:asciiTheme="minorHAnsi" w:hAnsiTheme="minorHAnsi" w:cstheme="minorHAnsi"/>
        </w:rPr>
        <w:t xml:space="preserve"> Regulation of Property Agents Working Group Final Report, July 2019</w:t>
      </w:r>
    </w:p>
  </w:footnote>
  <w:footnote w:id="14">
    <w:p w14:paraId="34B779A0" w14:textId="2582C83C" w:rsidR="00E93298" w:rsidRPr="007C5017" w:rsidRDefault="00E93298">
      <w:pPr>
        <w:pStyle w:val="FootnoteText"/>
        <w:rPr>
          <w:rFonts w:asciiTheme="minorHAnsi" w:hAnsiTheme="minorHAnsi" w:cstheme="minorHAnsi"/>
        </w:rPr>
      </w:pPr>
      <w:r w:rsidRPr="007C5017">
        <w:rPr>
          <w:rStyle w:val="FootnoteReference"/>
          <w:rFonts w:asciiTheme="minorHAnsi" w:hAnsiTheme="minorHAnsi" w:cstheme="minorHAnsi"/>
        </w:rPr>
        <w:footnoteRef/>
      </w:r>
      <w:r w:rsidRPr="007C5017">
        <w:rPr>
          <w:rFonts w:asciiTheme="minorHAnsi" w:hAnsiTheme="minorHAnsi" w:cstheme="minorHAnsi"/>
        </w:rPr>
        <w:t xml:space="preserve"> </w:t>
      </w:r>
      <w:hyperlink r:id="rId1" w:history="1">
        <w:r w:rsidRPr="007C5017">
          <w:rPr>
            <w:rStyle w:val="Hyperlink"/>
            <w:rFonts w:asciiTheme="minorHAnsi" w:hAnsiTheme="minorHAnsi" w:cstheme="minorHAnsi"/>
          </w:rPr>
          <w:t>https://www.consumer.vic.gov.au/</w:t>
        </w:r>
      </w:hyperlink>
      <w:r w:rsidRPr="007C5017">
        <w:rPr>
          <w:rFonts w:asciiTheme="minorHAnsi" w:hAnsiTheme="minorHAnsi" w:cstheme="minorHAnsi"/>
        </w:rPr>
        <w:t xml:space="preserve"> </w:t>
      </w:r>
    </w:p>
  </w:footnote>
  <w:footnote w:id="15">
    <w:p w14:paraId="213261D2" w14:textId="30B4A0DD" w:rsidR="00E93298" w:rsidRPr="007C5017" w:rsidRDefault="00E93298" w:rsidP="00277E24">
      <w:pPr>
        <w:pStyle w:val="FootnoteText"/>
        <w:rPr>
          <w:rFonts w:asciiTheme="minorHAnsi" w:hAnsiTheme="minorHAnsi" w:cstheme="minorHAnsi"/>
        </w:rPr>
      </w:pPr>
      <w:r w:rsidRPr="007C5017">
        <w:rPr>
          <w:rStyle w:val="FootnoteReference"/>
          <w:rFonts w:asciiTheme="minorHAnsi" w:hAnsiTheme="minorHAnsi" w:cstheme="minorHAnsi"/>
        </w:rPr>
        <w:footnoteRef/>
      </w:r>
      <w:r w:rsidRPr="007C5017">
        <w:rPr>
          <w:rFonts w:asciiTheme="minorHAnsi" w:hAnsiTheme="minorHAnsi" w:cstheme="minorHAnsi"/>
        </w:rPr>
        <w:t xml:space="preserve"> Victorian Guide to Regulation</w:t>
      </w:r>
    </w:p>
  </w:footnote>
  <w:footnote w:id="16">
    <w:p w14:paraId="45108BDB" w14:textId="36344733" w:rsidR="00E93298" w:rsidRPr="007C5017" w:rsidRDefault="00E93298" w:rsidP="003F7621">
      <w:pPr>
        <w:pStyle w:val="FootnoteText"/>
        <w:rPr>
          <w:rFonts w:asciiTheme="minorHAnsi" w:hAnsiTheme="minorHAnsi" w:cstheme="minorHAnsi"/>
        </w:rPr>
      </w:pPr>
      <w:r w:rsidRPr="007C5017">
        <w:rPr>
          <w:rStyle w:val="FootnoteReference"/>
          <w:rFonts w:asciiTheme="minorHAnsi" w:hAnsiTheme="minorHAnsi" w:cstheme="minorHAnsi"/>
        </w:rPr>
        <w:footnoteRef/>
      </w:r>
      <w:r w:rsidRPr="007C5017">
        <w:rPr>
          <w:rFonts w:asciiTheme="minorHAnsi" w:hAnsiTheme="minorHAnsi" w:cstheme="minorHAnsi"/>
        </w:rPr>
        <w:t xml:space="preserve"> </w:t>
      </w:r>
      <w:hyperlink r:id="rId2" w:history="1">
        <w:r w:rsidRPr="00DE05E5">
          <w:rPr>
            <w:rStyle w:val="Hyperlink"/>
            <w:rFonts w:asciiTheme="minorHAnsi" w:hAnsiTheme="minorHAnsi" w:cstheme="minorHAnsi"/>
          </w:rPr>
          <w:t>https://www.consumer.vic.gov.au/consumerpropertylawreview</w:t>
        </w:r>
      </w:hyperlink>
      <w:r w:rsidRPr="007C5017">
        <w:rPr>
          <w:rFonts w:asciiTheme="minorHAnsi" w:hAnsiTheme="minorHAnsi" w:cstheme="minorHAnsi"/>
        </w:rPr>
        <w:t xml:space="preserve"> </w:t>
      </w:r>
    </w:p>
  </w:footnote>
  <w:footnote w:id="17">
    <w:p w14:paraId="70C1B3B2" w14:textId="56D05127" w:rsidR="00E93298" w:rsidRDefault="00E93298">
      <w:pPr>
        <w:pStyle w:val="FootnoteText"/>
      </w:pPr>
      <w:r>
        <w:rPr>
          <w:rStyle w:val="FootnoteReference"/>
        </w:rPr>
        <w:footnoteRef/>
      </w:r>
      <w:r>
        <w:t xml:space="preserve"> </w:t>
      </w:r>
      <w:r>
        <w:rPr>
          <w:rFonts w:asciiTheme="minorHAnsi" w:hAnsiTheme="minorHAnsi" w:cstheme="minorHAnsi"/>
          <w:lang w:eastAsia="en-AU"/>
        </w:rPr>
        <w:t>The Property Council of Victoria is a division of the Property Council of Australia, a peak body representing</w:t>
      </w:r>
      <w:r w:rsidRPr="00674A27">
        <w:rPr>
          <w:rFonts w:asciiTheme="minorHAnsi" w:hAnsiTheme="minorHAnsi" w:cstheme="minorHAnsi"/>
          <w:lang w:eastAsia="en-AU"/>
        </w:rPr>
        <w:t xml:space="preserve"> more than 2200 member companies that represent the full spectrum of the industry, including those who invest, own, manage and develop in all sectors of property</w:t>
      </w:r>
      <w:r>
        <w:rPr>
          <w:rFonts w:asciiTheme="minorHAnsi" w:hAnsiTheme="minorHAnsi" w:cstheme="minorHAnsi"/>
          <w:lang w:eastAsia="en-AU"/>
        </w:rPr>
        <w:t>.</w:t>
      </w:r>
    </w:p>
  </w:footnote>
  <w:footnote w:id="18">
    <w:p w14:paraId="64BFEDE9" w14:textId="5BB887C5" w:rsidR="00E93298" w:rsidRDefault="00E93298">
      <w:pPr>
        <w:pStyle w:val="FootnoteText"/>
      </w:pPr>
      <w:r>
        <w:rPr>
          <w:rStyle w:val="FootnoteReference"/>
        </w:rPr>
        <w:footnoteRef/>
      </w:r>
      <w:r>
        <w:t xml:space="preserve"> J Webb, An Inquiry into the Professional Self Image of Real Estate Agents, The Journal of Real Estate Research, July-October 2000.</w:t>
      </w:r>
    </w:p>
  </w:footnote>
  <w:footnote w:id="19">
    <w:p w14:paraId="297842EC" w14:textId="40863A26" w:rsidR="00E93298" w:rsidRPr="007C5017" w:rsidRDefault="00E93298">
      <w:pPr>
        <w:pStyle w:val="FootnoteText"/>
        <w:rPr>
          <w:rFonts w:asciiTheme="minorHAnsi" w:hAnsiTheme="minorHAnsi" w:cstheme="minorHAnsi"/>
        </w:rPr>
      </w:pPr>
      <w:r w:rsidRPr="007C5017">
        <w:rPr>
          <w:rStyle w:val="FootnoteReference"/>
          <w:rFonts w:asciiTheme="minorHAnsi" w:hAnsiTheme="minorHAnsi" w:cstheme="minorHAnsi"/>
        </w:rPr>
        <w:footnoteRef/>
      </w:r>
      <w:r w:rsidRPr="007C5017">
        <w:rPr>
          <w:rFonts w:asciiTheme="minorHAnsi" w:hAnsiTheme="minorHAnsi" w:cstheme="minorHAnsi"/>
        </w:rPr>
        <w:t xml:space="preserve"> </w:t>
      </w:r>
      <w:hyperlink r:id="rId3" w:history="1">
        <w:r w:rsidRPr="007C5017">
          <w:rPr>
            <w:rStyle w:val="Hyperlink"/>
            <w:rFonts w:asciiTheme="minorHAnsi" w:hAnsiTheme="minorHAnsi" w:cstheme="minorHAnsi"/>
          </w:rPr>
          <w:t>www.roymorgan.com/findings/7244-roy-morgan-image-of-professions-may-2017-201706051543</w:t>
        </w:r>
      </w:hyperlink>
      <w:r w:rsidRPr="007C5017">
        <w:rPr>
          <w:rFonts w:asciiTheme="minorHAnsi" w:hAnsiTheme="minorHAnsi" w:cstheme="minorHAnsi"/>
        </w:rPr>
        <w:t xml:space="preserve"> </w:t>
      </w:r>
    </w:p>
  </w:footnote>
  <w:footnote w:id="20">
    <w:p w14:paraId="5553AD83" w14:textId="513D87ED" w:rsidR="00E93298" w:rsidRDefault="00E93298">
      <w:pPr>
        <w:pStyle w:val="FootnoteText"/>
      </w:pPr>
      <w:r>
        <w:rPr>
          <w:rStyle w:val="FootnoteReference"/>
        </w:rPr>
        <w:footnoteRef/>
      </w:r>
      <w:r>
        <w:t xml:space="preserve"> IBISWorld Industry Report L6720, Real Estate Services in Australia 2017-18.</w:t>
      </w:r>
    </w:p>
  </w:footnote>
  <w:footnote w:id="21">
    <w:p w14:paraId="3ABA29CD" w14:textId="44B5B804" w:rsidR="00E93298" w:rsidRDefault="00E93298">
      <w:pPr>
        <w:pStyle w:val="FootnoteText"/>
      </w:pPr>
      <w:r>
        <w:rPr>
          <w:rStyle w:val="FootnoteReference"/>
        </w:rPr>
        <w:footnoteRef/>
      </w:r>
      <w:r>
        <w:t xml:space="preserve"> Leal et al., Housing Market Turnover, Reserve Bank of Australia, see </w:t>
      </w:r>
      <w:hyperlink r:id="rId4" w:history="1">
        <w:r w:rsidRPr="007606A2">
          <w:rPr>
            <w:rStyle w:val="Hyperlink"/>
          </w:rPr>
          <w:t>https://www.rba.gov.au/publications/bulletin/2017/mar/pdf/bu-0317-3-housing-market-turnover.pdf</w:t>
        </w:r>
      </w:hyperlink>
      <w:r>
        <w:t xml:space="preserve"> </w:t>
      </w:r>
    </w:p>
  </w:footnote>
  <w:footnote w:id="22">
    <w:p w14:paraId="7BC2E780" w14:textId="2B1A00F6" w:rsidR="00E93298" w:rsidRDefault="00E93298">
      <w:pPr>
        <w:pStyle w:val="FootnoteText"/>
      </w:pPr>
      <w:r>
        <w:rPr>
          <w:rStyle w:val="FootnoteReference"/>
        </w:rPr>
        <w:footnoteRef/>
      </w:r>
      <w:r>
        <w:t xml:space="preserve"> </w:t>
      </w:r>
      <w:hyperlink r:id="rId5" w:history="1">
        <w:r w:rsidRPr="00C12E1E">
          <w:rPr>
            <w:rStyle w:val="Hyperlink"/>
          </w:rPr>
          <w:t>https://www.dtf.vic.gov.au/state-financial-data-sets/state-taxation-revenue</w:t>
        </w:r>
      </w:hyperlink>
      <w:r>
        <w:t xml:space="preserve"> </w:t>
      </w:r>
    </w:p>
  </w:footnote>
  <w:footnote w:id="23">
    <w:p w14:paraId="45D15251" w14:textId="0CD9978F" w:rsidR="00E93298" w:rsidRDefault="00E93298">
      <w:pPr>
        <w:pStyle w:val="FootnoteText"/>
      </w:pPr>
      <w:r>
        <w:rPr>
          <w:rStyle w:val="FootnoteReference"/>
        </w:rPr>
        <w:footnoteRef/>
      </w:r>
      <w:r>
        <w:t xml:space="preserve"> </w:t>
      </w:r>
      <w:hyperlink r:id="rId6" w:history="1">
        <w:r w:rsidRPr="0025134E">
          <w:rPr>
            <w:rStyle w:val="Hyperlink"/>
          </w:rPr>
          <w:t>https://www.corelogic.com.au/news/housing-turnover-stabilises-housing-conditions-improve</w:t>
        </w:r>
      </w:hyperlink>
      <w:r>
        <w:t xml:space="preserve"> </w:t>
      </w:r>
    </w:p>
  </w:footnote>
  <w:footnote w:id="24">
    <w:p w14:paraId="2BE63883" w14:textId="11980504" w:rsidR="00E93298" w:rsidRDefault="00E93298">
      <w:pPr>
        <w:pStyle w:val="FootnoteText"/>
      </w:pPr>
      <w:r>
        <w:rPr>
          <w:rStyle w:val="FootnoteReference"/>
        </w:rPr>
        <w:footnoteRef/>
      </w:r>
      <w:r>
        <w:t xml:space="preserve"> TUV CPLR submission, Issues Paper</w:t>
      </w:r>
    </w:p>
  </w:footnote>
  <w:footnote w:id="25">
    <w:p w14:paraId="32CD8081" w14:textId="3153EE5F" w:rsidR="00E93298" w:rsidRDefault="00E93298" w:rsidP="006430CC">
      <w:pPr>
        <w:pStyle w:val="FootnoteText"/>
      </w:pPr>
      <w:r>
        <w:rPr>
          <w:rStyle w:val="FootnoteReference"/>
        </w:rPr>
        <w:footnoteRef/>
      </w:r>
      <w:r>
        <w:t xml:space="preserve"> TUV CPLR submission, Issues Paper</w:t>
      </w:r>
    </w:p>
  </w:footnote>
  <w:footnote w:id="26">
    <w:p w14:paraId="39351247" w14:textId="3D49E4F0" w:rsidR="00E93298" w:rsidRPr="007C5017" w:rsidRDefault="00E93298" w:rsidP="002844CB">
      <w:pPr>
        <w:pStyle w:val="FootnoteText"/>
        <w:rPr>
          <w:rFonts w:asciiTheme="minorHAnsi" w:hAnsiTheme="minorHAnsi" w:cstheme="minorHAnsi"/>
        </w:rPr>
      </w:pPr>
      <w:r w:rsidRPr="007C5017">
        <w:rPr>
          <w:rStyle w:val="FootnoteReference"/>
          <w:rFonts w:asciiTheme="minorHAnsi" w:hAnsiTheme="minorHAnsi" w:cstheme="minorHAnsi"/>
        </w:rPr>
        <w:footnoteRef/>
      </w:r>
      <w:r w:rsidRPr="007C5017">
        <w:rPr>
          <w:rFonts w:asciiTheme="minorHAnsi" w:hAnsiTheme="minorHAnsi" w:cstheme="minorHAnsi"/>
        </w:rPr>
        <w:t xml:space="preserve"> TUV CPLR </w:t>
      </w:r>
      <w:r>
        <w:rPr>
          <w:rFonts w:asciiTheme="minorHAnsi" w:hAnsiTheme="minorHAnsi" w:cstheme="minorHAnsi"/>
        </w:rPr>
        <w:t>s</w:t>
      </w:r>
      <w:r w:rsidRPr="007C5017">
        <w:rPr>
          <w:rFonts w:asciiTheme="minorHAnsi" w:hAnsiTheme="minorHAnsi" w:cstheme="minorHAnsi"/>
        </w:rPr>
        <w:t>ubmission</w:t>
      </w:r>
      <w:r>
        <w:rPr>
          <w:rFonts w:asciiTheme="minorHAnsi" w:hAnsiTheme="minorHAnsi" w:cstheme="minorHAnsi"/>
        </w:rPr>
        <w:t xml:space="preserve">, </w:t>
      </w:r>
      <w:r w:rsidRPr="007C5017">
        <w:rPr>
          <w:rFonts w:asciiTheme="minorHAnsi" w:hAnsiTheme="minorHAnsi" w:cstheme="minorHAnsi"/>
        </w:rPr>
        <w:t>Options Paper</w:t>
      </w:r>
    </w:p>
  </w:footnote>
  <w:footnote w:id="27">
    <w:p w14:paraId="440B004B" w14:textId="4C1F71E8" w:rsidR="00E93298" w:rsidRPr="007C5017" w:rsidRDefault="00E93298" w:rsidP="002844CB">
      <w:pPr>
        <w:pStyle w:val="FootnoteText"/>
        <w:rPr>
          <w:rFonts w:asciiTheme="minorHAnsi" w:hAnsiTheme="minorHAnsi" w:cstheme="minorHAnsi"/>
        </w:rPr>
      </w:pPr>
      <w:r w:rsidRPr="007C5017">
        <w:rPr>
          <w:rStyle w:val="FootnoteReference"/>
          <w:rFonts w:asciiTheme="minorHAnsi" w:hAnsiTheme="minorHAnsi" w:cstheme="minorHAnsi"/>
        </w:rPr>
        <w:footnoteRef/>
      </w:r>
      <w:r w:rsidRPr="007C5017">
        <w:rPr>
          <w:rFonts w:asciiTheme="minorHAnsi" w:hAnsiTheme="minorHAnsi" w:cstheme="minorHAnsi"/>
        </w:rPr>
        <w:t xml:space="preserve"> CAV Annual Report 2018-19</w:t>
      </w:r>
    </w:p>
  </w:footnote>
  <w:footnote w:id="28">
    <w:p w14:paraId="75170733" w14:textId="6D61BCCD" w:rsidR="00E93298" w:rsidRPr="007C5017" w:rsidRDefault="00E93298" w:rsidP="002844CB">
      <w:pPr>
        <w:pStyle w:val="FootnoteText"/>
        <w:rPr>
          <w:rFonts w:asciiTheme="minorHAnsi" w:hAnsiTheme="minorHAnsi" w:cstheme="minorHAnsi"/>
        </w:rPr>
      </w:pPr>
      <w:r w:rsidRPr="007C5017">
        <w:rPr>
          <w:rStyle w:val="FootnoteReference"/>
          <w:rFonts w:asciiTheme="minorHAnsi" w:hAnsiTheme="minorHAnsi" w:cstheme="minorHAnsi"/>
        </w:rPr>
        <w:footnoteRef/>
      </w:r>
      <w:r w:rsidRPr="007C5017">
        <w:rPr>
          <w:rFonts w:asciiTheme="minorHAnsi" w:hAnsiTheme="minorHAnsi" w:cstheme="minorHAnsi"/>
        </w:rPr>
        <w:t xml:space="preserve"> CAV Annual Report 2015-16</w:t>
      </w:r>
    </w:p>
  </w:footnote>
  <w:footnote w:id="29">
    <w:p w14:paraId="0FE931B0" w14:textId="77777777" w:rsidR="00E93298" w:rsidRPr="007C5017" w:rsidRDefault="00E93298" w:rsidP="002A109F">
      <w:pPr>
        <w:pStyle w:val="FootnoteText"/>
        <w:rPr>
          <w:rFonts w:asciiTheme="minorHAnsi" w:hAnsiTheme="minorHAnsi" w:cstheme="minorHAnsi"/>
        </w:rPr>
      </w:pPr>
      <w:r w:rsidRPr="007C5017">
        <w:rPr>
          <w:rStyle w:val="FootnoteReference"/>
          <w:rFonts w:asciiTheme="minorHAnsi" w:hAnsiTheme="minorHAnsi" w:cstheme="minorHAnsi"/>
        </w:rPr>
        <w:footnoteRef/>
      </w:r>
      <w:r w:rsidRPr="007C5017">
        <w:rPr>
          <w:rFonts w:asciiTheme="minorHAnsi" w:hAnsiTheme="minorHAnsi" w:cstheme="minorHAnsi"/>
        </w:rPr>
        <w:t xml:space="preserve"> </w:t>
      </w:r>
      <w:hyperlink r:id="rId7" w:anchor=".XqZHE0BOJlx" w:history="1">
        <w:r w:rsidRPr="007C5017">
          <w:rPr>
            <w:rStyle w:val="Hyperlink"/>
            <w:rFonts w:asciiTheme="minorHAnsi" w:hAnsiTheme="minorHAnsi" w:cstheme="minorHAnsi"/>
          </w:rPr>
          <w:t>https://www.reisa.com.au/news/mandatory-cpd-benefits-agents-and-consumers#.XqZHE0BOJlx</w:t>
        </w:r>
      </w:hyperlink>
      <w:r w:rsidRPr="007C5017">
        <w:rPr>
          <w:rFonts w:asciiTheme="minorHAnsi" w:hAnsiTheme="minorHAnsi" w:cstheme="minorHAnsi"/>
        </w:rPr>
        <w:t xml:space="preserve"> </w:t>
      </w:r>
    </w:p>
  </w:footnote>
  <w:footnote w:id="30">
    <w:p w14:paraId="696A0A53" w14:textId="5994F769" w:rsidR="00E93298" w:rsidRPr="007C5017" w:rsidRDefault="00E93298" w:rsidP="00347655">
      <w:pPr>
        <w:pStyle w:val="FootnoteText"/>
        <w:rPr>
          <w:rFonts w:asciiTheme="minorHAnsi" w:hAnsiTheme="minorHAnsi" w:cstheme="minorHAnsi"/>
        </w:rPr>
      </w:pPr>
      <w:r w:rsidRPr="007C5017">
        <w:rPr>
          <w:rStyle w:val="FootnoteReference"/>
          <w:rFonts w:asciiTheme="minorHAnsi" w:hAnsiTheme="minorHAnsi" w:cstheme="minorHAnsi"/>
        </w:rPr>
        <w:footnoteRef/>
      </w:r>
      <w:r w:rsidRPr="007C5017">
        <w:rPr>
          <w:rFonts w:asciiTheme="minorHAnsi" w:hAnsiTheme="minorHAnsi" w:cstheme="minorHAnsi"/>
        </w:rPr>
        <w:t xml:space="preserve"> TUV CPLR </w:t>
      </w:r>
      <w:r>
        <w:rPr>
          <w:rFonts w:asciiTheme="minorHAnsi" w:hAnsiTheme="minorHAnsi" w:cstheme="minorHAnsi"/>
        </w:rPr>
        <w:t>s</w:t>
      </w:r>
      <w:r w:rsidRPr="007C5017">
        <w:rPr>
          <w:rFonts w:asciiTheme="minorHAnsi" w:hAnsiTheme="minorHAnsi" w:cstheme="minorHAnsi"/>
        </w:rPr>
        <w:t>ubmission</w:t>
      </w:r>
      <w:r>
        <w:rPr>
          <w:rFonts w:asciiTheme="minorHAnsi" w:hAnsiTheme="minorHAnsi" w:cstheme="minorHAnsi"/>
        </w:rPr>
        <w:t xml:space="preserve">, </w:t>
      </w:r>
      <w:r w:rsidRPr="007C5017">
        <w:rPr>
          <w:rFonts w:asciiTheme="minorHAnsi" w:hAnsiTheme="minorHAnsi" w:cstheme="minorHAnsi"/>
        </w:rPr>
        <w:t>Options Paper</w:t>
      </w:r>
    </w:p>
  </w:footnote>
  <w:footnote w:id="31">
    <w:p w14:paraId="7DFA45F2" w14:textId="7875217C" w:rsidR="00E93298" w:rsidRDefault="00E93298">
      <w:pPr>
        <w:pStyle w:val="FootnoteText"/>
      </w:pPr>
      <w:r>
        <w:rPr>
          <w:rStyle w:val="FootnoteReference"/>
        </w:rPr>
        <w:footnoteRef/>
      </w:r>
      <w:r>
        <w:t xml:space="preserve"> ABS Cat. No. </w:t>
      </w:r>
      <w:r w:rsidRPr="004723B2">
        <w:t>4130.0 - Housing Occupancy and Costs, 2017-18</w:t>
      </w:r>
      <w:r>
        <w:t xml:space="preserve">, see </w:t>
      </w:r>
      <w:hyperlink r:id="rId8" w:history="1">
        <w:r w:rsidRPr="0025134E">
          <w:rPr>
            <w:rStyle w:val="Hyperlink"/>
          </w:rPr>
          <w:t>https://www.abs.gov.au/ausstats/abs@.nsf/Lookup/by%20Subject/4130.0~2017-18~Main%20Features~Housing%20Tenure~3</w:t>
        </w:r>
      </w:hyperlink>
      <w:r>
        <w:t xml:space="preserve"> </w:t>
      </w:r>
    </w:p>
  </w:footnote>
  <w:footnote w:id="32">
    <w:p w14:paraId="11281901" w14:textId="42E4698F" w:rsidR="00E93298" w:rsidRPr="007C5017" w:rsidRDefault="00E93298" w:rsidP="00926C2D">
      <w:pPr>
        <w:pStyle w:val="FootnoteText"/>
        <w:rPr>
          <w:rFonts w:asciiTheme="minorHAnsi" w:hAnsiTheme="minorHAnsi" w:cstheme="minorHAnsi"/>
        </w:rPr>
      </w:pPr>
      <w:r w:rsidRPr="007C5017">
        <w:rPr>
          <w:rStyle w:val="FootnoteReference"/>
          <w:rFonts w:asciiTheme="minorHAnsi" w:hAnsiTheme="minorHAnsi" w:cstheme="minorHAnsi"/>
        </w:rPr>
        <w:footnoteRef/>
      </w:r>
      <w:r w:rsidRPr="007C5017">
        <w:rPr>
          <w:rFonts w:asciiTheme="minorHAnsi" w:hAnsiTheme="minorHAnsi" w:cstheme="minorHAnsi"/>
        </w:rPr>
        <w:t xml:space="preserve"> VCAT Annual Report 2018-19</w:t>
      </w:r>
    </w:p>
  </w:footnote>
  <w:footnote w:id="33">
    <w:p w14:paraId="4391742E" w14:textId="45423B17" w:rsidR="00E93298" w:rsidRDefault="00E93298">
      <w:pPr>
        <w:pStyle w:val="FootnoteText"/>
      </w:pPr>
      <w:r>
        <w:rPr>
          <w:rStyle w:val="FootnoteReference"/>
        </w:rPr>
        <w:footnoteRef/>
      </w:r>
      <w:r>
        <w:t xml:space="preserve"> </w:t>
      </w:r>
      <w:hyperlink r:id="rId9" w:history="1">
        <w:r w:rsidRPr="00DE05E5">
          <w:rPr>
            <w:rStyle w:val="Hyperlink"/>
          </w:rPr>
          <w:t>https://www.consumer.vic.gov.au/</w:t>
        </w:r>
      </w:hyperlink>
      <w:r>
        <w:t xml:space="preserve"> </w:t>
      </w:r>
    </w:p>
  </w:footnote>
  <w:footnote w:id="34">
    <w:p w14:paraId="2947D952" w14:textId="5072D8C6" w:rsidR="00E93298" w:rsidRPr="007C5017" w:rsidRDefault="00E93298">
      <w:pPr>
        <w:pStyle w:val="FootnoteText"/>
        <w:rPr>
          <w:rFonts w:asciiTheme="minorHAnsi" w:hAnsiTheme="minorHAnsi" w:cstheme="minorHAnsi"/>
        </w:rPr>
      </w:pPr>
      <w:r w:rsidRPr="007C5017">
        <w:rPr>
          <w:rStyle w:val="FootnoteReference"/>
          <w:rFonts w:asciiTheme="minorHAnsi" w:hAnsiTheme="minorHAnsi" w:cstheme="minorHAnsi"/>
        </w:rPr>
        <w:footnoteRef/>
      </w:r>
      <w:r w:rsidRPr="007C5017">
        <w:rPr>
          <w:rFonts w:asciiTheme="minorHAnsi" w:hAnsiTheme="minorHAnsi" w:cstheme="minorHAnsi"/>
        </w:rPr>
        <w:t xml:space="preserve"> </w:t>
      </w:r>
      <w:hyperlink r:id="rId10" w:history="1">
        <w:r w:rsidRPr="00DE05E5">
          <w:rPr>
            <w:rStyle w:val="Hyperlink"/>
            <w:rFonts w:asciiTheme="minorHAnsi" w:hAnsiTheme="minorHAnsi" w:cstheme="minorHAnsi"/>
          </w:rPr>
          <w:t>https://engage.vic.gov.au/fairersaferhousing</w:t>
        </w:r>
      </w:hyperlink>
      <w:r>
        <w:rPr>
          <w:rFonts w:asciiTheme="minorHAnsi" w:hAnsiTheme="minorHAnsi" w:cstheme="minorHAnsi"/>
        </w:rPr>
        <w:t xml:space="preserve"> </w:t>
      </w:r>
    </w:p>
  </w:footnote>
  <w:footnote w:id="35">
    <w:p w14:paraId="1852F776" w14:textId="7CF79354" w:rsidR="00E93298" w:rsidRDefault="00E93298" w:rsidP="007F7DA2">
      <w:pPr>
        <w:pStyle w:val="FootnoteText"/>
      </w:pPr>
      <w:r>
        <w:rPr>
          <w:rStyle w:val="FootnoteReference"/>
        </w:rPr>
        <w:footnoteRef/>
      </w:r>
      <w:r>
        <w:t xml:space="preserve"> This RIS uses nominal hours from </w:t>
      </w:r>
      <w:r w:rsidRPr="00E352A1">
        <w:t>Victorian Purchasing Guide for CPP Property Services Training Package Release 10,</w:t>
      </w:r>
      <w:r>
        <w:t xml:space="preserve"> March 2020 as a measure of unit duration</w:t>
      </w:r>
    </w:p>
  </w:footnote>
  <w:footnote w:id="36">
    <w:p w14:paraId="2ED44991" w14:textId="4FB27ACD" w:rsidR="00E93298" w:rsidRPr="007C5017" w:rsidRDefault="00E93298" w:rsidP="00360E24">
      <w:pPr>
        <w:pStyle w:val="FootnoteText"/>
        <w:rPr>
          <w:rFonts w:asciiTheme="minorHAnsi" w:hAnsiTheme="minorHAnsi" w:cstheme="minorHAnsi"/>
        </w:rPr>
      </w:pPr>
      <w:r w:rsidRPr="007C5017">
        <w:rPr>
          <w:rStyle w:val="FootnoteReference"/>
          <w:rFonts w:asciiTheme="minorHAnsi" w:hAnsiTheme="minorHAnsi" w:cstheme="minorHAnsi"/>
        </w:rPr>
        <w:footnoteRef/>
      </w:r>
      <w:r w:rsidRPr="007C5017">
        <w:rPr>
          <w:rFonts w:asciiTheme="minorHAnsi" w:hAnsiTheme="minorHAnsi" w:cstheme="minorHAnsi"/>
        </w:rPr>
        <w:t xml:space="preserve"> Regulation of Property Agents Working Group – Final Report, July 2019</w:t>
      </w:r>
    </w:p>
  </w:footnote>
  <w:footnote w:id="37">
    <w:p w14:paraId="781010B4" w14:textId="3C869B75" w:rsidR="00E93298" w:rsidRDefault="00E93298">
      <w:pPr>
        <w:pStyle w:val="FootnoteText"/>
      </w:pPr>
      <w:r>
        <w:rPr>
          <w:rStyle w:val="FootnoteReference"/>
        </w:rPr>
        <w:footnoteRef/>
      </w:r>
      <w:r>
        <w:t xml:space="preserve"> </w:t>
      </w:r>
      <w:hyperlink r:id="rId11" w:history="1">
        <w:r w:rsidRPr="00DE05E5">
          <w:rPr>
            <w:rStyle w:val="Hyperlink"/>
          </w:rPr>
          <w:t>https://www.propertymark.co.uk/</w:t>
        </w:r>
      </w:hyperlink>
      <w:r>
        <w:t xml:space="preserve"> </w:t>
      </w:r>
    </w:p>
  </w:footnote>
  <w:footnote w:id="38">
    <w:p w14:paraId="5D14C9E2" w14:textId="77777777" w:rsidR="00E93298" w:rsidRPr="007C5017" w:rsidRDefault="00E93298" w:rsidP="00360E24">
      <w:pPr>
        <w:pStyle w:val="FootnoteText"/>
        <w:rPr>
          <w:rFonts w:asciiTheme="minorHAnsi" w:hAnsiTheme="minorHAnsi" w:cstheme="minorHAnsi"/>
        </w:rPr>
      </w:pPr>
      <w:r w:rsidRPr="007C5017">
        <w:rPr>
          <w:rStyle w:val="FootnoteReference"/>
          <w:rFonts w:asciiTheme="minorHAnsi" w:hAnsiTheme="minorHAnsi" w:cstheme="minorHAnsi"/>
        </w:rPr>
        <w:footnoteRef/>
      </w:r>
      <w:r w:rsidRPr="007C5017">
        <w:rPr>
          <w:rFonts w:asciiTheme="minorHAnsi" w:hAnsiTheme="minorHAnsi" w:cstheme="minorHAnsi"/>
        </w:rPr>
        <w:t xml:space="preserve"> </w:t>
      </w:r>
      <w:hyperlink r:id="rId12" w:history="1">
        <w:r w:rsidRPr="007C5017">
          <w:rPr>
            <w:rStyle w:val="Hyperlink"/>
            <w:rFonts w:asciiTheme="minorHAnsi" w:hAnsiTheme="minorHAnsi" w:cstheme="minorHAnsi"/>
          </w:rPr>
          <w:t>https://www.asqa.gov.au/course-accreditation/accreditation-asqa</w:t>
        </w:r>
      </w:hyperlink>
      <w:r w:rsidRPr="007C5017">
        <w:rPr>
          <w:rFonts w:asciiTheme="minorHAnsi" w:hAnsiTheme="minorHAnsi" w:cstheme="minorHAnsi"/>
        </w:rPr>
        <w:t xml:space="preserve"> </w:t>
      </w:r>
    </w:p>
  </w:footnote>
  <w:footnote w:id="39">
    <w:p w14:paraId="01ACD912" w14:textId="77777777" w:rsidR="00E93298" w:rsidRDefault="00E93298" w:rsidP="00CD174F">
      <w:pPr>
        <w:pStyle w:val="FootnoteText"/>
      </w:pPr>
      <w:r>
        <w:rPr>
          <w:rStyle w:val="FootnoteReference"/>
        </w:rPr>
        <w:footnoteRef/>
      </w:r>
      <w:r>
        <w:t xml:space="preserve"> IBISWorld Industry Report L6720, Real Estate Services Australia May 2019</w:t>
      </w:r>
    </w:p>
  </w:footnote>
  <w:footnote w:id="40">
    <w:p w14:paraId="0B59A0D4" w14:textId="6CBB8067" w:rsidR="00E93298" w:rsidRDefault="00E93298">
      <w:pPr>
        <w:pStyle w:val="FootnoteText"/>
      </w:pPr>
      <w:r>
        <w:rPr>
          <w:rStyle w:val="FootnoteReference"/>
        </w:rPr>
        <w:footnoteRef/>
      </w:r>
      <w:r>
        <w:t xml:space="preserve"> </w:t>
      </w:r>
      <w:hyperlink r:id="rId13" w:history="1">
        <w:r w:rsidRPr="004F17DB">
          <w:rPr>
            <w:rStyle w:val="Hyperlink"/>
          </w:rPr>
          <w:t>https://www.sa.gov.au/topics/business-and-trade/licensing/real-estate/property-managers</w:t>
        </w:r>
      </w:hyperlink>
      <w:r>
        <w:t xml:space="preserve"> </w:t>
      </w:r>
    </w:p>
  </w:footnote>
  <w:footnote w:id="41">
    <w:p w14:paraId="48201A8A" w14:textId="755CCA1D" w:rsidR="00E93298" w:rsidRPr="007C5017" w:rsidRDefault="00E93298" w:rsidP="007030F3">
      <w:pPr>
        <w:pStyle w:val="FootnoteText"/>
        <w:rPr>
          <w:rFonts w:asciiTheme="minorHAnsi" w:hAnsiTheme="minorHAnsi" w:cstheme="minorHAnsi"/>
        </w:rPr>
      </w:pPr>
      <w:r w:rsidRPr="007C5017">
        <w:rPr>
          <w:rStyle w:val="FootnoteReference"/>
          <w:rFonts w:asciiTheme="minorHAnsi" w:hAnsiTheme="minorHAnsi" w:cstheme="minorHAnsi"/>
        </w:rPr>
        <w:footnoteRef/>
      </w:r>
      <w:r w:rsidRPr="007C5017">
        <w:rPr>
          <w:rFonts w:asciiTheme="minorHAnsi" w:hAnsiTheme="minorHAnsi" w:cstheme="minorHAnsi"/>
        </w:rPr>
        <w:t xml:space="preserve"> </w:t>
      </w:r>
      <w:hyperlink r:id="rId14" w:history="1">
        <w:r w:rsidRPr="007C5017">
          <w:rPr>
            <w:rStyle w:val="Hyperlink"/>
            <w:rFonts w:asciiTheme="minorHAnsi" w:hAnsiTheme="minorHAnsi" w:cstheme="minorHAnsi"/>
          </w:rPr>
          <w:t>https://www.fairtrading.nsw.gov.au/housing-and-property/property-professionals/licensing,-</w:t>
        </w:r>
        <w:r>
          <w:rPr>
            <w:rStyle w:val="Hyperlink"/>
            <w:rFonts w:asciiTheme="minorHAnsi" w:hAnsiTheme="minorHAnsi" w:cstheme="minorHAnsi"/>
          </w:rPr>
          <w:t>Certificate</w:t>
        </w:r>
        <w:r w:rsidRPr="007C5017">
          <w:rPr>
            <w:rStyle w:val="Hyperlink"/>
            <w:rFonts w:asciiTheme="minorHAnsi" w:hAnsiTheme="minorHAnsi" w:cstheme="minorHAnsi"/>
          </w:rPr>
          <w:t>ification-and-qualification/qualifications</w:t>
        </w:r>
      </w:hyperlink>
    </w:p>
  </w:footnote>
  <w:footnote w:id="42">
    <w:p w14:paraId="183ED0FD" w14:textId="77777777" w:rsidR="00E93298" w:rsidRPr="007C5017" w:rsidRDefault="00E93298">
      <w:pPr>
        <w:pStyle w:val="FootnoteText"/>
        <w:rPr>
          <w:rFonts w:asciiTheme="minorHAnsi" w:hAnsiTheme="minorHAnsi" w:cstheme="minorHAnsi"/>
        </w:rPr>
      </w:pPr>
      <w:r w:rsidRPr="007C5017">
        <w:rPr>
          <w:rStyle w:val="FootnoteReference"/>
          <w:rFonts w:asciiTheme="minorHAnsi" w:hAnsiTheme="minorHAnsi" w:cstheme="minorHAnsi"/>
        </w:rPr>
        <w:footnoteRef/>
      </w:r>
      <w:r w:rsidRPr="007C5017">
        <w:rPr>
          <w:rFonts w:asciiTheme="minorHAnsi" w:hAnsiTheme="minorHAnsi" w:cstheme="minorHAnsi"/>
        </w:rPr>
        <w:t xml:space="preserve"> </w:t>
      </w:r>
      <w:hyperlink r:id="rId15" w:history="1">
        <w:r w:rsidRPr="007C5017">
          <w:rPr>
            <w:rStyle w:val="Hyperlink"/>
            <w:rFonts w:asciiTheme="minorHAnsi" w:hAnsiTheme="minorHAnsi" w:cstheme="minorHAnsi"/>
          </w:rPr>
          <w:t>https://www.sa.gov.au/topics/business-and-trade/licensing/real-estate</w:t>
        </w:r>
      </w:hyperlink>
    </w:p>
  </w:footnote>
  <w:footnote w:id="43">
    <w:p w14:paraId="68F484D7" w14:textId="4EC06187" w:rsidR="00E93298" w:rsidRPr="007C5017" w:rsidRDefault="00E93298">
      <w:pPr>
        <w:pStyle w:val="FootnoteText"/>
        <w:rPr>
          <w:rFonts w:asciiTheme="minorHAnsi" w:hAnsiTheme="minorHAnsi" w:cstheme="minorHAnsi"/>
        </w:rPr>
      </w:pPr>
      <w:r w:rsidRPr="007C5017">
        <w:rPr>
          <w:rStyle w:val="FootnoteReference"/>
          <w:rFonts w:asciiTheme="minorHAnsi" w:hAnsiTheme="minorHAnsi" w:cstheme="minorHAnsi"/>
        </w:rPr>
        <w:footnoteRef/>
      </w:r>
      <w:r w:rsidRPr="007C5017">
        <w:rPr>
          <w:rFonts w:asciiTheme="minorHAnsi" w:hAnsiTheme="minorHAnsi" w:cstheme="minorHAnsi"/>
        </w:rPr>
        <w:t xml:space="preserve"> </w:t>
      </w:r>
      <w:hyperlink r:id="rId16" w:history="1">
        <w:r w:rsidRPr="007C5017">
          <w:rPr>
            <w:rStyle w:val="Hyperlink"/>
            <w:rFonts w:asciiTheme="minorHAnsi" w:hAnsiTheme="minorHAnsi" w:cstheme="minorHAnsi"/>
          </w:rPr>
          <w:t>https://nt.gov.au/industry/licences/real-estate-business-and-conveyancing-agents/training-for-real-estate-and-business-agents</w:t>
        </w:r>
      </w:hyperlink>
    </w:p>
  </w:footnote>
  <w:footnote w:id="44">
    <w:p w14:paraId="2A764920" w14:textId="7E2DB412" w:rsidR="00E93298" w:rsidRPr="007C5017" w:rsidRDefault="00E93298">
      <w:pPr>
        <w:pStyle w:val="FootnoteText"/>
        <w:rPr>
          <w:rFonts w:asciiTheme="minorHAnsi" w:hAnsiTheme="minorHAnsi" w:cstheme="minorHAnsi"/>
        </w:rPr>
      </w:pPr>
      <w:r w:rsidRPr="007C5017">
        <w:rPr>
          <w:rStyle w:val="FootnoteReference"/>
          <w:rFonts w:asciiTheme="minorHAnsi" w:hAnsiTheme="minorHAnsi" w:cstheme="minorHAnsi"/>
        </w:rPr>
        <w:footnoteRef/>
      </w:r>
      <w:r w:rsidRPr="007C5017">
        <w:rPr>
          <w:rFonts w:asciiTheme="minorHAnsi" w:hAnsiTheme="minorHAnsi" w:cstheme="minorHAnsi"/>
        </w:rPr>
        <w:t xml:space="preserve"> </w:t>
      </w:r>
      <w:hyperlink r:id="rId17" w:history="1">
        <w:r w:rsidRPr="007C5017">
          <w:rPr>
            <w:rStyle w:val="Hyperlink"/>
            <w:rFonts w:asciiTheme="minorHAnsi" w:hAnsiTheme="minorHAnsi" w:cstheme="minorHAnsi"/>
          </w:rPr>
          <w:t>https://nt.gov.au/industry/licences/register-agents-representative/training-for-agents-representatives</w:t>
        </w:r>
      </w:hyperlink>
      <w:r w:rsidRPr="007C5017">
        <w:rPr>
          <w:rFonts w:asciiTheme="minorHAnsi" w:hAnsiTheme="minorHAnsi" w:cstheme="minorHAnsi"/>
        </w:rPr>
        <w:t xml:space="preserve"> </w:t>
      </w:r>
    </w:p>
  </w:footnote>
  <w:footnote w:id="45">
    <w:p w14:paraId="74DD33C6" w14:textId="0D1DDAE0" w:rsidR="00E93298" w:rsidRDefault="00E93298" w:rsidP="00BA12B8">
      <w:pPr>
        <w:pStyle w:val="FootnoteText"/>
      </w:pPr>
      <w:r>
        <w:rPr>
          <w:rStyle w:val="FootnoteReference"/>
        </w:rPr>
        <w:footnoteRef/>
      </w:r>
      <w:r>
        <w:t xml:space="preserve"> As advised by the Property Agents Board of Tasmania</w:t>
      </w:r>
    </w:p>
  </w:footnote>
  <w:footnote w:id="46">
    <w:p w14:paraId="0758F778" w14:textId="17650437" w:rsidR="00E93298" w:rsidRPr="007C5017" w:rsidRDefault="00E93298" w:rsidP="00AD0B4E">
      <w:pPr>
        <w:pStyle w:val="FootnoteText"/>
        <w:rPr>
          <w:rFonts w:asciiTheme="minorHAnsi" w:hAnsiTheme="minorHAnsi" w:cstheme="minorHAnsi"/>
        </w:rPr>
      </w:pPr>
      <w:r w:rsidRPr="007C5017">
        <w:rPr>
          <w:rStyle w:val="FootnoteReference"/>
          <w:rFonts w:asciiTheme="minorHAnsi" w:hAnsiTheme="minorHAnsi" w:cstheme="minorHAnsi"/>
        </w:rPr>
        <w:footnoteRef/>
      </w:r>
      <w:r w:rsidRPr="007C5017">
        <w:rPr>
          <w:rFonts w:asciiTheme="minorHAnsi" w:hAnsiTheme="minorHAnsi" w:cstheme="minorHAnsi"/>
        </w:rPr>
        <w:t xml:space="preserve"> </w:t>
      </w:r>
      <w:hyperlink r:id="rId18" w:history="1">
        <w:r w:rsidRPr="00F61857">
          <w:rPr>
            <w:rStyle w:val="Hyperlink"/>
            <w:rFonts w:asciiTheme="minorHAnsi" w:hAnsiTheme="minorHAnsi" w:cstheme="minorHAnsi"/>
          </w:rPr>
          <w:t>https://www.qld.gov.au/law/laws-regulated-industries-and-accountability/queensland-laws-and-regulations/regulated-industries-and-licensing/regulated-industries-licensing-and-legislation/property-industry-regulation/get-a-property-industry-licence-or-registration/real-estate-agent-licence-or-registration/apply-for-a-real-estate-agent-licence</w:t>
        </w:r>
      </w:hyperlink>
    </w:p>
  </w:footnote>
  <w:footnote w:id="47">
    <w:p w14:paraId="2C259F4F" w14:textId="77777777" w:rsidR="00E93298" w:rsidRPr="007C5017" w:rsidRDefault="00E93298" w:rsidP="00AD0B4E">
      <w:pPr>
        <w:pStyle w:val="FootnoteText"/>
        <w:rPr>
          <w:rFonts w:asciiTheme="minorHAnsi" w:hAnsiTheme="minorHAnsi" w:cstheme="minorHAnsi"/>
        </w:rPr>
      </w:pPr>
      <w:r w:rsidRPr="007C5017">
        <w:rPr>
          <w:rStyle w:val="FootnoteReference"/>
          <w:rFonts w:asciiTheme="minorHAnsi" w:hAnsiTheme="minorHAnsi" w:cstheme="minorHAnsi"/>
        </w:rPr>
        <w:footnoteRef/>
      </w:r>
      <w:r w:rsidRPr="007C5017">
        <w:rPr>
          <w:rFonts w:asciiTheme="minorHAnsi" w:hAnsiTheme="minorHAnsi" w:cstheme="minorHAnsi"/>
        </w:rPr>
        <w:t xml:space="preserve"> </w:t>
      </w:r>
      <w:hyperlink r:id="rId19" w:history="1">
        <w:r w:rsidRPr="007C5017">
          <w:rPr>
            <w:rStyle w:val="Hyperlink"/>
            <w:rFonts w:asciiTheme="minorHAnsi" w:hAnsiTheme="minorHAnsi" w:cstheme="minorHAnsi"/>
          </w:rPr>
          <w:t>https://www.commerce.wa.gov.au/consumer-protection/individual-agent-or-business-agent-licence-real-estate</w:t>
        </w:r>
      </w:hyperlink>
    </w:p>
  </w:footnote>
  <w:footnote w:id="48">
    <w:p w14:paraId="659E72C5" w14:textId="77777777" w:rsidR="00E93298" w:rsidRPr="007C5017" w:rsidRDefault="00E93298" w:rsidP="00AD0B4E">
      <w:pPr>
        <w:pStyle w:val="FootnoteText"/>
        <w:rPr>
          <w:rFonts w:asciiTheme="minorHAnsi" w:hAnsiTheme="minorHAnsi" w:cstheme="minorHAnsi"/>
        </w:rPr>
      </w:pPr>
      <w:r w:rsidRPr="007C5017">
        <w:rPr>
          <w:rStyle w:val="FootnoteReference"/>
          <w:rFonts w:asciiTheme="minorHAnsi" w:hAnsiTheme="minorHAnsi" w:cstheme="minorHAnsi"/>
        </w:rPr>
        <w:footnoteRef/>
      </w:r>
      <w:r w:rsidRPr="007C5017">
        <w:rPr>
          <w:rFonts w:asciiTheme="minorHAnsi" w:hAnsiTheme="minorHAnsi" w:cstheme="minorHAnsi"/>
        </w:rPr>
        <w:t xml:space="preserve"> </w:t>
      </w:r>
      <w:hyperlink r:id="rId20" w:history="1">
        <w:r w:rsidRPr="007C5017">
          <w:rPr>
            <w:rStyle w:val="Hyperlink"/>
            <w:rFonts w:asciiTheme="minorHAnsi" w:hAnsiTheme="minorHAnsi" w:cstheme="minorHAnsi"/>
          </w:rPr>
          <w:t>https://www.accesscanberra.act.gov.au/app/answers/detail/a_id/2202/kw/estate%20agent%20/related/1</w:t>
        </w:r>
      </w:hyperlink>
      <w:r w:rsidRPr="007C5017">
        <w:rPr>
          <w:rFonts w:asciiTheme="minorHAnsi" w:hAnsiTheme="minorHAnsi" w:cstheme="minorHAnsi"/>
        </w:rPr>
        <w:t xml:space="preserve"> </w:t>
      </w:r>
    </w:p>
  </w:footnote>
  <w:footnote w:id="49">
    <w:p w14:paraId="193A36EF" w14:textId="1DA72D4F" w:rsidR="00E93298" w:rsidRPr="007C5017" w:rsidRDefault="00E93298">
      <w:pPr>
        <w:pStyle w:val="FootnoteText"/>
        <w:rPr>
          <w:rFonts w:asciiTheme="minorHAnsi" w:hAnsiTheme="minorHAnsi" w:cstheme="minorHAnsi"/>
        </w:rPr>
      </w:pPr>
      <w:r w:rsidRPr="007C5017">
        <w:rPr>
          <w:rStyle w:val="FootnoteReference"/>
          <w:rFonts w:asciiTheme="minorHAnsi" w:hAnsiTheme="minorHAnsi" w:cstheme="minorHAnsi"/>
        </w:rPr>
        <w:footnoteRef/>
      </w:r>
      <w:r w:rsidRPr="007C5017">
        <w:rPr>
          <w:rFonts w:asciiTheme="minorHAnsi" w:hAnsiTheme="minorHAnsi" w:cstheme="minorHAnsi"/>
        </w:rPr>
        <w:t xml:space="preserve"> </w:t>
      </w:r>
      <w:hyperlink r:id="rId21" w:anchor="!tabs-2" w:history="1">
        <w:r w:rsidRPr="007C5017">
          <w:rPr>
            <w:rStyle w:val="Hyperlink"/>
            <w:rFonts w:asciiTheme="minorHAnsi" w:hAnsiTheme="minorHAnsi" w:cstheme="minorHAnsi"/>
          </w:rPr>
          <w:t>https://www.accesscanberra.act.gov.au/app/answers/detail/a_id/1907/kw/salesperson%20registration%20real%20estate#!tabs-2</w:t>
        </w:r>
      </w:hyperlink>
      <w:r w:rsidRPr="007C5017">
        <w:rPr>
          <w:rFonts w:asciiTheme="minorHAnsi" w:hAnsiTheme="minorHAnsi" w:cstheme="minorHAnsi"/>
        </w:rPr>
        <w:t xml:space="preserve"> </w:t>
      </w:r>
    </w:p>
  </w:footnote>
  <w:footnote w:id="50">
    <w:p w14:paraId="5C61359D" w14:textId="78BA0BC7" w:rsidR="00E93298" w:rsidRDefault="00E93298">
      <w:pPr>
        <w:pStyle w:val="FootnoteText"/>
      </w:pPr>
      <w:r>
        <w:rPr>
          <w:rStyle w:val="FootnoteReference"/>
        </w:rPr>
        <w:footnoteRef/>
      </w:r>
      <w:r>
        <w:t xml:space="preserve"> IBISWorld Industry Report L6720, Real Estate Services in Australia, May 2019.</w:t>
      </w:r>
    </w:p>
  </w:footnote>
  <w:footnote w:id="51">
    <w:p w14:paraId="16DBD6ED" w14:textId="0A80BA53" w:rsidR="00E93298" w:rsidRDefault="00E93298">
      <w:pPr>
        <w:pStyle w:val="FootnoteText"/>
      </w:pPr>
      <w:r>
        <w:rPr>
          <w:rStyle w:val="FootnoteReference"/>
        </w:rPr>
        <w:footnoteRef/>
      </w:r>
      <w:r>
        <w:t xml:space="preserve"> ABS Cat. No. 8663.0, Real Estate Services Australia 2002-03</w:t>
      </w:r>
    </w:p>
  </w:footnote>
  <w:footnote w:id="52">
    <w:p w14:paraId="5C6ADAFA" w14:textId="1A19CB37" w:rsidR="00E93298" w:rsidRPr="007C5017" w:rsidRDefault="00E93298" w:rsidP="00DD72D2">
      <w:pPr>
        <w:pStyle w:val="FootnoteText"/>
        <w:rPr>
          <w:rFonts w:asciiTheme="minorHAnsi" w:hAnsiTheme="minorHAnsi" w:cstheme="minorHAnsi"/>
        </w:rPr>
      </w:pPr>
      <w:r w:rsidRPr="007C5017">
        <w:rPr>
          <w:rStyle w:val="FootnoteReference"/>
          <w:rFonts w:asciiTheme="minorHAnsi" w:hAnsiTheme="minorHAnsi" w:cstheme="minorHAnsi"/>
        </w:rPr>
        <w:footnoteRef/>
      </w:r>
      <w:r w:rsidRPr="007C5017">
        <w:rPr>
          <w:rFonts w:asciiTheme="minorHAnsi" w:hAnsiTheme="minorHAnsi" w:cstheme="minorHAnsi"/>
        </w:rPr>
        <w:t xml:space="preserve"> Competition Principles Agreement – 11 April 1995 (As amended to 13 April 2007)</w:t>
      </w:r>
    </w:p>
  </w:footnote>
  <w:footnote w:id="53">
    <w:p w14:paraId="2171EF0C" w14:textId="2ED99F39" w:rsidR="00E93298" w:rsidRPr="007C5017" w:rsidRDefault="00E93298" w:rsidP="008D0682">
      <w:pPr>
        <w:pStyle w:val="FootnoteText"/>
        <w:rPr>
          <w:rFonts w:asciiTheme="minorHAnsi" w:hAnsiTheme="minorHAnsi" w:cstheme="minorHAnsi"/>
        </w:rPr>
      </w:pPr>
      <w:r w:rsidRPr="007C5017">
        <w:rPr>
          <w:rStyle w:val="FootnoteReference"/>
          <w:rFonts w:asciiTheme="minorHAnsi" w:hAnsiTheme="minorHAnsi" w:cstheme="minorHAnsi"/>
        </w:rPr>
        <w:footnoteRef/>
      </w:r>
      <w:r w:rsidRPr="007C5017">
        <w:rPr>
          <w:rFonts w:asciiTheme="minorHAnsi" w:hAnsiTheme="minorHAnsi" w:cstheme="minorHAnsi"/>
        </w:rPr>
        <w:t xml:space="preserve"> Regulatory Impact Statement, Electricity Safety (General) Regulations 2019</w:t>
      </w:r>
    </w:p>
  </w:footnote>
  <w:footnote w:id="54">
    <w:p w14:paraId="12590136" w14:textId="3A36E32A" w:rsidR="00E93298" w:rsidRDefault="00E93298" w:rsidP="00B13F8C">
      <w:pPr>
        <w:pStyle w:val="FootnoteText"/>
      </w:pPr>
      <w:r>
        <w:rPr>
          <w:rStyle w:val="FootnoteReference"/>
        </w:rPr>
        <w:footnoteRef/>
      </w:r>
      <w:r>
        <w:t xml:space="preserve"> Nominal hours sourced from the</w:t>
      </w:r>
      <w:r w:rsidRPr="00E352A1">
        <w:t xml:space="preserve"> Victorian Purchasing Guide for CPP Property Services Training Package Release 10,</w:t>
      </w:r>
      <w:r>
        <w:t xml:space="preserve"> March 2020</w:t>
      </w:r>
    </w:p>
  </w:footnote>
  <w:footnote w:id="55">
    <w:p w14:paraId="5658A0A7" w14:textId="4D627307" w:rsidR="00E93298" w:rsidRPr="007C5017" w:rsidRDefault="00E93298" w:rsidP="00A61366">
      <w:pPr>
        <w:pStyle w:val="FootnoteText"/>
        <w:rPr>
          <w:rFonts w:asciiTheme="minorHAnsi" w:hAnsiTheme="minorHAnsi" w:cstheme="minorHAnsi"/>
        </w:rPr>
      </w:pPr>
      <w:r w:rsidRPr="007C5017">
        <w:rPr>
          <w:rStyle w:val="FootnoteReference"/>
          <w:rFonts w:asciiTheme="minorHAnsi" w:hAnsiTheme="minorHAnsi" w:cstheme="minorHAnsi"/>
        </w:rPr>
        <w:footnoteRef/>
      </w:r>
      <w:r w:rsidRPr="007C5017">
        <w:rPr>
          <w:rFonts w:asciiTheme="minorHAnsi" w:hAnsiTheme="minorHAnsi" w:cstheme="minorHAnsi"/>
        </w:rPr>
        <w:t xml:space="preserve"> Regulation of Property Agents Working Group – Final Report, July 2019</w:t>
      </w:r>
    </w:p>
  </w:footnote>
  <w:footnote w:id="56">
    <w:p w14:paraId="25ED72B8" w14:textId="54E3C176" w:rsidR="00E93298" w:rsidRPr="007C5017" w:rsidRDefault="00E93298" w:rsidP="00A61366">
      <w:pPr>
        <w:pStyle w:val="FootnoteText"/>
        <w:rPr>
          <w:rFonts w:asciiTheme="minorHAnsi" w:hAnsiTheme="minorHAnsi" w:cstheme="minorHAnsi"/>
        </w:rPr>
      </w:pPr>
      <w:r w:rsidRPr="007C5017">
        <w:rPr>
          <w:rStyle w:val="FootnoteReference"/>
          <w:rFonts w:asciiTheme="minorHAnsi" w:hAnsiTheme="minorHAnsi" w:cstheme="minorHAnsi"/>
        </w:rPr>
        <w:footnoteRef/>
      </w:r>
      <w:r w:rsidRPr="007C5017">
        <w:rPr>
          <w:rFonts w:asciiTheme="minorHAnsi" w:hAnsiTheme="minorHAnsi" w:cstheme="minorHAnsi"/>
        </w:rPr>
        <w:t xml:space="preserve"> IBISWorld Industry Report L68.310 Estate Agents in the UK</w:t>
      </w:r>
    </w:p>
  </w:footnote>
  <w:footnote w:id="57">
    <w:p w14:paraId="2156C3A7" w14:textId="77777777" w:rsidR="00E93298" w:rsidRPr="007C5017" w:rsidRDefault="00E93298" w:rsidP="00A61366">
      <w:pPr>
        <w:pStyle w:val="FootnoteText"/>
        <w:rPr>
          <w:rFonts w:asciiTheme="minorHAnsi" w:hAnsiTheme="minorHAnsi" w:cstheme="minorHAnsi"/>
        </w:rPr>
      </w:pPr>
      <w:r w:rsidRPr="007C5017">
        <w:rPr>
          <w:rStyle w:val="FootnoteReference"/>
          <w:rFonts w:asciiTheme="minorHAnsi" w:hAnsiTheme="minorHAnsi" w:cstheme="minorHAnsi"/>
        </w:rPr>
        <w:footnoteRef/>
      </w:r>
      <w:r w:rsidRPr="007C5017">
        <w:rPr>
          <w:rFonts w:asciiTheme="minorHAnsi" w:hAnsiTheme="minorHAnsi" w:cstheme="minorHAnsi"/>
        </w:rPr>
        <w:t xml:space="preserve"> </w:t>
      </w:r>
      <w:hyperlink r:id="rId22" w:history="1">
        <w:r w:rsidRPr="007C5017">
          <w:rPr>
            <w:rStyle w:val="Hyperlink"/>
            <w:rFonts w:asciiTheme="minorHAnsi" w:hAnsiTheme="minorHAnsi" w:cstheme="minorHAnsi"/>
          </w:rPr>
          <w:t>https://www.statista.com/statistics/319823/number-of-estate-agents-and-auctioneers-in-the-uk/</w:t>
        </w:r>
      </w:hyperlink>
      <w:r w:rsidRPr="007C5017">
        <w:rPr>
          <w:rFonts w:asciiTheme="minorHAnsi" w:hAnsiTheme="minorHAnsi" w:cstheme="minorHAnsi"/>
        </w:rPr>
        <w:t xml:space="preserve"> </w:t>
      </w:r>
    </w:p>
  </w:footnote>
  <w:footnote w:id="58">
    <w:p w14:paraId="189CAA19" w14:textId="77777777" w:rsidR="00E93298" w:rsidRPr="007C5017" w:rsidRDefault="00E93298" w:rsidP="00A61366">
      <w:pPr>
        <w:pStyle w:val="FootnoteText"/>
        <w:rPr>
          <w:rFonts w:asciiTheme="minorHAnsi" w:hAnsiTheme="minorHAnsi" w:cstheme="minorHAnsi"/>
        </w:rPr>
      </w:pPr>
      <w:r w:rsidRPr="007C5017">
        <w:rPr>
          <w:rStyle w:val="FootnoteReference"/>
          <w:rFonts w:asciiTheme="minorHAnsi" w:hAnsiTheme="minorHAnsi" w:cstheme="minorHAnsi"/>
        </w:rPr>
        <w:footnoteRef/>
      </w:r>
      <w:r w:rsidRPr="007C5017">
        <w:rPr>
          <w:rFonts w:asciiTheme="minorHAnsi" w:hAnsiTheme="minorHAnsi" w:cstheme="minorHAnsi"/>
        </w:rPr>
        <w:t xml:space="preserve"> </w:t>
      </w:r>
      <w:hyperlink r:id="rId23" w:history="1">
        <w:r w:rsidRPr="007C5017">
          <w:rPr>
            <w:rStyle w:val="Hyperlink"/>
            <w:rFonts w:asciiTheme="minorHAnsi" w:hAnsiTheme="minorHAnsi" w:cstheme="minorHAnsi"/>
          </w:rPr>
          <w:t>https://researchbriefings.files.parliament.uk/documents/SN06000/SN06000.pdf</w:t>
        </w:r>
      </w:hyperlink>
      <w:r w:rsidRPr="007C5017">
        <w:rPr>
          <w:rFonts w:asciiTheme="minorHAnsi" w:hAnsiTheme="minorHAnsi" w:cstheme="minorHAnsi"/>
        </w:rPr>
        <w:t xml:space="preserve"> </w:t>
      </w:r>
    </w:p>
  </w:footnote>
  <w:footnote w:id="59">
    <w:p w14:paraId="2FDA5E61" w14:textId="77777777" w:rsidR="00E93298" w:rsidRPr="007C5017" w:rsidRDefault="00E93298" w:rsidP="00A61366">
      <w:pPr>
        <w:pStyle w:val="FootnoteText"/>
        <w:rPr>
          <w:rFonts w:asciiTheme="minorHAnsi" w:hAnsiTheme="minorHAnsi" w:cstheme="minorHAnsi"/>
        </w:rPr>
      </w:pPr>
      <w:r w:rsidRPr="007C5017">
        <w:rPr>
          <w:rStyle w:val="FootnoteReference"/>
          <w:rFonts w:asciiTheme="minorHAnsi" w:hAnsiTheme="minorHAnsi" w:cstheme="minorHAnsi"/>
        </w:rPr>
        <w:footnoteRef/>
      </w:r>
      <w:r w:rsidRPr="007C5017">
        <w:rPr>
          <w:rFonts w:asciiTheme="minorHAnsi" w:hAnsiTheme="minorHAnsi" w:cstheme="minorHAnsi"/>
        </w:rPr>
        <w:t xml:space="preserve"> </w:t>
      </w:r>
      <w:hyperlink r:id="rId24" w:history="1">
        <w:r w:rsidRPr="007C5017">
          <w:rPr>
            <w:rStyle w:val="Hyperlink"/>
            <w:rFonts w:asciiTheme="minorHAnsi" w:hAnsiTheme="minorHAnsi" w:cstheme="minorHAnsi"/>
          </w:rPr>
          <w:t>https://www.naea.co.uk/about/</w:t>
        </w:r>
      </w:hyperlink>
      <w:r w:rsidRPr="007C5017">
        <w:rPr>
          <w:rFonts w:asciiTheme="minorHAnsi" w:hAnsiTheme="minorHAnsi" w:cstheme="minorHAnsi"/>
        </w:rPr>
        <w:t xml:space="preserve"> </w:t>
      </w:r>
    </w:p>
  </w:footnote>
  <w:footnote w:id="60">
    <w:p w14:paraId="67638D92" w14:textId="77777777" w:rsidR="00E93298" w:rsidRPr="007C5017" w:rsidRDefault="00E93298" w:rsidP="00A61366">
      <w:pPr>
        <w:pStyle w:val="FootnoteText"/>
        <w:rPr>
          <w:rFonts w:asciiTheme="minorHAnsi" w:hAnsiTheme="minorHAnsi" w:cstheme="minorHAnsi"/>
        </w:rPr>
      </w:pPr>
      <w:r w:rsidRPr="007C5017">
        <w:rPr>
          <w:rStyle w:val="FootnoteReference"/>
          <w:rFonts w:asciiTheme="minorHAnsi" w:hAnsiTheme="minorHAnsi" w:cstheme="minorHAnsi"/>
        </w:rPr>
        <w:footnoteRef/>
      </w:r>
      <w:r w:rsidRPr="007C5017">
        <w:rPr>
          <w:rFonts w:asciiTheme="minorHAnsi" w:hAnsiTheme="minorHAnsi" w:cstheme="minorHAnsi"/>
        </w:rPr>
        <w:t xml:space="preserve"> </w:t>
      </w:r>
      <w:hyperlink r:id="rId25" w:history="1">
        <w:r w:rsidRPr="007C5017">
          <w:rPr>
            <w:rStyle w:val="Hyperlink"/>
            <w:rFonts w:asciiTheme="minorHAnsi" w:hAnsiTheme="minorHAnsi" w:cstheme="minorHAnsi"/>
          </w:rPr>
          <w:t>https://www.naea.co.uk/join/estate-agents/</w:t>
        </w:r>
      </w:hyperlink>
      <w:r w:rsidRPr="007C5017">
        <w:rPr>
          <w:rFonts w:asciiTheme="minorHAnsi" w:hAnsiTheme="minorHAnsi" w:cstheme="minorHAnsi"/>
        </w:rPr>
        <w:t xml:space="preserve"> </w:t>
      </w:r>
    </w:p>
  </w:footnote>
  <w:footnote w:id="61">
    <w:p w14:paraId="713B0E2D" w14:textId="77777777" w:rsidR="00E93298" w:rsidRPr="007C5017" w:rsidRDefault="00E93298" w:rsidP="00A61366">
      <w:pPr>
        <w:pStyle w:val="FootnoteText"/>
        <w:rPr>
          <w:rFonts w:asciiTheme="minorHAnsi" w:hAnsiTheme="minorHAnsi" w:cstheme="minorHAnsi"/>
        </w:rPr>
      </w:pPr>
      <w:r w:rsidRPr="007C5017">
        <w:rPr>
          <w:rStyle w:val="FootnoteReference"/>
          <w:rFonts w:asciiTheme="minorHAnsi" w:hAnsiTheme="minorHAnsi" w:cstheme="minorHAnsi"/>
        </w:rPr>
        <w:footnoteRef/>
      </w:r>
      <w:r w:rsidRPr="007C5017">
        <w:rPr>
          <w:rFonts w:asciiTheme="minorHAnsi" w:hAnsiTheme="minorHAnsi" w:cstheme="minorHAnsi"/>
        </w:rPr>
        <w:t xml:space="preserve"> </w:t>
      </w:r>
      <w:hyperlink r:id="rId26" w:history="1">
        <w:r w:rsidRPr="007C5017">
          <w:rPr>
            <w:rStyle w:val="Hyperlink"/>
            <w:rFonts w:asciiTheme="minorHAnsi" w:hAnsiTheme="minorHAnsi" w:cstheme="minorHAnsi"/>
          </w:rPr>
          <w:t>https://www.arla.co.uk/join/letting-agents/</w:t>
        </w:r>
      </w:hyperlink>
      <w:r w:rsidRPr="007C5017">
        <w:rPr>
          <w:rFonts w:asciiTheme="minorHAnsi" w:hAnsiTheme="minorHAnsi" w:cstheme="minorHAnsi"/>
        </w:rPr>
        <w:t xml:space="preserve"> </w:t>
      </w:r>
    </w:p>
  </w:footnote>
  <w:footnote w:id="62">
    <w:p w14:paraId="019BC305" w14:textId="77777777" w:rsidR="00E93298" w:rsidRPr="007C5017" w:rsidRDefault="00E93298" w:rsidP="00A61366">
      <w:pPr>
        <w:pStyle w:val="FootnoteText"/>
        <w:rPr>
          <w:rFonts w:asciiTheme="minorHAnsi" w:hAnsiTheme="minorHAnsi" w:cstheme="minorHAnsi"/>
        </w:rPr>
      </w:pPr>
      <w:r w:rsidRPr="007C5017">
        <w:rPr>
          <w:rStyle w:val="FootnoteReference"/>
          <w:rFonts w:asciiTheme="minorHAnsi" w:hAnsiTheme="minorHAnsi" w:cstheme="minorHAnsi"/>
        </w:rPr>
        <w:footnoteRef/>
      </w:r>
      <w:r w:rsidRPr="007C5017">
        <w:rPr>
          <w:rFonts w:asciiTheme="minorHAnsi" w:hAnsiTheme="minorHAnsi" w:cstheme="minorHAnsi"/>
        </w:rPr>
        <w:t xml:space="preserve"> </w:t>
      </w:r>
      <w:hyperlink r:id="rId27" w:history="1">
        <w:r w:rsidRPr="007C5017">
          <w:rPr>
            <w:rStyle w:val="Hyperlink"/>
            <w:rFonts w:asciiTheme="minorHAnsi" w:hAnsiTheme="minorHAnsi" w:cstheme="minorHAnsi"/>
          </w:rPr>
          <w:t>https://www.nava.org.uk/join/</w:t>
        </w:r>
      </w:hyperlink>
      <w:r w:rsidRPr="007C5017">
        <w:rPr>
          <w:rFonts w:asciiTheme="minorHAnsi" w:hAnsiTheme="minorHAnsi" w:cstheme="minorHAnsi"/>
        </w:rPr>
        <w:t xml:space="preserve"> </w:t>
      </w:r>
    </w:p>
  </w:footnote>
  <w:footnote w:id="63">
    <w:p w14:paraId="532C1BF8" w14:textId="77777777" w:rsidR="00E93298" w:rsidRPr="007C5017" w:rsidRDefault="00E93298" w:rsidP="006F0886">
      <w:pPr>
        <w:pStyle w:val="FootnoteText"/>
        <w:rPr>
          <w:rFonts w:asciiTheme="minorHAnsi" w:hAnsiTheme="minorHAnsi" w:cstheme="minorHAnsi"/>
        </w:rPr>
      </w:pPr>
      <w:r w:rsidRPr="007C5017">
        <w:rPr>
          <w:rStyle w:val="FootnoteReference"/>
          <w:rFonts w:asciiTheme="minorHAnsi" w:hAnsiTheme="minorHAnsi" w:cstheme="minorHAnsi"/>
        </w:rPr>
        <w:footnoteRef/>
      </w:r>
      <w:r w:rsidRPr="007C5017">
        <w:rPr>
          <w:rFonts w:asciiTheme="minorHAnsi" w:hAnsiTheme="minorHAnsi" w:cstheme="minorHAnsi"/>
        </w:rPr>
        <w:t xml:space="preserve"> </w:t>
      </w:r>
      <w:hyperlink r:id="rId28" w:history="1">
        <w:r w:rsidRPr="007C5017">
          <w:rPr>
            <w:rStyle w:val="Hyperlink"/>
            <w:rFonts w:asciiTheme="minorHAnsi" w:hAnsiTheme="minorHAnsi" w:cstheme="minorHAnsi"/>
          </w:rPr>
          <w:t>https://www.ons.gov.uk/employmentandlabourmarket/peopleinwork/employmentandemployeetypes/datasets/employmentbyoccupationemp04</w:t>
        </w:r>
      </w:hyperlink>
      <w:r w:rsidRPr="007C5017">
        <w:rPr>
          <w:rFonts w:asciiTheme="minorHAnsi" w:hAnsiTheme="minorHAnsi" w:cstheme="minorHAnsi"/>
        </w:rPr>
        <w:t xml:space="preserve"> </w:t>
      </w:r>
    </w:p>
  </w:footnote>
  <w:footnote w:id="64">
    <w:p w14:paraId="065EE4B0" w14:textId="12497288" w:rsidR="00E93298" w:rsidRDefault="00E93298">
      <w:pPr>
        <w:pStyle w:val="FootnoteText"/>
      </w:pPr>
      <w:r>
        <w:rPr>
          <w:rStyle w:val="FootnoteReference"/>
        </w:rPr>
        <w:footnoteRef/>
      </w:r>
      <w:r>
        <w:t xml:space="preserve"> </w:t>
      </w:r>
      <w:hyperlink r:id="rId29" w:history="1">
        <w:r w:rsidRPr="00C26D3E">
          <w:rPr>
            <w:rStyle w:val="Hyperlink"/>
          </w:rPr>
          <w:t>https://www.asqa.gov.au/resources/fact-sheets/delivering-elective-units</w:t>
        </w:r>
      </w:hyperlink>
      <w:r>
        <w:t xml:space="preserve"> </w:t>
      </w:r>
    </w:p>
  </w:footnote>
  <w:footnote w:id="65">
    <w:p w14:paraId="5E18F36A" w14:textId="77777777" w:rsidR="00E93298" w:rsidRDefault="00E93298" w:rsidP="00D317C9">
      <w:pPr>
        <w:pStyle w:val="FootnoteText"/>
      </w:pPr>
      <w:r>
        <w:rPr>
          <w:rStyle w:val="FootnoteReference"/>
        </w:rPr>
        <w:footnoteRef/>
      </w:r>
      <w:r>
        <w:t xml:space="preserve"> </w:t>
      </w:r>
      <w:hyperlink r:id="rId30" w:history="1">
        <w:r w:rsidRPr="00C26D3E">
          <w:rPr>
            <w:rStyle w:val="Hyperlink"/>
          </w:rPr>
          <w:t>https://www.asqa.gov.au/rto/change-scope-registration</w:t>
        </w:r>
      </w:hyperlink>
      <w:r>
        <w:t xml:space="preserve"> </w:t>
      </w:r>
    </w:p>
  </w:footnote>
  <w:footnote w:id="66">
    <w:p w14:paraId="297DF238" w14:textId="77777777" w:rsidR="00E93298" w:rsidRDefault="00E93298" w:rsidP="00531CA3">
      <w:pPr>
        <w:pStyle w:val="FootnoteText"/>
      </w:pPr>
      <w:r>
        <w:rPr>
          <w:rStyle w:val="FootnoteReference"/>
        </w:rPr>
        <w:footnoteRef/>
      </w:r>
      <w:r>
        <w:t xml:space="preserve"> T</w:t>
      </w:r>
      <w:r w:rsidRPr="004C3E93">
        <w:t>he 2019 Guidelines about Apprenticeship/Traineeship Training Delivery (Version 1.0, published October 2018)</w:t>
      </w:r>
    </w:p>
  </w:footnote>
  <w:footnote w:id="67">
    <w:p w14:paraId="5FC218E5" w14:textId="0D70C3EA" w:rsidR="00E93298" w:rsidRDefault="00E93298" w:rsidP="00531CA3">
      <w:pPr>
        <w:pStyle w:val="FootnoteText"/>
      </w:pPr>
      <w:r>
        <w:rPr>
          <w:rStyle w:val="FootnoteReference"/>
        </w:rPr>
        <w:footnoteRef/>
      </w:r>
      <w:r>
        <w:t xml:space="preserve"> Based on data retrieved from NCVER</w:t>
      </w:r>
    </w:p>
  </w:footnote>
  <w:footnote w:id="68">
    <w:p w14:paraId="43A59C20" w14:textId="77777777" w:rsidR="00E93298" w:rsidRDefault="00E93298" w:rsidP="002667B5">
      <w:pPr>
        <w:pStyle w:val="FootnoteText"/>
      </w:pPr>
      <w:r>
        <w:rPr>
          <w:rStyle w:val="FootnoteReference"/>
        </w:rPr>
        <w:footnoteRef/>
      </w:r>
      <w:r>
        <w:t xml:space="preserve"> </w:t>
      </w:r>
      <w:hyperlink r:id="rId31" w:history="1">
        <w:r w:rsidRPr="00B02117">
          <w:rPr>
            <w:rStyle w:val="Hyperlink"/>
          </w:rPr>
          <w:t>https://joboutlook.gov.au/</w:t>
        </w:r>
      </w:hyperlink>
      <w:r>
        <w:t xml:space="preserve"> </w:t>
      </w:r>
    </w:p>
  </w:footnote>
  <w:footnote w:id="69">
    <w:p w14:paraId="43634028" w14:textId="77777777" w:rsidR="00E93298" w:rsidRDefault="00E93298" w:rsidP="002667B5">
      <w:pPr>
        <w:pStyle w:val="FootnoteText"/>
      </w:pPr>
      <w:r>
        <w:rPr>
          <w:rStyle w:val="FootnoteReference"/>
        </w:rPr>
        <w:footnoteRef/>
      </w:r>
      <w:r>
        <w:t xml:space="preserve"> </w:t>
      </w:r>
      <w:r w:rsidRPr="00492DC1">
        <w:t xml:space="preserve">See, Macroeconomic Data 2019-20 Budget Update at </w:t>
      </w:r>
      <w:hyperlink r:id="rId32" w:history="1">
        <w:r w:rsidRPr="006638BF">
          <w:rPr>
            <w:rStyle w:val="Hyperlink"/>
          </w:rPr>
          <w:t>https://www.dtf.vic.gov.au/state-financial-data-sets/macroeconomic-indicators</w:t>
        </w:r>
      </w:hyperlink>
      <w:r>
        <w:t xml:space="preserve"> </w:t>
      </w:r>
    </w:p>
  </w:footnote>
  <w:footnote w:id="70">
    <w:p w14:paraId="334B7A4F" w14:textId="77777777" w:rsidR="00E93298" w:rsidRDefault="00E93298" w:rsidP="002667B5">
      <w:pPr>
        <w:pStyle w:val="FootnoteText"/>
      </w:pPr>
      <w:r>
        <w:rPr>
          <w:rStyle w:val="FootnoteReference"/>
        </w:rPr>
        <w:footnoteRef/>
      </w:r>
      <w:r>
        <w:t xml:space="preserve"> </w:t>
      </w:r>
      <w:r w:rsidRPr="006D7B8C">
        <w:t>According to the Department of Treasury and Finance’s Economic Evaluation for Business Cases Technical guidelines August 2013, the recommended real discount rate for investments in education is 4 percent. As such, this uses a real discount rate of 4 percent.</w:t>
      </w:r>
    </w:p>
  </w:footnote>
  <w:footnote w:id="71">
    <w:p w14:paraId="7C583306" w14:textId="4DAB1619" w:rsidR="00E93298" w:rsidRDefault="00E93298">
      <w:pPr>
        <w:pStyle w:val="FootnoteText"/>
      </w:pPr>
      <w:r>
        <w:rPr>
          <w:rStyle w:val="FootnoteReference"/>
        </w:rPr>
        <w:footnoteRef/>
      </w:r>
      <w:r>
        <w:t xml:space="preserve"> Data for annual </w:t>
      </w:r>
      <w:r w:rsidRPr="00EA67B3">
        <w:t>VET subject enrolments</w:t>
      </w:r>
      <w:r>
        <w:t xml:space="preserve"> in Victoria for the 2015-18 period retrieved from NCVER database.</w:t>
      </w:r>
    </w:p>
  </w:footnote>
  <w:footnote w:id="72">
    <w:p w14:paraId="6C9F62E3" w14:textId="77777777" w:rsidR="00E93298" w:rsidRDefault="00E93298" w:rsidP="001E60DE">
      <w:pPr>
        <w:pStyle w:val="FootnoteText"/>
      </w:pPr>
      <w:r>
        <w:rPr>
          <w:rStyle w:val="FootnoteReference"/>
        </w:rPr>
        <w:footnoteRef/>
      </w:r>
      <w:r>
        <w:t xml:space="preserve"> S</w:t>
      </w:r>
      <w:r w:rsidRPr="00B23AAC">
        <w:t xml:space="preserve">ee </w:t>
      </w:r>
      <w:hyperlink r:id="rId33" w:history="1">
        <w:r w:rsidRPr="006638BF">
          <w:rPr>
            <w:rStyle w:val="Hyperlink"/>
          </w:rPr>
          <w:t>https://www.oxfordscholarship.com/view/10.1093/acprof:oso/9780190211561.001.0001/acprof-9780190211561-chapter-4</w:t>
        </w:r>
      </w:hyperlink>
      <w:r>
        <w:t xml:space="preserve"> </w:t>
      </w:r>
    </w:p>
  </w:footnote>
  <w:footnote w:id="73">
    <w:p w14:paraId="39A17EAC" w14:textId="77777777" w:rsidR="00E93298" w:rsidRDefault="00E93298" w:rsidP="001E60DE">
      <w:pPr>
        <w:pStyle w:val="FootnoteText"/>
      </w:pPr>
      <w:r>
        <w:rPr>
          <w:rStyle w:val="FootnoteReference"/>
        </w:rPr>
        <w:footnoteRef/>
      </w:r>
      <w:r>
        <w:t xml:space="preserve"> S</w:t>
      </w:r>
      <w:r w:rsidRPr="00B23AAC">
        <w:t xml:space="preserve">ee </w:t>
      </w:r>
      <w:hyperlink r:id="rId34" w:history="1">
        <w:r w:rsidRPr="00B46A1C">
          <w:rPr>
            <w:rStyle w:val="Hyperlink"/>
          </w:rPr>
          <w:t>https://www.sciencedirect.com/science/article/abs/pii/S0095069699910768</w:t>
        </w:r>
      </w:hyperlink>
      <w:r>
        <w:t xml:space="preserve"> </w:t>
      </w:r>
    </w:p>
  </w:footnote>
  <w:footnote w:id="74">
    <w:p w14:paraId="2C315EE4" w14:textId="0B38DDE0" w:rsidR="00E93298" w:rsidRDefault="00E93298">
      <w:pPr>
        <w:pStyle w:val="FootnoteText"/>
      </w:pPr>
      <w:r>
        <w:rPr>
          <w:rStyle w:val="FootnoteReference"/>
        </w:rPr>
        <w:footnoteRef/>
      </w:r>
      <w:r>
        <w:t xml:space="preserve"> Productivity Commission – Report on Government Services 2018, Chapter 5</w:t>
      </w:r>
    </w:p>
  </w:footnote>
  <w:footnote w:id="75">
    <w:p w14:paraId="74D1B684" w14:textId="30A7B6AE" w:rsidR="00E93298" w:rsidRDefault="00E93298">
      <w:pPr>
        <w:pStyle w:val="FootnoteText"/>
      </w:pPr>
      <w:r>
        <w:rPr>
          <w:rStyle w:val="FootnoteReference"/>
        </w:rPr>
        <w:footnoteRef/>
      </w:r>
      <w:r>
        <w:t xml:space="preserve"> </w:t>
      </w:r>
      <w:hyperlink r:id="rId35" w:history="1">
        <w:r w:rsidRPr="00AF2E68">
          <w:rPr>
            <w:rStyle w:val="Hyperlink"/>
          </w:rPr>
          <w:t>https://www.acop.edu.au/courses/government-funded/</w:t>
        </w:r>
      </w:hyperlink>
      <w:r>
        <w:t xml:space="preserve"> </w:t>
      </w:r>
    </w:p>
  </w:footnote>
  <w:footnote w:id="76">
    <w:p w14:paraId="77952715" w14:textId="662964D8" w:rsidR="00E93298" w:rsidRDefault="00E93298">
      <w:pPr>
        <w:pStyle w:val="FootnoteText"/>
      </w:pPr>
      <w:r>
        <w:rPr>
          <w:rStyle w:val="FootnoteReference"/>
        </w:rPr>
        <w:footnoteRef/>
      </w:r>
      <w:r>
        <w:t xml:space="preserve"> </w:t>
      </w:r>
      <w:hyperlink r:id="rId36" w:history="1">
        <w:r w:rsidRPr="00B46A1C">
          <w:rPr>
            <w:rStyle w:val="Hyperlink"/>
          </w:rPr>
          <w:t>https://web.archive.org/web/20190325135108/https://www.boxhill.edu.au/courses/diploma-of-property-services-agency-management-tdm91-d/</w:t>
        </w:r>
      </w:hyperlink>
      <w:r>
        <w:t xml:space="preserve"> </w:t>
      </w:r>
    </w:p>
  </w:footnote>
  <w:footnote w:id="77">
    <w:p w14:paraId="71A2BD99" w14:textId="1FA49EA3" w:rsidR="00E93298" w:rsidRDefault="00E93298" w:rsidP="001B0BAB">
      <w:pPr>
        <w:pStyle w:val="FootnoteText"/>
      </w:pPr>
      <w:r>
        <w:rPr>
          <w:rStyle w:val="FootnoteReference"/>
        </w:rPr>
        <w:footnoteRef/>
      </w:r>
      <w:r>
        <w:t xml:space="preserve"> (15*2033) + (32*893) = 59,302 enrolments</w:t>
      </w:r>
    </w:p>
  </w:footnote>
  <w:footnote w:id="78">
    <w:p w14:paraId="69AAE299" w14:textId="096698E7" w:rsidR="00E93298" w:rsidRDefault="00E93298" w:rsidP="002A7760">
      <w:pPr>
        <w:pStyle w:val="FootnoteText"/>
      </w:pPr>
      <w:r>
        <w:rPr>
          <w:rStyle w:val="FootnoteReference"/>
        </w:rPr>
        <w:footnoteRef/>
      </w:r>
      <w:r>
        <w:t xml:space="preserve"> IBISWorld Industry Report L6720 Real Estate Services Australia May 2019</w:t>
      </w:r>
    </w:p>
  </w:footnote>
  <w:footnote w:id="79">
    <w:p w14:paraId="5BC40769" w14:textId="77777777" w:rsidR="00E93298" w:rsidRDefault="00E93298" w:rsidP="002A7760">
      <w:pPr>
        <w:pStyle w:val="FootnoteText"/>
      </w:pPr>
      <w:r>
        <w:rPr>
          <w:rStyle w:val="FootnoteReference"/>
        </w:rPr>
        <w:footnoteRef/>
      </w:r>
      <w:r>
        <w:t xml:space="preserve"> </w:t>
      </w:r>
      <w:r w:rsidRPr="0017745A">
        <w:t>A Guide to Property Values: Annual analysis of property sales data from Valuer-General Victoria January December 2018</w:t>
      </w:r>
      <w:r>
        <w:t xml:space="preserve">, see, </w:t>
      </w:r>
      <w:hyperlink r:id="rId37" w:history="1">
        <w:r w:rsidRPr="00235978">
          <w:rPr>
            <w:rStyle w:val="Hyperlink"/>
          </w:rPr>
          <w:t>https://www.propertyandlandtitles.vic.gov.au/property-information/property-prices</w:t>
        </w:r>
      </w:hyperlink>
      <w:r>
        <w:t xml:space="preserve"> </w:t>
      </w:r>
    </w:p>
  </w:footnote>
  <w:footnote w:id="80">
    <w:p w14:paraId="0A5D1C57" w14:textId="77777777" w:rsidR="00E93298" w:rsidRDefault="00E93298" w:rsidP="002A7760">
      <w:pPr>
        <w:pStyle w:val="FootnoteText"/>
      </w:pPr>
      <w:r>
        <w:rPr>
          <w:rStyle w:val="FootnoteReference"/>
        </w:rPr>
        <w:footnoteRef/>
      </w:r>
      <w:r>
        <w:t xml:space="preserve"> </w:t>
      </w:r>
      <w:r w:rsidRPr="00A90B2B">
        <w:t>Residential Tenancies Act Review Laying the Groundwork - Consultation Paper</w:t>
      </w:r>
      <w:r>
        <w:t xml:space="preserve">, see </w:t>
      </w:r>
      <w:hyperlink r:id="rId38" w:history="1">
        <w:r w:rsidRPr="00551183">
          <w:rPr>
            <w:rStyle w:val="Hyperlink"/>
          </w:rPr>
          <w:t>https://engage.vic.gov.au/fairersaferhousing</w:t>
        </w:r>
      </w:hyperlink>
      <w:r>
        <w:t xml:space="preserve"> </w:t>
      </w:r>
    </w:p>
  </w:footnote>
  <w:footnote w:id="81">
    <w:p w14:paraId="3114FD3D" w14:textId="4004868C" w:rsidR="00E93298" w:rsidRDefault="00E93298" w:rsidP="002A7760">
      <w:pPr>
        <w:pStyle w:val="FootnoteText"/>
      </w:pPr>
      <w:r>
        <w:rPr>
          <w:rStyle w:val="FootnoteReference"/>
        </w:rPr>
        <w:footnoteRef/>
      </w:r>
      <w:r>
        <w:t xml:space="preserve"> IBISWorld Industry Report L7720, Real Estate Agents in Australia September 2017 </w:t>
      </w:r>
      <w:r w:rsidRPr="00BE6556">
        <w:t>(i.e. the annual revenue growth rate of the estate agent industry for the 2013-18 period)</w:t>
      </w:r>
    </w:p>
  </w:footnote>
  <w:footnote w:id="82">
    <w:p w14:paraId="0D43D984" w14:textId="08AA7E48" w:rsidR="00E93298" w:rsidRDefault="00E93298" w:rsidP="002A7760">
      <w:pPr>
        <w:pStyle w:val="FootnoteText"/>
      </w:pPr>
      <w:r>
        <w:rPr>
          <w:rStyle w:val="FootnoteReference"/>
        </w:rPr>
        <w:footnoteRef/>
      </w:r>
      <w:r>
        <w:t xml:space="preserve"> </w:t>
      </w:r>
      <w:r w:rsidRPr="00065F5F">
        <w:t xml:space="preserve">IBISWorld Industry Report L7720, Real Estate Agents in Australia </w:t>
      </w:r>
      <w:r>
        <w:t>May 2019</w:t>
      </w:r>
      <w:r w:rsidRPr="00065F5F">
        <w:t xml:space="preserve"> (i.e. the annual revenue growth rate of the estate agent industry for the 201</w:t>
      </w:r>
      <w:r>
        <w:t>9-24</w:t>
      </w:r>
      <w:r w:rsidRPr="00065F5F">
        <w:t xml:space="preserve"> period)</w:t>
      </w:r>
    </w:p>
  </w:footnote>
  <w:footnote w:id="83">
    <w:p w14:paraId="690D8D62" w14:textId="36B89836" w:rsidR="00E93298" w:rsidRDefault="00E93298">
      <w:pPr>
        <w:pStyle w:val="FootnoteText"/>
      </w:pPr>
      <w:r>
        <w:rPr>
          <w:rStyle w:val="FootnoteReference"/>
        </w:rPr>
        <w:footnoteRef/>
      </w:r>
      <w:r>
        <w:t xml:space="preserve"> (2926/9636)*634,342 = 192,642.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3F2D13" w14:textId="77777777" w:rsidR="00E93298" w:rsidRDefault="00E93298" w:rsidP="004B65F7">
    <w:pPr>
      <w:pStyle w:val="DJCSheader"/>
    </w:pPr>
    <w:r>
      <w:t>R Header</w:t>
    </w:r>
  </w:p>
  <w:p w14:paraId="7AB0F02A" w14:textId="77777777" w:rsidR="00E93298" w:rsidRDefault="00E9329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B272AE" w14:textId="77777777" w:rsidR="00E93298" w:rsidRDefault="00E93298" w:rsidP="004B65F7">
    <w:pPr>
      <w:pStyle w:val="DJCSheader"/>
    </w:pPr>
    <w:r>
      <w:rPr>
        <w:noProof/>
        <w:lang w:eastAsia="en-AU"/>
      </w:rPr>
      <w:drawing>
        <wp:anchor distT="0" distB="0" distL="114300" distR="114300" simplePos="0" relativeHeight="251658240" behindDoc="1" locked="0" layoutInCell="1" allowOverlap="1" wp14:anchorId="4A268DD2" wp14:editId="441B97A4">
          <wp:simplePos x="0" y="0"/>
          <wp:positionH relativeFrom="page">
            <wp:posOffset>0</wp:posOffset>
          </wp:positionH>
          <wp:positionV relativeFrom="page">
            <wp:posOffset>0</wp:posOffset>
          </wp:positionV>
          <wp:extent cx="7560000" cy="988891"/>
          <wp:effectExtent l="0" t="0" r="0" b="1905"/>
          <wp:wrapNone/>
          <wp:docPr id="132" name="Picture 132" descr="Decorativ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JR_REport tiny body banner NO TEXT.png"/>
                  <pic:cNvPicPr/>
                </pic:nvPicPr>
                <pic:blipFill rotWithShape="1">
                  <a:blip r:embed="rId1"/>
                  <a:srcRect b="31126"/>
                  <a:stretch/>
                </pic:blipFill>
                <pic:spPr bwMode="auto">
                  <a:xfrm>
                    <a:off x="0" y="0"/>
                    <a:ext cx="7560000" cy="9888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Document title</w:t>
    </w: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307EF" w14:textId="1001BE0D" w:rsidR="00E93298" w:rsidRDefault="00E93298" w:rsidP="0017515A">
    <w:pPr>
      <w:pStyle w:val="DJCSheader"/>
      <w:ind w:left="0"/>
    </w:pPr>
    <w:r w:rsidRPr="0012416E">
      <w:rPr>
        <w:noProof/>
        <w:lang w:eastAsia="en-AU"/>
      </w:rPr>
      <w:drawing>
        <wp:anchor distT="0" distB="0" distL="114300" distR="114300" simplePos="0" relativeHeight="251658242" behindDoc="1" locked="0" layoutInCell="1" allowOverlap="1" wp14:anchorId="2F57AA43" wp14:editId="512BA3EE">
          <wp:simplePos x="0" y="0"/>
          <wp:positionH relativeFrom="page">
            <wp:posOffset>0</wp:posOffset>
          </wp:positionH>
          <wp:positionV relativeFrom="page">
            <wp:posOffset>0</wp:posOffset>
          </wp:positionV>
          <wp:extent cx="7560000" cy="988891"/>
          <wp:effectExtent l="0" t="0" r="0" b="1905"/>
          <wp:wrapNone/>
          <wp:docPr id="130" name="Picture 130" descr="Decorativ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JR_REport tiny body banner NO TEXT.png"/>
                  <pic:cNvPicPr/>
                </pic:nvPicPr>
                <pic:blipFill rotWithShape="1">
                  <a:blip r:embed="rId1"/>
                  <a:srcRect b="31126"/>
                  <a:stretch/>
                </pic:blipFill>
                <pic:spPr bwMode="auto">
                  <a:xfrm>
                    <a:off x="0" y="0"/>
                    <a:ext cx="7560000" cy="98889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202233EC"/>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0862AA"/>
    <w:multiLevelType w:val="hybridMultilevel"/>
    <w:tmpl w:val="E76A6604"/>
    <w:lvl w:ilvl="0" w:tplc="0C090001">
      <w:start w:val="1"/>
      <w:numFmt w:val="bullet"/>
      <w:lvlText w:val=""/>
      <w:lvlJc w:val="left"/>
      <w:pPr>
        <w:ind w:left="1571" w:hanging="360"/>
      </w:pPr>
      <w:rPr>
        <w:rFonts w:ascii="Symbol" w:hAnsi="Symbol" w:hint="default"/>
      </w:rPr>
    </w:lvl>
    <w:lvl w:ilvl="1" w:tplc="0C090003">
      <w:start w:val="1"/>
      <w:numFmt w:val="bullet"/>
      <w:lvlText w:val="o"/>
      <w:lvlJc w:val="left"/>
      <w:pPr>
        <w:ind w:left="2291" w:hanging="360"/>
      </w:pPr>
      <w:rPr>
        <w:rFonts w:ascii="Courier New" w:hAnsi="Courier New" w:cs="Courier New" w:hint="default"/>
      </w:rPr>
    </w:lvl>
    <w:lvl w:ilvl="2" w:tplc="0C090003">
      <w:start w:val="1"/>
      <w:numFmt w:val="bullet"/>
      <w:lvlText w:val="o"/>
      <w:lvlJc w:val="left"/>
      <w:pPr>
        <w:ind w:left="3011" w:hanging="360"/>
      </w:pPr>
      <w:rPr>
        <w:rFonts w:ascii="Courier New" w:hAnsi="Courier New" w:cs="Courier New" w:hint="default"/>
      </w:rPr>
    </w:lvl>
    <w:lvl w:ilvl="3" w:tplc="FB1CEC3C">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 w15:restartNumberingAfterBreak="0">
    <w:nsid w:val="050D023D"/>
    <w:multiLevelType w:val="hybridMultilevel"/>
    <w:tmpl w:val="262859E6"/>
    <w:lvl w:ilvl="0" w:tplc="0C090001">
      <w:start w:val="1"/>
      <w:numFmt w:val="bullet"/>
      <w:lvlText w:val=""/>
      <w:lvlJc w:val="left"/>
      <w:pPr>
        <w:ind w:left="1571" w:hanging="360"/>
      </w:pPr>
      <w:rPr>
        <w:rFonts w:ascii="Symbol" w:hAnsi="Symbol" w:hint="default"/>
      </w:rPr>
    </w:lvl>
    <w:lvl w:ilvl="1" w:tplc="FB1CEC3C">
      <w:start w:val="1"/>
      <w:numFmt w:val="bullet"/>
      <w:lvlText w:val=""/>
      <w:lvlJc w:val="left"/>
      <w:pPr>
        <w:ind w:left="2291" w:hanging="360"/>
      </w:pPr>
      <w:rPr>
        <w:rFonts w:ascii="Symbol" w:hAnsi="Symbol" w:hint="default"/>
      </w:rPr>
    </w:lvl>
    <w:lvl w:ilvl="2" w:tplc="0C090005">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 w15:restartNumberingAfterBreak="0">
    <w:nsid w:val="09163405"/>
    <w:multiLevelType w:val="hybridMultilevel"/>
    <w:tmpl w:val="D8C80CF6"/>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 w15:restartNumberingAfterBreak="0">
    <w:nsid w:val="09967F37"/>
    <w:multiLevelType w:val="hybridMultilevel"/>
    <w:tmpl w:val="275A1466"/>
    <w:lvl w:ilvl="0" w:tplc="0C090001">
      <w:start w:val="1"/>
      <w:numFmt w:val="bullet"/>
      <w:lvlText w:val=""/>
      <w:lvlJc w:val="left"/>
      <w:pPr>
        <w:ind w:left="1571" w:hanging="360"/>
      </w:pPr>
      <w:rPr>
        <w:rFonts w:ascii="Symbol" w:hAnsi="Symbol" w:hint="default"/>
      </w:rPr>
    </w:lvl>
    <w:lvl w:ilvl="1" w:tplc="0C090003">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 w15:restartNumberingAfterBreak="0">
    <w:nsid w:val="0AA045FB"/>
    <w:multiLevelType w:val="hybridMultilevel"/>
    <w:tmpl w:val="CEEE2442"/>
    <w:lvl w:ilvl="0" w:tplc="0C09000F">
      <w:start w:val="1"/>
      <w:numFmt w:val="decimal"/>
      <w:lvlText w:val="%1."/>
      <w:lvlJc w:val="left"/>
      <w:pPr>
        <w:ind w:left="1931" w:hanging="360"/>
      </w:pPr>
    </w:lvl>
    <w:lvl w:ilvl="1" w:tplc="0C090019">
      <w:start w:val="1"/>
      <w:numFmt w:val="lowerLetter"/>
      <w:lvlText w:val="%2."/>
      <w:lvlJc w:val="left"/>
      <w:pPr>
        <w:ind w:left="2651" w:hanging="360"/>
      </w:pPr>
    </w:lvl>
    <w:lvl w:ilvl="2" w:tplc="0C09001B" w:tentative="1">
      <w:start w:val="1"/>
      <w:numFmt w:val="lowerRoman"/>
      <w:lvlText w:val="%3."/>
      <w:lvlJc w:val="right"/>
      <w:pPr>
        <w:ind w:left="3371" w:hanging="180"/>
      </w:pPr>
    </w:lvl>
    <w:lvl w:ilvl="3" w:tplc="0C09000F" w:tentative="1">
      <w:start w:val="1"/>
      <w:numFmt w:val="decimal"/>
      <w:lvlText w:val="%4."/>
      <w:lvlJc w:val="left"/>
      <w:pPr>
        <w:ind w:left="4091" w:hanging="360"/>
      </w:pPr>
    </w:lvl>
    <w:lvl w:ilvl="4" w:tplc="0C090019" w:tentative="1">
      <w:start w:val="1"/>
      <w:numFmt w:val="lowerLetter"/>
      <w:lvlText w:val="%5."/>
      <w:lvlJc w:val="left"/>
      <w:pPr>
        <w:ind w:left="4811" w:hanging="360"/>
      </w:pPr>
    </w:lvl>
    <w:lvl w:ilvl="5" w:tplc="0C09001B" w:tentative="1">
      <w:start w:val="1"/>
      <w:numFmt w:val="lowerRoman"/>
      <w:lvlText w:val="%6."/>
      <w:lvlJc w:val="right"/>
      <w:pPr>
        <w:ind w:left="5531" w:hanging="180"/>
      </w:pPr>
    </w:lvl>
    <w:lvl w:ilvl="6" w:tplc="0C09000F" w:tentative="1">
      <w:start w:val="1"/>
      <w:numFmt w:val="decimal"/>
      <w:lvlText w:val="%7."/>
      <w:lvlJc w:val="left"/>
      <w:pPr>
        <w:ind w:left="6251" w:hanging="360"/>
      </w:pPr>
    </w:lvl>
    <w:lvl w:ilvl="7" w:tplc="0C090019" w:tentative="1">
      <w:start w:val="1"/>
      <w:numFmt w:val="lowerLetter"/>
      <w:lvlText w:val="%8."/>
      <w:lvlJc w:val="left"/>
      <w:pPr>
        <w:ind w:left="6971" w:hanging="360"/>
      </w:pPr>
    </w:lvl>
    <w:lvl w:ilvl="8" w:tplc="0C09001B" w:tentative="1">
      <w:start w:val="1"/>
      <w:numFmt w:val="lowerRoman"/>
      <w:lvlText w:val="%9."/>
      <w:lvlJc w:val="right"/>
      <w:pPr>
        <w:ind w:left="7691" w:hanging="180"/>
      </w:pPr>
    </w:lvl>
  </w:abstractNum>
  <w:abstractNum w:abstractNumId="6" w15:restartNumberingAfterBreak="0">
    <w:nsid w:val="0AE22E0B"/>
    <w:multiLevelType w:val="hybridMultilevel"/>
    <w:tmpl w:val="351CB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BAD2E30"/>
    <w:multiLevelType w:val="multilevel"/>
    <w:tmpl w:val="15F6F55C"/>
    <w:styleLink w:val="ZZNumbersloweralpha"/>
    <w:lvl w:ilvl="0">
      <w:start w:val="1"/>
      <w:numFmt w:val="lowerLetter"/>
      <w:pStyle w:val="DJCSlist-loweralphalevel1"/>
      <w:lvlText w:val="(%1)"/>
      <w:lvlJc w:val="left"/>
      <w:pPr>
        <w:ind w:left="107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8" w15:restartNumberingAfterBreak="0">
    <w:nsid w:val="0C44300B"/>
    <w:multiLevelType w:val="hybridMultilevel"/>
    <w:tmpl w:val="9E5A7E12"/>
    <w:lvl w:ilvl="0" w:tplc="0C09000F">
      <w:start w:val="1"/>
      <w:numFmt w:val="decimal"/>
      <w:lvlText w:val="%1."/>
      <w:lvlJc w:val="left"/>
      <w:pPr>
        <w:ind w:left="1571" w:hanging="360"/>
      </w:pPr>
      <w:rPr>
        <w:rFonts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9" w15:restartNumberingAfterBreak="0">
    <w:nsid w:val="0DBB6A7D"/>
    <w:multiLevelType w:val="multilevel"/>
    <w:tmpl w:val="7072468A"/>
    <w:styleLink w:val="zznumberloweralpharoman"/>
    <w:lvl w:ilvl="0">
      <w:start w:val="1"/>
      <w:numFmt w:val="lowerRoman"/>
      <w:pStyle w:val="DJCSlist-lowerromanlevel1"/>
      <w:lvlText w:val="(%1)"/>
      <w:lvlJc w:val="left"/>
      <w:pPr>
        <w:ind w:left="1077" w:hanging="39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19D6D96"/>
    <w:multiLevelType w:val="multilevel"/>
    <w:tmpl w:val="AD06323A"/>
    <w:numStyleLink w:val="zzDJRbullets"/>
  </w:abstractNum>
  <w:abstractNum w:abstractNumId="11" w15:restartNumberingAfterBreak="0">
    <w:nsid w:val="1368371B"/>
    <w:multiLevelType w:val="hybridMultilevel"/>
    <w:tmpl w:val="7AFC92B0"/>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AA0767"/>
    <w:multiLevelType w:val="hybridMultilevel"/>
    <w:tmpl w:val="35A43A16"/>
    <w:lvl w:ilvl="0" w:tplc="0C09000F">
      <w:start w:val="1"/>
      <w:numFmt w:val="decimal"/>
      <w:lvlText w:val="%1."/>
      <w:lvlJc w:val="left"/>
      <w:pPr>
        <w:ind w:left="1571" w:hanging="360"/>
      </w:pPr>
      <w:rPr>
        <w:rFonts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3" w15:restartNumberingAfterBreak="0">
    <w:nsid w:val="13AB43F1"/>
    <w:multiLevelType w:val="hybridMultilevel"/>
    <w:tmpl w:val="781E9A56"/>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4" w15:restartNumberingAfterBreak="0">
    <w:nsid w:val="145A7802"/>
    <w:multiLevelType w:val="hybridMultilevel"/>
    <w:tmpl w:val="64F8E48C"/>
    <w:lvl w:ilvl="0" w:tplc="0C090003">
      <w:start w:val="1"/>
      <w:numFmt w:val="bullet"/>
      <w:lvlText w:val="o"/>
      <w:lvlJc w:val="left"/>
      <w:pPr>
        <w:ind w:left="1571" w:hanging="360"/>
      </w:pPr>
      <w:rPr>
        <w:rFonts w:ascii="Courier New" w:hAnsi="Courier New" w:cs="Courier New"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5" w15:restartNumberingAfterBreak="0">
    <w:nsid w:val="19770DB4"/>
    <w:multiLevelType w:val="hybridMultilevel"/>
    <w:tmpl w:val="E9CAADC8"/>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6" w15:restartNumberingAfterBreak="0">
    <w:nsid w:val="1A5D1741"/>
    <w:multiLevelType w:val="hybridMultilevel"/>
    <w:tmpl w:val="802C7FC4"/>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7" w15:restartNumberingAfterBreak="0">
    <w:nsid w:val="1AC52113"/>
    <w:multiLevelType w:val="hybridMultilevel"/>
    <w:tmpl w:val="1FE05236"/>
    <w:lvl w:ilvl="0" w:tplc="0C090001">
      <w:start w:val="1"/>
      <w:numFmt w:val="bullet"/>
      <w:lvlText w:val=""/>
      <w:lvlJc w:val="left"/>
      <w:pPr>
        <w:ind w:left="1571" w:hanging="360"/>
      </w:pPr>
      <w:rPr>
        <w:rFonts w:ascii="Symbol" w:hAnsi="Symbol" w:hint="default"/>
      </w:rPr>
    </w:lvl>
    <w:lvl w:ilvl="1" w:tplc="FB1CEC3C">
      <w:start w:val="1"/>
      <w:numFmt w:val="bullet"/>
      <w:lvlText w:val=""/>
      <w:lvlJc w:val="left"/>
      <w:pPr>
        <w:ind w:left="2291" w:hanging="360"/>
      </w:pPr>
      <w:rPr>
        <w:rFonts w:ascii="Symbol" w:hAnsi="Symbol" w:hint="default"/>
      </w:rPr>
    </w:lvl>
    <w:lvl w:ilvl="2" w:tplc="0C090005">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8" w15:restartNumberingAfterBreak="0">
    <w:nsid w:val="1AEA4434"/>
    <w:multiLevelType w:val="hybridMultilevel"/>
    <w:tmpl w:val="A4BAF95A"/>
    <w:lvl w:ilvl="0" w:tplc="FB1CEC3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E8E715E"/>
    <w:multiLevelType w:val="hybridMultilevel"/>
    <w:tmpl w:val="44F83D8E"/>
    <w:lvl w:ilvl="0" w:tplc="0C09000F">
      <w:start w:val="1"/>
      <w:numFmt w:val="decimal"/>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20" w15:restartNumberingAfterBreak="0">
    <w:nsid w:val="23B34B7E"/>
    <w:multiLevelType w:val="hybridMultilevel"/>
    <w:tmpl w:val="BD30528E"/>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1" w15:restartNumberingAfterBreak="0">
    <w:nsid w:val="242308AB"/>
    <w:multiLevelType w:val="hybridMultilevel"/>
    <w:tmpl w:val="E1925710"/>
    <w:lvl w:ilvl="0" w:tplc="E6F4C814">
      <w:numFmt w:val="bullet"/>
      <w:lvlText w:val="•"/>
      <w:lvlJc w:val="left"/>
      <w:pPr>
        <w:ind w:left="2062" w:hanging="360"/>
      </w:pPr>
      <w:rPr>
        <w:rFonts w:ascii="Calibri" w:eastAsia="Times" w:hAnsi="Calibri" w:cs="Calibri"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2" w15:restartNumberingAfterBreak="0">
    <w:nsid w:val="2446472D"/>
    <w:multiLevelType w:val="multilevel"/>
    <w:tmpl w:val="23E69ABA"/>
    <w:lvl w:ilvl="0">
      <w:start w:val="1"/>
      <w:numFmt w:val="decimal"/>
      <w:pStyle w:val="Heading1"/>
      <w:lvlText w:val="%1."/>
      <w:lvlJc w:val="left"/>
      <w:pPr>
        <w:ind w:left="680" w:hanging="680"/>
      </w:pPr>
      <w:rPr>
        <w:rFonts w:hint="default"/>
        <w:b/>
        <w:i w:val="0"/>
      </w:rPr>
    </w:lvl>
    <w:lvl w:ilvl="1">
      <w:start w:val="1"/>
      <w:numFmt w:val="decimal"/>
      <w:pStyle w:val="Heading2"/>
      <w:lvlText w:val="%1.%2"/>
      <w:lvlJc w:val="left"/>
      <w:pPr>
        <w:ind w:left="680" w:hanging="680"/>
      </w:pPr>
      <w:rPr>
        <w:rFonts w:hint="default"/>
      </w:rPr>
    </w:lvl>
    <w:lvl w:ilvl="2">
      <w:start w:val="1"/>
      <w:numFmt w:val="decimal"/>
      <w:pStyle w:val="Heading3"/>
      <w:lvlText w:val="%1.%2.%3"/>
      <w:lvlJc w:val="left"/>
      <w:pPr>
        <w:ind w:left="680" w:hanging="680"/>
      </w:pPr>
      <w:rPr>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24591DBA"/>
    <w:multiLevelType w:val="hybridMultilevel"/>
    <w:tmpl w:val="5C440662"/>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4" w15:restartNumberingAfterBreak="0">
    <w:nsid w:val="29125154"/>
    <w:multiLevelType w:val="hybridMultilevel"/>
    <w:tmpl w:val="BA78151A"/>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5" w15:restartNumberingAfterBreak="0">
    <w:nsid w:val="2A2465CE"/>
    <w:multiLevelType w:val="hybridMultilevel"/>
    <w:tmpl w:val="AACE250A"/>
    <w:lvl w:ilvl="0" w:tplc="4088119C">
      <w:start w:val="1"/>
      <w:numFmt w:val="bullet"/>
      <w:pStyle w:val="DJCStable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2E6756AD"/>
    <w:multiLevelType w:val="multilevel"/>
    <w:tmpl w:val="3330239A"/>
    <w:styleLink w:val="ZZNumberslowerromanindent"/>
    <w:lvl w:ilvl="0">
      <w:start w:val="1"/>
      <w:numFmt w:val="lowerRoman"/>
      <w:pStyle w:val="DJCSlist-lowerromanlevel2"/>
      <w:lvlText w:val="(%1)"/>
      <w:lvlJc w:val="left"/>
      <w:pPr>
        <w:ind w:left="1474" w:hanging="397"/>
      </w:pPr>
      <w:rPr>
        <w:rFonts w:hint="default"/>
      </w:rPr>
    </w:lvl>
    <w:lvl w:ilvl="1">
      <w:start w:val="1"/>
      <w:numFmt w:val="lowerRoman"/>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7" w15:restartNumberingAfterBreak="0">
    <w:nsid w:val="2FCB4E38"/>
    <w:multiLevelType w:val="hybridMultilevel"/>
    <w:tmpl w:val="05DAB89A"/>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28" w15:restartNumberingAfterBreak="0">
    <w:nsid w:val="31704607"/>
    <w:multiLevelType w:val="hybridMultilevel"/>
    <w:tmpl w:val="3E3A8C42"/>
    <w:lvl w:ilvl="0" w:tplc="0C09000F">
      <w:start w:val="1"/>
      <w:numFmt w:val="decimal"/>
      <w:lvlText w:val="%1."/>
      <w:lvlJc w:val="left"/>
      <w:pPr>
        <w:ind w:left="1634" w:hanging="360"/>
      </w:pPr>
    </w:lvl>
    <w:lvl w:ilvl="1" w:tplc="0C090019" w:tentative="1">
      <w:start w:val="1"/>
      <w:numFmt w:val="lowerLetter"/>
      <w:lvlText w:val="%2."/>
      <w:lvlJc w:val="left"/>
      <w:pPr>
        <w:ind w:left="2354" w:hanging="360"/>
      </w:pPr>
    </w:lvl>
    <w:lvl w:ilvl="2" w:tplc="0C09001B" w:tentative="1">
      <w:start w:val="1"/>
      <w:numFmt w:val="lowerRoman"/>
      <w:lvlText w:val="%3."/>
      <w:lvlJc w:val="right"/>
      <w:pPr>
        <w:ind w:left="3074" w:hanging="180"/>
      </w:pPr>
    </w:lvl>
    <w:lvl w:ilvl="3" w:tplc="0C09000F" w:tentative="1">
      <w:start w:val="1"/>
      <w:numFmt w:val="decimal"/>
      <w:lvlText w:val="%4."/>
      <w:lvlJc w:val="left"/>
      <w:pPr>
        <w:ind w:left="3794" w:hanging="360"/>
      </w:pPr>
    </w:lvl>
    <w:lvl w:ilvl="4" w:tplc="0C090019" w:tentative="1">
      <w:start w:val="1"/>
      <w:numFmt w:val="lowerLetter"/>
      <w:lvlText w:val="%5."/>
      <w:lvlJc w:val="left"/>
      <w:pPr>
        <w:ind w:left="4514" w:hanging="360"/>
      </w:pPr>
    </w:lvl>
    <w:lvl w:ilvl="5" w:tplc="0C09001B" w:tentative="1">
      <w:start w:val="1"/>
      <w:numFmt w:val="lowerRoman"/>
      <w:lvlText w:val="%6."/>
      <w:lvlJc w:val="right"/>
      <w:pPr>
        <w:ind w:left="5234" w:hanging="180"/>
      </w:pPr>
    </w:lvl>
    <w:lvl w:ilvl="6" w:tplc="0C09000F" w:tentative="1">
      <w:start w:val="1"/>
      <w:numFmt w:val="decimal"/>
      <w:lvlText w:val="%7."/>
      <w:lvlJc w:val="left"/>
      <w:pPr>
        <w:ind w:left="5954" w:hanging="360"/>
      </w:pPr>
    </w:lvl>
    <w:lvl w:ilvl="7" w:tplc="0C090019" w:tentative="1">
      <w:start w:val="1"/>
      <w:numFmt w:val="lowerLetter"/>
      <w:lvlText w:val="%8."/>
      <w:lvlJc w:val="left"/>
      <w:pPr>
        <w:ind w:left="6674" w:hanging="360"/>
      </w:pPr>
    </w:lvl>
    <w:lvl w:ilvl="8" w:tplc="0C09001B" w:tentative="1">
      <w:start w:val="1"/>
      <w:numFmt w:val="lowerRoman"/>
      <w:lvlText w:val="%9."/>
      <w:lvlJc w:val="right"/>
      <w:pPr>
        <w:ind w:left="7394" w:hanging="180"/>
      </w:pPr>
    </w:lvl>
  </w:abstractNum>
  <w:abstractNum w:abstractNumId="29" w15:restartNumberingAfterBreak="0">
    <w:nsid w:val="34CC455B"/>
    <w:multiLevelType w:val="hybridMultilevel"/>
    <w:tmpl w:val="524A3030"/>
    <w:lvl w:ilvl="0" w:tplc="0C090001">
      <w:start w:val="1"/>
      <w:numFmt w:val="bullet"/>
      <w:lvlText w:val=""/>
      <w:lvlJc w:val="left"/>
      <w:pPr>
        <w:ind w:left="1571" w:hanging="360"/>
      </w:pPr>
      <w:rPr>
        <w:rFonts w:ascii="Symbol" w:hAnsi="Symbol" w:hint="default"/>
      </w:rPr>
    </w:lvl>
    <w:lvl w:ilvl="1" w:tplc="0C090003">
      <w:start w:val="1"/>
      <w:numFmt w:val="bullet"/>
      <w:lvlText w:val="o"/>
      <w:lvlJc w:val="left"/>
      <w:pPr>
        <w:ind w:left="2291" w:hanging="360"/>
      </w:pPr>
      <w:rPr>
        <w:rFonts w:ascii="Courier New" w:hAnsi="Courier New" w:cs="Courier New" w:hint="default"/>
      </w:rPr>
    </w:lvl>
    <w:lvl w:ilvl="2" w:tplc="0C090005">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0" w15:restartNumberingAfterBreak="0">
    <w:nsid w:val="36162B36"/>
    <w:multiLevelType w:val="hybridMultilevel"/>
    <w:tmpl w:val="DE62D54A"/>
    <w:lvl w:ilvl="0" w:tplc="0C090001">
      <w:start w:val="1"/>
      <w:numFmt w:val="bullet"/>
      <w:lvlText w:val=""/>
      <w:lvlJc w:val="left"/>
      <w:pPr>
        <w:ind w:left="1571" w:hanging="360"/>
      </w:pPr>
      <w:rPr>
        <w:rFonts w:ascii="Symbol" w:hAnsi="Symbol" w:hint="default"/>
      </w:rPr>
    </w:lvl>
    <w:lvl w:ilvl="1" w:tplc="0C090003">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1" w15:restartNumberingAfterBreak="0">
    <w:nsid w:val="3AB15FD3"/>
    <w:multiLevelType w:val="hybridMultilevel"/>
    <w:tmpl w:val="4F0ABEAA"/>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2" w15:restartNumberingAfterBreak="0">
    <w:nsid w:val="3C541919"/>
    <w:multiLevelType w:val="hybridMultilevel"/>
    <w:tmpl w:val="2BFE22B2"/>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3" w15:restartNumberingAfterBreak="0">
    <w:nsid w:val="3D965C1D"/>
    <w:multiLevelType w:val="hybridMultilevel"/>
    <w:tmpl w:val="3BF0D77A"/>
    <w:lvl w:ilvl="0" w:tplc="0C090017">
      <w:start w:val="1"/>
      <w:numFmt w:val="lowerLetter"/>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34" w15:restartNumberingAfterBreak="0">
    <w:nsid w:val="3DB57F54"/>
    <w:multiLevelType w:val="multilevel"/>
    <w:tmpl w:val="416AEF98"/>
    <w:styleLink w:val="DJRHeadingnumber"/>
    <w:lvl w:ilvl="0">
      <w:start w:val="1"/>
      <w:numFmt w:val="decimal"/>
      <w:lvlText w:val="%1."/>
      <w:lvlJc w:val="left"/>
      <w:pPr>
        <w:ind w:left="680" w:hanging="680"/>
      </w:pPr>
      <w:rPr>
        <w:rFonts w:hint="default"/>
        <w:b/>
        <w:i w:val="0"/>
      </w:rPr>
    </w:lvl>
    <w:lvl w:ilvl="1">
      <w:start w:val="1"/>
      <w:numFmt w:val="decimal"/>
      <w:lvlText w:val="%1.%2"/>
      <w:lvlJc w:val="left"/>
      <w:pPr>
        <w:ind w:left="680" w:hanging="68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5" w15:restartNumberingAfterBreak="0">
    <w:nsid w:val="3E6C68D4"/>
    <w:multiLevelType w:val="multilevel"/>
    <w:tmpl w:val="5DFE3624"/>
    <w:styleLink w:val="ZZNumbersdigit"/>
    <w:lvl w:ilvl="0">
      <w:start w:val="1"/>
      <w:numFmt w:val="bullet"/>
      <w:pStyle w:val="DJCSlist-bulletsafterlevel1numberromanoralpha"/>
      <w:lvlText w:val="•"/>
      <w:lvlJc w:val="left"/>
      <w:pPr>
        <w:ind w:left="1361" w:hanging="284"/>
      </w:pPr>
      <w:rPr>
        <w:rFonts w:ascii="Calibri" w:hAnsi="Calibri" w:hint="default"/>
        <w:color w:val="auto"/>
      </w:rPr>
    </w:lvl>
    <w:lvl w:ilvl="1">
      <w:start w:val="1"/>
      <w:numFmt w:val="bullet"/>
      <w:lvlRestart w:val="0"/>
      <w:pStyle w:val="DJCSlist-bulletsafterlevel2numberromanoralpha"/>
      <w:lvlText w:val="–"/>
      <w:lvlJc w:val="left"/>
      <w:pPr>
        <w:ind w:left="1701" w:hanging="283"/>
      </w:pPr>
      <w:rPr>
        <w:rFonts w:ascii="Calibri" w:hAnsi="Calibri" w:hint="default"/>
        <w:color w:val="auto"/>
      </w:rPr>
    </w:lvl>
    <w:lvl w:ilvl="2">
      <w:start w:val="1"/>
      <w:numFmt w:val="none"/>
      <w:lvlRestart w:val="0"/>
      <w:lvlText w:val=""/>
      <w:lvlJc w:val="left"/>
      <w:pPr>
        <w:ind w:left="0" w:firstLine="0"/>
      </w:pPr>
      <w:rPr>
        <w:rFonts w:hint="default"/>
        <w:color w:val="auto"/>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36" w15:restartNumberingAfterBreak="0">
    <w:nsid w:val="406D47CB"/>
    <w:multiLevelType w:val="hybridMultilevel"/>
    <w:tmpl w:val="D586249C"/>
    <w:lvl w:ilvl="0" w:tplc="C60A20D8">
      <w:start w:val="1"/>
      <w:numFmt w:val="bullet"/>
      <w:lvlText w:val=""/>
      <w:lvlJc w:val="left"/>
      <w:pPr>
        <w:ind w:left="720" w:hanging="360"/>
      </w:pPr>
      <w:rPr>
        <w:rFonts w:ascii="Symbol" w:hAnsi="Symbol" w:hint="default"/>
        <w:sz w:val="18"/>
        <w:szCs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47972C89"/>
    <w:multiLevelType w:val="hybridMultilevel"/>
    <w:tmpl w:val="9C1ED21E"/>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8" w15:restartNumberingAfterBreak="0">
    <w:nsid w:val="492725A9"/>
    <w:multiLevelType w:val="hybridMultilevel"/>
    <w:tmpl w:val="FBB61D9C"/>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39" w15:restartNumberingAfterBreak="0">
    <w:nsid w:val="4C116657"/>
    <w:multiLevelType w:val="multilevel"/>
    <w:tmpl w:val="2D5C735A"/>
    <w:styleLink w:val="DJRHeading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0" w15:restartNumberingAfterBreak="0">
    <w:nsid w:val="4C64612A"/>
    <w:multiLevelType w:val="hybridMultilevel"/>
    <w:tmpl w:val="112C13E2"/>
    <w:lvl w:ilvl="0" w:tplc="0C090001">
      <w:start w:val="1"/>
      <w:numFmt w:val="bullet"/>
      <w:lvlText w:val=""/>
      <w:lvlJc w:val="left"/>
      <w:pPr>
        <w:ind w:left="1571" w:hanging="360"/>
      </w:pPr>
      <w:rPr>
        <w:rFonts w:ascii="Symbol" w:hAnsi="Symbol" w:hint="default"/>
      </w:rPr>
    </w:lvl>
    <w:lvl w:ilvl="1" w:tplc="0C090003">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1" w15:restartNumberingAfterBreak="0">
    <w:nsid w:val="4F582B3A"/>
    <w:multiLevelType w:val="hybridMultilevel"/>
    <w:tmpl w:val="A1CCAFBA"/>
    <w:lvl w:ilvl="0" w:tplc="5EC2D6AC">
      <w:numFmt w:val="bullet"/>
      <w:lvlText w:val="•"/>
      <w:lvlJc w:val="left"/>
      <w:pPr>
        <w:ind w:left="2786" w:hanging="360"/>
      </w:pPr>
      <w:rPr>
        <w:rFonts w:ascii="Arial" w:eastAsia="Times" w:hAnsi="Arial" w:cs="Arial" w:hint="default"/>
      </w:rPr>
    </w:lvl>
    <w:lvl w:ilvl="1" w:tplc="0C090001">
      <w:start w:val="1"/>
      <w:numFmt w:val="bullet"/>
      <w:lvlText w:val=""/>
      <w:lvlJc w:val="left"/>
      <w:pPr>
        <w:ind w:left="2653" w:hanging="360"/>
      </w:pPr>
      <w:rPr>
        <w:rFonts w:ascii="Symbol" w:hAnsi="Symbol" w:hint="default"/>
      </w:rPr>
    </w:lvl>
    <w:lvl w:ilvl="2" w:tplc="0C090005" w:tentative="1">
      <w:start w:val="1"/>
      <w:numFmt w:val="bullet"/>
      <w:lvlText w:val=""/>
      <w:lvlJc w:val="left"/>
      <w:pPr>
        <w:ind w:left="3373" w:hanging="360"/>
      </w:pPr>
      <w:rPr>
        <w:rFonts w:ascii="Wingdings" w:hAnsi="Wingdings" w:hint="default"/>
      </w:rPr>
    </w:lvl>
    <w:lvl w:ilvl="3" w:tplc="0C090001" w:tentative="1">
      <w:start w:val="1"/>
      <w:numFmt w:val="bullet"/>
      <w:lvlText w:val=""/>
      <w:lvlJc w:val="left"/>
      <w:pPr>
        <w:ind w:left="4093" w:hanging="360"/>
      </w:pPr>
      <w:rPr>
        <w:rFonts w:ascii="Symbol" w:hAnsi="Symbol" w:hint="default"/>
      </w:rPr>
    </w:lvl>
    <w:lvl w:ilvl="4" w:tplc="0C090003" w:tentative="1">
      <w:start w:val="1"/>
      <w:numFmt w:val="bullet"/>
      <w:lvlText w:val="o"/>
      <w:lvlJc w:val="left"/>
      <w:pPr>
        <w:ind w:left="4813" w:hanging="360"/>
      </w:pPr>
      <w:rPr>
        <w:rFonts w:ascii="Courier New" w:hAnsi="Courier New" w:cs="Courier New" w:hint="default"/>
      </w:rPr>
    </w:lvl>
    <w:lvl w:ilvl="5" w:tplc="0C090005" w:tentative="1">
      <w:start w:val="1"/>
      <w:numFmt w:val="bullet"/>
      <w:lvlText w:val=""/>
      <w:lvlJc w:val="left"/>
      <w:pPr>
        <w:ind w:left="5533" w:hanging="360"/>
      </w:pPr>
      <w:rPr>
        <w:rFonts w:ascii="Wingdings" w:hAnsi="Wingdings" w:hint="default"/>
      </w:rPr>
    </w:lvl>
    <w:lvl w:ilvl="6" w:tplc="0C090001" w:tentative="1">
      <w:start w:val="1"/>
      <w:numFmt w:val="bullet"/>
      <w:lvlText w:val=""/>
      <w:lvlJc w:val="left"/>
      <w:pPr>
        <w:ind w:left="6253" w:hanging="360"/>
      </w:pPr>
      <w:rPr>
        <w:rFonts w:ascii="Symbol" w:hAnsi="Symbol" w:hint="default"/>
      </w:rPr>
    </w:lvl>
    <w:lvl w:ilvl="7" w:tplc="0C090003" w:tentative="1">
      <w:start w:val="1"/>
      <w:numFmt w:val="bullet"/>
      <w:lvlText w:val="o"/>
      <w:lvlJc w:val="left"/>
      <w:pPr>
        <w:ind w:left="6973" w:hanging="360"/>
      </w:pPr>
      <w:rPr>
        <w:rFonts w:ascii="Courier New" w:hAnsi="Courier New" w:cs="Courier New" w:hint="default"/>
      </w:rPr>
    </w:lvl>
    <w:lvl w:ilvl="8" w:tplc="0C090005" w:tentative="1">
      <w:start w:val="1"/>
      <w:numFmt w:val="bullet"/>
      <w:lvlText w:val=""/>
      <w:lvlJc w:val="left"/>
      <w:pPr>
        <w:ind w:left="7693" w:hanging="360"/>
      </w:pPr>
      <w:rPr>
        <w:rFonts w:ascii="Wingdings" w:hAnsi="Wingdings" w:hint="default"/>
      </w:rPr>
    </w:lvl>
  </w:abstractNum>
  <w:abstractNum w:abstractNumId="42" w15:restartNumberingAfterBreak="0">
    <w:nsid w:val="4FFE0AFD"/>
    <w:multiLevelType w:val="hybridMultilevel"/>
    <w:tmpl w:val="65F4A14E"/>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3" w15:restartNumberingAfterBreak="0">
    <w:nsid w:val="50963FCA"/>
    <w:multiLevelType w:val="hybridMultilevel"/>
    <w:tmpl w:val="0C0805D6"/>
    <w:lvl w:ilvl="0" w:tplc="0C09000F">
      <w:start w:val="1"/>
      <w:numFmt w:val="decimal"/>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44" w15:restartNumberingAfterBreak="0">
    <w:nsid w:val="541611C2"/>
    <w:multiLevelType w:val="multilevel"/>
    <w:tmpl w:val="D2ACAA5A"/>
    <w:styleLink w:val="ZZTablebullets"/>
    <w:lvl w:ilvl="0">
      <w:start w:val="1"/>
      <w:numFmt w:val="bullet"/>
      <w:lvlText w:val="•"/>
      <w:lvlJc w:val="left"/>
      <w:pPr>
        <w:ind w:left="227" w:hanging="227"/>
      </w:pPr>
      <w:rPr>
        <w:rFonts w:ascii="Calibri" w:hAnsi="Calibri" w:hint="default"/>
      </w:rPr>
    </w:lvl>
    <w:lvl w:ilvl="1">
      <w:start w:val="1"/>
      <w:numFmt w:val="bullet"/>
      <w:lvlRestart w:val="0"/>
      <w:pStyle w:val="DJCS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45" w15:restartNumberingAfterBreak="0">
    <w:nsid w:val="54BA1E5A"/>
    <w:multiLevelType w:val="multilevel"/>
    <w:tmpl w:val="21984544"/>
    <w:styleLink w:val="ZZBullets"/>
    <w:lvl w:ilvl="0">
      <w:start w:val="1"/>
      <w:numFmt w:val="bullet"/>
      <w:lvlText w:val="•"/>
      <w:lvlJc w:val="left"/>
      <w:pPr>
        <w:ind w:left="1703" w:hanging="284"/>
      </w:pPr>
      <w:rPr>
        <w:rFonts w:ascii="Calibri" w:hAnsi="Calibri" w:hint="default"/>
      </w:rPr>
    </w:lvl>
    <w:lvl w:ilvl="1">
      <w:start w:val="1"/>
      <w:numFmt w:val="bullet"/>
      <w:lvlRestart w:val="0"/>
      <w:lvlText w:val="–"/>
      <w:lvlJc w:val="left"/>
      <w:pPr>
        <w:ind w:left="1986" w:hanging="283"/>
      </w:pPr>
      <w:rPr>
        <w:rFonts w:ascii="Calibri" w:hAnsi="Calibri" w:hint="default"/>
      </w:rPr>
    </w:lvl>
    <w:lvl w:ilvl="2">
      <w:start w:val="1"/>
      <w:numFmt w:val="none"/>
      <w:lvlRestart w:val="0"/>
      <w:lvlText w:val=""/>
      <w:lvlJc w:val="left"/>
      <w:pPr>
        <w:ind w:left="1419" w:firstLine="0"/>
      </w:pPr>
      <w:rPr>
        <w:rFonts w:hint="default"/>
      </w:rPr>
    </w:lvl>
    <w:lvl w:ilvl="3">
      <w:start w:val="1"/>
      <w:numFmt w:val="none"/>
      <w:lvlRestart w:val="0"/>
      <w:lvlText w:val=""/>
      <w:lvlJc w:val="left"/>
      <w:pPr>
        <w:ind w:left="1419" w:firstLine="0"/>
      </w:pPr>
      <w:rPr>
        <w:rFonts w:hint="default"/>
      </w:rPr>
    </w:lvl>
    <w:lvl w:ilvl="4">
      <w:start w:val="1"/>
      <w:numFmt w:val="none"/>
      <w:lvlRestart w:val="0"/>
      <w:lvlText w:val=""/>
      <w:lvlJc w:val="left"/>
      <w:pPr>
        <w:ind w:left="1419" w:firstLine="0"/>
      </w:pPr>
      <w:rPr>
        <w:rFonts w:hint="default"/>
      </w:rPr>
    </w:lvl>
    <w:lvl w:ilvl="5">
      <w:start w:val="1"/>
      <w:numFmt w:val="none"/>
      <w:lvlRestart w:val="0"/>
      <w:lvlText w:val=""/>
      <w:lvlJc w:val="left"/>
      <w:pPr>
        <w:ind w:left="1419" w:firstLine="0"/>
      </w:pPr>
      <w:rPr>
        <w:rFonts w:hint="default"/>
      </w:rPr>
    </w:lvl>
    <w:lvl w:ilvl="6">
      <w:start w:val="1"/>
      <w:numFmt w:val="none"/>
      <w:lvlRestart w:val="0"/>
      <w:lvlText w:val=""/>
      <w:lvlJc w:val="left"/>
      <w:pPr>
        <w:ind w:left="1419" w:firstLine="0"/>
      </w:pPr>
      <w:rPr>
        <w:rFonts w:hint="default"/>
      </w:rPr>
    </w:lvl>
    <w:lvl w:ilvl="7">
      <w:start w:val="1"/>
      <w:numFmt w:val="none"/>
      <w:lvlRestart w:val="0"/>
      <w:lvlText w:val=""/>
      <w:lvlJc w:val="left"/>
      <w:pPr>
        <w:ind w:left="1419" w:firstLine="0"/>
      </w:pPr>
      <w:rPr>
        <w:rFonts w:hint="default"/>
      </w:rPr>
    </w:lvl>
    <w:lvl w:ilvl="8">
      <w:start w:val="1"/>
      <w:numFmt w:val="none"/>
      <w:lvlRestart w:val="0"/>
      <w:lvlText w:val=""/>
      <w:lvlJc w:val="left"/>
      <w:pPr>
        <w:ind w:left="1419" w:firstLine="0"/>
      </w:pPr>
      <w:rPr>
        <w:rFonts w:hint="default"/>
      </w:rPr>
    </w:lvl>
  </w:abstractNum>
  <w:abstractNum w:abstractNumId="46" w15:restartNumberingAfterBreak="0">
    <w:nsid w:val="55462CEB"/>
    <w:multiLevelType w:val="hybridMultilevel"/>
    <w:tmpl w:val="DCC065F6"/>
    <w:lvl w:ilvl="0" w:tplc="E6F4C814">
      <w:numFmt w:val="bullet"/>
      <w:lvlText w:val="•"/>
      <w:lvlJc w:val="left"/>
      <w:pPr>
        <w:ind w:left="2062" w:hanging="360"/>
      </w:pPr>
      <w:rPr>
        <w:rFonts w:ascii="Calibri" w:eastAsia="Times" w:hAnsi="Calibri" w:cs="Calibri"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7" w15:restartNumberingAfterBreak="0">
    <w:nsid w:val="56912F9B"/>
    <w:multiLevelType w:val="hybridMultilevel"/>
    <w:tmpl w:val="1006F6A6"/>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8" w15:restartNumberingAfterBreak="0">
    <w:nsid w:val="573B2E3A"/>
    <w:multiLevelType w:val="hybridMultilevel"/>
    <w:tmpl w:val="21503CE8"/>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49" w15:restartNumberingAfterBreak="0">
    <w:nsid w:val="580C1DE5"/>
    <w:multiLevelType w:val="hybridMultilevel"/>
    <w:tmpl w:val="877AB712"/>
    <w:lvl w:ilvl="0" w:tplc="FB1CEC3C">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15:restartNumberingAfterBreak="0">
    <w:nsid w:val="590612A0"/>
    <w:multiLevelType w:val="hybridMultilevel"/>
    <w:tmpl w:val="7026D1BE"/>
    <w:lvl w:ilvl="0" w:tplc="E6F4C814">
      <w:numFmt w:val="bullet"/>
      <w:lvlText w:val="•"/>
      <w:lvlJc w:val="left"/>
      <w:pPr>
        <w:ind w:left="2062" w:hanging="360"/>
      </w:pPr>
      <w:rPr>
        <w:rFonts w:ascii="Calibri" w:eastAsia="Times"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5B6D220F"/>
    <w:multiLevelType w:val="hybridMultilevel"/>
    <w:tmpl w:val="BBD6B02C"/>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2" w15:restartNumberingAfterBreak="0">
    <w:nsid w:val="5D2E65BA"/>
    <w:multiLevelType w:val="hybridMultilevel"/>
    <w:tmpl w:val="C52E32CA"/>
    <w:lvl w:ilvl="0" w:tplc="0C090001">
      <w:start w:val="1"/>
      <w:numFmt w:val="bullet"/>
      <w:lvlText w:val=""/>
      <w:lvlJc w:val="left"/>
      <w:pPr>
        <w:ind w:left="2520" w:hanging="360"/>
      </w:pPr>
      <w:rPr>
        <w:rFonts w:ascii="Symbol" w:hAnsi="Symbol" w:hint="default"/>
      </w:rPr>
    </w:lvl>
    <w:lvl w:ilvl="1" w:tplc="0C090003" w:tentative="1">
      <w:start w:val="1"/>
      <w:numFmt w:val="bullet"/>
      <w:lvlText w:val="o"/>
      <w:lvlJc w:val="left"/>
      <w:pPr>
        <w:ind w:left="3240" w:hanging="360"/>
      </w:pPr>
      <w:rPr>
        <w:rFonts w:ascii="Courier New" w:hAnsi="Courier New" w:cs="Courier New" w:hint="default"/>
      </w:rPr>
    </w:lvl>
    <w:lvl w:ilvl="2" w:tplc="0C090005" w:tentative="1">
      <w:start w:val="1"/>
      <w:numFmt w:val="bullet"/>
      <w:lvlText w:val=""/>
      <w:lvlJc w:val="left"/>
      <w:pPr>
        <w:ind w:left="3960" w:hanging="360"/>
      </w:pPr>
      <w:rPr>
        <w:rFonts w:ascii="Wingdings" w:hAnsi="Wingdings" w:hint="default"/>
      </w:rPr>
    </w:lvl>
    <w:lvl w:ilvl="3" w:tplc="0C090001" w:tentative="1">
      <w:start w:val="1"/>
      <w:numFmt w:val="bullet"/>
      <w:lvlText w:val=""/>
      <w:lvlJc w:val="left"/>
      <w:pPr>
        <w:ind w:left="4680" w:hanging="360"/>
      </w:pPr>
      <w:rPr>
        <w:rFonts w:ascii="Symbol" w:hAnsi="Symbol" w:hint="default"/>
      </w:rPr>
    </w:lvl>
    <w:lvl w:ilvl="4" w:tplc="0C090003" w:tentative="1">
      <w:start w:val="1"/>
      <w:numFmt w:val="bullet"/>
      <w:lvlText w:val="o"/>
      <w:lvlJc w:val="left"/>
      <w:pPr>
        <w:ind w:left="5400" w:hanging="360"/>
      </w:pPr>
      <w:rPr>
        <w:rFonts w:ascii="Courier New" w:hAnsi="Courier New" w:cs="Courier New" w:hint="default"/>
      </w:rPr>
    </w:lvl>
    <w:lvl w:ilvl="5" w:tplc="0C090005" w:tentative="1">
      <w:start w:val="1"/>
      <w:numFmt w:val="bullet"/>
      <w:lvlText w:val=""/>
      <w:lvlJc w:val="left"/>
      <w:pPr>
        <w:ind w:left="6120" w:hanging="360"/>
      </w:pPr>
      <w:rPr>
        <w:rFonts w:ascii="Wingdings" w:hAnsi="Wingdings" w:hint="default"/>
      </w:rPr>
    </w:lvl>
    <w:lvl w:ilvl="6" w:tplc="0C090001" w:tentative="1">
      <w:start w:val="1"/>
      <w:numFmt w:val="bullet"/>
      <w:lvlText w:val=""/>
      <w:lvlJc w:val="left"/>
      <w:pPr>
        <w:ind w:left="6840" w:hanging="360"/>
      </w:pPr>
      <w:rPr>
        <w:rFonts w:ascii="Symbol" w:hAnsi="Symbol" w:hint="default"/>
      </w:rPr>
    </w:lvl>
    <w:lvl w:ilvl="7" w:tplc="0C090003" w:tentative="1">
      <w:start w:val="1"/>
      <w:numFmt w:val="bullet"/>
      <w:lvlText w:val="o"/>
      <w:lvlJc w:val="left"/>
      <w:pPr>
        <w:ind w:left="7560" w:hanging="360"/>
      </w:pPr>
      <w:rPr>
        <w:rFonts w:ascii="Courier New" w:hAnsi="Courier New" w:cs="Courier New" w:hint="default"/>
      </w:rPr>
    </w:lvl>
    <w:lvl w:ilvl="8" w:tplc="0C090005" w:tentative="1">
      <w:start w:val="1"/>
      <w:numFmt w:val="bullet"/>
      <w:lvlText w:val=""/>
      <w:lvlJc w:val="left"/>
      <w:pPr>
        <w:ind w:left="8280" w:hanging="360"/>
      </w:pPr>
      <w:rPr>
        <w:rFonts w:ascii="Wingdings" w:hAnsi="Wingdings" w:hint="default"/>
      </w:rPr>
    </w:lvl>
  </w:abstractNum>
  <w:abstractNum w:abstractNumId="53" w15:restartNumberingAfterBreak="0">
    <w:nsid w:val="5DEA36F3"/>
    <w:multiLevelType w:val="hybridMultilevel"/>
    <w:tmpl w:val="9BA0D490"/>
    <w:lvl w:ilvl="0" w:tplc="E6F4C814">
      <w:numFmt w:val="bullet"/>
      <w:lvlText w:val="•"/>
      <w:lvlJc w:val="left"/>
      <w:pPr>
        <w:ind w:left="1800" w:hanging="360"/>
      </w:pPr>
      <w:rPr>
        <w:rFonts w:ascii="Calibri" w:eastAsia="Times" w:hAnsi="Calibri" w:cs="Calibri"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start w:val="1"/>
      <w:numFmt w:val="bullet"/>
      <w:lvlText w:val="o"/>
      <w:lvlJc w:val="left"/>
      <w:pPr>
        <w:ind w:left="6840" w:hanging="360"/>
      </w:pPr>
      <w:rPr>
        <w:rFonts w:ascii="Courier New" w:hAnsi="Courier New" w:cs="Courier New" w:hint="default"/>
      </w:rPr>
    </w:lvl>
    <w:lvl w:ilvl="8" w:tplc="0C090005">
      <w:start w:val="1"/>
      <w:numFmt w:val="bullet"/>
      <w:lvlText w:val=""/>
      <w:lvlJc w:val="left"/>
      <w:pPr>
        <w:ind w:left="7560" w:hanging="360"/>
      </w:pPr>
      <w:rPr>
        <w:rFonts w:ascii="Wingdings" w:hAnsi="Wingdings" w:hint="default"/>
      </w:rPr>
    </w:lvl>
  </w:abstractNum>
  <w:abstractNum w:abstractNumId="54" w15:restartNumberingAfterBreak="0">
    <w:nsid w:val="5ECA3A91"/>
    <w:multiLevelType w:val="hybridMultilevel"/>
    <w:tmpl w:val="FFF0313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5" w15:restartNumberingAfterBreak="0">
    <w:nsid w:val="602E2294"/>
    <w:multiLevelType w:val="hybridMultilevel"/>
    <w:tmpl w:val="3E3A8C42"/>
    <w:lvl w:ilvl="0" w:tplc="0C09000F">
      <w:start w:val="1"/>
      <w:numFmt w:val="decimal"/>
      <w:lvlText w:val="%1."/>
      <w:lvlJc w:val="left"/>
      <w:pPr>
        <w:ind w:left="1634" w:hanging="360"/>
      </w:pPr>
    </w:lvl>
    <w:lvl w:ilvl="1" w:tplc="0C090019" w:tentative="1">
      <w:start w:val="1"/>
      <w:numFmt w:val="lowerLetter"/>
      <w:lvlText w:val="%2."/>
      <w:lvlJc w:val="left"/>
      <w:pPr>
        <w:ind w:left="2354" w:hanging="360"/>
      </w:pPr>
    </w:lvl>
    <w:lvl w:ilvl="2" w:tplc="0C09001B" w:tentative="1">
      <w:start w:val="1"/>
      <w:numFmt w:val="lowerRoman"/>
      <w:lvlText w:val="%3."/>
      <w:lvlJc w:val="right"/>
      <w:pPr>
        <w:ind w:left="3074" w:hanging="180"/>
      </w:pPr>
    </w:lvl>
    <w:lvl w:ilvl="3" w:tplc="0C09000F" w:tentative="1">
      <w:start w:val="1"/>
      <w:numFmt w:val="decimal"/>
      <w:lvlText w:val="%4."/>
      <w:lvlJc w:val="left"/>
      <w:pPr>
        <w:ind w:left="3794" w:hanging="360"/>
      </w:pPr>
    </w:lvl>
    <w:lvl w:ilvl="4" w:tplc="0C090019" w:tentative="1">
      <w:start w:val="1"/>
      <w:numFmt w:val="lowerLetter"/>
      <w:lvlText w:val="%5."/>
      <w:lvlJc w:val="left"/>
      <w:pPr>
        <w:ind w:left="4514" w:hanging="360"/>
      </w:pPr>
    </w:lvl>
    <w:lvl w:ilvl="5" w:tplc="0C09001B" w:tentative="1">
      <w:start w:val="1"/>
      <w:numFmt w:val="lowerRoman"/>
      <w:lvlText w:val="%6."/>
      <w:lvlJc w:val="right"/>
      <w:pPr>
        <w:ind w:left="5234" w:hanging="180"/>
      </w:pPr>
    </w:lvl>
    <w:lvl w:ilvl="6" w:tplc="0C09000F" w:tentative="1">
      <w:start w:val="1"/>
      <w:numFmt w:val="decimal"/>
      <w:lvlText w:val="%7."/>
      <w:lvlJc w:val="left"/>
      <w:pPr>
        <w:ind w:left="5954" w:hanging="360"/>
      </w:pPr>
    </w:lvl>
    <w:lvl w:ilvl="7" w:tplc="0C090019" w:tentative="1">
      <w:start w:val="1"/>
      <w:numFmt w:val="lowerLetter"/>
      <w:lvlText w:val="%8."/>
      <w:lvlJc w:val="left"/>
      <w:pPr>
        <w:ind w:left="6674" w:hanging="360"/>
      </w:pPr>
    </w:lvl>
    <w:lvl w:ilvl="8" w:tplc="0C09001B" w:tentative="1">
      <w:start w:val="1"/>
      <w:numFmt w:val="lowerRoman"/>
      <w:lvlText w:val="%9."/>
      <w:lvlJc w:val="right"/>
      <w:pPr>
        <w:ind w:left="7394" w:hanging="180"/>
      </w:pPr>
    </w:lvl>
  </w:abstractNum>
  <w:abstractNum w:abstractNumId="56" w15:restartNumberingAfterBreak="0">
    <w:nsid w:val="626C19D2"/>
    <w:multiLevelType w:val="hybridMultilevel"/>
    <w:tmpl w:val="9AA4200A"/>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7" w15:restartNumberingAfterBreak="0">
    <w:nsid w:val="6309259F"/>
    <w:multiLevelType w:val="multilevel"/>
    <w:tmpl w:val="5A92EA04"/>
    <w:styleLink w:val="ZZQuotebullets"/>
    <w:lvl w:ilvl="0">
      <w:start w:val="1"/>
      <w:numFmt w:val="bullet"/>
      <w:pStyle w:val="DJCSquotebullet1"/>
      <w:lvlText w:val="•"/>
      <w:lvlJc w:val="left"/>
      <w:pPr>
        <w:tabs>
          <w:tab w:val="num" w:pos="1304"/>
        </w:tabs>
        <w:ind w:left="1418" w:hanging="341"/>
      </w:pPr>
      <w:rPr>
        <w:rFonts w:ascii="Calibri" w:hAnsi="Calibri" w:hint="default"/>
        <w:color w:val="auto"/>
      </w:rPr>
    </w:lvl>
    <w:lvl w:ilvl="1">
      <w:start w:val="1"/>
      <w:numFmt w:val="bullet"/>
      <w:lvlRestart w:val="0"/>
      <w:pStyle w:val="DJCSquotebullet2"/>
      <w:lvlText w:val="–"/>
      <w:lvlJc w:val="left"/>
      <w:pPr>
        <w:ind w:left="1758" w:hanging="397"/>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58" w15:restartNumberingAfterBreak="0">
    <w:nsid w:val="642C3664"/>
    <w:multiLevelType w:val="hybridMultilevel"/>
    <w:tmpl w:val="BE1A779A"/>
    <w:lvl w:ilvl="0" w:tplc="0C09000F">
      <w:start w:val="1"/>
      <w:numFmt w:val="decimal"/>
      <w:lvlText w:val="%1."/>
      <w:lvlJc w:val="left"/>
      <w:pPr>
        <w:ind w:left="1800" w:hanging="360"/>
      </w:pPr>
      <w:rPr>
        <w:rFont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9" w15:restartNumberingAfterBreak="0">
    <w:nsid w:val="66ED6C73"/>
    <w:multiLevelType w:val="hybridMultilevel"/>
    <w:tmpl w:val="A94A1D32"/>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60" w15:restartNumberingAfterBreak="0">
    <w:nsid w:val="695B03F0"/>
    <w:multiLevelType w:val="hybridMultilevel"/>
    <w:tmpl w:val="5F0E3A2A"/>
    <w:lvl w:ilvl="0" w:tplc="0C090001">
      <w:start w:val="1"/>
      <w:numFmt w:val="bullet"/>
      <w:lvlText w:val=""/>
      <w:lvlJc w:val="left"/>
      <w:pPr>
        <w:ind w:left="1571" w:hanging="360"/>
      </w:pPr>
      <w:rPr>
        <w:rFonts w:ascii="Symbol" w:hAnsi="Symbol" w:hint="default"/>
      </w:rPr>
    </w:lvl>
    <w:lvl w:ilvl="1" w:tplc="0C090003">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61" w15:restartNumberingAfterBreak="0">
    <w:nsid w:val="6A3C4EFE"/>
    <w:multiLevelType w:val="hybridMultilevel"/>
    <w:tmpl w:val="3DCE9B92"/>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62" w15:restartNumberingAfterBreak="0">
    <w:nsid w:val="6B7C3C28"/>
    <w:multiLevelType w:val="hybridMultilevel"/>
    <w:tmpl w:val="F9225AD0"/>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63" w15:restartNumberingAfterBreak="0">
    <w:nsid w:val="6BC360DB"/>
    <w:multiLevelType w:val="hybridMultilevel"/>
    <w:tmpl w:val="028C0E02"/>
    <w:lvl w:ilvl="0" w:tplc="0C090017">
      <w:start w:val="1"/>
      <w:numFmt w:val="lowerLetter"/>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64" w15:restartNumberingAfterBreak="0">
    <w:nsid w:val="6D720121"/>
    <w:multiLevelType w:val="hybridMultilevel"/>
    <w:tmpl w:val="04C2C314"/>
    <w:lvl w:ilvl="0" w:tplc="0C09000F">
      <w:start w:val="1"/>
      <w:numFmt w:val="decimal"/>
      <w:lvlText w:val="%1."/>
      <w:lvlJc w:val="left"/>
      <w:pPr>
        <w:ind w:left="1931" w:hanging="360"/>
      </w:pPr>
    </w:lvl>
    <w:lvl w:ilvl="1" w:tplc="0C090001">
      <w:start w:val="1"/>
      <w:numFmt w:val="bullet"/>
      <w:lvlText w:val=""/>
      <w:lvlJc w:val="left"/>
      <w:pPr>
        <w:ind w:left="2651" w:hanging="360"/>
      </w:pPr>
      <w:rPr>
        <w:rFonts w:ascii="Symbol" w:hAnsi="Symbol" w:hint="default"/>
      </w:rPr>
    </w:lvl>
    <w:lvl w:ilvl="2" w:tplc="0C09001B" w:tentative="1">
      <w:start w:val="1"/>
      <w:numFmt w:val="lowerRoman"/>
      <w:lvlText w:val="%3."/>
      <w:lvlJc w:val="right"/>
      <w:pPr>
        <w:ind w:left="3371" w:hanging="180"/>
      </w:pPr>
    </w:lvl>
    <w:lvl w:ilvl="3" w:tplc="0C09000F" w:tentative="1">
      <w:start w:val="1"/>
      <w:numFmt w:val="decimal"/>
      <w:lvlText w:val="%4."/>
      <w:lvlJc w:val="left"/>
      <w:pPr>
        <w:ind w:left="4091" w:hanging="360"/>
      </w:pPr>
    </w:lvl>
    <w:lvl w:ilvl="4" w:tplc="0C090019" w:tentative="1">
      <w:start w:val="1"/>
      <w:numFmt w:val="lowerLetter"/>
      <w:lvlText w:val="%5."/>
      <w:lvlJc w:val="left"/>
      <w:pPr>
        <w:ind w:left="4811" w:hanging="360"/>
      </w:pPr>
    </w:lvl>
    <w:lvl w:ilvl="5" w:tplc="0C09001B" w:tentative="1">
      <w:start w:val="1"/>
      <w:numFmt w:val="lowerRoman"/>
      <w:lvlText w:val="%6."/>
      <w:lvlJc w:val="right"/>
      <w:pPr>
        <w:ind w:left="5531" w:hanging="180"/>
      </w:pPr>
    </w:lvl>
    <w:lvl w:ilvl="6" w:tplc="0C09000F" w:tentative="1">
      <w:start w:val="1"/>
      <w:numFmt w:val="decimal"/>
      <w:lvlText w:val="%7."/>
      <w:lvlJc w:val="left"/>
      <w:pPr>
        <w:ind w:left="6251" w:hanging="360"/>
      </w:pPr>
    </w:lvl>
    <w:lvl w:ilvl="7" w:tplc="0C090019" w:tentative="1">
      <w:start w:val="1"/>
      <w:numFmt w:val="lowerLetter"/>
      <w:lvlText w:val="%8."/>
      <w:lvlJc w:val="left"/>
      <w:pPr>
        <w:ind w:left="6971" w:hanging="360"/>
      </w:pPr>
    </w:lvl>
    <w:lvl w:ilvl="8" w:tplc="0C09001B" w:tentative="1">
      <w:start w:val="1"/>
      <w:numFmt w:val="lowerRoman"/>
      <w:lvlText w:val="%9."/>
      <w:lvlJc w:val="right"/>
      <w:pPr>
        <w:ind w:left="7691" w:hanging="180"/>
      </w:pPr>
    </w:lvl>
  </w:abstractNum>
  <w:abstractNum w:abstractNumId="65" w15:restartNumberingAfterBreak="0">
    <w:nsid w:val="6F487490"/>
    <w:multiLevelType w:val="hybridMultilevel"/>
    <w:tmpl w:val="17CEC396"/>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6" w15:restartNumberingAfterBreak="0">
    <w:nsid w:val="70D86383"/>
    <w:multiLevelType w:val="hybridMultilevel"/>
    <w:tmpl w:val="9CA038DC"/>
    <w:lvl w:ilvl="0" w:tplc="99CCBF7C">
      <w:start w:val="1"/>
      <w:numFmt w:val="decimal"/>
      <w:lvlText w:val="%1."/>
      <w:lvlJc w:val="left"/>
      <w:pPr>
        <w:ind w:left="1211" w:hanging="360"/>
      </w:pPr>
      <w:rPr>
        <w:rFonts w:hint="default"/>
      </w:rPr>
    </w:lvl>
    <w:lvl w:ilvl="1" w:tplc="0C090019" w:tentative="1">
      <w:start w:val="1"/>
      <w:numFmt w:val="lowerLetter"/>
      <w:lvlText w:val="%2."/>
      <w:lvlJc w:val="left"/>
      <w:pPr>
        <w:ind w:left="1931" w:hanging="360"/>
      </w:pPr>
    </w:lvl>
    <w:lvl w:ilvl="2" w:tplc="0C09001B" w:tentative="1">
      <w:start w:val="1"/>
      <w:numFmt w:val="lowerRoman"/>
      <w:lvlText w:val="%3."/>
      <w:lvlJc w:val="right"/>
      <w:pPr>
        <w:ind w:left="2651" w:hanging="180"/>
      </w:pPr>
    </w:lvl>
    <w:lvl w:ilvl="3" w:tplc="0C09000F" w:tentative="1">
      <w:start w:val="1"/>
      <w:numFmt w:val="decimal"/>
      <w:lvlText w:val="%4."/>
      <w:lvlJc w:val="left"/>
      <w:pPr>
        <w:ind w:left="3371" w:hanging="360"/>
      </w:pPr>
    </w:lvl>
    <w:lvl w:ilvl="4" w:tplc="0C090019" w:tentative="1">
      <w:start w:val="1"/>
      <w:numFmt w:val="lowerLetter"/>
      <w:lvlText w:val="%5."/>
      <w:lvlJc w:val="left"/>
      <w:pPr>
        <w:ind w:left="4091" w:hanging="360"/>
      </w:pPr>
    </w:lvl>
    <w:lvl w:ilvl="5" w:tplc="0C09001B" w:tentative="1">
      <w:start w:val="1"/>
      <w:numFmt w:val="lowerRoman"/>
      <w:lvlText w:val="%6."/>
      <w:lvlJc w:val="right"/>
      <w:pPr>
        <w:ind w:left="4811" w:hanging="180"/>
      </w:pPr>
    </w:lvl>
    <w:lvl w:ilvl="6" w:tplc="0C09000F" w:tentative="1">
      <w:start w:val="1"/>
      <w:numFmt w:val="decimal"/>
      <w:lvlText w:val="%7."/>
      <w:lvlJc w:val="left"/>
      <w:pPr>
        <w:ind w:left="5531" w:hanging="360"/>
      </w:pPr>
    </w:lvl>
    <w:lvl w:ilvl="7" w:tplc="0C090019" w:tentative="1">
      <w:start w:val="1"/>
      <w:numFmt w:val="lowerLetter"/>
      <w:lvlText w:val="%8."/>
      <w:lvlJc w:val="left"/>
      <w:pPr>
        <w:ind w:left="6251" w:hanging="360"/>
      </w:pPr>
    </w:lvl>
    <w:lvl w:ilvl="8" w:tplc="0C09001B" w:tentative="1">
      <w:start w:val="1"/>
      <w:numFmt w:val="lowerRoman"/>
      <w:lvlText w:val="%9."/>
      <w:lvlJc w:val="right"/>
      <w:pPr>
        <w:ind w:left="6971" w:hanging="180"/>
      </w:pPr>
    </w:lvl>
  </w:abstractNum>
  <w:abstractNum w:abstractNumId="67" w15:restartNumberingAfterBreak="0">
    <w:nsid w:val="71A92B54"/>
    <w:multiLevelType w:val="hybridMultilevel"/>
    <w:tmpl w:val="00D0682C"/>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68" w15:restartNumberingAfterBreak="0">
    <w:nsid w:val="721F4D5F"/>
    <w:multiLevelType w:val="hybridMultilevel"/>
    <w:tmpl w:val="01849F14"/>
    <w:lvl w:ilvl="0" w:tplc="0C090001">
      <w:start w:val="1"/>
      <w:numFmt w:val="bullet"/>
      <w:lvlText w:val=""/>
      <w:lvlJc w:val="left"/>
      <w:pPr>
        <w:ind w:left="1931" w:hanging="360"/>
      </w:pPr>
      <w:rPr>
        <w:rFonts w:ascii="Symbol" w:hAnsi="Symbol" w:hint="default"/>
      </w:rPr>
    </w:lvl>
    <w:lvl w:ilvl="1" w:tplc="0C090003" w:tentative="1">
      <w:start w:val="1"/>
      <w:numFmt w:val="bullet"/>
      <w:lvlText w:val="o"/>
      <w:lvlJc w:val="left"/>
      <w:pPr>
        <w:ind w:left="2651" w:hanging="360"/>
      </w:pPr>
      <w:rPr>
        <w:rFonts w:ascii="Courier New" w:hAnsi="Courier New" w:cs="Courier New" w:hint="default"/>
      </w:rPr>
    </w:lvl>
    <w:lvl w:ilvl="2" w:tplc="0C090005" w:tentative="1">
      <w:start w:val="1"/>
      <w:numFmt w:val="bullet"/>
      <w:lvlText w:val=""/>
      <w:lvlJc w:val="left"/>
      <w:pPr>
        <w:ind w:left="3371" w:hanging="360"/>
      </w:pPr>
      <w:rPr>
        <w:rFonts w:ascii="Wingdings" w:hAnsi="Wingdings" w:hint="default"/>
      </w:rPr>
    </w:lvl>
    <w:lvl w:ilvl="3" w:tplc="0C090001" w:tentative="1">
      <w:start w:val="1"/>
      <w:numFmt w:val="bullet"/>
      <w:lvlText w:val=""/>
      <w:lvlJc w:val="left"/>
      <w:pPr>
        <w:ind w:left="4091" w:hanging="360"/>
      </w:pPr>
      <w:rPr>
        <w:rFonts w:ascii="Symbol" w:hAnsi="Symbol" w:hint="default"/>
      </w:rPr>
    </w:lvl>
    <w:lvl w:ilvl="4" w:tplc="0C090003" w:tentative="1">
      <w:start w:val="1"/>
      <w:numFmt w:val="bullet"/>
      <w:lvlText w:val="o"/>
      <w:lvlJc w:val="left"/>
      <w:pPr>
        <w:ind w:left="4811" w:hanging="360"/>
      </w:pPr>
      <w:rPr>
        <w:rFonts w:ascii="Courier New" w:hAnsi="Courier New" w:cs="Courier New" w:hint="default"/>
      </w:rPr>
    </w:lvl>
    <w:lvl w:ilvl="5" w:tplc="0C090005" w:tentative="1">
      <w:start w:val="1"/>
      <w:numFmt w:val="bullet"/>
      <w:lvlText w:val=""/>
      <w:lvlJc w:val="left"/>
      <w:pPr>
        <w:ind w:left="5531" w:hanging="360"/>
      </w:pPr>
      <w:rPr>
        <w:rFonts w:ascii="Wingdings" w:hAnsi="Wingdings" w:hint="default"/>
      </w:rPr>
    </w:lvl>
    <w:lvl w:ilvl="6" w:tplc="0C090001" w:tentative="1">
      <w:start w:val="1"/>
      <w:numFmt w:val="bullet"/>
      <w:lvlText w:val=""/>
      <w:lvlJc w:val="left"/>
      <w:pPr>
        <w:ind w:left="6251" w:hanging="360"/>
      </w:pPr>
      <w:rPr>
        <w:rFonts w:ascii="Symbol" w:hAnsi="Symbol" w:hint="default"/>
      </w:rPr>
    </w:lvl>
    <w:lvl w:ilvl="7" w:tplc="0C090003" w:tentative="1">
      <w:start w:val="1"/>
      <w:numFmt w:val="bullet"/>
      <w:lvlText w:val="o"/>
      <w:lvlJc w:val="left"/>
      <w:pPr>
        <w:ind w:left="6971" w:hanging="360"/>
      </w:pPr>
      <w:rPr>
        <w:rFonts w:ascii="Courier New" w:hAnsi="Courier New" w:cs="Courier New" w:hint="default"/>
      </w:rPr>
    </w:lvl>
    <w:lvl w:ilvl="8" w:tplc="0C090005" w:tentative="1">
      <w:start w:val="1"/>
      <w:numFmt w:val="bullet"/>
      <w:lvlText w:val=""/>
      <w:lvlJc w:val="left"/>
      <w:pPr>
        <w:ind w:left="7691" w:hanging="360"/>
      </w:pPr>
      <w:rPr>
        <w:rFonts w:ascii="Wingdings" w:hAnsi="Wingdings" w:hint="default"/>
      </w:rPr>
    </w:lvl>
  </w:abstractNum>
  <w:abstractNum w:abstractNumId="69" w15:restartNumberingAfterBreak="0">
    <w:nsid w:val="724872C0"/>
    <w:multiLevelType w:val="hybridMultilevel"/>
    <w:tmpl w:val="1B249C8A"/>
    <w:lvl w:ilvl="0" w:tplc="261ED8F0">
      <w:start w:val="1"/>
      <w:numFmt w:val="decimal"/>
      <w:lvlText w:val="%1."/>
      <w:lvlJc w:val="left"/>
      <w:pPr>
        <w:ind w:left="1573" w:hanging="360"/>
      </w:pPr>
      <w:rPr>
        <w:rFonts w:hint="default"/>
      </w:rPr>
    </w:lvl>
    <w:lvl w:ilvl="1" w:tplc="05469E8C">
      <w:start w:val="1"/>
      <w:numFmt w:val="lowerLetter"/>
      <w:lvlText w:val="%2)"/>
      <w:lvlJc w:val="left"/>
      <w:pPr>
        <w:ind w:left="2293" w:hanging="360"/>
      </w:pPr>
      <w:rPr>
        <w:rFonts w:hint="default"/>
      </w:rPr>
    </w:lvl>
    <w:lvl w:ilvl="2" w:tplc="0C09001B" w:tentative="1">
      <w:start w:val="1"/>
      <w:numFmt w:val="lowerRoman"/>
      <w:lvlText w:val="%3."/>
      <w:lvlJc w:val="right"/>
      <w:pPr>
        <w:ind w:left="3013" w:hanging="180"/>
      </w:pPr>
    </w:lvl>
    <w:lvl w:ilvl="3" w:tplc="0C09000F" w:tentative="1">
      <w:start w:val="1"/>
      <w:numFmt w:val="decimal"/>
      <w:lvlText w:val="%4."/>
      <w:lvlJc w:val="left"/>
      <w:pPr>
        <w:ind w:left="3733" w:hanging="360"/>
      </w:pPr>
    </w:lvl>
    <w:lvl w:ilvl="4" w:tplc="0C090019" w:tentative="1">
      <w:start w:val="1"/>
      <w:numFmt w:val="lowerLetter"/>
      <w:lvlText w:val="%5."/>
      <w:lvlJc w:val="left"/>
      <w:pPr>
        <w:ind w:left="4453" w:hanging="360"/>
      </w:pPr>
    </w:lvl>
    <w:lvl w:ilvl="5" w:tplc="0C09001B" w:tentative="1">
      <w:start w:val="1"/>
      <w:numFmt w:val="lowerRoman"/>
      <w:lvlText w:val="%6."/>
      <w:lvlJc w:val="right"/>
      <w:pPr>
        <w:ind w:left="5173" w:hanging="180"/>
      </w:pPr>
    </w:lvl>
    <w:lvl w:ilvl="6" w:tplc="0C09000F" w:tentative="1">
      <w:start w:val="1"/>
      <w:numFmt w:val="decimal"/>
      <w:lvlText w:val="%7."/>
      <w:lvlJc w:val="left"/>
      <w:pPr>
        <w:ind w:left="5893" w:hanging="360"/>
      </w:pPr>
    </w:lvl>
    <w:lvl w:ilvl="7" w:tplc="0C090019" w:tentative="1">
      <w:start w:val="1"/>
      <w:numFmt w:val="lowerLetter"/>
      <w:lvlText w:val="%8."/>
      <w:lvlJc w:val="left"/>
      <w:pPr>
        <w:ind w:left="6613" w:hanging="360"/>
      </w:pPr>
    </w:lvl>
    <w:lvl w:ilvl="8" w:tplc="0C09001B" w:tentative="1">
      <w:start w:val="1"/>
      <w:numFmt w:val="lowerRoman"/>
      <w:lvlText w:val="%9."/>
      <w:lvlJc w:val="right"/>
      <w:pPr>
        <w:ind w:left="7333" w:hanging="180"/>
      </w:pPr>
    </w:lvl>
  </w:abstractNum>
  <w:abstractNum w:abstractNumId="70" w15:restartNumberingAfterBreak="0">
    <w:nsid w:val="72BE34FC"/>
    <w:multiLevelType w:val="multilevel"/>
    <w:tmpl w:val="A93E5F58"/>
    <w:styleLink w:val="zzDJRnumberdigit"/>
    <w:lvl w:ilvl="0">
      <w:start w:val="1"/>
      <w:numFmt w:val="decimal"/>
      <w:pStyle w:val="DJCSlist-numberdigitlevel1"/>
      <w:lvlText w:val="%1."/>
      <w:lvlJc w:val="left"/>
      <w:pPr>
        <w:tabs>
          <w:tab w:val="num" w:pos="680"/>
        </w:tabs>
        <w:ind w:left="1077" w:hanging="397"/>
      </w:pPr>
      <w:rPr>
        <w:rFonts w:hint="default"/>
      </w:rPr>
    </w:lvl>
    <w:lvl w:ilvl="1">
      <w:start w:val="1"/>
      <w:numFmt w:val="decimal"/>
      <w:lvlRestart w:val="0"/>
      <w:lvlText w:val="%2."/>
      <w:lvlJc w:val="left"/>
      <w:pPr>
        <w:tabs>
          <w:tab w:val="num" w:pos="907"/>
        </w:tabs>
        <w:ind w:left="794" w:firstLine="31975"/>
      </w:pPr>
      <w:rPr>
        <w:rFonts w:hint="default"/>
      </w:rPr>
    </w:lvl>
    <w:lvl w:ilvl="2">
      <w:start w:val="1"/>
      <w:numFmt w:val="bullet"/>
      <w:lvlRestart w:val="0"/>
      <w:lvlText w:val="•"/>
      <w:lvlJc w:val="left"/>
      <w:pPr>
        <w:tabs>
          <w:tab w:val="num" w:pos="794"/>
        </w:tabs>
        <w:ind w:left="794" w:hanging="397"/>
      </w:pPr>
      <w:rPr>
        <w:rFonts w:ascii="Calibri" w:hAnsi="Calibri" w:hint="default"/>
      </w:rPr>
    </w:lvl>
    <w:lvl w:ilvl="3">
      <w:start w:val="1"/>
      <w:numFmt w:val="bullet"/>
      <w:lvlRestart w:val="0"/>
      <w:lvlText w:val="–"/>
      <w:lvlJc w:val="left"/>
      <w:pPr>
        <w:tabs>
          <w:tab w:val="num" w:pos="1191"/>
        </w:tabs>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71" w15:restartNumberingAfterBreak="0">
    <w:nsid w:val="72CF48B2"/>
    <w:multiLevelType w:val="hybridMultilevel"/>
    <w:tmpl w:val="B9DCBAA4"/>
    <w:lvl w:ilvl="0" w:tplc="0C090001">
      <w:start w:val="1"/>
      <w:numFmt w:val="bullet"/>
      <w:lvlText w:val=""/>
      <w:lvlJc w:val="left"/>
      <w:pPr>
        <w:ind w:left="1571" w:hanging="360"/>
      </w:pPr>
      <w:rPr>
        <w:rFonts w:ascii="Symbol" w:hAnsi="Symbol" w:hint="default"/>
      </w:rPr>
    </w:lvl>
    <w:lvl w:ilvl="1" w:tplc="0C090003">
      <w:start w:val="1"/>
      <w:numFmt w:val="bullet"/>
      <w:lvlText w:val="o"/>
      <w:lvlJc w:val="left"/>
      <w:pPr>
        <w:ind w:left="2291" w:hanging="360"/>
      </w:pPr>
      <w:rPr>
        <w:rFonts w:ascii="Courier New" w:hAnsi="Courier New" w:cs="Courier New" w:hint="default"/>
      </w:rPr>
    </w:lvl>
    <w:lvl w:ilvl="2" w:tplc="0C090005">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72" w15:restartNumberingAfterBreak="0">
    <w:nsid w:val="76BC5612"/>
    <w:multiLevelType w:val="hybridMultilevel"/>
    <w:tmpl w:val="CF628D08"/>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73" w15:restartNumberingAfterBreak="0">
    <w:nsid w:val="7767700A"/>
    <w:multiLevelType w:val="hybridMultilevel"/>
    <w:tmpl w:val="1160D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4" w15:restartNumberingAfterBreak="0">
    <w:nsid w:val="783566C3"/>
    <w:multiLevelType w:val="hybridMultilevel"/>
    <w:tmpl w:val="057269FA"/>
    <w:lvl w:ilvl="0" w:tplc="0C09000F">
      <w:start w:val="1"/>
      <w:numFmt w:val="decimal"/>
      <w:lvlText w:val="%1."/>
      <w:lvlJc w:val="left"/>
      <w:pPr>
        <w:ind w:left="1571" w:hanging="360"/>
      </w:pPr>
    </w:lvl>
    <w:lvl w:ilvl="1" w:tplc="0C090019" w:tentative="1">
      <w:start w:val="1"/>
      <w:numFmt w:val="lowerLetter"/>
      <w:lvlText w:val="%2."/>
      <w:lvlJc w:val="left"/>
      <w:pPr>
        <w:ind w:left="2291" w:hanging="360"/>
      </w:pPr>
    </w:lvl>
    <w:lvl w:ilvl="2" w:tplc="0C09001B" w:tentative="1">
      <w:start w:val="1"/>
      <w:numFmt w:val="lowerRoman"/>
      <w:lvlText w:val="%3."/>
      <w:lvlJc w:val="right"/>
      <w:pPr>
        <w:ind w:left="3011" w:hanging="180"/>
      </w:pPr>
    </w:lvl>
    <w:lvl w:ilvl="3" w:tplc="0C09000F" w:tentative="1">
      <w:start w:val="1"/>
      <w:numFmt w:val="decimal"/>
      <w:lvlText w:val="%4."/>
      <w:lvlJc w:val="left"/>
      <w:pPr>
        <w:ind w:left="3731" w:hanging="360"/>
      </w:pPr>
    </w:lvl>
    <w:lvl w:ilvl="4" w:tplc="0C090019" w:tentative="1">
      <w:start w:val="1"/>
      <w:numFmt w:val="lowerLetter"/>
      <w:lvlText w:val="%5."/>
      <w:lvlJc w:val="left"/>
      <w:pPr>
        <w:ind w:left="4451" w:hanging="360"/>
      </w:pPr>
    </w:lvl>
    <w:lvl w:ilvl="5" w:tplc="0C09001B" w:tentative="1">
      <w:start w:val="1"/>
      <w:numFmt w:val="lowerRoman"/>
      <w:lvlText w:val="%6."/>
      <w:lvlJc w:val="right"/>
      <w:pPr>
        <w:ind w:left="5171" w:hanging="180"/>
      </w:pPr>
    </w:lvl>
    <w:lvl w:ilvl="6" w:tplc="0C09000F" w:tentative="1">
      <w:start w:val="1"/>
      <w:numFmt w:val="decimal"/>
      <w:lvlText w:val="%7."/>
      <w:lvlJc w:val="left"/>
      <w:pPr>
        <w:ind w:left="5891" w:hanging="360"/>
      </w:pPr>
    </w:lvl>
    <w:lvl w:ilvl="7" w:tplc="0C090019" w:tentative="1">
      <w:start w:val="1"/>
      <w:numFmt w:val="lowerLetter"/>
      <w:lvlText w:val="%8."/>
      <w:lvlJc w:val="left"/>
      <w:pPr>
        <w:ind w:left="6611" w:hanging="360"/>
      </w:pPr>
    </w:lvl>
    <w:lvl w:ilvl="8" w:tplc="0C09001B" w:tentative="1">
      <w:start w:val="1"/>
      <w:numFmt w:val="lowerRoman"/>
      <w:lvlText w:val="%9."/>
      <w:lvlJc w:val="right"/>
      <w:pPr>
        <w:ind w:left="7331" w:hanging="180"/>
      </w:pPr>
    </w:lvl>
  </w:abstractNum>
  <w:abstractNum w:abstractNumId="75" w15:restartNumberingAfterBreak="0">
    <w:nsid w:val="787B53A8"/>
    <w:multiLevelType w:val="multilevel"/>
    <w:tmpl w:val="AD06323A"/>
    <w:styleLink w:val="zzDJRbullets"/>
    <w:lvl w:ilvl="0">
      <w:start w:val="1"/>
      <w:numFmt w:val="bullet"/>
      <w:pStyle w:val="DJCSlist-bulletlevel1"/>
      <w:lvlText w:val="•"/>
      <w:lvlJc w:val="left"/>
      <w:pPr>
        <w:tabs>
          <w:tab w:val="num" w:pos="680"/>
        </w:tabs>
        <w:ind w:left="964" w:hanging="284"/>
      </w:pPr>
      <w:rPr>
        <w:rFonts w:ascii="Calibri" w:hAnsi="Calibri" w:hint="default"/>
      </w:rPr>
    </w:lvl>
    <w:lvl w:ilvl="1">
      <w:start w:val="1"/>
      <w:numFmt w:val="bullet"/>
      <w:pStyle w:val="DJCSlist-bulletlevel2"/>
      <w:lvlText w:val="–"/>
      <w:lvlJc w:val="left"/>
      <w:pPr>
        <w:ind w:left="1304" w:hanging="340"/>
      </w:pPr>
      <w:rPr>
        <w:rFonts w:ascii="Calibri" w:hAnsi="Calibri" w:hint="default"/>
        <w:color w:val="auto"/>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6" w15:restartNumberingAfterBreak="0">
    <w:nsid w:val="7A2D5599"/>
    <w:multiLevelType w:val="hybridMultilevel"/>
    <w:tmpl w:val="0FA6C8E0"/>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77" w15:restartNumberingAfterBreak="0">
    <w:nsid w:val="7A6A0DB8"/>
    <w:multiLevelType w:val="hybridMultilevel"/>
    <w:tmpl w:val="906AC046"/>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78" w15:restartNumberingAfterBreak="0">
    <w:nsid w:val="7B360A9E"/>
    <w:multiLevelType w:val="hybridMultilevel"/>
    <w:tmpl w:val="FFFC2594"/>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79" w15:restartNumberingAfterBreak="0">
    <w:nsid w:val="7C5D46C2"/>
    <w:multiLevelType w:val="hybridMultilevel"/>
    <w:tmpl w:val="69405034"/>
    <w:lvl w:ilvl="0" w:tplc="E6F4C814">
      <w:numFmt w:val="bullet"/>
      <w:lvlText w:val="•"/>
      <w:lvlJc w:val="left"/>
      <w:pPr>
        <w:ind w:left="1800" w:hanging="360"/>
      </w:pPr>
      <w:rPr>
        <w:rFonts w:ascii="Calibri" w:eastAsia="Times" w:hAnsi="Calibri" w:cs="Calibri"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80" w15:restartNumberingAfterBreak="0">
    <w:nsid w:val="7DAD21FC"/>
    <w:multiLevelType w:val="multilevel"/>
    <w:tmpl w:val="45125736"/>
    <w:styleLink w:val="zzzznumberloweralphaindent"/>
    <w:lvl w:ilvl="0">
      <w:start w:val="1"/>
      <w:numFmt w:val="lowerLetter"/>
      <w:pStyle w:val="DJCSlist-loweralphalevel2"/>
      <w:lvlText w:val="%1)"/>
      <w:lvlJc w:val="left"/>
      <w:pPr>
        <w:ind w:left="1474" w:hanging="39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1" w15:restartNumberingAfterBreak="0">
    <w:nsid w:val="7EA72184"/>
    <w:multiLevelType w:val="hybridMultilevel"/>
    <w:tmpl w:val="F51CB36C"/>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num w:numId="1">
    <w:abstractNumId w:val="45"/>
  </w:num>
  <w:num w:numId="2">
    <w:abstractNumId w:val="35"/>
  </w:num>
  <w:num w:numId="3">
    <w:abstractNumId w:val="7"/>
  </w:num>
  <w:num w:numId="4">
    <w:abstractNumId w:val="26"/>
  </w:num>
  <w:num w:numId="5">
    <w:abstractNumId w:val="57"/>
  </w:num>
  <w:num w:numId="6">
    <w:abstractNumId w:val="44"/>
  </w:num>
  <w:num w:numId="7">
    <w:abstractNumId w:val="39"/>
  </w:num>
  <w:num w:numId="8">
    <w:abstractNumId w:val="34"/>
  </w:num>
  <w:num w:numId="9">
    <w:abstractNumId w:val="80"/>
  </w:num>
  <w:num w:numId="10">
    <w:abstractNumId w:val="75"/>
  </w:num>
  <w:num w:numId="11">
    <w:abstractNumId w:val="9"/>
  </w:num>
  <w:num w:numId="12">
    <w:abstractNumId w:val="70"/>
    <w:lvlOverride w:ilvl="0">
      <w:lvl w:ilvl="0">
        <w:start w:val="1"/>
        <w:numFmt w:val="decimal"/>
        <w:pStyle w:val="DJCSlist-numberdigitlevel1"/>
        <w:lvlText w:val="%1."/>
        <w:lvlJc w:val="left"/>
        <w:pPr>
          <w:tabs>
            <w:tab w:val="num" w:pos="680"/>
          </w:tabs>
          <w:ind w:left="1077" w:hanging="397"/>
        </w:pPr>
        <w:rPr>
          <w:rFonts w:cs="Times New Roman"/>
          <w:bCs w:val="0"/>
          <w:i w:val="0"/>
          <w:iCs w:val="0"/>
          <w:caps w:val="0"/>
          <w:smallCaps w:val="0"/>
          <w:strike w:val="0"/>
          <w:dstrike w:val="0"/>
          <w:outline w:val="0"/>
          <w:shadow w:val="0"/>
          <w:emboss w:val="0"/>
          <w:imprint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13">
    <w:abstractNumId w:val="70"/>
  </w:num>
  <w:num w:numId="14">
    <w:abstractNumId w:val="44"/>
  </w:num>
  <w:num w:numId="15">
    <w:abstractNumId w:val="22"/>
  </w:num>
  <w:num w:numId="16">
    <w:abstractNumId w:val="10"/>
  </w:num>
  <w:num w:numId="17">
    <w:abstractNumId w:val="25"/>
  </w:num>
  <w:num w:numId="18">
    <w:abstractNumId w:val="16"/>
  </w:num>
  <w:num w:numId="19">
    <w:abstractNumId w:val="41"/>
  </w:num>
  <w:num w:numId="20">
    <w:abstractNumId w:val="66"/>
  </w:num>
  <w:num w:numId="21">
    <w:abstractNumId w:val="68"/>
  </w:num>
  <w:num w:numId="22">
    <w:abstractNumId w:val="32"/>
  </w:num>
  <w:num w:numId="23">
    <w:abstractNumId w:val="24"/>
  </w:num>
  <w:num w:numId="24">
    <w:abstractNumId w:val="29"/>
  </w:num>
  <w:num w:numId="25">
    <w:abstractNumId w:val="47"/>
  </w:num>
  <w:num w:numId="26">
    <w:abstractNumId w:val="21"/>
  </w:num>
  <w:num w:numId="27">
    <w:abstractNumId w:val="46"/>
  </w:num>
  <w:num w:numId="28">
    <w:abstractNumId w:val="31"/>
  </w:num>
  <w:num w:numId="29">
    <w:abstractNumId w:val="69"/>
  </w:num>
  <w:num w:numId="30">
    <w:abstractNumId w:val="78"/>
  </w:num>
  <w:num w:numId="31">
    <w:abstractNumId w:val="23"/>
  </w:num>
  <w:num w:numId="32">
    <w:abstractNumId w:val="58"/>
  </w:num>
  <w:num w:numId="33">
    <w:abstractNumId w:val="55"/>
  </w:num>
  <w:num w:numId="34">
    <w:abstractNumId w:val="50"/>
  </w:num>
  <w:num w:numId="35">
    <w:abstractNumId w:val="37"/>
  </w:num>
  <w:num w:numId="36">
    <w:abstractNumId w:val="53"/>
  </w:num>
  <w:num w:numId="37">
    <w:abstractNumId w:val="79"/>
  </w:num>
  <w:num w:numId="38">
    <w:abstractNumId w:val="51"/>
  </w:num>
  <w:num w:numId="39">
    <w:abstractNumId w:val="61"/>
  </w:num>
  <w:num w:numId="40">
    <w:abstractNumId w:val="18"/>
  </w:num>
  <w:num w:numId="41">
    <w:abstractNumId w:val="49"/>
  </w:num>
  <w:num w:numId="42">
    <w:abstractNumId w:val="59"/>
  </w:num>
  <w:num w:numId="43">
    <w:abstractNumId w:val="42"/>
  </w:num>
  <w:num w:numId="44">
    <w:abstractNumId w:val="62"/>
  </w:num>
  <w:num w:numId="45">
    <w:abstractNumId w:val="33"/>
  </w:num>
  <w:num w:numId="46">
    <w:abstractNumId w:val="3"/>
  </w:num>
  <w:num w:numId="47">
    <w:abstractNumId w:val="40"/>
  </w:num>
  <w:num w:numId="48">
    <w:abstractNumId w:val="77"/>
  </w:num>
  <w:num w:numId="49">
    <w:abstractNumId w:val="4"/>
  </w:num>
  <w:num w:numId="50">
    <w:abstractNumId w:val="30"/>
  </w:num>
  <w:num w:numId="51">
    <w:abstractNumId w:val="12"/>
  </w:num>
  <w:num w:numId="52">
    <w:abstractNumId w:val="38"/>
  </w:num>
  <w:num w:numId="53">
    <w:abstractNumId w:val="0"/>
  </w:num>
  <w:num w:numId="54">
    <w:abstractNumId w:val="6"/>
  </w:num>
  <w:num w:numId="55">
    <w:abstractNumId w:val="11"/>
  </w:num>
  <w:num w:numId="56">
    <w:abstractNumId w:val="65"/>
  </w:num>
  <w:num w:numId="57">
    <w:abstractNumId w:val="14"/>
  </w:num>
  <w:num w:numId="58">
    <w:abstractNumId w:val="8"/>
  </w:num>
  <w:num w:numId="59">
    <w:abstractNumId w:val="71"/>
  </w:num>
  <w:num w:numId="60">
    <w:abstractNumId w:val="2"/>
  </w:num>
  <w:num w:numId="61">
    <w:abstractNumId w:val="17"/>
  </w:num>
  <w:num w:numId="62">
    <w:abstractNumId w:val="74"/>
  </w:num>
  <w:num w:numId="63">
    <w:abstractNumId w:val="36"/>
  </w:num>
  <w:num w:numId="64">
    <w:abstractNumId w:val="5"/>
  </w:num>
  <w:num w:numId="65">
    <w:abstractNumId w:val="43"/>
  </w:num>
  <w:num w:numId="66">
    <w:abstractNumId w:val="64"/>
  </w:num>
  <w:num w:numId="67">
    <w:abstractNumId w:val="52"/>
  </w:num>
  <w:num w:numId="68">
    <w:abstractNumId w:val="1"/>
  </w:num>
  <w:num w:numId="69">
    <w:abstractNumId w:val="13"/>
  </w:num>
  <w:num w:numId="70">
    <w:abstractNumId w:val="60"/>
  </w:num>
  <w:num w:numId="71">
    <w:abstractNumId w:val="72"/>
  </w:num>
  <w:num w:numId="72">
    <w:abstractNumId w:val="19"/>
  </w:num>
  <w:num w:numId="73">
    <w:abstractNumId w:val="48"/>
  </w:num>
  <w:num w:numId="74">
    <w:abstractNumId w:val="28"/>
  </w:num>
  <w:num w:numId="75">
    <w:abstractNumId w:val="54"/>
  </w:num>
  <w:num w:numId="76">
    <w:abstractNumId w:val="81"/>
  </w:num>
  <w:num w:numId="77">
    <w:abstractNumId w:val="73"/>
  </w:num>
  <w:num w:numId="78">
    <w:abstractNumId w:val="76"/>
  </w:num>
  <w:num w:numId="79">
    <w:abstractNumId w:val="56"/>
  </w:num>
  <w:num w:numId="80">
    <w:abstractNumId w:val="27"/>
  </w:num>
  <w:num w:numId="81">
    <w:abstractNumId w:val="20"/>
  </w:num>
  <w:num w:numId="82">
    <w:abstractNumId w:val="15"/>
  </w:num>
  <w:num w:numId="83">
    <w:abstractNumId w:val="63"/>
  </w:num>
  <w:num w:numId="84">
    <w:abstractNumId w:val="67"/>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activeWritingStyle w:appName="MSWord" w:lang="en-AU" w:vendorID="64" w:dllVersion="0" w:nlCheck="1" w:checkStyle="0"/>
  <w:activeWritingStyle w:appName="MSWord" w:lang="en-NZ" w:vendorID="64" w:dllVersion="0" w:nlCheck="1" w:checkStyle="0"/>
  <w:activeWritingStyle w:appName="MSWord" w:lang="en-AU" w:vendorID="64" w:dllVersion="4096" w:nlCheck="1" w:checkStyle="0"/>
  <w:activeWritingStyle w:appName="MSWord" w:lang="en-US" w:vendorID="64" w:dllVersion="0" w:nlCheck="1" w:checkStyle="0"/>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02FD"/>
    <w:rsid w:val="0000025C"/>
    <w:rsid w:val="000005BD"/>
    <w:rsid w:val="00000DB8"/>
    <w:rsid w:val="00000DDB"/>
    <w:rsid w:val="0000188B"/>
    <w:rsid w:val="00002031"/>
    <w:rsid w:val="000021F3"/>
    <w:rsid w:val="000024CD"/>
    <w:rsid w:val="000026E1"/>
    <w:rsid w:val="00002990"/>
    <w:rsid w:val="00002B84"/>
    <w:rsid w:val="00002BFF"/>
    <w:rsid w:val="000033B3"/>
    <w:rsid w:val="00003B21"/>
    <w:rsid w:val="00004189"/>
    <w:rsid w:val="000048AC"/>
    <w:rsid w:val="000049B2"/>
    <w:rsid w:val="00004D74"/>
    <w:rsid w:val="00005AB1"/>
    <w:rsid w:val="00005ED0"/>
    <w:rsid w:val="000069AB"/>
    <w:rsid w:val="00006D0C"/>
    <w:rsid w:val="000070ED"/>
    <w:rsid w:val="00007B59"/>
    <w:rsid w:val="00007D1F"/>
    <w:rsid w:val="00010080"/>
    <w:rsid w:val="0001056E"/>
    <w:rsid w:val="0001087D"/>
    <w:rsid w:val="00010BAF"/>
    <w:rsid w:val="00010E87"/>
    <w:rsid w:val="00010F0E"/>
    <w:rsid w:val="000116C0"/>
    <w:rsid w:val="00011A4E"/>
    <w:rsid w:val="00011C2D"/>
    <w:rsid w:val="00012943"/>
    <w:rsid w:val="00013AC5"/>
    <w:rsid w:val="000140BF"/>
    <w:rsid w:val="0001447B"/>
    <w:rsid w:val="000146EA"/>
    <w:rsid w:val="0001499F"/>
    <w:rsid w:val="00014FC4"/>
    <w:rsid w:val="00015342"/>
    <w:rsid w:val="00015733"/>
    <w:rsid w:val="000158D3"/>
    <w:rsid w:val="00015A62"/>
    <w:rsid w:val="00015E16"/>
    <w:rsid w:val="00016017"/>
    <w:rsid w:val="000165FD"/>
    <w:rsid w:val="00016D06"/>
    <w:rsid w:val="000171C2"/>
    <w:rsid w:val="00017B4C"/>
    <w:rsid w:val="00017D5F"/>
    <w:rsid w:val="00017E8E"/>
    <w:rsid w:val="00017EF5"/>
    <w:rsid w:val="000200F4"/>
    <w:rsid w:val="0002074E"/>
    <w:rsid w:val="00020AAB"/>
    <w:rsid w:val="00020CB3"/>
    <w:rsid w:val="00022227"/>
    <w:rsid w:val="000223A4"/>
    <w:rsid w:val="00022E60"/>
    <w:rsid w:val="0002381C"/>
    <w:rsid w:val="000239C6"/>
    <w:rsid w:val="00023F65"/>
    <w:rsid w:val="00023F97"/>
    <w:rsid w:val="00024960"/>
    <w:rsid w:val="00024C9B"/>
    <w:rsid w:val="00025491"/>
    <w:rsid w:val="00025553"/>
    <w:rsid w:val="00026800"/>
    <w:rsid w:val="00026913"/>
    <w:rsid w:val="00026C19"/>
    <w:rsid w:val="000270C1"/>
    <w:rsid w:val="000273A9"/>
    <w:rsid w:val="0002753E"/>
    <w:rsid w:val="000278FB"/>
    <w:rsid w:val="00027B66"/>
    <w:rsid w:val="000306C3"/>
    <w:rsid w:val="00030984"/>
    <w:rsid w:val="00031263"/>
    <w:rsid w:val="0003139D"/>
    <w:rsid w:val="00031B60"/>
    <w:rsid w:val="00031FF8"/>
    <w:rsid w:val="00032023"/>
    <w:rsid w:val="00033217"/>
    <w:rsid w:val="000332AE"/>
    <w:rsid w:val="00033E4B"/>
    <w:rsid w:val="00034A37"/>
    <w:rsid w:val="00034B8C"/>
    <w:rsid w:val="00035465"/>
    <w:rsid w:val="00035F71"/>
    <w:rsid w:val="000368B4"/>
    <w:rsid w:val="000368BD"/>
    <w:rsid w:val="00036C5A"/>
    <w:rsid w:val="00037350"/>
    <w:rsid w:val="00037406"/>
    <w:rsid w:val="00037FCD"/>
    <w:rsid w:val="00040B4F"/>
    <w:rsid w:val="00040CE7"/>
    <w:rsid w:val="00040E84"/>
    <w:rsid w:val="00041851"/>
    <w:rsid w:val="00042180"/>
    <w:rsid w:val="00042371"/>
    <w:rsid w:val="000427E4"/>
    <w:rsid w:val="00042A8F"/>
    <w:rsid w:val="00043120"/>
    <w:rsid w:val="00043C76"/>
    <w:rsid w:val="00043C7C"/>
    <w:rsid w:val="00043EA7"/>
    <w:rsid w:val="0004519D"/>
    <w:rsid w:val="00045360"/>
    <w:rsid w:val="00045665"/>
    <w:rsid w:val="000457EB"/>
    <w:rsid w:val="00045C08"/>
    <w:rsid w:val="00045CC4"/>
    <w:rsid w:val="00045CCB"/>
    <w:rsid w:val="00045D1A"/>
    <w:rsid w:val="0004602A"/>
    <w:rsid w:val="00046C2A"/>
    <w:rsid w:val="00046E68"/>
    <w:rsid w:val="0004794C"/>
    <w:rsid w:val="00047A9C"/>
    <w:rsid w:val="000501BA"/>
    <w:rsid w:val="00050BF7"/>
    <w:rsid w:val="0005144C"/>
    <w:rsid w:val="000518FC"/>
    <w:rsid w:val="00051D48"/>
    <w:rsid w:val="0005226E"/>
    <w:rsid w:val="00052C2C"/>
    <w:rsid w:val="00052C89"/>
    <w:rsid w:val="00052EC4"/>
    <w:rsid w:val="0005329E"/>
    <w:rsid w:val="000538DC"/>
    <w:rsid w:val="00054F64"/>
    <w:rsid w:val="000557A6"/>
    <w:rsid w:val="0005587D"/>
    <w:rsid w:val="000565DC"/>
    <w:rsid w:val="00056D18"/>
    <w:rsid w:val="0005714A"/>
    <w:rsid w:val="00057154"/>
    <w:rsid w:val="00057A3F"/>
    <w:rsid w:val="00057FD7"/>
    <w:rsid w:val="0006011E"/>
    <w:rsid w:val="0006045D"/>
    <w:rsid w:val="00060674"/>
    <w:rsid w:val="00060CB1"/>
    <w:rsid w:val="00060E93"/>
    <w:rsid w:val="00060FB0"/>
    <w:rsid w:val="00060FD8"/>
    <w:rsid w:val="0006186D"/>
    <w:rsid w:val="00061BD0"/>
    <w:rsid w:val="000620C3"/>
    <w:rsid w:val="00062334"/>
    <w:rsid w:val="00062A7D"/>
    <w:rsid w:val="00062CA6"/>
    <w:rsid w:val="00062F98"/>
    <w:rsid w:val="00062FFA"/>
    <w:rsid w:val="000630F4"/>
    <w:rsid w:val="000637DB"/>
    <w:rsid w:val="00064936"/>
    <w:rsid w:val="00065F5F"/>
    <w:rsid w:val="0006634B"/>
    <w:rsid w:val="000663EA"/>
    <w:rsid w:val="0006695F"/>
    <w:rsid w:val="00066A8E"/>
    <w:rsid w:val="00066FD7"/>
    <w:rsid w:val="000675C8"/>
    <w:rsid w:val="000678FC"/>
    <w:rsid w:val="00067970"/>
    <w:rsid w:val="000701DB"/>
    <w:rsid w:val="000701E7"/>
    <w:rsid w:val="000702FD"/>
    <w:rsid w:val="000709FE"/>
    <w:rsid w:val="00070D6B"/>
    <w:rsid w:val="000711B6"/>
    <w:rsid w:val="000715B9"/>
    <w:rsid w:val="00071702"/>
    <w:rsid w:val="000719F5"/>
    <w:rsid w:val="0007222A"/>
    <w:rsid w:val="00072334"/>
    <w:rsid w:val="00072A0F"/>
    <w:rsid w:val="00072C0A"/>
    <w:rsid w:val="00073486"/>
    <w:rsid w:val="000734B3"/>
    <w:rsid w:val="000734F8"/>
    <w:rsid w:val="000736B8"/>
    <w:rsid w:val="0007404C"/>
    <w:rsid w:val="000742BA"/>
    <w:rsid w:val="00074798"/>
    <w:rsid w:val="00074C1C"/>
    <w:rsid w:val="000758B0"/>
    <w:rsid w:val="00075A11"/>
    <w:rsid w:val="00075AEB"/>
    <w:rsid w:val="00076D53"/>
    <w:rsid w:val="00076F82"/>
    <w:rsid w:val="0007755A"/>
    <w:rsid w:val="000802D2"/>
    <w:rsid w:val="000806FF"/>
    <w:rsid w:val="00080724"/>
    <w:rsid w:val="00080769"/>
    <w:rsid w:val="00080799"/>
    <w:rsid w:val="00080E8F"/>
    <w:rsid w:val="000817CB"/>
    <w:rsid w:val="00081E0E"/>
    <w:rsid w:val="000822CE"/>
    <w:rsid w:val="00082EEB"/>
    <w:rsid w:val="0008316F"/>
    <w:rsid w:val="00083354"/>
    <w:rsid w:val="00083686"/>
    <w:rsid w:val="00083C0A"/>
    <w:rsid w:val="00083DF1"/>
    <w:rsid w:val="00083EB7"/>
    <w:rsid w:val="00084609"/>
    <w:rsid w:val="000849FC"/>
    <w:rsid w:val="0008517F"/>
    <w:rsid w:val="00085296"/>
    <w:rsid w:val="00085DF9"/>
    <w:rsid w:val="00085EA9"/>
    <w:rsid w:val="000865E0"/>
    <w:rsid w:val="000869A9"/>
    <w:rsid w:val="00086A01"/>
    <w:rsid w:val="000873EF"/>
    <w:rsid w:val="00087E3A"/>
    <w:rsid w:val="000919BB"/>
    <w:rsid w:val="000919DD"/>
    <w:rsid w:val="00091F17"/>
    <w:rsid w:val="00092188"/>
    <w:rsid w:val="00092E3B"/>
    <w:rsid w:val="0009325E"/>
    <w:rsid w:val="000934B0"/>
    <w:rsid w:val="00093638"/>
    <w:rsid w:val="00093711"/>
    <w:rsid w:val="00093977"/>
    <w:rsid w:val="000939A3"/>
    <w:rsid w:val="00093E22"/>
    <w:rsid w:val="00094126"/>
    <w:rsid w:val="000941D2"/>
    <w:rsid w:val="000944F9"/>
    <w:rsid w:val="00094C5A"/>
    <w:rsid w:val="00094F27"/>
    <w:rsid w:val="0009688A"/>
    <w:rsid w:val="000970AC"/>
    <w:rsid w:val="0009710D"/>
    <w:rsid w:val="00097302"/>
    <w:rsid w:val="00097C32"/>
    <w:rsid w:val="00097FB0"/>
    <w:rsid w:val="000A0D85"/>
    <w:rsid w:val="000A11E2"/>
    <w:rsid w:val="000A12D5"/>
    <w:rsid w:val="000A161A"/>
    <w:rsid w:val="000A528A"/>
    <w:rsid w:val="000A6C0D"/>
    <w:rsid w:val="000A7305"/>
    <w:rsid w:val="000A7920"/>
    <w:rsid w:val="000A79CF"/>
    <w:rsid w:val="000B0373"/>
    <w:rsid w:val="000B04A7"/>
    <w:rsid w:val="000B0563"/>
    <w:rsid w:val="000B11A2"/>
    <w:rsid w:val="000B11A5"/>
    <w:rsid w:val="000B1380"/>
    <w:rsid w:val="000B1B83"/>
    <w:rsid w:val="000B273A"/>
    <w:rsid w:val="000B2BDC"/>
    <w:rsid w:val="000B2C8D"/>
    <w:rsid w:val="000B2FB3"/>
    <w:rsid w:val="000B3216"/>
    <w:rsid w:val="000B3334"/>
    <w:rsid w:val="000B3792"/>
    <w:rsid w:val="000B3993"/>
    <w:rsid w:val="000B3B29"/>
    <w:rsid w:val="000B3B53"/>
    <w:rsid w:val="000B3C53"/>
    <w:rsid w:val="000B4326"/>
    <w:rsid w:val="000B4843"/>
    <w:rsid w:val="000B52EA"/>
    <w:rsid w:val="000B571D"/>
    <w:rsid w:val="000B59D0"/>
    <w:rsid w:val="000B5B09"/>
    <w:rsid w:val="000B620D"/>
    <w:rsid w:val="000B69DE"/>
    <w:rsid w:val="000B78B9"/>
    <w:rsid w:val="000C03FC"/>
    <w:rsid w:val="000C0592"/>
    <w:rsid w:val="000C0C61"/>
    <w:rsid w:val="000C151B"/>
    <w:rsid w:val="000C155B"/>
    <w:rsid w:val="000C1A6A"/>
    <w:rsid w:val="000C1A80"/>
    <w:rsid w:val="000C1E0A"/>
    <w:rsid w:val="000C1EE9"/>
    <w:rsid w:val="000C230C"/>
    <w:rsid w:val="000C2594"/>
    <w:rsid w:val="000C26DB"/>
    <w:rsid w:val="000C282B"/>
    <w:rsid w:val="000C2EE9"/>
    <w:rsid w:val="000C3426"/>
    <w:rsid w:val="000C3482"/>
    <w:rsid w:val="000C3C70"/>
    <w:rsid w:val="000C3FDD"/>
    <w:rsid w:val="000C4B7B"/>
    <w:rsid w:val="000C5F42"/>
    <w:rsid w:val="000C60D5"/>
    <w:rsid w:val="000C61F8"/>
    <w:rsid w:val="000C6242"/>
    <w:rsid w:val="000C64B7"/>
    <w:rsid w:val="000C660A"/>
    <w:rsid w:val="000C68DB"/>
    <w:rsid w:val="000C6CDE"/>
    <w:rsid w:val="000C75F3"/>
    <w:rsid w:val="000C77C3"/>
    <w:rsid w:val="000D0281"/>
    <w:rsid w:val="000D0562"/>
    <w:rsid w:val="000D0992"/>
    <w:rsid w:val="000D0A78"/>
    <w:rsid w:val="000D1962"/>
    <w:rsid w:val="000D1C10"/>
    <w:rsid w:val="000D1C43"/>
    <w:rsid w:val="000D1FCD"/>
    <w:rsid w:val="000D1FEE"/>
    <w:rsid w:val="000D2510"/>
    <w:rsid w:val="000D25CD"/>
    <w:rsid w:val="000D2C32"/>
    <w:rsid w:val="000D307E"/>
    <w:rsid w:val="000D3171"/>
    <w:rsid w:val="000D3387"/>
    <w:rsid w:val="000D35DB"/>
    <w:rsid w:val="000D46CD"/>
    <w:rsid w:val="000D49FA"/>
    <w:rsid w:val="000D4A6E"/>
    <w:rsid w:val="000D4B97"/>
    <w:rsid w:val="000D4BC8"/>
    <w:rsid w:val="000D541F"/>
    <w:rsid w:val="000D6021"/>
    <w:rsid w:val="000D6293"/>
    <w:rsid w:val="000D6B01"/>
    <w:rsid w:val="000D7013"/>
    <w:rsid w:val="000D7176"/>
    <w:rsid w:val="000D71A2"/>
    <w:rsid w:val="000D7723"/>
    <w:rsid w:val="000E1616"/>
    <w:rsid w:val="000E1B5E"/>
    <w:rsid w:val="000E20E9"/>
    <w:rsid w:val="000E21CC"/>
    <w:rsid w:val="000E31AC"/>
    <w:rsid w:val="000E3A83"/>
    <w:rsid w:val="000E3EDE"/>
    <w:rsid w:val="000E450E"/>
    <w:rsid w:val="000E5580"/>
    <w:rsid w:val="000E58CD"/>
    <w:rsid w:val="000E5B42"/>
    <w:rsid w:val="000E5DB6"/>
    <w:rsid w:val="000E5E38"/>
    <w:rsid w:val="000E5F47"/>
    <w:rsid w:val="000E6108"/>
    <w:rsid w:val="000E63CF"/>
    <w:rsid w:val="000E6456"/>
    <w:rsid w:val="000E6869"/>
    <w:rsid w:val="000E6964"/>
    <w:rsid w:val="000E6F72"/>
    <w:rsid w:val="000E7BFA"/>
    <w:rsid w:val="000F0375"/>
    <w:rsid w:val="000F0478"/>
    <w:rsid w:val="000F054D"/>
    <w:rsid w:val="000F0A50"/>
    <w:rsid w:val="000F0D22"/>
    <w:rsid w:val="000F140F"/>
    <w:rsid w:val="000F1CA4"/>
    <w:rsid w:val="000F2209"/>
    <w:rsid w:val="000F25C8"/>
    <w:rsid w:val="000F28D7"/>
    <w:rsid w:val="000F2D68"/>
    <w:rsid w:val="000F3A59"/>
    <w:rsid w:val="000F41C3"/>
    <w:rsid w:val="000F41CA"/>
    <w:rsid w:val="000F46EB"/>
    <w:rsid w:val="000F49FF"/>
    <w:rsid w:val="000F4A5D"/>
    <w:rsid w:val="000F4B73"/>
    <w:rsid w:val="000F575A"/>
    <w:rsid w:val="000F6399"/>
    <w:rsid w:val="000F675C"/>
    <w:rsid w:val="000F6CD1"/>
    <w:rsid w:val="000F6E16"/>
    <w:rsid w:val="00100019"/>
    <w:rsid w:val="001007A8"/>
    <w:rsid w:val="0010124C"/>
    <w:rsid w:val="00101475"/>
    <w:rsid w:val="001015DA"/>
    <w:rsid w:val="001018B1"/>
    <w:rsid w:val="00101AF1"/>
    <w:rsid w:val="00101B46"/>
    <w:rsid w:val="00101E69"/>
    <w:rsid w:val="001022F9"/>
    <w:rsid w:val="00102512"/>
    <w:rsid w:val="00102656"/>
    <w:rsid w:val="00102BA2"/>
    <w:rsid w:val="0010307E"/>
    <w:rsid w:val="001031ED"/>
    <w:rsid w:val="00103824"/>
    <w:rsid w:val="00103D5E"/>
    <w:rsid w:val="00103E6A"/>
    <w:rsid w:val="00104A02"/>
    <w:rsid w:val="00104AFD"/>
    <w:rsid w:val="00104E52"/>
    <w:rsid w:val="00104EA7"/>
    <w:rsid w:val="00104FA9"/>
    <w:rsid w:val="00105145"/>
    <w:rsid w:val="0010561A"/>
    <w:rsid w:val="00105790"/>
    <w:rsid w:val="00105985"/>
    <w:rsid w:val="00105AC3"/>
    <w:rsid w:val="00105E00"/>
    <w:rsid w:val="00105F05"/>
    <w:rsid w:val="00105FAD"/>
    <w:rsid w:val="00106195"/>
    <w:rsid w:val="001064F7"/>
    <w:rsid w:val="0010674F"/>
    <w:rsid w:val="00106B39"/>
    <w:rsid w:val="00106C1C"/>
    <w:rsid w:val="00107719"/>
    <w:rsid w:val="00107723"/>
    <w:rsid w:val="00107B22"/>
    <w:rsid w:val="00110641"/>
    <w:rsid w:val="00110932"/>
    <w:rsid w:val="0011155B"/>
    <w:rsid w:val="00111A4A"/>
    <w:rsid w:val="00111A6A"/>
    <w:rsid w:val="00111DAD"/>
    <w:rsid w:val="0011203C"/>
    <w:rsid w:val="00112089"/>
    <w:rsid w:val="001123C3"/>
    <w:rsid w:val="0011249A"/>
    <w:rsid w:val="001126BA"/>
    <w:rsid w:val="001128A7"/>
    <w:rsid w:val="00112E2A"/>
    <w:rsid w:val="001131D6"/>
    <w:rsid w:val="00113F59"/>
    <w:rsid w:val="001143D9"/>
    <w:rsid w:val="00114604"/>
    <w:rsid w:val="00114E45"/>
    <w:rsid w:val="001151ED"/>
    <w:rsid w:val="001154EB"/>
    <w:rsid w:val="001154FD"/>
    <w:rsid w:val="00115738"/>
    <w:rsid w:val="00115B20"/>
    <w:rsid w:val="0011621D"/>
    <w:rsid w:val="001162DB"/>
    <w:rsid w:val="001164F8"/>
    <w:rsid w:val="0011661D"/>
    <w:rsid w:val="0011677A"/>
    <w:rsid w:val="00116849"/>
    <w:rsid w:val="0011712F"/>
    <w:rsid w:val="00117B42"/>
    <w:rsid w:val="00120B98"/>
    <w:rsid w:val="00121B3C"/>
    <w:rsid w:val="00121BF1"/>
    <w:rsid w:val="001222E0"/>
    <w:rsid w:val="00122530"/>
    <w:rsid w:val="001227C3"/>
    <w:rsid w:val="00122849"/>
    <w:rsid w:val="00122AE0"/>
    <w:rsid w:val="00122B52"/>
    <w:rsid w:val="0012416E"/>
    <w:rsid w:val="001244C3"/>
    <w:rsid w:val="00124C7A"/>
    <w:rsid w:val="00125279"/>
    <w:rsid w:val="00125338"/>
    <w:rsid w:val="0012551A"/>
    <w:rsid w:val="00125B59"/>
    <w:rsid w:val="00126397"/>
    <w:rsid w:val="0012646D"/>
    <w:rsid w:val="00126792"/>
    <w:rsid w:val="001268D7"/>
    <w:rsid w:val="00126A64"/>
    <w:rsid w:val="00126AFC"/>
    <w:rsid w:val="001270A5"/>
    <w:rsid w:val="00127170"/>
    <w:rsid w:val="00127848"/>
    <w:rsid w:val="001278C6"/>
    <w:rsid w:val="00127965"/>
    <w:rsid w:val="00127A38"/>
    <w:rsid w:val="00127A8B"/>
    <w:rsid w:val="00127C85"/>
    <w:rsid w:val="00127E0E"/>
    <w:rsid w:val="001302D0"/>
    <w:rsid w:val="00130A6A"/>
    <w:rsid w:val="00131265"/>
    <w:rsid w:val="001313C6"/>
    <w:rsid w:val="001315A3"/>
    <w:rsid w:val="00131E15"/>
    <w:rsid w:val="0013223F"/>
    <w:rsid w:val="00132D13"/>
    <w:rsid w:val="00132EFC"/>
    <w:rsid w:val="0013332D"/>
    <w:rsid w:val="00133559"/>
    <w:rsid w:val="0013399A"/>
    <w:rsid w:val="00134B36"/>
    <w:rsid w:val="00134BE5"/>
    <w:rsid w:val="0013539F"/>
    <w:rsid w:val="00135BEA"/>
    <w:rsid w:val="00135F27"/>
    <w:rsid w:val="0013605E"/>
    <w:rsid w:val="0013606F"/>
    <w:rsid w:val="001366F1"/>
    <w:rsid w:val="00136858"/>
    <w:rsid w:val="0013777D"/>
    <w:rsid w:val="00137C28"/>
    <w:rsid w:val="00137F84"/>
    <w:rsid w:val="0014019D"/>
    <w:rsid w:val="001406D5"/>
    <w:rsid w:val="00140B9A"/>
    <w:rsid w:val="00140BA7"/>
    <w:rsid w:val="001412D1"/>
    <w:rsid w:val="00141A3E"/>
    <w:rsid w:val="001423E3"/>
    <w:rsid w:val="00143BFC"/>
    <w:rsid w:val="00143D39"/>
    <w:rsid w:val="00143D80"/>
    <w:rsid w:val="00144E9E"/>
    <w:rsid w:val="00145327"/>
    <w:rsid w:val="00145BEC"/>
    <w:rsid w:val="00145EAE"/>
    <w:rsid w:val="00145FEB"/>
    <w:rsid w:val="00146573"/>
    <w:rsid w:val="00146D96"/>
    <w:rsid w:val="00146E2C"/>
    <w:rsid w:val="001472D5"/>
    <w:rsid w:val="001475EA"/>
    <w:rsid w:val="00147E57"/>
    <w:rsid w:val="00147EE4"/>
    <w:rsid w:val="001504F5"/>
    <w:rsid w:val="001511FB"/>
    <w:rsid w:val="001517BD"/>
    <w:rsid w:val="00151B7E"/>
    <w:rsid w:val="00151F67"/>
    <w:rsid w:val="0015248C"/>
    <w:rsid w:val="00152BD4"/>
    <w:rsid w:val="0015315B"/>
    <w:rsid w:val="001531B9"/>
    <w:rsid w:val="0015334E"/>
    <w:rsid w:val="00153AA6"/>
    <w:rsid w:val="00155109"/>
    <w:rsid w:val="00155562"/>
    <w:rsid w:val="00155781"/>
    <w:rsid w:val="00155DF2"/>
    <w:rsid w:val="00155F80"/>
    <w:rsid w:val="00156D64"/>
    <w:rsid w:val="00157786"/>
    <w:rsid w:val="001579F1"/>
    <w:rsid w:val="00157D21"/>
    <w:rsid w:val="00160D7A"/>
    <w:rsid w:val="00160FB0"/>
    <w:rsid w:val="00161224"/>
    <w:rsid w:val="00161B18"/>
    <w:rsid w:val="00161C28"/>
    <w:rsid w:val="0016204C"/>
    <w:rsid w:val="00162177"/>
    <w:rsid w:val="0016247B"/>
    <w:rsid w:val="001625D1"/>
    <w:rsid w:val="00163077"/>
    <w:rsid w:val="00163506"/>
    <w:rsid w:val="00163F84"/>
    <w:rsid w:val="001644B4"/>
    <w:rsid w:val="00164B30"/>
    <w:rsid w:val="0016515C"/>
    <w:rsid w:val="0016541F"/>
    <w:rsid w:val="0016565D"/>
    <w:rsid w:val="00166145"/>
    <w:rsid w:val="0016626C"/>
    <w:rsid w:val="001662D1"/>
    <w:rsid w:val="00166A62"/>
    <w:rsid w:val="00166D94"/>
    <w:rsid w:val="0016742E"/>
    <w:rsid w:val="00167C1D"/>
    <w:rsid w:val="00170077"/>
    <w:rsid w:val="00170741"/>
    <w:rsid w:val="00170C29"/>
    <w:rsid w:val="001710CA"/>
    <w:rsid w:val="001715AA"/>
    <w:rsid w:val="00171632"/>
    <w:rsid w:val="00171DFB"/>
    <w:rsid w:val="001720CC"/>
    <w:rsid w:val="0017218E"/>
    <w:rsid w:val="00172369"/>
    <w:rsid w:val="0017248D"/>
    <w:rsid w:val="001729D8"/>
    <w:rsid w:val="00173626"/>
    <w:rsid w:val="00173A34"/>
    <w:rsid w:val="00173B15"/>
    <w:rsid w:val="001742DD"/>
    <w:rsid w:val="001743B6"/>
    <w:rsid w:val="00174643"/>
    <w:rsid w:val="00174BCB"/>
    <w:rsid w:val="00174BD5"/>
    <w:rsid w:val="0017515A"/>
    <w:rsid w:val="0017614A"/>
    <w:rsid w:val="0017636B"/>
    <w:rsid w:val="001764AD"/>
    <w:rsid w:val="0017745A"/>
    <w:rsid w:val="00180D1C"/>
    <w:rsid w:val="00180E73"/>
    <w:rsid w:val="0018177B"/>
    <w:rsid w:val="001817CD"/>
    <w:rsid w:val="00181D86"/>
    <w:rsid w:val="00182025"/>
    <w:rsid w:val="00182200"/>
    <w:rsid w:val="0018235E"/>
    <w:rsid w:val="00182D6F"/>
    <w:rsid w:val="0018395C"/>
    <w:rsid w:val="00183F11"/>
    <w:rsid w:val="00184A43"/>
    <w:rsid w:val="00184ED3"/>
    <w:rsid w:val="00185FB3"/>
    <w:rsid w:val="00186470"/>
    <w:rsid w:val="0018656E"/>
    <w:rsid w:val="001870E3"/>
    <w:rsid w:val="0018757C"/>
    <w:rsid w:val="0018768C"/>
    <w:rsid w:val="00187D3A"/>
    <w:rsid w:val="001906A3"/>
    <w:rsid w:val="0019075B"/>
    <w:rsid w:val="001907F4"/>
    <w:rsid w:val="00191157"/>
    <w:rsid w:val="001914FA"/>
    <w:rsid w:val="001923CA"/>
    <w:rsid w:val="0019258D"/>
    <w:rsid w:val="00192BA0"/>
    <w:rsid w:val="001942F2"/>
    <w:rsid w:val="001948B2"/>
    <w:rsid w:val="00195181"/>
    <w:rsid w:val="00195B88"/>
    <w:rsid w:val="001962F5"/>
    <w:rsid w:val="00196992"/>
    <w:rsid w:val="00196A6D"/>
    <w:rsid w:val="00196F0A"/>
    <w:rsid w:val="0019702D"/>
    <w:rsid w:val="00197303"/>
    <w:rsid w:val="00197474"/>
    <w:rsid w:val="0019763D"/>
    <w:rsid w:val="00197660"/>
    <w:rsid w:val="00197D5E"/>
    <w:rsid w:val="00197EFA"/>
    <w:rsid w:val="001A04BE"/>
    <w:rsid w:val="001A0AEC"/>
    <w:rsid w:val="001A1442"/>
    <w:rsid w:val="001A15EC"/>
    <w:rsid w:val="001A17EA"/>
    <w:rsid w:val="001A1D17"/>
    <w:rsid w:val="001A1D79"/>
    <w:rsid w:val="001A221F"/>
    <w:rsid w:val="001A22AA"/>
    <w:rsid w:val="001A2609"/>
    <w:rsid w:val="001A27AC"/>
    <w:rsid w:val="001A2B16"/>
    <w:rsid w:val="001A2CB0"/>
    <w:rsid w:val="001A317A"/>
    <w:rsid w:val="001A319D"/>
    <w:rsid w:val="001A31D7"/>
    <w:rsid w:val="001A477D"/>
    <w:rsid w:val="001A4D43"/>
    <w:rsid w:val="001A5051"/>
    <w:rsid w:val="001A5624"/>
    <w:rsid w:val="001A5AD3"/>
    <w:rsid w:val="001A67B4"/>
    <w:rsid w:val="001A74D7"/>
    <w:rsid w:val="001A7A18"/>
    <w:rsid w:val="001B062C"/>
    <w:rsid w:val="001B0BAB"/>
    <w:rsid w:val="001B0BB0"/>
    <w:rsid w:val="001B0BC1"/>
    <w:rsid w:val="001B114F"/>
    <w:rsid w:val="001B13CF"/>
    <w:rsid w:val="001B1565"/>
    <w:rsid w:val="001B166D"/>
    <w:rsid w:val="001B1791"/>
    <w:rsid w:val="001B18B5"/>
    <w:rsid w:val="001B28B5"/>
    <w:rsid w:val="001B2975"/>
    <w:rsid w:val="001B30A8"/>
    <w:rsid w:val="001B3340"/>
    <w:rsid w:val="001B3826"/>
    <w:rsid w:val="001B45F2"/>
    <w:rsid w:val="001B5BF7"/>
    <w:rsid w:val="001B5E16"/>
    <w:rsid w:val="001B5FB0"/>
    <w:rsid w:val="001B62D5"/>
    <w:rsid w:val="001B6398"/>
    <w:rsid w:val="001B6444"/>
    <w:rsid w:val="001B6636"/>
    <w:rsid w:val="001B6814"/>
    <w:rsid w:val="001B74BA"/>
    <w:rsid w:val="001B7DB6"/>
    <w:rsid w:val="001B7FA0"/>
    <w:rsid w:val="001C03F0"/>
    <w:rsid w:val="001C08A9"/>
    <w:rsid w:val="001C0E31"/>
    <w:rsid w:val="001C122D"/>
    <w:rsid w:val="001C17CA"/>
    <w:rsid w:val="001C1B2A"/>
    <w:rsid w:val="001C2146"/>
    <w:rsid w:val="001C2ECA"/>
    <w:rsid w:val="001C3FBF"/>
    <w:rsid w:val="001C4096"/>
    <w:rsid w:val="001C42BD"/>
    <w:rsid w:val="001C452D"/>
    <w:rsid w:val="001C4982"/>
    <w:rsid w:val="001C4DFD"/>
    <w:rsid w:val="001C4E9D"/>
    <w:rsid w:val="001C4FCC"/>
    <w:rsid w:val="001C501A"/>
    <w:rsid w:val="001C50AB"/>
    <w:rsid w:val="001C5661"/>
    <w:rsid w:val="001C5C8B"/>
    <w:rsid w:val="001C5DD7"/>
    <w:rsid w:val="001C653D"/>
    <w:rsid w:val="001C6750"/>
    <w:rsid w:val="001C79DB"/>
    <w:rsid w:val="001D0796"/>
    <w:rsid w:val="001D0BA3"/>
    <w:rsid w:val="001D1BAE"/>
    <w:rsid w:val="001D2409"/>
    <w:rsid w:val="001D28B4"/>
    <w:rsid w:val="001D2A2D"/>
    <w:rsid w:val="001D2A82"/>
    <w:rsid w:val="001D2B25"/>
    <w:rsid w:val="001D310D"/>
    <w:rsid w:val="001D4322"/>
    <w:rsid w:val="001D43AA"/>
    <w:rsid w:val="001D43EA"/>
    <w:rsid w:val="001D55D2"/>
    <w:rsid w:val="001D569B"/>
    <w:rsid w:val="001D6052"/>
    <w:rsid w:val="001D630C"/>
    <w:rsid w:val="001D6791"/>
    <w:rsid w:val="001D6B4B"/>
    <w:rsid w:val="001D7E00"/>
    <w:rsid w:val="001D7F7A"/>
    <w:rsid w:val="001E02D2"/>
    <w:rsid w:val="001E0943"/>
    <w:rsid w:val="001E0DC6"/>
    <w:rsid w:val="001E0DE2"/>
    <w:rsid w:val="001E0EA3"/>
    <w:rsid w:val="001E1620"/>
    <w:rsid w:val="001E1B25"/>
    <w:rsid w:val="001E1F70"/>
    <w:rsid w:val="001E29F4"/>
    <w:rsid w:val="001E2C5E"/>
    <w:rsid w:val="001E3027"/>
    <w:rsid w:val="001E447E"/>
    <w:rsid w:val="001E455E"/>
    <w:rsid w:val="001E4995"/>
    <w:rsid w:val="001E4A5F"/>
    <w:rsid w:val="001E4AAB"/>
    <w:rsid w:val="001E4ABA"/>
    <w:rsid w:val="001E4CF0"/>
    <w:rsid w:val="001E4F89"/>
    <w:rsid w:val="001E5CB3"/>
    <w:rsid w:val="001E60DE"/>
    <w:rsid w:val="001E6627"/>
    <w:rsid w:val="001E6777"/>
    <w:rsid w:val="001E6814"/>
    <w:rsid w:val="001E72E9"/>
    <w:rsid w:val="001E7433"/>
    <w:rsid w:val="001E7A42"/>
    <w:rsid w:val="001F021E"/>
    <w:rsid w:val="001F09DC"/>
    <w:rsid w:val="001F11D3"/>
    <w:rsid w:val="001F1211"/>
    <w:rsid w:val="001F17B9"/>
    <w:rsid w:val="001F1F71"/>
    <w:rsid w:val="001F2094"/>
    <w:rsid w:val="001F2726"/>
    <w:rsid w:val="001F2EE8"/>
    <w:rsid w:val="001F399C"/>
    <w:rsid w:val="001F3CCC"/>
    <w:rsid w:val="001F4070"/>
    <w:rsid w:val="001F43E6"/>
    <w:rsid w:val="001F5252"/>
    <w:rsid w:val="001F57C9"/>
    <w:rsid w:val="001F589D"/>
    <w:rsid w:val="001F637F"/>
    <w:rsid w:val="001F639C"/>
    <w:rsid w:val="001F6D30"/>
    <w:rsid w:val="001F6E07"/>
    <w:rsid w:val="001F747A"/>
    <w:rsid w:val="001F754C"/>
    <w:rsid w:val="001F79D3"/>
    <w:rsid w:val="001F7CF9"/>
    <w:rsid w:val="002002F0"/>
    <w:rsid w:val="00201E92"/>
    <w:rsid w:val="00202A43"/>
    <w:rsid w:val="00202A6E"/>
    <w:rsid w:val="00202D35"/>
    <w:rsid w:val="00202E75"/>
    <w:rsid w:val="002031E1"/>
    <w:rsid w:val="00203DB5"/>
    <w:rsid w:val="0020416E"/>
    <w:rsid w:val="00204784"/>
    <w:rsid w:val="002055CB"/>
    <w:rsid w:val="002056F6"/>
    <w:rsid w:val="00206A4F"/>
    <w:rsid w:val="00206C14"/>
    <w:rsid w:val="00206CFE"/>
    <w:rsid w:val="002070EB"/>
    <w:rsid w:val="00207C88"/>
    <w:rsid w:val="002101E2"/>
    <w:rsid w:val="0021050B"/>
    <w:rsid w:val="002106F6"/>
    <w:rsid w:val="0021088C"/>
    <w:rsid w:val="0021094B"/>
    <w:rsid w:val="00210B18"/>
    <w:rsid w:val="002111CD"/>
    <w:rsid w:val="00211231"/>
    <w:rsid w:val="002115C8"/>
    <w:rsid w:val="002119E1"/>
    <w:rsid w:val="00211F8D"/>
    <w:rsid w:val="002124B5"/>
    <w:rsid w:val="002126C0"/>
    <w:rsid w:val="00213772"/>
    <w:rsid w:val="00213D4F"/>
    <w:rsid w:val="00214264"/>
    <w:rsid w:val="00215372"/>
    <w:rsid w:val="0021543B"/>
    <w:rsid w:val="00215AED"/>
    <w:rsid w:val="00215D68"/>
    <w:rsid w:val="00215ED0"/>
    <w:rsid w:val="00216094"/>
    <w:rsid w:val="0021619C"/>
    <w:rsid w:val="002161E0"/>
    <w:rsid w:val="002166D1"/>
    <w:rsid w:val="0021699D"/>
    <w:rsid w:val="00216CE8"/>
    <w:rsid w:val="00216E3C"/>
    <w:rsid w:val="0021794B"/>
    <w:rsid w:val="00220129"/>
    <w:rsid w:val="0022035F"/>
    <w:rsid w:val="00220749"/>
    <w:rsid w:val="00220DC2"/>
    <w:rsid w:val="00220FB3"/>
    <w:rsid w:val="002210D6"/>
    <w:rsid w:val="002217E7"/>
    <w:rsid w:val="00221D16"/>
    <w:rsid w:val="0022277F"/>
    <w:rsid w:val="00222AEF"/>
    <w:rsid w:val="0022329E"/>
    <w:rsid w:val="0022370C"/>
    <w:rsid w:val="00223CDB"/>
    <w:rsid w:val="0022416C"/>
    <w:rsid w:val="00224190"/>
    <w:rsid w:val="0022422C"/>
    <w:rsid w:val="002249AB"/>
    <w:rsid w:val="00224BBD"/>
    <w:rsid w:val="00224C46"/>
    <w:rsid w:val="00225DC5"/>
    <w:rsid w:val="0022668C"/>
    <w:rsid w:val="002271EC"/>
    <w:rsid w:val="0022720F"/>
    <w:rsid w:val="0022724E"/>
    <w:rsid w:val="00227B1B"/>
    <w:rsid w:val="00230666"/>
    <w:rsid w:val="00230AD8"/>
    <w:rsid w:val="00230B81"/>
    <w:rsid w:val="00230DD1"/>
    <w:rsid w:val="00231032"/>
    <w:rsid w:val="002310FF"/>
    <w:rsid w:val="00231153"/>
    <w:rsid w:val="00231D36"/>
    <w:rsid w:val="00231FFD"/>
    <w:rsid w:val="002320CF"/>
    <w:rsid w:val="0023252E"/>
    <w:rsid w:val="002325D9"/>
    <w:rsid w:val="00232CDD"/>
    <w:rsid w:val="00232ECE"/>
    <w:rsid w:val="00233204"/>
    <w:rsid w:val="002333EE"/>
    <w:rsid w:val="002335C6"/>
    <w:rsid w:val="002338E1"/>
    <w:rsid w:val="00233DC2"/>
    <w:rsid w:val="00233EB3"/>
    <w:rsid w:val="00234039"/>
    <w:rsid w:val="002344A2"/>
    <w:rsid w:val="00235EE6"/>
    <w:rsid w:val="00236188"/>
    <w:rsid w:val="002363D5"/>
    <w:rsid w:val="0023664E"/>
    <w:rsid w:val="002366F2"/>
    <w:rsid w:val="0024001A"/>
    <w:rsid w:val="00240705"/>
    <w:rsid w:val="002407A2"/>
    <w:rsid w:val="002409AA"/>
    <w:rsid w:val="0024117D"/>
    <w:rsid w:val="0024189C"/>
    <w:rsid w:val="00241BB3"/>
    <w:rsid w:val="00241C31"/>
    <w:rsid w:val="00242551"/>
    <w:rsid w:val="002426DF"/>
    <w:rsid w:val="00243098"/>
    <w:rsid w:val="002430EB"/>
    <w:rsid w:val="00243D59"/>
    <w:rsid w:val="0024451B"/>
    <w:rsid w:val="002447FF"/>
    <w:rsid w:val="002449AA"/>
    <w:rsid w:val="00244A46"/>
    <w:rsid w:val="00245475"/>
    <w:rsid w:val="002459B9"/>
    <w:rsid w:val="00245A06"/>
    <w:rsid w:val="00246AB1"/>
    <w:rsid w:val="00246E5D"/>
    <w:rsid w:val="00247453"/>
    <w:rsid w:val="0025077C"/>
    <w:rsid w:val="002507C6"/>
    <w:rsid w:val="00250A53"/>
    <w:rsid w:val="00250D70"/>
    <w:rsid w:val="00251144"/>
    <w:rsid w:val="002511AB"/>
    <w:rsid w:val="002515B0"/>
    <w:rsid w:val="00251CCB"/>
    <w:rsid w:val="00251FE6"/>
    <w:rsid w:val="0025221A"/>
    <w:rsid w:val="00252683"/>
    <w:rsid w:val="002526A7"/>
    <w:rsid w:val="00252E93"/>
    <w:rsid w:val="00252EC2"/>
    <w:rsid w:val="00253505"/>
    <w:rsid w:val="00253A6A"/>
    <w:rsid w:val="00253C15"/>
    <w:rsid w:val="00253CF7"/>
    <w:rsid w:val="00253FE0"/>
    <w:rsid w:val="00254629"/>
    <w:rsid w:val="00254946"/>
    <w:rsid w:val="0025538E"/>
    <w:rsid w:val="00255A34"/>
    <w:rsid w:val="00255A81"/>
    <w:rsid w:val="00255C0A"/>
    <w:rsid w:val="00255C6B"/>
    <w:rsid w:val="00256083"/>
    <w:rsid w:val="00256E7C"/>
    <w:rsid w:val="00256FF0"/>
    <w:rsid w:val="002570AE"/>
    <w:rsid w:val="002573C6"/>
    <w:rsid w:val="002576B4"/>
    <w:rsid w:val="0025773B"/>
    <w:rsid w:val="002608AE"/>
    <w:rsid w:val="00260DCC"/>
    <w:rsid w:val="00261085"/>
    <w:rsid w:val="002619D9"/>
    <w:rsid w:val="00262189"/>
    <w:rsid w:val="00262775"/>
    <w:rsid w:val="00262B7B"/>
    <w:rsid w:val="00262F8F"/>
    <w:rsid w:val="0026310D"/>
    <w:rsid w:val="00263238"/>
    <w:rsid w:val="002637E7"/>
    <w:rsid w:val="0026448F"/>
    <w:rsid w:val="002645BC"/>
    <w:rsid w:val="00264B17"/>
    <w:rsid w:val="00264D6B"/>
    <w:rsid w:val="00264ED8"/>
    <w:rsid w:val="002650D9"/>
    <w:rsid w:val="002659E3"/>
    <w:rsid w:val="00266461"/>
    <w:rsid w:val="002667B5"/>
    <w:rsid w:val="00267459"/>
    <w:rsid w:val="002679D5"/>
    <w:rsid w:val="00267C23"/>
    <w:rsid w:val="00270896"/>
    <w:rsid w:val="00270DC8"/>
    <w:rsid w:val="00270E06"/>
    <w:rsid w:val="002712F7"/>
    <w:rsid w:val="002714FD"/>
    <w:rsid w:val="00273517"/>
    <w:rsid w:val="00273AD2"/>
    <w:rsid w:val="00273AEF"/>
    <w:rsid w:val="00274133"/>
    <w:rsid w:val="0027451F"/>
    <w:rsid w:val="00274FE0"/>
    <w:rsid w:val="00275009"/>
    <w:rsid w:val="00275F94"/>
    <w:rsid w:val="002765BA"/>
    <w:rsid w:val="00276AF5"/>
    <w:rsid w:val="00276F92"/>
    <w:rsid w:val="00277471"/>
    <w:rsid w:val="00277729"/>
    <w:rsid w:val="0027798F"/>
    <w:rsid w:val="00277E24"/>
    <w:rsid w:val="00277F65"/>
    <w:rsid w:val="002800F0"/>
    <w:rsid w:val="00280133"/>
    <w:rsid w:val="00280D12"/>
    <w:rsid w:val="00281AC7"/>
    <w:rsid w:val="00281B9C"/>
    <w:rsid w:val="00281FDE"/>
    <w:rsid w:val="00282BB6"/>
    <w:rsid w:val="00283524"/>
    <w:rsid w:val="00283A09"/>
    <w:rsid w:val="002841B6"/>
    <w:rsid w:val="002844CB"/>
    <w:rsid w:val="00284983"/>
    <w:rsid w:val="00284C06"/>
    <w:rsid w:val="00284C9B"/>
    <w:rsid w:val="002858C7"/>
    <w:rsid w:val="00285CED"/>
    <w:rsid w:val="002871D4"/>
    <w:rsid w:val="002873D4"/>
    <w:rsid w:val="00287F73"/>
    <w:rsid w:val="002900F9"/>
    <w:rsid w:val="002906E9"/>
    <w:rsid w:val="00290CEC"/>
    <w:rsid w:val="00290E5E"/>
    <w:rsid w:val="00290F83"/>
    <w:rsid w:val="00290F89"/>
    <w:rsid w:val="00290FB3"/>
    <w:rsid w:val="00291F90"/>
    <w:rsid w:val="0029216B"/>
    <w:rsid w:val="00292635"/>
    <w:rsid w:val="002943F9"/>
    <w:rsid w:val="00294456"/>
    <w:rsid w:val="00295190"/>
    <w:rsid w:val="00295285"/>
    <w:rsid w:val="00296395"/>
    <w:rsid w:val="00296F65"/>
    <w:rsid w:val="002974CD"/>
    <w:rsid w:val="002A03AB"/>
    <w:rsid w:val="002A07C5"/>
    <w:rsid w:val="002A09F5"/>
    <w:rsid w:val="002A0CBC"/>
    <w:rsid w:val="002A0DBB"/>
    <w:rsid w:val="002A0E5C"/>
    <w:rsid w:val="002A109F"/>
    <w:rsid w:val="002A1110"/>
    <w:rsid w:val="002A141B"/>
    <w:rsid w:val="002A1704"/>
    <w:rsid w:val="002A1881"/>
    <w:rsid w:val="002A1F60"/>
    <w:rsid w:val="002A26B6"/>
    <w:rsid w:val="002A2EBB"/>
    <w:rsid w:val="002A3179"/>
    <w:rsid w:val="002A3217"/>
    <w:rsid w:val="002A33B5"/>
    <w:rsid w:val="002A3423"/>
    <w:rsid w:val="002A41B2"/>
    <w:rsid w:val="002A5ACB"/>
    <w:rsid w:val="002A63C3"/>
    <w:rsid w:val="002A6602"/>
    <w:rsid w:val="002A69F6"/>
    <w:rsid w:val="002A6A4E"/>
    <w:rsid w:val="002A6FB6"/>
    <w:rsid w:val="002A706B"/>
    <w:rsid w:val="002A74F7"/>
    <w:rsid w:val="002A7760"/>
    <w:rsid w:val="002B05FF"/>
    <w:rsid w:val="002B06F4"/>
    <w:rsid w:val="002B091E"/>
    <w:rsid w:val="002B0BBF"/>
    <w:rsid w:val="002B0E11"/>
    <w:rsid w:val="002B124B"/>
    <w:rsid w:val="002B13E6"/>
    <w:rsid w:val="002B141F"/>
    <w:rsid w:val="002B14F9"/>
    <w:rsid w:val="002B185E"/>
    <w:rsid w:val="002B1C7C"/>
    <w:rsid w:val="002B1C8F"/>
    <w:rsid w:val="002B1F12"/>
    <w:rsid w:val="002B2278"/>
    <w:rsid w:val="002B2622"/>
    <w:rsid w:val="002B271E"/>
    <w:rsid w:val="002B317F"/>
    <w:rsid w:val="002B34CA"/>
    <w:rsid w:val="002B483D"/>
    <w:rsid w:val="002B4E83"/>
    <w:rsid w:val="002B53AB"/>
    <w:rsid w:val="002B55C8"/>
    <w:rsid w:val="002B5A85"/>
    <w:rsid w:val="002B5F1C"/>
    <w:rsid w:val="002B61D5"/>
    <w:rsid w:val="002B63A7"/>
    <w:rsid w:val="002B66D4"/>
    <w:rsid w:val="002C057C"/>
    <w:rsid w:val="002C0AEF"/>
    <w:rsid w:val="002C192D"/>
    <w:rsid w:val="002C196F"/>
    <w:rsid w:val="002C19CD"/>
    <w:rsid w:val="002C2179"/>
    <w:rsid w:val="002C2230"/>
    <w:rsid w:val="002C22E6"/>
    <w:rsid w:val="002C2583"/>
    <w:rsid w:val="002C25AF"/>
    <w:rsid w:val="002C3BBB"/>
    <w:rsid w:val="002C42BA"/>
    <w:rsid w:val="002C5543"/>
    <w:rsid w:val="002C565A"/>
    <w:rsid w:val="002C5A36"/>
    <w:rsid w:val="002C5BAF"/>
    <w:rsid w:val="002C5EE6"/>
    <w:rsid w:val="002C5F87"/>
    <w:rsid w:val="002C62DA"/>
    <w:rsid w:val="002C6D7A"/>
    <w:rsid w:val="002C72BB"/>
    <w:rsid w:val="002C7DA6"/>
    <w:rsid w:val="002D01F1"/>
    <w:rsid w:val="002D0A2E"/>
    <w:rsid w:val="002D0F7F"/>
    <w:rsid w:val="002D1143"/>
    <w:rsid w:val="002D1552"/>
    <w:rsid w:val="002D1D0B"/>
    <w:rsid w:val="002D255A"/>
    <w:rsid w:val="002D2796"/>
    <w:rsid w:val="002D2965"/>
    <w:rsid w:val="002D2A86"/>
    <w:rsid w:val="002D2B37"/>
    <w:rsid w:val="002D2D18"/>
    <w:rsid w:val="002D2D7E"/>
    <w:rsid w:val="002D3BC7"/>
    <w:rsid w:val="002D3C2F"/>
    <w:rsid w:val="002D3CF2"/>
    <w:rsid w:val="002D3F2E"/>
    <w:rsid w:val="002D42F7"/>
    <w:rsid w:val="002D502D"/>
    <w:rsid w:val="002D54DF"/>
    <w:rsid w:val="002D5B02"/>
    <w:rsid w:val="002D5C8F"/>
    <w:rsid w:val="002D6814"/>
    <w:rsid w:val="002D72CF"/>
    <w:rsid w:val="002D73CD"/>
    <w:rsid w:val="002E0198"/>
    <w:rsid w:val="002E01A3"/>
    <w:rsid w:val="002E05FB"/>
    <w:rsid w:val="002E0C42"/>
    <w:rsid w:val="002E125B"/>
    <w:rsid w:val="002E12E3"/>
    <w:rsid w:val="002E13EF"/>
    <w:rsid w:val="002E1682"/>
    <w:rsid w:val="002E1D7C"/>
    <w:rsid w:val="002E220A"/>
    <w:rsid w:val="002E227D"/>
    <w:rsid w:val="002E2ABC"/>
    <w:rsid w:val="002E33EC"/>
    <w:rsid w:val="002E3528"/>
    <w:rsid w:val="002E3747"/>
    <w:rsid w:val="002E3B77"/>
    <w:rsid w:val="002E45E6"/>
    <w:rsid w:val="002E46B9"/>
    <w:rsid w:val="002E4A35"/>
    <w:rsid w:val="002E52DD"/>
    <w:rsid w:val="002E5B78"/>
    <w:rsid w:val="002E5C7B"/>
    <w:rsid w:val="002E5E9A"/>
    <w:rsid w:val="002E5EA9"/>
    <w:rsid w:val="002E6159"/>
    <w:rsid w:val="002E73C6"/>
    <w:rsid w:val="002E7762"/>
    <w:rsid w:val="002E7895"/>
    <w:rsid w:val="002F0E5D"/>
    <w:rsid w:val="002F0EB8"/>
    <w:rsid w:val="002F1587"/>
    <w:rsid w:val="002F168A"/>
    <w:rsid w:val="002F1695"/>
    <w:rsid w:val="002F16D9"/>
    <w:rsid w:val="002F1B82"/>
    <w:rsid w:val="002F1F5B"/>
    <w:rsid w:val="002F219C"/>
    <w:rsid w:val="002F2B70"/>
    <w:rsid w:val="002F2D8F"/>
    <w:rsid w:val="002F3241"/>
    <w:rsid w:val="002F331A"/>
    <w:rsid w:val="002F4045"/>
    <w:rsid w:val="002F449B"/>
    <w:rsid w:val="002F4747"/>
    <w:rsid w:val="002F474B"/>
    <w:rsid w:val="002F4AAB"/>
    <w:rsid w:val="002F4D86"/>
    <w:rsid w:val="002F4DBB"/>
    <w:rsid w:val="002F5211"/>
    <w:rsid w:val="002F56A8"/>
    <w:rsid w:val="002F5D69"/>
    <w:rsid w:val="002F66D4"/>
    <w:rsid w:val="002F6940"/>
    <w:rsid w:val="002F6B6C"/>
    <w:rsid w:val="002F747A"/>
    <w:rsid w:val="002F7BD2"/>
    <w:rsid w:val="002F7C77"/>
    <w:rsid w:val="0030010C"/>
    <w:rsid w:val="0030056B"/>
    <w:rsid w:val="0030062C"/>
    <w:rsid w:val="00300C38"/>
    <w:rsid w:val="00300CB3"/>
    <w:rsid w:val="00301221"/>
    <w:rsid w:val="00301C88"/>
    <w:rsid w:val="00302794"/>
    <w:rsid w:val="00302A02"/>
    <w:rsid w:val="00303594"/>
    <w:rsid w:val="00303775"/>
    <w:rsid w:val="00303780"/>
    <w:rsid w:val="0030394B"/>
    <w:rsid w:val="003039F9"/>
    <w:rsid w:val="00303E30"/>
    <w:rsid w:val="00303F57"/>
    <w:rsid w:val="00304110"/>
    <w:rsid w:val="00304A5E"/>
    <w:rsid w:val="00305675"/>
    <w:rsid w:val="003056F9"/>
    <w:rsid w:val="00305B01"/>
    <w:rsid w:val="00305E03"/>
    <w:rsid w:val="003072C6"/>
    <w:rsid w:val="0030780C"/>
    <w:rsid w:val="00307AFD"/>
    <w:rsid w:val="00310441"/>
    <w:rsid w:val="00310D8E"/>
    <w:rsid w:val="00310F9A"/>
    <w:rsid w:val="0031134E"/>
    <w:rsid w:val="00311718"/>
    <w:rsid w:val="0031189E"/>
    <w:rsid w:val="00311B2A"/>
    <w:rsid w:val="00311BD3"/>
    <w:rsid w:val="00311D16"/>
    <w:rsid w:val="00312E78"/>
    <w:rsid w:val="00313139"/>
    <w:rsid w:val="0031358E"/>
    <w:rsid w:val="003146B0"/>
    <w:rsid w:val="00314BE6"/>
    <w:rsid w:val="00315BBD"/>
    <w:rsid w:val="00316AB8"/>
    <w:rsid w:val="003174F6"/>
    <w:rsid w:val="00317505"/>
    <w:rsid w:val="0031753A"/>
    <w:rsid w:val="00317CC6"/>
    <w:rsid w:val="003201DA"/>
    <w:rsid w:val="00320293"/>
    <w:rsid w:val="00320556"/>
    <w:rsid w:val="0032103C"/>
    <w:rsid w:val="00321273"/>
    <w:rsid w:val="0032147A"/>
    <w:rsid w:val="0032192A"/>
    <w:rsid w:val="00322569"/>
    <w:rsid w:val="00322950"/>
    <w:rsid w:val="00322BF0"/>
    <w:rsid w:val="00322CC2"/>
    <w:rsid w:val="0032326D"/>
    <w:rsid w:val="00323645"/>
    <w:rsid w:val="00324148"/>
    <w:rsid w:val="003242B0"/>
    <w:rsid w:val="00324D53"/>
    <w:rsid w:val="00324E46"/>
    <w:rsid w:val="00325EAE"/>
    <w:rsid w:val="003266EE"/>
    <w:rsid w:val="00326E6A"/>
    <w:rsid w:val="003271DC"/>
    <w:rsid w:val="0032722F"/>
    <w:rsid w:val="00327D3A"/>
    <w:rsid w:val="00327D9B"/>
    <w:rsid w:val="00327ED2"/>
    <w:rsid w:val="00327F99"/>
    <w:rsid w:val="00330028"/>
    <w:rsid w:val="003305F2"/>
    <w:rsid w:val="00330BF8"/>
    <w:rsid w:val="00330F36"/>
    <w:rsid w:val="0033125F"/>
    <w:rsid w:val="003312FC"/>
    <w:rsid w:val="0033137B"/>
    <w:rsid w:val="00331B2A"/>
    <w:rsid w:val="00331F8A"/>
    <w:rsid w:val="003323C8"/>
    <w:rsid w:val="0033256D"/>
    <w:rsid w:val="00332670"/>
    <w:rsid w:val="00332FEC"/>
    <w:rsid w:val="0033436A"/>
    <w:rsid w:val="00334B54"/>
    <w:rsid w:val="00334F39"/>
    <w:rsid w:val="0033503B"/>
    <w:rsid w:val="0033560A"/>
    <w:rsid w:val="00335711"/>
    <w:rsid w:val="0033592A"/>
    <w:rsid w:val="00336229"/>
    <w:rsid w:val="00336237"/>
    <w:rsid w:val="003372E8"/>
    <w:rsid w:val="0033739E"/>
    <w:rsid w:val="0033783A"/>
    <w:rsid w:val="00337B7E"/>
    <w:rsid w:val="00340390"/>
    <w:rsid w:val="00340934"/>
    <w:rsid w:val="00340C84"/>
    <w:rsid w:val="00340E62"/>
    <w:rsid w:val="00340E77"/>
    <w:rsid w:val="003411C1"/>
    <w:rsid w:val="0034165B"/>
    <w:rsid w:val="00341683"/>
    <w:rsid w:val="003420E2"/>
    <w:rsid w:val="00342142"/>
    <w:rsid w:val="0034259D"/>
    <w:rsid w:val="00342BDE"/>
    <w:rsid w:val="003434B0"/>
    <w:rsid w:val="00343733"/>
    <w:rsid w:val="00343984"/>
    <w:rsid w:val="003442B9"/>
    <w:rsid w:val="00344C58"/>
    <w:rsid w:val="00344DF4"/>
    <w:rsid w:val="0034617D"/>
    <w:rsid w:val="00346382"/>
    <w:rsid w:val="003465BF"/>
    <w:rsid w:val="003468DB"/>
    <w:rsid w:val="00346ABE"/>
    <w:rsid w:val="00346E7E"/>
    <w:rsid w:val="00346F39"/>
    <w:rsid w:val="00347655"/>
    <w:rsid w:val="00347EC6"/>
    <w:rsid w:val="00350B46"/>
    <w:rsid w:val="00350BE6"/>
    <w:rsid w:val="00350D10"/>
    <w:rsid w:val="003511F5"/>
    <w:rsid w:val="00351708"/>
    <w:rsid w:val="00351B9F"/>
    <w:rsid w:val="0035273F"/>
    <w:rsid w:val="00352CEC"/>
    <w:rsid w:val="00352D3C"/>
    <w:rsid w:val="00352F8B"/>
    <w:rsid w:val="00353B68"/>
    <w:rsid w:val="0035516A"/>
    <w:rsid w:val="00355225"/>
    <w:rsid w:val="0035557B"/>
    <w:rsid w:val="00355886"/>
    <w:rsid w:val="00355933"/>
    <w:rsid w:val="003559C6"/>
    <w:rsid w:val="00356199"/>
    <w:rsid w:val="00356769"/>
    <w:rsid w:val="00356814"/>
    <w:rsid w:val="00356956"/>
    <w:rsid w:val="00356A0E"/>
    <w:rsid w:val="00360408"/>
    <w:rsid w:val="00360E24"/>
    <w:rsid w:val="003615EB"/>
    <w:rsid w:val="00361C2A"/>
    <w:rsid w:val="00362DFA"/>
    <w:rsid w:val="00363459"/>
    <w:rsid w:val="0036369C"/>
    <w:rsid w:val="00364683"/>
    <w:rsid w:val="00364F0F"/>
    <w:rsid w:val="00365B60"/>
    <w:rsid w:val="00365CB0"/>
    <w:rsid w:val="0036616A"/>
    <w:rsid w:val="00366662"/>
    <w:rsid w:val="00366CC5"/>
    <w:rsid w:val="0036701F"/>
    <w:rsid w:val="0036764D"/>
    <w:rsid w:val="00367A21"/>
    <w:rsid w:val="00367C0A"/>
    <w:rsid w:val="00370129"/>
    <w:rsid w:val="0037050B"/>
    <w:rsid w:val="0037054A"/>
    <w:rsid w:val="0037100E"/>
    <w:rsid w:val="00371171"/>
    <w:rsid w:val="00371399"/>
    <w:rsid w:val="0037185C"/>
    <w:rsid w:val="00371928"/>
    <w:rsid w:val="00371AFB"/>
    <w:rsid w:val="00371ED6"/>
    <w:rsid w:val="0037269B"/>
    <w:rsid w:val="00372CE8"/>
    <w:rsid w:val="00372D2C"/>
    <w:rsid w:val="00373AE3"/>
    <w:rsid w:val="00373E37"/>
    <w:rsid w:val="003741AD"/>
    <w:rsid w:val="00374220"/>
    <w:rsid w:val="003748D4"/>
    <w:rsid w:val="00374F85"/>
    <w:rsid w:val="003752DB"/>
    <w:rsid w:val="00375681"/>
    <w:rsid w:val="00375819"/>
    <w:rsid w:val="00376141"/>
    <w:rsid w:val="003767DC"/>
    <w:rsid w:val="0037692C"/>
    <w:rsid w:val="00377218"/>
    <w:rsid w:val="0038019F"/>
    <w:rsid w:val="00380654"/>
    <w:rsid w:val="0038082D"/>
    <w:rsid w:val="00380A3D"/>
    <w:rsid w:val="00381474"/>
    <w:rsid w:val="00381BD9"/>
    <w:rsid w:val="00382071"/>
    <w:rsid w:val="003822D9"/>
    <w:rsid w:val="003823AE"/>
    <w:rsid w:val="00382402"/>
    <w:rsid w:val="003824FF"/>
    <w:rsid w:val="00382A39"/>
    <w:rsid w:val="00383402"/>
    <w:rsid w:val="003834F1"/>
    <w:rsid w:val="00383EC1"/>
    <w:rsid w:val="003840DA"/>
    <w:rsid w:val="0038484E"/>
    <w:rsid w:val="003848CE"/>
    <w:rsid w:val="003848E0"/>
    <w:rsid w:val="00385403"/>
    <w:rsid w:val="0038547C"/>
    <w:rsid w:val="00385A80"/>
    <w:rsid w:val="00385BC2"/>
    <w:rsid w:val="003865E9"/>
    <w:rsid w:val="00386DA1"/>
    <w:rsid w:val="0038774E"/>
    <w:rsid w:val="00387D71"/>
    <w:rsid w:val="0039009C"/>
    <w:rsid w:val="0039081D"/>
    <w:rsid w:val="00390E5E"/>
    <w:rsid w:val="003918BF"/>
    <w:rsid w:val="003918EF"/>
    <w:rsid w:val="0039233E"/>
    <w:rsid w:val="0039267D"/>
    <w:rsid w:val="00392F9E"/>
    <w:rsid w:val="003930E7"/>
    <w:rsid w:val="0039337B"/>
    <w:rsid w:val="00393A22"/>
    <w:rsid w:val="00393BA9"/>
    <w:rsid w:val="00393FAD"/>
    <w:rsid w:val="003952FC"/>
    <w:rsid w:val="00395915"/>
    <w:rsid w:val="00395F45"/>
    <w:rsid w:val="00396017"/>
    <w:rsid w:val="00396BB3"/>
    <w:rsid w:val="00397237"/>
    <w:rsid w:val="003974D9"/>
    <w:rsid w:val="003A0459"/>
    <w:rsid w:val="003A12DA"/>
    <w:rsid w:val="003A1528"/>
    <w:rsid w:val="003A2CD9"/>
    <w:rsid w:val="003A2F25"/>
    <w:rsid w:val="003A326C"/>
    <w:rsid w:val="003A394D"/>
    <w:rsid w:val="003A4277"/>
    <w:rsid w:val="003A5F2B"/>
    <w:rsid w:val="003A6604"/>
    <w:rsid w:val="003A779D"/>
    <w:rsid w:val="003A78C6"/>
    <w:rsid w:val="003A7A6F"/>
    <w:rsid w:val="003A7E4A"/>
    <w:rsid w:val="003B0DF5"/>
    <w:rsid w:val="003B10D2"/>
    <w:rsid w:val="003B1234"/>
    <w:rsid w:val="003B1BD7"/>
    <w:rsid w:val="003B2594"/>
    <w:rsid w:val="003B2807"/>
    <w:rsid w:val="003B2EBA"/>
    <w:rsid w:val="003B308A"/>
    <w:rsid w:val="003B4011"/>
    <w:rsid w:val="003B4EF8"/>
    <w:rsid w:val="003B509F"/>
    <w:rsid w:val="003B5B10"/>
    <w:rsid w:val="003B602F"/>
    <w:rsid w:val="003B661F"/>
    <w:rsid w:val="003B68BA"/>
    <w:rsid w:val="003B69C0"/>
    <w:rsid w:val="003B6C27"/>
    <w:rsid w:val="003B7F5F"/>
    <w:rsid w:val="003C025D"/>
    <w:rsid w:val="003C04DC"/>
    <w:rsid w:val="003C0A91"/>
    <w:rsid w:val="003C0CF8"/>
    <w:rsid w:val="003C16F8"/>
    <w:rsid w:val="003C245A"/>
    <w:rsid w:val="003C2AD8"/>
    <w:rsid w:val="003C2D13"/>
    <w:rsid w:val="003C2D57"/>
    <w:rsid w:val="003C2D8F"/>
    <w:rsid w:val="003C2E12"/>
    <w:rsid w:val="003C2F2F"/>
    <w:rsid w:val="003C305D"/>
    <w:rsid w:val="003C324B"/>
    <w:rsid w:val="003C33F0"/>
    <w:rsid w:val="003C3970"/>
    <w:rsid w:val="003C4015"/>
    <w:rsid w:val="003C4236"/>
    <w:rsid w:val="003C448E"/>
    <w:rsid w:val="003C4F19"/>
    <w:rsid w:val="003C58CB"/>
    <w:rsid w:val="003C6560"/>
    <w:rsid w:val="003C680B"/>
    <w:rsid w:val="003C68F2"/>
    <w:rsid w:val="003C6997"/>
    <w:rsid w:val="003C7244"/>
    <w:rsid w:val="003C7454"/>
    <w:rsid w:val="003C79E4"/>
    <w:rsid w:val="003C7DCB"/>
    <w:rsid w:val="003D00E6"/>
    <w:rsid w:val="003D0937"/>
    <w:rsid w:val="003D0EA8"/>
    <w:rsid w:val="003D12C5"/>
    <w:rsid w:val="003D16DF"/>
    <w:rsid w:val="003D18EE"/>
    <w:rsid w:val="003D19DD"/>
    <w:rsid w:val="003D2469"/>
    <w:rsid w:val="003D26B2"/>
    <w:rsid w:val="003D27C5"/>
    <w:rsid w:val="003D315D"/>
    <w:rsid w:val="003D32E2"/>
    <w:rsid w:val="003D3CE7"/>
    <w:rsid w:val="003D42DD"/>
    <w:rsid w:val="003D43ED"/>
    <w:rsid w:val="003D44CE"/>
    <w:rsid w:val="003D4574"/>
    <w:rsid w:val="003D45A3"/>
    <w:rsid w:val="003D485A"/>
    <w:rsid w:val="003D491D"/>
    <w:rsid w:val="003D4CA2"/>
    <w:rsid w:val="003D4DC4"/>
    <w:rsid w:val="003D55E3"/>
    <w:rsid w:val="003D58B8"/>
    <w:rsid w:val="003D5CFB"/>
    <w:rsid w:val="003D5DAC"/>
    <w:rsid w:val="003D6740"/>
    <w:rsid w:val="003D6D26"/>
    <w:rsid w:val="003D6DD7"/>
    <w:rsid w:val="003D7097"/>
    <w:rsid w:val="003D70C3"/>
    <w:rsid w:val="003D742C"/>
    <w:rsid w:val="003D79BC"/>
    <w:rsid w:val="003D7F57"/>
    <w:rsid w:val="003E0CCB"/>
    <w:rsid w:val="003E11A1"/>
    <w:rsid w:val="003E188D"/>
    <w:rsid w:val="003E1CBC"/>
    <w:rsid w:val="003E2636"/>
    <w:rsid w:val="003E2E12"/>
    <w:rsid w:val="003E308E"/>
    <w:rsid w:val="003E3526"/>
    <w:rsid w:val="003E4310"/>
    <w:rsid w:val="003E4651"/>
    <w:rsid w:val="003E538E"/>
    <w:rsid w:val="003E574D"/>
    <w:rsid w:val="003E5A57"/>
    <w:rsid w:val="003E6110"/>
    <w:rsid w:val="003E62D6"/>
    <w:rsid w:val="003E6A8F"/>
    <w:rsid w:val="003E7030"/>
    <w:rsid w:val="003E756F"/>
    <w:rsid w:val="003E75F1"/>
    <w:rsid w:val="003E7A1A"/>
    <w:rsid w:val="003E7A2E"/>
    <w:rsid w:val="003E7E2B"/>
    <w:rsid w:val="003F076B"/>
    <w:rsid w:val="003F07F2"/>
    <w:rsid w:val="003F0B39"/>
    <w:rsid w:val="003F0E9C"/>
    <w:rsid w:val="003F1405"/>
    <w:rsid w:val="003F1AF0"/>
    <w:rsid w:val="003F2219"/>
    <w:rsid w:val="003F2791"/>
    <w:rsid w:val="003F282B"/>
    <w:rsid w:val="003F2A4D"/>
    <w:rsid w:val="003F397C"/>
    <w:rsid w:val="003F39CE"/>
    <w:rsid w:val="003F3E10"/>
    <w:rsid w:val="003F4234"/>
    <w:rsid w:val="003F42B7"/>
    <w:rsid w:val="003F4886"/>
    <w:rsid w:val="003F4EBA"/>
    <w:rsid w:val="003F53C4"/>
    <w:rsid w:val="003F5667"/>
    <w:rsid w:val="003F6006"/>
    <w:rsid w:val="003F6CFD"/>
    <w:rsid w:val="003F7621"/>
    <w:rsid w:val="003F7F24"/>
    <w:rsid w:val="003F7FB3"/>
    <w:rsid w:val="00400BA3"/>
    <w:rsid w:val="00400D27"/>
    <w:rsid w:val="00400DDE"/>
    <w:rsid w:val="00400EE4"/>
    <w:rsid w:val="00401108"/>
    <w:rsid w:val="00401375"/>
    <w:rsid w:val="00401446"/>
    <w:rsid w:val="00401B43"/>
    <w:rsid w:val="00402224"/>
    <w:rsid w:val="00402927"/>
    <w:rsid w:val="00402F14"/>
    <w:rsid w:val="00403470"/>
    <w:rsid w:val="0040459C"/>
    <w:rsid w:val="00404772"/>
    <w:rsid w:val="00404AC9"/>
    <w:rsid w:val="00405379"/>
    <w:rsid w:val="00405848"/>
    <w:rsid w:val="00406110"/>
    <w:rsid w:val="0040630A"/>
    <w:rsid w:val="004069A8"/>
    <w:rsid w:val="004069A9"/>
    <w:rsid w:val="00406FB1"/>
    <w:rsid w:val="004076AB"/>
    <w:rsid w:val="00407983"/>
    <w:rsid w:val="00407993"/>
    <w:rsid w:val="00410796"/>
    <w:rsid w:val="00410AFD"/>
    <w:rsid w:val="00411324"/>
    <w:rsid w:val="0041163A"/>
    <w:rsid w:val="004116A0"/>
    <w:rsid w:val="00411833"/>
    <w:rsid w:val="004123DA"/>
    <w:rsid w:val="004129CD"/>
    <w:rsid w:val="00412BD8"/>
    <w:rsid w:val="00412DD9"/>
    <w:rsid w:val="00412F64"/>
    <w:rsid w:val="004136B9"/>
    <w:rsid w:val="00413876"/>
    <w:rsid w:val="00413E67"/>
    <w:rsid w:val="0041405B"/>
    <w:rsid w:val="004141F7"/>
    <w:rsid w:val="0041440F"/>
    <w:rsid w:val="004149B4"/>
    <w:rsid w:val="00415098"/>
    <w:rsid w:val="00415279"/>
    <w:rsid w:val="00415481"/>
    <w:rsid w:val="004160A7"/>
    <w:rsid w:val="00416726"/>
    <w:rsid w:val="00416EF6"/>
    <w:rsid w:val="004176E9"/>
    <w:rsid w:val="0041797D"/>
    <w:rsid w:val="00417BEB"/>
    <w:rsid w:val="00417CC6"/>
    <w:rsid w:val="00420287"/>
    <w:rsid w:val="004203B9"/>
    <w:rsid w:val="0042092C"/>
    <w:rsid w:val="00420963"/>
    <w:rsid w:val="004209C6"/>
    <w:rsid w:val="004212FD"/>
    <w:rsid w:val="00421326"/>
    <w:rsid w:val="0042174C"/>
    <w:rsid w:val="00421EE0"/>
    <w:rsid w:val="0042285A"/>
    <w:rsid w:val="004244ED"/>
    <w:rsid w:val="0042488E"/>
    <w:rsid w:val="00424E1A"/>
    <w:rsid w:val="00425152"/>
    <w:rsid w:val="00426550"/>
    <w:rsid w:val="00426D25"/>
    <w:rsid w:val="00426F21"/>
    <w:rsid w:val="004274DA"/>
    <w:rsid w:val="00427682"/>
    <w:rsid w:val="0042779D"/>
    <w:rsid w:val="0042792A"/>
    <w:rsid w:val="00427949"/>
    <w:rsid w:val="00427F74"/>
    <w:rsid w:val="0043101B"/>
    <w:rsid w:val="004312AC"/>
    <w:rsid w:val="00431744"/>
    <w:rsid w:val="00431DF6"/>
    <w:rsid w:val="00431E4B"/>
    <w:rsid w:val="004324FF"/>
    <w:rsid w:val="00432A55"/>
    <w:rsid w:val="00432D53"/>
    <w:rsid w:val="0043300C"/>
    <w:rsid w:val="004334AB"/>
    <w:rsid w:val="00433ECC"/>
    <w:rsid w:val="0043420E"/>
    <w:rsid w:val="00434920"/>
    <w:rsid w:val="00434C19"/>
    <w:rsid w:val="00434C95"/>
    <w:rsid w:val="004351D4"/>
    <w:rsid w:val="004355DB"/>
    <w:rsid w:val="0043579D"/>
    <w:rsid w:val="00436549"/>
    <w:rsid w:val="00436AE3"/>
    <w:rsid w:val="004372B7"/>
    <w:rsid w:val="0044032C"/>
    <w:rsid w:val="004403CA"/>
    <w:rsid w:val="00440533"/>
    <w:rsid w:val="00440685"/>
    <w:rsid w:val="00441597"/>
    <w:rsid w:val="00441708"/>
    <w:rsid w:val="0044195B"/>
    <w:rsid w:val="00441E0B"/>
    <w:rsid w:val="00441F73"/>
    <w:rsid w:val="004424B2"/>
    <w:rsid w:val="0044260A"/>
    <w:rsid w:val="00442939"/>
    <w:rsid w:val="00442A6C"/>
    <w:rsid w:val="00442E87"/>
    <w:rsid w:val="00443569"/>
    <w:rsid w:val="00443A67"/>
    <w:rsid w:val="00443B54"/>
    <w:rsid w:val="00443C27"/>
    <w:rsid w:val="00443F63"/>
    <w:rsid w:val="00444006"/>
    <w:rsid w:val="0044460E"/>
    <w:rsid w:val="00444AE5"/>
    <w:rsid w:val="00444B07"/>
    <w:rsid w:val="00444C5E"/>
    <w:rsid w:val="00444D82"/>
    <w:rsid w:val="00444D9E"/>
    <w:rsid w:val="00445C86"/>
    <w:rsid w:val="0044615F"/>
    <w:rsid w:val="004466AF"/>
    <w:rsid w:val="00446EAD"/>
    <w:rsid w:val="0044746E"/>
    <w:rsid w:val="00447903"/>
    <w:rsid w:val="00447A3C"/>
    <w:rsid w:val="00447C20"/>
    <w:rsid w:val="004502E5"/>
    <w:rsid w:val="00451378"/>
    <w:rsid w:val="00451599"/>
    <w:rsid w:val="00451AE9"/>
    <w:rsid w:val="00451E2C"/>
    <w:rsid w:val="00452768"/>
    <w:rsid w:val="0045282F"/>
    <w:rsid w:val="0045289F"/>
    <w:rsid w:val="00452F0A"/>
    <w:rsid w:val="00453125"/>
    <w:rsid w:val="0045366D"/>
    <w:rsid w:val="00453E21"/>
    <w:rsid w:val="004541DD"/>
    <w:rsid w:val="0045427D"/>
    <w:rsid w:val="00454418"/>
    <w:rsid w:val="00454B65"/>
    <w:rsid w:val="00454FBB"/>
    <w:rsid w:val="004564C6"/>
    <w:rsid w:val="0045769D"/>
    <w:rsid w:val="00457C6F"/>
    <w:rsid w:val="004603F2"/>
    <w:rsid w:val="004610CC"/>
    <w:rsid w:val="00461259"/>
    <w:rsid w:val="00461291"/>
    <w:rsid w:val="00461623"/>
    <w:rsid w:val="00461896"/>
    <w:rsid w:val="00461B0B"/>
    <w:rsid w:val="00461C14"/>
    <w:rsid w:val="004624E9"/>
    <w:rsid w:val="004628F1"/>
    <w:rsid w:val="00462A44"/>
    <w:rsid w:val="00462F89"/>
    <w:rsid w:val="00465464"/>
    <w:rsid w:val="00465655"/>
    <w:rsid w:val="0046592F"/>
    <w:rsid w:val="00465E87"/>
    <w:rsid w:val="00466A45"/>
    <w:rsid w:val="00466C0D"/>
    <w:rsid w:val="004676B5"/>
    <w:rsid w:val="00467BD2"/>
    <w:rsid w:val="00467CBC"/>
    <w:rsid w:val="00470516"/>
    <w:rsid w:val="00470948"/>
    <w:rsid w:val="00471A91"/>
    <w:rsid w:val="00471F03"/>
    <w:rsid w:val="004720B7"/>
    <w:rsid w:val="004723B2"/>
    <w:rsid w:val="00472A1D"/>
    <w:rsid w:val="00472D62"/>
    <w:rsid w:val="00472FFD"/>
    <w:rsid w:val="00473325"/>
    <w:rsid w:val="0047347A"/>
    <w:rsid w:val="00473CB1"/>
    <w:rsid w:val="004745AD"/>
    <w:rsid w:val="00474F7B"/>
    <w:rsid w:val="00475269"/>
    <w:rsid w:val="004752F5"/>
    <w:rsid w:val="00475A1F"/>
    <w:rsid w:val="00476263"/>
    <w:rsid w:val="004768DD"/>
    <w:rsid w:val="0047707E"/>
    <w:rsid w:val="00477575"/>
    <w:rsid w:val="0047786A"/>
    <w:rsid w:val="004779D1"/>
    <w:rsid w:val="00477A65"/>
    <w:rsid w:val="004806ED"/>
    <w:rsid w:val="0048175A"/>
    <w:rsid w:val="004817AE"/>
    <w:rsid w:val="00481CE0"/>
    <w:rsid w:val="00482856"/>
    <w:rsid w:val="00482A94"/>
    <w:rsid w:val="00482DB3"/>
    <w:rsid w:val="00483141"/>
    <w:rsid w:val="00483216"/>
    <w:rsid w:val="00483982"/>
    <w:rsid w:val="00483CCB"/>
    <w:rsid w:val="00483DFE"/>
    <w:rsid w:val="0048428A"/>
    <w:rsid w:val="004845C6"/>
    <w:rsid w:val="0048513A"/>
    <w:rsid w:val="00485D9E"/>
    <w:rsid w:val="00485E9D"/>
    <w:rsid w:val="00486145"/>
    <w:rsid w:val="0048662C"/>
    <w:rsid w:val="0048683A"/>
    <w:rsid w:val="004874F9"/>
    <w:rsid w:val="0048787A"/>
    <w:rsid w:val="00487CCC"/>
    <w:rsid w:val="004907CF"/>
    <w:rsid w:val="00490D35"/>
    <w:rsid w:val="0049115F"/>
    <w:rsid w:val="00491270"/>
    <w:rsid w:val="0049193D"/>
    <w:rsid w:val="00491B50"/>
    <w:rsid w:val="00491F5E"/>
    <w:rsid w:val="00492D2E"/>
    <w:rsid w:val="00492DC1"/>
    <w:rsid w:val="00493100"/>
    <w:rsid w:val="00493945"/>
    <w:rsid w:val="004939BB"/>
    <w:rsid w:val="00493D5C"/>
    <w:rsid w:val="00493FF8"/>
    <w:rsid w:val="00494136"/>
    <w:rsid w:val="00494158"/>
    <w:rsid w:val="004949C0"/>
    <w:rsid w:val="00495105"/>
    <w:rsid w:val="0049532A"/>
    <w:rsid w:val="00495636"/>
    <w:rsid w:val="00495A72"/>
    <w:rsid w:val="00496462"/>
    <w:rsid w:val="00496654"/>
    <w:rsid w:val="00496885"/>
    <w:rsid w:val="00496EDB"/>
    <w:rsid w:val="00497528"/>
    <w:rsid w:val="004A0236"/>
    <w:rsid w:val="004A10A5"/>
    <w:rsid w:val="004A24C4"/>
    <w:rsid w:val="004A2A3D"/>
    <w:rsid w:val="004A369A"/>
    <w:rsid w:val="004A3B3E"/>
    <w:rsid w:val="004A3BE2"/>
    <w:rsid w:val="004A3DD9"/>
    <w:rsid w:val="004A42A9"/>
    <w:rsid w:val="004A462B"/>
    <w:rsid w:val="004A46C4"/>
    <w:rsid w:val="004A4947"/>
    <w:rsid w:val="004A4A19"/>
    <w:rsid w:val="004A4A98"/>
    <w:rsid w:val="004A57A7"/>
    <w:rsid w:val="004A5E10"/>
    <w:rsid w:val="004A6967"/>
    <w:rsid w:val="004A6F7B"/>
    <w:rsid w:val="004A7217"/>
    <w:rsid w:val="004A783E"/>
    <w:rsid w:val="004A792E"/>
    <w:rsid w:val="004A79E8"/>
    <w:rsid w:val="004A7C8D"/>
    <w:rsid w:val="004A7C95"/>
    <w:rsid w:val="004A7EB6"/>
    <w:rsid w:val="004B080D"/>
    <w:rsid w:val="004B0A21"/>
    <w:rsid w:val="004B1087"/>
    <w:rsid w:val="004B179E"/>
    <w:rsid w:val="004B1DC6"/>
    <w:rsid w:val="004B1FD6"/>
    <w:rsid w:val="004B2729"/>
    <w:rsid w:val="004B2F14"/>
    <w:rsid w:val="004B337C"/>
    <w:rsid w:val="004B33A7"/>
    <w:rsid w:val="004B3F03"/>
    <w:rsid w:val="004B4860"/>
    <w:rsid w:val="004B4ADE"/>
    <w:rsid w:val="004B4F86"/>
    <w:rsid w:val="004B500B"/>
    <w:rsid w:val="004B53CA"/>
    <w:rsid w:val="004B5A9F"/>
    <w:rsid w:val="004B65F7"/>
    <w:rsid w:val="004B67A5"/>
    <w:rsid w:val="004B6BC3"/>
    <w:rsid w:val="004B6E82"/>
    <w:rsid w:val="004B732B"/>
    <w:rsid w:val="004B7C8F"/>
    <w:rsid w:val="004C076C"/>
    <w:rsid w:val="004C07D1"/>
    <w:rsid w:val="004C1044"/>
    <w:rsid w:val="004C1361"/>
    <w:rsid w:val="004C146D"/>
    <w:rsid w:val="004C1BBC"/>
    <w:rsid w:val="004C1DE3"/>
    <w:rsid w:val="004C1F37"/>
    <w:rsid w:val="004C2E57"/>
    <w:rsid w:val="004C2F67"/>
    <w:rsid w:val="004C2FED"/>
    <w:rsid w:val="004C357C"/>
    <w:rsid w:val="004C3707"/>
    <w:rsid w:val="004C3E4B"/>
    <w:rsid w:val="004C3E93"/>
    <w:rsid w:val="004C4847"/>
    <w:rsid w:val="004C48F5"/>
    <w:rsid w:val="004C4A4E"/>
    <w:rsid w:val="004C5777"/>
    <w:rsid w:val="004C5ABD"/>
    <w:rsid w:val="004C5C17"/>
    <w:rsid w:val="004C686B"/>
    <w:rsid w:val="004C73FF"/>
    <w:rsid w:val="004C7E1D"/>
    <w:rsid w:val="004D0158"/>
    <w:rsid w:val="004D0173"/>
    <w:rsid w:val="004D027A"/>
    <w:rsid w:val="004D0E34"/>
    <w:rsid w:val="004D0F7A"/>
    <w:rsid w:val="004D1056"/>
    <w:rsid w:val="004D166F"/>
    <w:rsid w:val="004D1819"/>
    <w:rsid w:val="004D1B35"/>
    <w:rsid w:val="004D2B7B"/>
    <w:rsid w:val="004D2EC1"/>
    <w:rsid w:val="004D3577"/>
    <w:rsid w:val="004D3D90"/>
    <w:rsid w:val="004D3ED4"/>
    <w:rsid w:val="004D436E"/>
    <w:rsid w:val="004D4378"/>
    <w:rsid w:val="004D53FA"/>
    <w:rsid w:val="004D56BB"/>
    <w:rsid w:val="004D5915"/>
    <w:rsid w:val="004D5928"/>
    <w:rsid w:val="004D6639"/>
    <w:rsid w:val="004D6F07"/>
    <w:rsid w:val="004E01DC"/>
    <w:rsid w:val="004E050B"/>
    <w:rsid w:val="004E0F73"/>
    <w:rsid w:val="004E11F2"/>
    <w:rsid w:val="004E154C"/>
    <w:rsid w:val="004E18BA"/>
    <w:rsid w:val="004E1EDE"/>
    <w:rsid w:val="004E21E2"/>
    <w:rsid w:val="004E293F"/>
    <w:rsid w:val="004E2B37"/>
    <w:rsid w:val="004E3250"/>
    <w:rsid w:val="004E380D"/>
    <w:rsid w:val="004E38AD"/>
    <w:rsid w:val="004E3D56"/>
    <w:rsid w:val="004E4177"/>
    <w:rsid w:val="004E4582"/>
    <w:rsid w:val="004E468C"/>
    <w:rsid w:val="004E4C52"/>
    <w:rsid w:val="004E4DFD"/>
    <w:rsid w:val="004E5622"/>
    <w:rsid w:val="004E634F"/>
    <w:rsid w:val="004E635B"/>
    <w:rsid w:val="004E6542"/>
    <w:rsid w:val="004E67B2"/>
    <w:rsid w:val="004E67FF"/>
    <w:rsid w:val="004E6869"/>
    <w:rsid w:val="004E71E2"/>
    <w:rsid w:val="004E7922"/>
    <w:rsid w:val="004E7D1E"/>
    <w:rsid w:val="004F02B1"/>
    <w:rsid w:val="004F02B8"/>
    <w:rsid w:val="004F0378"/>
    <w:rsid w:val="004F06B1"/>
    <w:rsid w:val="004F0C7C"/>
    <w:rsid w:val="004F0DC8"/>
    <w:rsid w:val="004F0DFC"/>
    <w:rsid w:val="004F1261"/>
    <w:rsid w:val="004F1E72"/>
    <w:rsid w:val="004F22C9"/>
    <w:rsid w:val="004F2850"/>
    <w:rsid w:val="004F3109"/>
    <w:rsid w:val="004F3441"/>
    <w:rsid w:val="004F4128"/>
    <w:rsid w:val="004F41B2"/>
    <w:rsid w:val="004F4482"/>
    <w:rsid w:val="004F4797"/>
    <w:rsid w:val="004F4AFC"/>
    <w:rsid w:val="004F4E0A"/>
    <w:rsid w:val="004F52A5"/>
    <w:rsid w:val="004F60D3"/>
    <w:rsid w:val="004F6AF4"/>
    <w:rsid w:val="004F7122"/>
    <w:rsid w:val="004F7FA2"/>
    <w:rsid w:val="0050032F"/>
    <w:rsid w:val="00500C8C"/>
    <w:rsid w:val="00500D5E"/>
    <w:rsid w:val="00501375"/>
    <w:rsid w:val="005017EB"/>
    <w:rsid w:val="005019C5"/>
    <w:rsid w:val="00501D3B"/>
    <w:rsid w:val="005021C1"/>
    <w:rsid w:val="00502254"/>
    <w:rsid w:val="005022C9"/>
    <w:rsid w:val="00502670"/>
    <w:rsid w:val="00502B8F"/>
    <w:rsid w:val="00503299"/>
    <w:rsid w:val="00504337"/>
    <w:rsid w:val="00504559"/>
    <w:rsid w:val="005045A7"/>
    <w:rsid w:val="005045BF"/>
    <w:rsid w:val="00504B0B"/>
    <w:rsid w:val="00504CDE"/>
    <w:rsid w:val="00505CBA"/>
    <w:rsid w:val="00505ECC"/>
    <w:rsid w:val="00506934"/>
    <w:rsid w:val="00506EF3"/>
    <w:rsid w:val="0050779D"/>
    <w:rsid w:val="00510F3C"/>
    <w:rsid w:val="005110A7"/>
    <w:rsid w:val="005113B9"/>
    <w:rsid w:val="00511B7D"/>
    <w:rsid w:val="00511BA0"/>
    <w:rsid w:val="00511C2F"/>
    <w:rsid w:val="005120C8"/>
    <w:rsid w:val="00512123"/>
    <w:rsid w:val="0051254F"/>
    <w:rsid w:val="00512B97"/>
    <w:rsid w:val="00513132"/>
    <w:rsid w:val="00513483"/>
    <w:rsid w:val="005139EA"/>
    <w:rsid w:val="0051474C"/>
    <w:rsid w:val="00515124"/>
    <w:rsid w:val="005156DE"/>
    <w:rsid w:val="005159D3"/>
    <w:rsid w:val="00515A37"/>
    <w:rsid w:val="00516145"/>
    <w:rsid w:val="00516297"/>
    <w:rsid w:val="00516ECC"/>
    <w:rsid w:val="00517CD7"/>
    <w:rsid w:val="00517E2C"/>
    <w:rsid w:val="005200ED"/>
    <w:rsid w:val="00520BBB"/>
    <w:rsid w:val="00520C72"/>
    <w:rsid w:val="00520E25"/>
    <w:rsid w:val="00520F65"/>
    <w:rsid w:val="00521BAD"/>
    <w:rsid w:val="00522756"/>
    <w:rsid w:val="00522948"/>
    <w:rsid w:val="00523465"/>
    <w:rsid w:val="0052397A"/>
    <w:rsid w:val="00524310"/>
    <w:rsid w:val="005246E3"/>
    <w:rsid w:val="00524B98"/>
    <w:rsid w:val="00525384"/>
    <w:rsid w:val="00525456"/>
    <w:rsid w:val="005257D4"/>
    <w:rsid w:val="00525F0E"/>
    <w:rsid w:val="005263FA"/>
    <w:rsid w:val="005264DD"/>
    <w:rsid w:val="00526522"/>
    <w:rsid w:val="005270AA"/>
    <w:rsid w:val="005270D8"/>
    <w:rsid w:val="005270E1"/>
    <w:rsid w:val="00527634"/>
    <w:rsid w:val="00527A64"/>
    <w:rsid w:val="00530548"/>
    <w:rsid w:val="00531328"/>
    <w:rsid w:val="0053135D"/>
    <w:rsid w:val="00531428"/>
    <w:rsid w:val="005319B7"/>
    <w:rsid w:val="00531C44"/>
    <w:rsid w:val="00531CA3"/>
    <w:rsid w:val="005321BD"/>
    <w:rsid w:val="00532236"/>
    <w:rsid w:val="0053279D"/>
    <w:rsid w:val="00532DAC"/>
    <w:rsid w:val="00532E26"/>
    <w:rsid w:val="00533088"/>
    <w:rsid w:val="005332B6"/>
    <w:rsid w:val="005332BD"/>
    <w:rsid w:val="005338EA"/>
    <w:rsid w:val="00533A86"/>
    <w:rsid w:val="0053456C"/>
    <w:rsid w:val="005345B6"/>
    <w:rsid w:val="00534771"/>
    <w:rsid w:val="0053535F"/>
    <w:rsid w:val="00536585"/>
    <w:rsid w:val="00537A58"/>
    <w:rsid w:val="00537C15"/>
    <w:rsid w:val="00537D3C"/>
    <w:rsid w:val="00540832"/>
    <w:rsid w:val="00540CF7"/>
    <w:rsid w:val="00541170"/>
    <w:rsid w:val="005419AC"/>
    <w:rsid w:val="00541BF3"/>
    <w:rsid w:val="00541DFE"/>
    <w:rsid w:val="00543BA7"/>
    <w:rsid w:val="00543E6C"/>
    <w:rsid w:val="0054406A"/>
    <w:rsid w:val="00544184"/>
    <w:rsid w:val="0054423D"/>
    <w:rsid w:val="00546814"/>
    <w:rsid w:val="00546CB2"/>
    <w:rsid w:val="005476A2"/>
    <w:rsid w:val="00547A8B"/>
    <w:rsid w:val="00547C51"/>
    <w:rsid w:val="00550740"/>
    <w:rsid w:val="005507CB"/>
    <w:rsid w:val="00550851"/>
    <w:rsid w:val="0055097B"/>
    <w:rsid w:val="00550A92"/>
    <w:rsid w:val="00550C6C"/>
    <w:rsid w:val="005511C4"/>
    <w:rsid w:val="005515D4"/>
    <w:rsid w:val="00551789"/>
    <w:rsid w:val="005518A2"/>
    <w:rsid w:val="005518E9"/>
    <w:rsid w:val="00551D19"/>
    <w:rsid w:val="00552885"/>
    <w:rsid w:val="00552DFE"/>
    <w:rsid w:val="005533F2"/>
    <w:rsid w:val="00553BE0"/>
    <w:rsid w:val="00553F68"/>
    <w:rsid w:val="00553F99"/>
    <w:rsid w:val="00554406"/>
    <w:rsid w:val="0055440C"/>
    <w:rsid w:val="0055455F"/>
    <w:rsid w:val="00554577"/>
    <w:rsid w:val="00554663"/>
    <w:rsid w:val="00554C9E"/>
    <w:rsid w:val="00554D35"/>
    <w:rsid w:val="00554F89"/>
    <w:rsid w:val="005552D8"/>
    <w:rsid w:val="005552FD"/>
    <w:rsid w:val="0055592A"/>
    <w:rsid w:val="00555991"/>
    <w:rsid w:val="00557BC5"/>
    <w:rsid w:val="0056009B"/>
    <w:rsid w:val="005600E5"/>
    <w:rsid w:val="00560359"/>
    <w:rsid w:val="0056075F"/>
    <w:rsid w:val="00561513"/>
    <w:rsid w:val="005617F3"/>
    <w:rsid w:val="005619A7"/>
    <w:rsid w:val="00561F3A"/>
    <w:rsid w:val="005624B7"/>
    <w:rsid w:val="00562996"/>
    <w:rsid w:val="00562CF7"/>
    <w:rsid w:val="00562E74"/>
    <w:rsid w:val="00563045"/>
    <w:rsid w:val="00563AEC"/>
    <w:rsid w:val="005647CF"/>
    <w:rsid w:val="005648C0"/>
    <w:rsid w:val="00564B00"/>
    <w:rsid w:val="00564B26"/>
    <w:rsid w:val="00564D89"/>
    <w:rsid w:val="00564DC2"/>
    <w:rsid w:val="00564E44"/>
    <w:rsid w:val="00564E8F"/>
    <w:rsid w:val="00565288"/>
    <w:rsid w:val="005652CB"/>
    <w:rsid w:val="005657CF"/>
    <w:rsid w:val="00565E0D"/>
    <w:rsid w:val="00565F69"/>
    <w:rsid w:val="00566080"/>
    <w:rsid w:val="005667AC"/>
    <w:rsid w:val="00566AA8"/>
    <w:rsid w:val="00567724"/>
    <w:rsid w:val="00567F79"/>
    <w:rsid w:val="00570496"/>
    <w:rsid w:val="00570A9D"/>
    <w:rsid w:val="00570AD6"/>
    <w:rsid w:val="00570C36"/>
    <w:rsid w:val="005710F9"/>
    <w:rsid w:val="00571614"/>
    <w:rsid w:val="0057174F"/>
    <w:rsid w:val="00572089"/>
    <w:rsid w:val="00572133"/>
    <w:rsid w:val="00572703"/>
    <w:rsid w:val="005728A4"/>
    <w:rsid w:val="005728E4"/>
    <w:rsid w:val="00573553"/>
    <w:rsid w:val="00573589"/>
    <w:rsid w:val="00573E74"/>
    <w:rsid w:val="00573F2C"/>
    <w:rsid w:val="00574137"/>
    <w:rsid w:val="005749D5"/>
    <w:rsid w:val="00574AE2"/>
    <w:rsid w:val="00575097"/>
    <w:rsid w:val="00576178"/>
    <w:rsid w:val="005763FC"/>
    <w:rsid w:val="00576BB1"/>
    <w:rsid w:val="00576EB4"/>
    <w:rsid w:val="00577B30"/>
    <w:rsid w:val="0058038C"/>
    <w:rsid w:val="00580610"/>
    <w:rsid w:val="00581070"/>
    <w:rsid w:val="005814BD"/>
    <w:rsid w:val="00581983"/>
    <w:rsid w:val="00581E73"/>
    <w:rsid w:val="00582230"/>
    <w:rsid w:val="005826E6"/>
    <w:rsid w:val="00582768"/>
    <w:rsid w:val="00583159"/>
    <w:rsid w:val="00583461"/>
    <w:rsid w:val="00583E37"/>
    <w:rsid w:val="00584402"/>
    <w:rsid w:val="00584408"/>
    <w:rsid w:val="005845FA"/>
    <w:rsid w:val="005849D4"/>
    <w:rsid w:val="0058502B"/>
    <w:rsid w:val="0058506E"/>
    <w:rsid w:val="005856A4"/>
    <w:rsid w:val="005857EB"/>
    <w:rsid w:val="00585C87"/>
    <w:rsid w:val="0058621B"/>
    <w:rsid w:val="005862C6"/>
    <w:rsid w:val="00586662"/>
    <w:rsid w:val="00586D5E"/>
    <w:rsid w:val="0058706F"/>
    <w:rsid w:val="00587164"/>
    <w:rsid w:val="005871A3"/>
    <w:rsid w:val="0058743E"/>
    <w:rsid w:val="00590623"/>
    <w:rsid w:val="00590730"/>
    <w:rsid w:val="0059110F"/>
    <w:rsid w:val="005914A5"/>
    <w:rsid w:val="00591854"/>
    <w:rsid w:val="005920F4"/>
    <w:rsid w:val="00592110"/>
    <w:rsid w:val="005921EC"/>
    <w:rsid w:val="005926B3"/>
    <w:rsid w:val="00593760"/>
    <w:rsid w:val="00594504"/>
    <w:rsid w:val="00594865"/>
    <w:rsid w:val="00594A62"/>
    <w:rsid w:val="00594BEE"/>
    <w:rsid w:val="00594FF5"/>
    <w:rsid w:val="0059501F"/>
    <w:rsid w:val="0059520F"/>
    <w:rsid w:val="0059524F"/>
    <w:rsid w:val="00595AC9"/>
    <w:rsid w:val="00595E38"/>
    <w:rsid w:val="005961B9"/>
    <w:rsid w:val="00597A54"/>
    <w:rsid w:val="005A0200"/>
    <w:rsid w:val="005A0290"/>
    <w:rsid w:val="005A09AA"/>
    <w:rsid w:val="005A0F8B"/>
    <w:rsid w:val="005A1262"/>
    <w:rsid w:val="005A1370"/>
    <w:rsid w:val="005A18CE"/>
    <w:rsid w:val="005A26B7"/>
    <w:rsid w:val="005A271C"/>
    <w:rsid w:val="005A2953"/>
    <w:rsid w:val="005A3051"/>
    <w:rsid w:val="005A3385"/>
    <w:rsid w:val="005A33FE"/>
    <w:rsid w:val="005A3813"/>
    <w:rsid w:val="005A421E"/>
    <w:rsid w:val="005A4A18"/>
    <w:rsid w:val="005A5006"/>
    <w:rsid w:val="005A53A8"/>
    <w:rsid w:val="005A53FE"/>
    <w:rsid w:val="005A5586"/>
    <w:rsid w:val="005A562A"/>
    <w:rsid w:val="005A5B98"/>
    <w:rsid w:val="005A61DB"/>
    <w:rsid w:val="005A6A32"/>
    <w:rsid w:val="005A6B68"/>
    <w:rsid w:val="005A735F"/>
    <w:rsid w:val="005A74C7"/>
    <w:rsid w:val="005A7D36"/>
    <w:rsid w:val="005B00E4"/>
    <w:rsid w:val="005B069A"/>
    <w:rsid w:val="005B0ABE"/>
    <w:rsid w:val="005B0C8D"/>
    <w:rsid w:val="005B110A"/>
    <w:rsid w:val="005B1C07"/>
    <w:rsid w:val="005B2D4C"/>
    <w:rsid w:val="005B2FC2"/>
    <w:rsid w:val="005B3043"/>
    <w:rsid w:val="005B3061"/>
    <w:rsid w:val="005B331D"/>
    <w:rsid w:val="005B4216"/>
    <w:rsid w:val="005B4978"/>
    <w:rsid w:val="005B4A14"/>
    <w:rsid w:val="005B4C2B"/>
    <w:rsid w:val="005B5328"/>
    <w:rsid w:val="005B6AB2"/>
    <w:rsid w:val="005B6F95"/>
    <w:rsid w:val="005B751A"/>
    <w:rsid w:val="005B7AC9"/>
    <w:rsid w:val="005B7D05"/>
    <w:rsid w:val="005B7D22"/>
    <w:rsid w:val="005C0260"/>
    <w:rsid w:val="005C029E"/>
    <w:rsid w:val="005C0609"/>
    <w:rsid w:val="005C089F"/>
    <w:rsid w:val="005C0E32"/>
    <w:rsid w:val="005C11EF"/>
    <w:rsid w:val="005C1587"/>
    <w:rsid w:val="005C1AD9"/>
    <w:rsid w:val="005C326F"/>
    <w:rsid w:val="005C34BE"/>
    <w:rsid w:val="005C3635"/>
    <w:rsid w:val="005C3F97"/>
    <w:rsid w:val="005C4303"/>
    <w:rsid w:val="005C4535"/>
    <w:rsid w:val="005C5592"/>
    <w:rsid w:val="005C5E06"/>
    <w:rsid w:val="005C625F"/>
    <w:rsid w:val="005C63BE"/>
    <w:rsid w:val="005C6454"/>
    <w:rsid w:val="005C6F3D"/>
    <w:rsid w:val="005C6F92"/>
    <w:rsid w:val="005C6F9E"/>
    <w:rsid w:val="005C704F"/>
    <w:rsid w:val="005C7059"/>
    <w:rsid w:val="005C73F0"/>
    <w:rsid w:val="005C7524"/>
    <w:rsid w:val="005C7728"/>
    <w:rsid w:val="005C7751"/>
    <w:rsid w:val="005C7A4A"/>
    <w:rsid w:val="005C7BE5"/>
    <w:rsid w:val="005D00DA"/>
    <w:rsid w:val="005D0ABF"/>
    <w:rsid w:val="005D0F21"/>
    <w:rsid w:val="005D1823"/>
    <w:rsid w:val="005D1E8B"/>
    <w:rsid w:val="005D2879"/>
    <w:rsid w:val="005D29EC"/>
    <w:rsid w:val="005D2A16"/>
    <w:rsid w:val="005D2A4A"/>
    <w:rsid w:val="005D2EED"/>
    <w:rsid w:val="005D3917"/>
    <w:rsid w:val="005D3BE6"/>
    <w:rsid w:val="005D3CE1"/>
    <w:rsid w:val="005D4028"/>
    <w:rsid w:val="005D43C7"/>
    <w:rsid w:val="005D47A0"/>
    <w:rsid w:val="005D4C7E"/>
    <w:rsid w:val="005D4D7C"/>
    <w:rsid w:val="005D4E68"/>
    <w:rsid w:val="005D4F0C"/>
    <w:rsid w:val="005D524B"/>
    <w:rsid w:val="005D6204"/>
    <w:rsid w:val="005D62D6"/>
    <w:rsid w:val="005D6AD8"/>
    <w:rsid w:val="005D6AFE"/>
    <w:rsid w:val="005D7159"/>
    <w:rsid w:val="005D7B6B"/>
    <w:rsid w:val="005E00C4"/>
    <w:rsid w:val="005E05B2"/>
    <w:rsid w:val="005E085D"/>
    <w:rsid w:val="005E08D8"/>
    <w:rsid w:val="005E0A57"/>
    <w:rsid w:val="005E1030"/>
    <w:rsid w:val="005E155F"/>
    <w:rsid w:val="005E18F7"/>
    <w:rsid w:val="005E1A33"/>
    <w:rsid w:val="005E1ADD"/>
    <w:rsid w:val="005E201E"/>
    <w:rsid w:val="005E312B"/>
    <w:rsid w:val="005E318A"/>
    <w:rsid w:val="005E3DFD"/>
    <w:rsid w:val="005E3FA7"/>
    <w:rsid w:val="005E4523"/>
    <w:rsid w:val="005E4A74"/>
    <w:rsid w:val="005E5AEA"/>
    <w:rsid w:val="005E5F27"/>
    <w:rsid w:val="005E6100"/>
    <w:rsid w:val="005E67C4"/>
    <w:rsid w:val="005E73F6"/>
    <w:rsid w:val="005E794E"/>
    <w:rsid w:val="005E7963"/>
    <w:rsid w:val="005F0175"/>
    <w:rsid w:val="005F1C42"/>
    <w:rsid w:val="005F218C"/>
    <w:rsid w:val="005F269B"/>
    <w:rsid w:val="005F2E38"/>
    <w:rsid w:val="005F30A5"/>
    <w:rsid w:val="005F33B0"/>
    <w:rsid w:val="005F3478"/>
    <w:rsid w:val="005F357C"/>
    <w:rsid w:val="005F3630"/>
    <w:rsid w:val="005F3A02"/>
    <w:rsid w:val="005F4185"/>
    <w:rsid w:val="005F43BB"/>
    <w:rsid w:val="005F4523"/>
    <w:rsid w:val="005F4665"/>
    <w:rsid w:val="005F4D75"/>
    <w:rsid w:val="005F4D93"/>
    <w:rsid w:val="005F5446"/>
    <w:rsid w:val="005F5779"/>
    <w:rsid w:val="005F5A65"/>
    <w:rsid w:val="005F5AFA"/>
    <w:rsid w:val="005F62C2"/>
    <w:rsid w:val="005F67FE"/>
    <w:rsid w:val="005F692A"/>
    <w:rsid w:val="005F6B04"/>
    <w:rsid w:val="005F6D5C"/>
    <w:rsid w:val="005F7595"/>
    <w:rsid w:val="005F7D69"/>
    <w:rsid w:val="005F7F31"/>
    <w:rsid w:val="00600A76"/>
    <w:rsid w:val="00600DC4"/>
    <w:rsid w:val="00600FCE"/>
    <w:rsid w:val="0060128F"/>
    <w:rsid w:val="006013C7"/>
    <w:rsid w:val="00601460"/>
    <w:rsid w:val="00601C26"/>
    <w:rsid w:val="00601D4D"/>
    <w:rsid w:val="00601F1C"/>
    <w:rsid w:val="006021B4"/>
    <w:rsid w:val="006027D1"/>
    <w:rsid w:val="00602B65"/>
    <w:rsid w:val="00602D4A"/>
    <w:rsid w:val="0060469B"/>
    <w:rsid w:val="00604866"/>
    <w:rsid w:val="006048F0"/>
    <w:rsid w:val="00604B8A"/>
    <w:rsid w:val="00604D28"/>
    <w:rsid w:val="00604FA9"/>
    <w:rsid w:val="0060555E"/>
    <w:rsid w:val="00605944"/>
    <w:rsid w:val="00605B5B"/>
    <w:rsid w:val="00605D55"/>
    <w:rsid w:val="006062D8"/>
    <w:rsid w:val="0060658B"/>
    <w:rsid w:val="006065D7"/>
    <w:rsid w:val="00606827"/>
    <w:rsid w:val="006073DB"/>
    <w:rsid w:val="00607B35"/>
    <w:rsid w:val="00607FF2"/>
    <w:rsid w:val="00610A66"/>
    <w:rsid w:val="00611350"/>
    <w:rsid w:val="0061135C"/>
    <w:rsid w:val="00611874"/>
    <w:rsid w:val="0061216C"/>
    <w:rsid w:val="00612294"/>
    <w:rsid w:val="006124F6"/>
    <w:rsid w:val="006132FE"/>
    <w:rsid w:val="0061382B"/>
    <w:rsid w:val="00613A58"/>
    <w:rsid w:val="00613F3E"/>
    <w:rsid w:val="006140C4"/>
    <w:rsid w:val="00614421"/>
    <w:rsid w:val="00614F4B"/>
    <w:rsid w:val="00615914"/>
    <w:rsid w:val="00616302"/>
    <w:rsid w:val="00616F25"/>
    <w:rsid w:val="0061772A"/>
    <w:rsid w:val="0062004F"/>
    <w:rsid w:val="00620262"/>
    <w:rsid w:val="0062077D"/>
    <w:rsid w:val="00620E0A"/>
    <w:rsid w:val="00621361"/>
    <w:rsid w:val="006215ED"/>
    <w:rsid w:val="006219F3"/>
    <w:rsid w:val="00621B4C"/>
    <w:rsid w:val="00621B9D"/>
    <w:rsid w:val="0062265D"/>
    <w:rsid w:val="00622BF5"/>
    <w:rsid w:val="00624B8D"/>
    <w:rsid w:val="00624BAE"/>
    <w:rsid w:val="00625328"/>
    <w:rsid w:val="00625CE0"/>
    <w:rsid w:val="00626070"/>
    <w:rsid w:val="006262D8"/>
    <w:rsid w:val="00626340"/>
    <w:rsid w:val="006266B9"/>
    <w:rsid w:val="006269A7"/>
    <w:rsid w:val="00627305"/>
    <w:rsid w:val="00627501"/>
    <w:rsid w:val="00627C52"/>
    <w:rsid w:val="00630937"/>
    <w:rsid w:val="00630A86"/>
    <w:rsid w:val="00630C89"/>
    <w:rsid w:val="006314BE"/>
    <w:rsid w:val="00631685"/>
    <w:rsid w:val="00632F7C"/>
    <w:rsid w:val="006339ED"/>
    <w:rsid w:val="00633DF9"/>
    <w:rsid w:val="00634974"/>
    <w:rsid w:val="00635331"/>
    <w:rsid w:val="00635D53"/>
    <w:rsid w:val="00636266"/>
    <w:rsid w:val="00636421"/>
    <w:rsid w:val="00637BC7"/>
    <w:rsid w:val="00637C48"/>
    <w:rsid w:val="00637CD9"/>
    <w:rsid w:val="00637E4A"/>
    <w:rsid w:val="00640B6A"/>
    <w:rsid w:val="00640F65"/>
    <w:rsid w:val="006410E7"/>
    <w:rsid w:val="00641ECA"/>
    <w:rsid w:val="006423FF"/>
    <w:rsid w:val="006428C1"/>
    <w:rsid w:val="00642E56"/>
    <w:rsid w:val="00642F3D"/>
    <w:rsid w:val="00642F57"/>
    <w:rsid w:val="006430CC"/>
    <w:rsid w:val="006433E1"/>
    <w:rsid w:val="00643854"/>
    <w:rsid w:val="00643D03"/>
    <w:rsid w:val="00644842"/>
    <w:rsid w:val="00645646"/>
    <w:rsid w:val="006457EE"/>
    <w:rsid w:val="00645985"/>
    <w:rsid w:val="006467F2"/>
    <w:rsid w:val="00646F41"/>
    <w:rsid w:val="00650D63"/>
    <w:rsid w:val="00650E6D"/>
    <w:rsid w:val="00651940"/>
    <w:rsid w:val="006523D5"/>
    <w:rsid w:val="00653AFB"/>
    <w:rsid w:val="00653B84"/>
    <w:rsid w:val="00653E0D"/>
    <w:rsid w:val="006545F9"/>
    <w:rsid w:val="00654EAA"/>
    <w:rsid w:val="00654EB1"/>
    <w:rsid w:val="00655222"/>
    <w:rsid w:val="0065572F"/>
    <w:rsid w:val="00655C85"/>
    <w:rsid w:val="006562AD"/>
    <w:rsid w:val="00656738"/>
    <w:rsid w:val="006568FE"/>
    <w:rsid w:val="00656A5D"/>
    <w:rsid w:val="00657884"/>
    <w:rsid w:val="00657DB5"/>
    <w:rsid w:val="006602B6"/>
    <w:rsid w:val="0066067E"/>
    <w:rsid w:val="006606D5"/>
    <w:rsid w:val="00660CED"/>
    <w:rsid w:val="0066110D"/>
    <w:rsid w:val="006614C2"/>
    <w:rsid w:val="006616E5"/>
    <w:rsid w:val="0066181C"/>
    <w:rsid w:val="00661B4A"/>
    <w:rsid w:val="006623FC"/>
    <w:rsid w:val="00662757"/>
    <w:rsid w:val="006627F7"/>
    <w:rsid w:val="00662D12"/>
    <w:rsid w:val="00662DED"/>
    <w:rsid w:val="00663F2B"/>
    <w:rsid w:val="006653CF"/>
    <w:rsid w:val="00665755"/>
    <w:rsid w:val="00665E64"/>
    <w:rsid w:val="006665C9"/>
    <w:rsid w:val="00666981"/>
    <w:rsid w:val="00666B3E"/>
    <w:rsid w:val="00666BF9"/>
    <w:rsid w:val="00666C88"/>
    <w:rsid w:val="00666F4F"/>
    <w:rsid w:val="00667AD7"/>
    <w:rsid w:val="006704BD"/>
    <w:rsid w:val="0067071D"/>
    <w:rsid w:val="00670B0F"/>
    <w:rsid w:val="00670F7E"/>
    <w:rsid w:val="0067115E"/>
    <w:rsid w:val="00671903"/>
    <w:rsid w:val="0067290C"/>
    <w:rsid w:val="00672B71"/>
    <w:rsid w:val="0067310A"/>
    <w:rsid w:val="0067323B"/>
    <w:rsid w:val="00673926"/>
    <w:rsid w:val="0067424F"/>
    <w:rsid w:val="00674448"/>
    <w:rsid w:val="00674A27"/>
    <w:rsid w:val="00674EBB"/>
    <w:rsid w:val="00675375"/>
    <w:rsid w:val="00675455"/>
    <w:rsid w:val="00675510"/>
    <w:rsid w:val="006755EE"/>
    <w:rsid w:val="0067587A"/>
    <w:rsid w:val="00675EE1"/>
    <w:rsid w:val="00676012"/>
    <w:rsid w:val="00676659"/>
    <w:rsid w:val="00676678"/>
    <w:rsid w:val="006766A5"/>
    <w:rsid w:val="00676EF8"/>
    <w:rsid w:val="00677598"/>
    <w:rsid w:val="00677827"/>
    <w:rsid w:val="00677D98"/>
    <w:rsid w:val="00677FA8"/>
    <w:rsid w:val="00680156"/>
    <w:rsid w:val="006805A4"/>
    <w:rsid w:val="006808FC"/>
    <w:rsid w:val="00681140"/>
    <w:rsid w:val="00681538"/>
    <w:rsid w:val="00681666"/>
    <w:rsid w:val="006816E1"/>
    <w:rsid w:val="00681EC2"/>
    <w:rsid w:val="00681F13"/>
    <w:rsid w:val="00681F9C"/>
    <w:rsid w:val="0068201D"/>
    <w:rsid w:val="0068338A"/>
    <w:rsid w:val="0068385E"/>
    <w:rsid w:val="006842C3"/>
    <w:rsid w:val="006845DC"/>
    <w:rsid w:val="00684669"/>
    <w:rsid w:val="00684A39"/>
    <w:rsid w:val="00685366"/>
    <w:rsid w:val="00686198"/>
    <w:rsid w:val="006865C8"/>
    <w:rsid w:val="006866B3"/>
    <w:rsid w:val="00686B48"/>
    <w:rsid w:val="00686B7C"/>
    <w:rsid w:val="00686C31"/>
    <w:rsid w:val="00686D95"/>
    <w:rsid w:val="00686EF4"/>
    <w:rsid w:val="00687038"/>
    <w:rsid w:val="0068714E"/>
    <w:rsid w:val="006872F5"/>
    <w:rsid w:val="00687BBB"/>
    <w:rsid w:val="00687D04"/>
    <w:rsid w:val="006901E8"/>
    <w:rsid w:val="00690CED"/>
    <w:rsid w:val="00691140"/>
    <w:rsid w:val="00691175"/>
    <w:rsid w:val="00691232"/>
    <w:rsid w:val="006914C4"/>
    <w:rsid w:val="0069161A"/>
    <w:rsid w:val="006916B5"/>
    <w:rsid w:val="00691F41"/>
    <w:rsid w:val="00691FAA"/>
    <w:rsid w:val="006929F7"/>
    <w:rsid w:val="0069374A"/>
    <w:rsid w:val="0069383D"/>
    <w:rsid w:val="00694216"/>
    <w:rsid w:val="00694AB8"/>
    <w:rsid w:val="0069572E"/>
    <w:rsid w:val="00695863"/>
    <w:rsid w:val="0069598C"/>
    <w:rsid w:val="00695AB5"/>
    <w:rsid w:val="00695BFA"/>
    <w:rsid w:val="00695EF7"/>
    <w:rsid w:val="00696903"/>
    <w:rsid w:val="0069699D"/>
    <w:rsid w:val="00697432"/>
    <w:rsid w:val="00697FCB"/>
    <w:rsid w:val="006A03CE"/>
    <w:rsid w:val="006A0442"/>
    <w:rsid w:val="006A09E5"/>
    <w:rsid w:val="006A10E9"/>
    <w:rsid w:val="006A1BFC"/>
    <w:rsid w:val="006A2473"/>
    <w:rsid w:val="006A2DB2"/>
    <w:rsid w:val="006A2F88"/>
    <w:rsid w:val="006A3567"/>
    <w:rsid w:val="006A3DA3"/>
    <w:rsid w:val="006A4203"/>
    <w:rsid w:val="006A4725"/>
    <w:rsid w:val="006A4E6F"/>
    <w:rsid w:val="006A4EBB"/>
    <w:rsid w:val="006A4F56"/>
    <w:rsid w:val="006A580F"/>
    <w:rsid w:val="006A5EC7"/>
    <w:rsid w:val="006A6381"/>
    <w:rsid w:val="006A673F"/>
    <w:rsid w:val="006A6AB3"/>
    <w:rsid w:val="006A6D5D"/>
    <w:rsid w:val="006A7445"/>
    <w:rsid w:val="006A75A1"/>
    <w:rsid w:val="006A76FF"/>
    <w:rsid w:val="006B065C"/>
    <w:rsid w:val="006B112C"/>
    <w:rsid w:val="006B21C0"/>
    <w:rsid w:val="006B292B"/>
    <w:rsid w:val="006B2B2A"/>
    <w:rsid w:val="006B2C19"/>
    <w:rsid w:val="006B2C51"/>
    <w:rsid w:val="006B33BA"/>
    <w:rsid w:val="006B3C9A"/>
    <w:rsid w:val="006B477A"/>
    <w:rsid w:val="006B4849"/>
    <w:rsid w:val="006B48B7"/>
    <w:rsid w:val="006B48C8"/>
    <w:rsid w:val="006B5752"/>
    <w:rsid w:val="006B5CAC"/>
    <w:rsid w:val="006B6231"/>
    <w:rsid w:val="006B6361"/>
    <w:rsid w:val="006B703E"/>
    <w:rsid w:val="006B744E"/>
    <w:rsid w:val="006B7BC5"/>
    <w:rsid w:val="006B7D52"/>
    <w:rsid w:val="006B7DC2"/>
    <w:rsid w:val="006C03F8"/>
    <w:rsid w:val="006C0FC7"/>
    <w:rsid w:val="006C12E4"/>
    <w:rsid w:val="006C3256"/>
    <w:rsid w:val="006C3279"/>
    <w:rsid w:val="006C32E0"/>
    <w:rsid w:val="006C3AC5"/>
    <w:rsid w:val="006C4252"/>
    <w:rsid w:val="006C47CF"/>
    <w:rsid w:val="006C4993"/>
    <w:rsid w:val="006C4F27"/>
    <w:rsid w:val="006C53D0"/>
    <w:rsid w:val="006C5977"/>
    <w:rsid w:val="006C5A2D"/>
    <w:rsid w:val="006C5CF9"/>
    <w:rsid w:val="006C62DF"/>
    <w:rsid w:val="006C63D6"/>
    <w:rsid w:val="006C700A"/>
    <w:rsid w:val="006C7B4C"/>
    <w:rsid w:val="006D06F9"/>
    <w:rsid w:val="006D07D6"/>
    <w:rsid w:val="006D17A9"/>
    <w:rsid w:val="006D194E"/>
    <w:rsid w:val="006D1A5B"/>
    <w:rsid w:val="006D1B7C"/>
    <w:rsid w:val="006D1BD5"/>
    <w:rsid w:val="006D1DD5"/>
    <w:rsid w:val="006D24CE"/>
    <w:rsid w:val="006D2CA5"/>
    <w:rsid w:val="006D35A7"/>
    <w:rsid w:val="006D360C"/>
    <w:rsid w:val="006D3DF9"/>
    <w:rsid w:val="006D4A7F"/>
    <w:rsid w:val="006D4B93"/>
    <w:rsid w:val="006D4F57"/>
    <w:rsid w:val="006D5259"/>
    <w:rsid w:val="006D564B"/>
    <w:rsid w:val="006D5901"/>
    <w:rsid w:val="006D5AC9"/>
    <w:rsid w:val="006D6486"/>
    <w:rsid w:val="006D64DD"/>
    <w:rsid w:val="006D66ED"/>
    <w:rsid w:val="006D6965"/>
    <w:rsid w:val="006D6BEB"/>
    <w:rsid w:val="006D769E"/>
    <w:rsid w:val="006D7850"/>
    <w:rsid w:val="006D7B8C"/>
    <w:rsid w:val="006E0163"/>
    <w:rsid w:val="006E0291"/>
    <w:rsid w:val="006E0660"/>
    <w:rsid w:val="006E0DA9"/>
    <w:rsid w:val="006E1599"/>
    <w:rsid w:val="006E1611"/>
    <w:rsid w:val="006E1CDF"/>
    <w:rsid w:val="006E2199"/>
    <w:rsid w:val="006E23ED"/>
    <w:rsid w:val="006E331F"/>
    <w:rsid w:val="006E3570"/>
    <w:rsid w:val="006E36D3"/>
    <w:rsid w:val="006E49EF"/>
    <w:rsid w:val="006E5DBA"/>
    <w:rsid w:val="006E6510"/>
    <w:rsid w:val="006E6591"/>
    <w:rsid w:val="006E69D3"/>
    <w:rsid w:val="006E6C79"/>
    <w:rsid w:val="006E7794"/>
    <w:rsid w:val="006E7816"/>
    <w:rsid w:val="006E786B"/>
    <w:rsid w:val="006E7A5A"/>
    <w:rsid w:val="006E7C59"/>
    <w:rsid w:val="006E7FD1"/>
    <w:rsid w:val="006E7FE0"/>
    <w:rsid w:val="006F0886"/>
    <w:rsid w:val="006F18B1"/>
    <w:rsid w:val="006F1EF7"/>
    <w:rsid w:val="006F255E"/>
    <w:rsid w:val="006F3A5E"/>
    <w:rsid w:val="006F3A80"/>
    <w:rsid w:val="006F3CF2"/>
    <w:rsid w:val="006F3E0E"/>
    <w:rsid w:val="006F42DC"/>
    <w:rsid w:val="006F45E7"/>
    <w:rsid w:val="006F493A"/>
    <w:rsid w:val="006F4FC5"/>
    <w:rsid w:val="006F535E"/>
    <w:rsid w:val="006F568D"/>
    <w:rsid w:val="006F5B0A"/>
    <w:rsid w:val="006F5B75"/>
    <w:rsid w:val="006F5D4C"/>
    <w:rsid w:val="006F5E86"/>
    <w:rsid w:val="006F5EA7"/>
    <w:rsid w:val="006F5F34"/>
    <w:rsid w:val="006F605F"/>
    <w:rsid w:val="006F6277"/>
    <w:rsid w:val="006F6D57"/>
    <w:rsid w:val="006F6D92"/>
    <w:rsid w:val="006F71A6"/>
    <w:rsid w:val="006F759C"/>
    <w:rsid w:val="006F7CFC"/>
    <w:rsid w:val="007002B1"/>
    <w:rsid w:val="0070031A"/>
    <w:rsid w:val="00700901"/>
    <w:rsid w:val="00701C69"/>
    <w:rsid w:val="00702D96"/>
    <w:rsid w:val="00702E5B"/>
    <w:rsid w:val="00702F29"/>
    <w:rsid w:val="007030F3"/>
    <w:rsid w:val="0070328F"/>
    <w:rsid w:val="007038D2"/>
    <w:rsid w:val="00704A1C"/>
    <w:rsid w:val="00704D6A"/>
    <w:rsid w:val="00704EB7"/>
    <w:rsid w:val="00705742"/>
    <w:rsid w:val="007059C5"/>
    <w:rsid w:val="00705C12"/>
    <w:rsid w:val="00706CD9"/>
    <w:rsid w:val="00707005"/>
    <w:rsid w:val="007076A5"/>
    <w:rsid w:val="007104F5"/>
    <w:rsid w:val="007104FE"/>
    <w:rsid w:val="00710BD7"/>
    <w:rsid w:val="00710D1D"/>
    <w:rsid w:val="00710E36"/>
    <w:rsid w:val="007115F5"/>
    <w:rsid w:val="00711A06"/>
    <w:rsid w:val="00711B0C"/>
    <w:rsid w:val="007121A2"/>
    <w:rsid w:val="007127EC"/>
    <w:rsid w:val="0071288F"/>
    <w:rsid w:val="00712E74"/>
    <w:rsid w:val="00713802"/>
    <w:rsid w:val="00713897"/>
    <w:rsid w:val="00713981"/>
    <w:rsid w:val="00713CBC"/>
    <w:rsid w:val="00713EA6"/>
    <w:rsid w:val="0071420B"/>
    <w:rsid w:val="00714ABE"/>
    <w:rsid w:val="00715050"/>
    <w:rsid w:val="007159FE"/>
    <w:rsid w:val="00715EEC"/>
    <w:rsid w:val="00716317"/>
    <w:rsid w:val="007167DA"/>
    <w:rsid w:val="0071680D"/>
    <w:rsid w:val="00716968"/>
    <w:rsid w:val="00716B61"/>
    <w:rsid w:val="00716C3B"/>
    <w:rsid w:val="007176D6"/>
    <w:rsid w:val="0071776D"/>
    <w:rsid w:val="007200A6"/>
    <w:rsid w:val="0072076F"/>
    <w:rsid w:val="00720BF4"/>
    <w:rsid w:val="00721129"/>
    <w:rsid w:val="00721684"/>
    <w:rsid w:val="007217BC"/>
    <w:rsid w:val="00721BF2"/>
    <w:rsid w:val="0072246E"/>
    <w:rsid w:val="007237EA"/>
    <w:rsid w:val="00723A6E"/>
    <w:rsid w:val="007242C6"/>
    <w:rsid w:val="00725057"/>
    <w:rsid w:val="00725179"/>
    <w:rsid w:val="00725408"/>
    <w:rsid w:val="00725A70"/>
    <w:rsid w:val="00725C30"/>
    <w:rsid w:val="00726354"/>
    <w:rsid w:val="007263A4"/>
    <w:rsid w:val="00726541"/>
    <w:rsid w:val="00726CD1"/>
    <w:rsid w:val="00726DB7"/>
    <w:rsid w:val="00727B12"/>
    <w:rsid w:val="00727C0A"/>
    <w:rsid w:val="00727D54"/>
    <w:rsid w:val="00727F3A"/>
    <w:rsid w:val="00730644"/>
    <w:rsid w:val="00730797"/>
    <w:rsid w:val="0073083A"/>
    <w:rsid w:val="007308DB"/>
    <w:rsid w:val="007310F3"/>
    <w:rsid w:val="0073110C"/>
    <w:rsid w:val="0073118E"/>
    <w:rsid w:val="00731612"/>
    <w:rsid w:val="007316BF"/>
    <w:rsid w:val="00731829"/>
    <w:rsid w:val="00731EF2"/>
    <w:rsid w:val="00731EF4"/>
    <w:rsid w:val="00732142"/>
    <w:rsid w:val="00733272"/>
    <w:rsid w:val="00733869"/>
    <w:rsid w:val="007339F9"/>
    <w:rsid w:val="00734391"/>
    <w:rsid w:val="007344C5"/>
    <w:rsid w:val="0073472B"/>
    <w:rsid w:val="00734959"/>
    <w:rsid w:val="00735137"/>
    <w:rsid w:val="00735170"/>
    <w:rsid w:val="0073520D"/>
    <w:rsid w:val="0073570A"/>
    <w:rsid w:val="0073593C"/>
    <w:rsid w:val="00735CF5"/>
    <w:rsid w:val="00736829"/>
    <w:rsid w:val="00736E5A"/>
    <w:rsid w:val="00736F34"/>
    <w:rsid w:val="007370D6"/>
    <w:rsid w:val="00737B32"/>
    <w:rsid w:val="00737CBD"/>
    <w:rsid w:val="007400BC"/>
    <w:rsid w:val="00740B2E"/>
    <w:rsid w:val="0074106D"/>
    <w:rsid w:val="007411B3"/>
    <w:rsid w:val="00741D06"/>
    <w:rsid w:val="007425B4"/>
    <w:rsid w:val="0074278E"/>
    <w:rsid w:val="00742843"/>
    <w:rsid w:val="0074316A"/>
    <w:rsid w:val="00743196"/>
    <w:rsid w:val="007443E8"/>
    <w:rsid w:val="00744DB1"/>
    <w:rsid w:val="007450C7"/>
    <w:rsid w:val="00745C9F"/>
    <w:rsid w:val="00745EAF"/>
    <w:rsid w:val="00746184"/>
    <w:rsid w:val="00746328"/>
    <w:rsid w:val="0074637E"/>
    <w:rsid w:val="0074687F"/>
    <w:rsid w:val="00747AA3"/>
    <w:rsid w:val="00750688"/>
    <w:rsid w:val="00750B28"/>
    <w:rsid w:val="00751147"/>
    <w:rsid w:val="00751C7D"/>
    <w:rsid w:val="007521BB"/>
    <w:rsid w:val="0075249A"/>
    <w:rsid w:val="007524BB"/>
    <w:rsid w:val="00752807"/>
    <w:rsid w:val="00752FE4"/>
    <w:rsid w:val="0075322D"/>
    <w:rsid w:val="00753432"/>
    <w:rsid w:val="00753E62"/>
    <w:rsid w:val="007541DC"/>
    <w:rsid w:val="00754579"/>
    <w:rsid w:val="007545DA"/>
    <w:rsid w:val="007547E6"/>
    <w:rsid w:val="00754A03"/>
    <w:rsid w:val="00755C8A"/>
    <w:rsid w:val="00755F6D"/>
    <w:rsid w:val="007566A4"/>
    <w:rsid w:val="007567CE"/>
    <w:rsid w:val="00757090"/>
    <w:rsid w:val="0075716E"/>
    <w:rsid w:val="007572B3"/>
    <w:rsid w:val="00757397"/>
    <w:rsid w:val="00757468"/>
    <w:rsid w:val="00757FF6"/>
    <w:rsid w:val="00760579"/>
    <w:rsid w:val="0076083E"/>
    <w:rsid w:val="00760C65"/>
    <w:rsid w:val="00760D35"/>
    <w:rsid w:val="00761372"/>
    <w:rsid w:val="00761771"/>
    <w:rsid w:val="007617CF"/>
    <w:rsid w:val="00761E46"/>
    <w:rsid w:val="00763497"/>
    <w:rsid w:val="007637F9"/>
    <w:rsid w:val="007640A6"/>
    <w:rsid w:val="007648BF"/>
    <w:rsid w:val="00764D41"/>
    <w:rsid w:val="007654BF"/>
    <w:rsid w:val="00765B1A"/>
    <w:rsid w:val="00765E34"/>
    <w:rsid w:val="00766A17"/>
    <w:rsid w:val="00766EAE"/>
    <w:rsid w:val="00767098"/>
    <w:rsid w:val="007671F6"/>
    <w:rsid w:val="0076786F"/>
    <w:rsid w:val="00770352"/>
    <w:rsid w:val="0077121F"/>
    <w:rsid w:val="007722AD"/>
    <w:rsid w:val="00772DF6"/>
    <w:rsid w:val="00773439"/>
    <w:rsid w:val="00773BDC"/>
    <w:rsid w:val="00775261"/>
    <w:rsid w:val="00775B30"/>
    <w:rsid w:val="00775CE1"/>
    <w:rsid w:val="00776111"/>
    <w:rsid w:val="007762A8"/>
    <w:rsid w:val="00776BB2"/>
    <w:rsid w:val="00776C3B"/>
    <w:rsid w:val="00776E28"/>
    <w:rsid w:val="00776E48"/>
    <w:rsid w:val="007770ED"/>
    <w:rsid w:val="0077760E"/>
    <w:rsid w:val="00777FD5"/>
    <w:rsid w:val="00780113"/>
    <w:rsid w:val="0078013F"/>
    <w:rsid w:val="00780226"/>
    <w:rsid w:val="007807F7"/>
    <w:rsid w:val="00780AC2"/>
    <w:rsid w:val="00780D17"/>
    <w:rsid w:val="007814F9"/>
    <w:rsid w:val="00781AB4"/>
    <w:rsid w:val="00781CD0"/>
    <w:rsid w:val="00782117"/>
    <w:rsid w:val="00782582"/>
    <w:rsid w:val="0078299C"/>
    <w:rsid w:val="00782DFD"/>
    <w:rsid w:val="00783104"/>
    <w:rsid w:val="00783BAE"/>
    <w:rsid w:val="00783C0C"/>
    <w:rsid w:val="00784534"/>
    <w:rsid w:val="0078466D"/>
    <w:rsid w:val="00785867"/>
    <w:rsid w:val="007858B0"/>
    <w:rsid w:val="00786216"/>
    <w:rsid w:val="0078735F"/>
    <w:rsid w:val="00787751"/>
    <w:rsid w:val="007879F7"/>
    <w:rsid w:val="00787D7D"/>
    <w:rsid w:val="00787DCA"/>
    <w:rsid w:val="00787E9C"/>
    <w:rsid w:val="007910BF"/>
    <w:rsid w:val="00791381"/>
    <w:rsid w:val="007913A1"/>
    <w:rsid w:val="007913D2"/>
    <w:rsid w:val="00791408"/>
    <w:rsid w:val="00791776"/>
    <w:rsid w:val="007917D0"/>
    <w:rsid w:val="00791D01"/>
    <w:rsid w:val="007921B4"/>
    <w:rsid w:val="007923B7"/>
    <w:rsid w:val="00792616"/>
    <w:rsid w:val="007926BB"/>
    <w:rsid w:val="00792E03"/>
    <w:rsid w:val="0079308E"/>
    <w:rsid w:val="0079320A"/>
    <w:rsid w:val="0079344C"/>
    <w:rsid w:val="0079412A"/>
    <w:rsid w:val="007942C5"/>
    <w:rsid w:val="0079452F"/>
    <w:rsid w:val="007947C3"/>
    <w:rsid w:val="0079561C"/>
    <w:rsid w:val="00795874"/>
    <w:rsid w:val="0079590B"/>
    <w:rsid w:val="00795D5E"/>
    <w:rsid w:val="00796263"/>
    <w:rsid w:val="00796360"/>
    <w:rsid w:val="007968AE"/>
    <w:rsid w:val="00796C49"/>
    <w:rsid w:val="00796CDC"/>
    <w:rsid w:val="0079724F"/>
    <w:rsid w:val="0079735E"/>
    <w:rsid w:val="00797416"/>
    <w:rsid w:val="0079768E"/>
    <w:rsid w:val="00797C96"/>
    <w:rsid w:val="007A0190"/>
    <w:rsid w:val="007A0283"/>
    <w:rsid w:val="007A1956"/>
    <w:rsid w:val="007A1BE2"/>
    <w:rsid w:val="007A2205"/>
    <w:rsid w:val="007A2E00"/>
    <w:rsid w:val="007A2F34"/>
    <w:rsid w:val="007A3279"/>
    <w:rsid w:val="007A33E7"/>
    <w:rsid w:val="007A3566"/>
    <w:rsid w:val="007A376E"/>
    <w:rsid w:val="007A3BBD"/>
    <w:rsid w:val="007A502D"/>
    <w:rsid w:val="007A5421"/>
    <w:rsid w:val="007A5456"/>
    <w:rsid w:val="007A557F"/>
    <w:rsid w:val="007A5B41"/>
    <w:rsid w:val="007A5ED8"/>
    <w:rsid w:val="007A69EF"/>
    <w:rsid w:val="007A6FFD"/>
    <w:rsid w:val="007A719B"/>
    <w:rsid w:val="007A75ED"/>
    <w:rsid w:val="007A7C77"/>
    <w:rsid w:val="007B0161"/>
    <w:rsid w:val="007B0273"/>
    <w:rsid w:val="007B0611"/>
    <w:rsid w:val="007B0C0D"/>
    <w:rsid w:val="007B0D0D"/>
    <w:rsid w:val="007B26D7"/>
    <w:rsid w:val="007B2B6C"/>
    <w:rsid w:val="007B2C03"/>
    <w:rsid w:val="007B3683"/>
    <w:rsid w:val="007B37E6"/>
    <w:rsid w:val="007B3FB7"/>
    <w:rsid w:val="007B41B8"/>
    <w:rsid w:val="007B46FF"/>
    <w:rsid w:val="007B5040"/>
    <w:rsid w:val="007B5501"/>
    <w:rsid w:val="007B57A2"/>
    <w:rsid w:val="007B5B59"/>
    <w:rsid w:val="007B5F6A"/>
    <w:rsid w:val="007B66E5"/>
    <w:rsid w:val="007B67B7"/>
    <w:rsid w:val="007B7239"/>
    <w:rsid w:val="007B7846"/>
    <w:rsid w:val="007B79A0"/>
    <w:rsid w:val="007B7C2B"/>
    <w:rsid w:val="007B7F63"/>
    <w:rsid w:val="007C02C7"/>
    <w:rsid w:val="007C03F7"/>
    <w:rsid w:val="007C0822"/>
    <w:rsid w:val="007C1684"/>
    <w:rsid w:val="007C184A"/>
    <w:rsid w:val="007C21EE"/>
    <w:rsid w:val="007C25F6"/>
    <w:rsid w:val="007C2C18"/>
    <w:rsid w:val="007C2CEE"/>
    <w:rsid w:val="007C321D"/>
    <w:rsid w:val="007C4086"/>
    <w:rsid w:val="007C4B61"/>
    <w:rsid w:val="007C4FC8"/>
    <w:rsid w:val="007C5017"/>
    <w:rsid w:val="007C5A69"/>
    <w:rsid w:val="007C6063"/>
    <w:rsid w:val="007C6341"/>
    <w:rsid w:val="007C72D0"/>
    <w:rsid w:val="007D0454"/>
    <w:rsid w:val="007D0628"/>
    <w:rsid w:val="007D0A35"/>
    <w:rsid w:val="007D17DA"/>
    <w:rsid w:val="007D1F3D"/>
    <w:rsid w:val="007D3369"/>
    <w:rsid w:val="007D3A2E"/>
    <w:rsid w:val="007D3F28"/>
    <w:rsid w:val="007D4381"/>
    <w:rsid w:val="007D439A"/>
    <w:rsid w:val="007D44A6"/>
    <w:rsid w:val="007D4555"/>
    <w:rsid w:val="007D478D"/>
    <w:rsid w:val="007D494D"/>
    <w:rsid w:val="007D4CF1"/>
    <w:rsid w:val="007D4D98"/>
    <w:rsid w:val="007D5727"/>
    <w:rsid w:val="007D5BA5"/>
    <w:rsid w:val="007D5C70"/>
    <w:rsid w:val="007D635D"/>
    <w:rsid w:val="007D6652"/>
    <w:rsid w:val="007D7167"/>
    <w:rsid w:val="007D7756"/>
    <w:rsid w:val="007D7760"/>
    <w:rsid w:val="007D7AE7"/>
    <w:rsid w:val="007D7EC5"/>
    <w:rsid w:val="007E0020"/>
    <w:rsid w:val="007E0706"/>
    <w:rsid w:val="007E0B2D"/>
    <w:rsid w:val="007E0C34"/>
    <w:rsid w:val="007E1021"/>
    <w:rsid w:val="007E1C92"/>
    <w:rsid w:val="007E1F0A"/>
    <w:rsid w:val="007E257A"/>
    <w:rsid w:val="007E2B40"/>
    <w:rsid w:val="007E343D"/>
    <w:rsid w:val="007E385F"/>
    <w:rsid w:val="007E3905"/>
    <w:rsid w:val="007E399F"/>
    <w:rsid w:val="007E3C44"/>
    <w:rsid w:val="007E432E"/>
    <w:rsid w:val="007E4641"/>
    <w:rsid w:val="007E4A3D"/>
    <w:rsid w:val="007E4E49"/>
    <w:rsid w:val="007E525E"/>
    <w:rsid w:val="007E5E27"/>
    <w:rsid w:val="007E61CA"/>
    <w:rsid w:val="007E651C"/>
    <w:rsid w:val="007E66FC"/>
    <w:rsid w:val="007E6A3B"/>
    <w:rsid w:val="007E6AC3"/>
    <w:rsid w:val="007E6AE0"/>
    <w:rsid w:val="007E6D3D"/>
    <w:rsid w:val="007E7294"/>
    <w:rsid w:val="007F02D7"/>
    <w:rsid w:val="007F094E"/>
    <w:rsid w:val="007F0AF1"/>
    <w:rsid w:val="007F0EF2"/>
    <w:rsid w:val="007F1297"/>
    <w:rsid w:val="007F150D"/>
    <w:rsid w:val="007F1A1D"/>
    <w:rsid w:val="007F1A24"/>
    <w:rsid w:val="007F1F2E"/>
    <w:rsid w:val="007F2658"/>
    <w:rsid w:val="007F2F76"/>
    <w:rsid w:val="007F330B"/>
    <w:rsid w:val="007F3604"/>
    <w:rsid w:val="007F3735"/>
    <w:rsid w:val="007F38F5"/>
    <w:rsid w:val="007F3D5E"/>
    <w:rsid w:val="007F3F5C"/>
    <w:rsid w:val="007F4383"/>
    <w:rsid w:val="007F43C8"/>
    <w:rsid w:val="007F44FA"/>
    <w:rsid w:val="007F4A9E"/>
    <w:rsid w:val="007F54FB"/>
    <w:rsid w:val="007F5858"/>
    <w:rsid w:val="007F5CC8"/>
    <w:rsid w:val="007F5FE1"/>
    <w:rsid w:val="007F6862"/>
    <w:rsid w:val="007F717A"/>
    <w:rsid w:val="007F763A"/>
    <w:rsid w:val="007F7DA2"/>
    <w:rsid w:val="007F7FD4"/>
    <w:rsid w:val="00800659"/>
    <w:rsid w:val="00801601"/>
    <w:rsid w:val="0080169A"/>
    <w:rsid w:val="00801951"/>
    <w:rsid w:val="00801E05"/>
    <w:rsid w:val="008020E2"/>
    <w:rsid w:val="0080235F"/>
    <w:rsid w:val="00802473"/>
    <w:rsid w:val="00802D8B"/>
    <w:rsid w:val="008030B5"/>
    <w:rsid w:val="008031FD"/>
    <w:rsid w:val="00803450"/>
    <w:rsid w:val="0080345B"/>
    <w:rsid w:val="008036A7"/>
    <w:rsid w:val="00803CD3"/>
    <w:rsid w:val="00804D50"/>
    <w:rsid w:val="0080544B"/>
    <w:rsid w:val="0080609A"/>
    <w:rsid w:val="008064B5"/>
    <w:rsid w:val="0080656C"/>
    <w:rsid w:val="00806C28"/>
    <w:rsid w:val="00807049"/>
    <w:rsid w:val="008071F6"/>
    <w:rsid w:val="00807971"/>
    <w:rsid w:val="0081006C"/>
    <w:rsid w:val="00810991"/>
    <w:rsid w:val="00810D80"/>
    <w:rsid w:val="008119AE"/>
    <w:rsid w:val="00811FF0"/>
    <w:rsid w:val="008127AF"/>
    <w:rsid w:val="00812938"/>
    <w:rsid w:val="00812D45"/>
    <w:rsid w:val="0081326A"/>
    <w:rsid w:val="00813526"/>
    <w:rsid w:val="00813767"/>
    <w:rsid w:val="00813D9A"/>
    <w:rsid w:val="00813E50"/>
    <w:rsid w:val="008140B8"/>
    <w:rsid w:val="00814505"/>
    <w:rsid w:val="008145BC"/>
    <w:rsid w:val="00814A9B"/>
    <w:rsid w:val="00814E16"/>
    <w:rsid w:val="00814F66"/>
    <w:rsid w:val="00816C38"/>
    <w:rsid w:val="00817C9E"/>
    <w:rsid w:val="0082020B"/>
    <w:rsid w:val="008205AF"/>
    <w:rsid w:val="008215B1"/>
    <w:rsid w:val="0082199C"/>
    <w:rsid w:val="0082200F"/>
    <w:rsid w:val="00822479"/>
    <w:rsid w:val="008225E5"/>
    <w:rsid w:val="0082280B"/>
    <w:rsid w:val="008228BD"/>
    <w:rsid w:val="008236FC"/>
    <w:rsid w:val="00823F4A"/>
    <w:rsid w:val="008243C4"/>
    <w:rsid w:val="008245F0"/>
    <w:rsid w:val="00824788"/>
    <w:rsid w:val="00824D9A"/>
    <w:rsid w:val="0082587F"/>
    <w:rsid w:val="00825A53"/>
    <w:rsid w:val="00826215"/>
    <w:rsid w:val="0082626A"/>
    <w:rsid w:val="008264E8"/>
    <w:rsid w:val="00827138"/>
    <w:rsid w:val="00827718"/>
    <w:rsid w:val="00827B99"/>
    <w:rsid w:val="00830302"/>
    <w:rsid w:val="008305AC"/>
    <w:rsid w:val="00831053"/>
    <w:rsid w:val="008314D2"/>
    <w:rsid w:val="0083175B"/>
    <w:rsid w:val="008322E3"/>
    <w:rsid w:val="008324A7"/>
    <w:rsid w:val="0083254D"/>
    <w:rsid w:val="0083269A"/>
    <w:rsid w:val="00832CF8"/>
    <w:rsid w:val="00833112"/>
    <w:rsid w:val="00833221"/>
    <w:rsid w:val="00834A14"/>
    <w:rsid w:val="0083504E"/>
    <w:rsid w:val="00835585"/>
    <w:rsid w:val="00835DF2"/>
    <w:rsid w:val="00836249"/>
    <w:rsid w:val="00836323"/>
    <w:rsid w:val="0083641E"/>
    <w:rsid w:val="008366AD"/>
    <w:rsid w:val="0083689C"/>
    <w:rsid w:val="008369DA"/>
    <w:rsid w:val="00836C29"/>
    <w:rsid w:val="00836F00"/>
    <w:rsid w:val="00836F72"/>
    <w:rsid w:val="00837A85"/>
    <w:rsid w:val="00837C64"/>
    <w:rsid w:val="00837EA5"/>
    <w:rsid w:val="00837F63"/>
    <w:rsid w:val="008402B6"/>
    <w:rsid w:val="00840B9F"/>
    <w:rsid w:val="00840C35"/>
    <w:rsid w:val="00841151"/>
    <w:rsid w:val="008412FE"/>
    <w:rsid w:val="00841635"/>
    <w:rsid w:val="00841687"/>
    <w:rsid w:val="0084173C"/>
    <w:rsid w:val="00841947"/>
    <w:rsid w:val="00841959"/>
    <w:rsid w:val="00841EBD"/>
    <w:rsid w:val="00843232"/>
    <w:rsid w:val="00843D16"/>
    <w:rsid w:val="00843DC0"/>
    <w:rsid w:val="00843FDC"/>
    <w:rsid w:val="00844886"/>
    <w:rsid w:val="008457AC"/>
    <w:rsid w:val="008460F2"/>
    <w:rsid w:val="00846192"/>
    <w:rsid w:val="00846A6A"/>
    <w:rsid w:val="00846DF0"/>
    <w:rsid w:val="00847188"/>
    <w:rsid w:val="0084745E"/>
    <w:rsid w:val="0084768A"/>
    <w:rsid w:val="00847A08"/>
    <w:rsid w:val="00847A2C"/>
    <w:rsid w:val="00850806"/>
    <w:rsid w:val="00850968"/>
    <w:rsid w:val="00850BA9"/>
    <w:rsid w:val="00850E58"/>
    <w:rsid w:val="0085211E"/>
    <w:rsid w:val="008521B8"/>
    <w:rsid w:val="0085223F"/>
    <w:rsid w:val="0085231E"/>
    <w:rsid w:val="00852F9C"/>
    <w:rsid w:val="0085392D"/>
    <w:rsid w:val="00853B8A"/>
    <w:rsid w:val="00853EC3"/>
    <w:rsid w:val="00854669"/>
    <w:rsid w:val="00854EDF"/>
    <w:rsid w:val="0085500B"/>
    <w:rsid w:val="008553C8"/>
    <w:rsid w:val="00855A0D"/>
    <w:rsid w:val="00855E45"/>
    <w:rsid w:val="00855F5A"/>
    <w:rsid w:val="0085603F"/>
    <w:rsid w:val="0085615D"/>
    <w:rsid w:val="008568D6"/>
    <w:rsid w:val="00856A1B"/>
    <w:rsid w:val="008574E1"/>
    <w:rsid w:val="00857BAF"/>
    <w:rsid w:val="008613DB"/>
    <w:rsid w:val="008614DF"/>
    <w:rsid w:val="008621C3"/>
    <w:rsid w:val="00862699"/>
    <w:rsid w:val="00863C26"/>
    <w:rsid w:val="00863DD8"/>
    <w:rsid w:val="008640B2"/>
    <w:rsid w:val="00864E31"/>
    <w:rsid w:val="00865187"/>
    <w:rsid w:val="0086533C"/>
    <w:rsid w:val="00865486"/>
    <w:rsid w:val="00865535"/>
    <w:rsid w:val="0086554F"/>
    <w:rsid w:val="00865602"/>
    <w:rsid w:val="00865628"/>
    <w:rsid w:val="00865AFC"/>
    <w:rsid w:val="00865B4C"/>
    <w:rsid w:val="008664F0"/>
    <w:rsid w:val="008669BE"/>
    <w:rsid w:val="00866B29"/>
    <w:rsid w:val="00867AD1"/>
    <w:rsid w:val="0087241D"/>
    <w:rsid w:val="00872A19"/>
    <w:rsid w:val="00872B53"/>
    <w:rsid w:val="00872BFD"/>
    <w:rsid w:val="008732AD"/>
    <w:rsid w:val="0087371D"/>
    <w:rsid w:val="008737AA"/>
    <w:rsid w:val="008738AF"/>
    <w:rsid w:val="008739F4"/>
    <w:rsid w:val="00873ACB"/>
    <w:rsid w:val="00873CEF"/>
    <w:rsid w:val="00873E00"/>
    <w:rsid w:val="0087411A"/>
    <w:rsid w:val="00874427"/>
    <w:rsid w:val="00874530"/>
    <w:rsid w:val="00874650"/>
    <w:rsid w:val="00875492"/>
    <w:rsid w:val="00876275"/>
    <w:rsid w:val="008767AC"/>
    <w:rsid w:val="00880369"/>
    <w:rsid w:val="00881B41"/>
    <w:rsid w:val="00882B30"/>
    <w:rsid w:val="00882B99"/>
    <w:rsid w:val="00882CEE"/>
    <w:rsid w:val="00883C12"/>
    <w:rsid w:val="008848CB"/>
    <w:rsid w:val="0088499D"/>
    <w:rsid w:val="00884C0C"/>
    <w:rsid w:val="008850C8"/>
    <w:rsid w:val="00885449"/>
    <w:rsid w:val="0088557E"/>
    <w:rsid w:val="00886121"/>
    <w:rsid w:val="0088628C"/>
    <w:rsid w:val="0088648F"/>
    <w:rsid w:val="00886C5D"/>
    <w:rsid w:val="00887489"/>
    <w:rsid w:val="008909B7"/>
    <w:rsid w:val="008914E4"/>
    <w:rsid w:val="00891910"/>
    <w:rsid w:val="0089352C"/>
    <w:rsid w:val="00893850"/>
    <w:rsid w:val="00894371"/>
    <w:rsid w:val="00894CFA"/>
    <w:rsid w:val="00895D5B"/>
    <w:rsid w:val="008962FD"/>
    <w:rsid w:val="008968B8"/>
    <w:rsid w:val="00896A75"/>
    <w:rsid w:val="008A008B"/>
    <w:rsid w:val="008A024F"/>
    <w:rsid w:val="008A05CF"/>
    <w:rsid w:val="008A0774"/>
    <w:rsid w:val="008A0960"/>
    <w:rsid w:val="008A12C8"/>
    <w:rsid w:val="008A13E9"/>
    <w:rsid w:val="008A264F"/>
    <w:rsid w:val="008A295B"/>
    <w:rsid w:val="008A2FC3"/>
    <w:rsid w:val="008A30FF"/>
    <w:rsid w:val="008A37A3"/>
    <w:rsid w:val="008A37DC"/>
    <w:rsid w:val="008A390A"/>
    <w:rsid w:val="008A40E2"/>
    <w:rsid w:val="008A4805"/>
    <w:rsid w:val="008A48D7"/>
    <w:rsid w:val="008A491D"/>
    <w:rsid w:val="008A4A56"/>
    <w:rsid w:val="008A5376"/>
    <w:rsid w:val="008A5491"/>
    <w:rsid w:val="008A56E0"/>
    <w:rsid w:val="008A5B97"/>
    <w:rsid w:val="008A62DE"/>
    <w:rsid w:val="008A632F"/>
    <w:rsid w:val="008A6604"/>
    <w:rsid w:val="008A6954"/>
    <w:rsid w:val="008A6D8B"/>
    <w:rsid w:val="008A735D"/>
    <w:rsid w:val="008A74C7"/>
    <w:rsid w:val="008A7690"/>
    <w:rsid w:val="008B035F"/>
    <w:rsid w:val="008B1027"/>
    <w:rsid w:val="008B1A7A"/>
    <w:rsid w:val="008B1C73"/>
    <w:rsid w:val="008B228E"/>
    <w:rsid w:val="008B2FE0"/>
    <w:rsid w:val="008B38B6"/>
    <w:rsid w:val="008B3D27"/>
    <w:rsid w:val="008B3E72"/>
    <w:rsid w:val="008B3EA4"/>
    <w:rsid w:val="008B4095"/>
    <w:rsid w:val="008B42A0"/>
    <w:rsid w:val="008B48B1"/>
    <w:rsid w:val="008B5482"/>
    <w:rsid w:val="008B5649"/>
    <w:rsid w:val="008B5D10"/>
    <w:rsid w:val="008B5E0C"/>
    <w:rsid w:val="008B69C7"/>
    <w:rsid w:val="008B7009"/>
    <w:rsid w:val="008B7054"/>
    <w:rsid w:val="008B76BA"/>
    <w:rsid w:val="008B78A0"/>
    <w:rsid w:val="008B7C04"/>
    <w:rsid w:val="008B7CA3"/>
    <w:rsid w:val="008C00C2"/>
    <w:rsid w:val="008C069C"/>
    <w:rsid w:val="008C11F4"/>
    <w:rsid w:val="008C1F09"/>
    <w:rsid w:val="008C255A"/>
    <w:rsid w:val="008C28A1"/>
    <w:rsid w:val="008C2BEC"/>
    <w:rsid w:val="008C2CB6"/>
    <w:rsid w:val="008C2FAE"/>
    <w:rsid w:val="008C3248"/>
    <w:rsid w:val="008C33D6"/>
    <w:rsid w:val="008C367F"/>
    <w:rsid w:val="008C39FA"/>
    <w:rsid w:val="008C3C11"/>
    <w:rsid w:val="008C5282"/>
    <w:rsid w:val="008C616E"/>
    <w:rsid w:val="008C6523"/>
    <w:rsid w:val="008C664F"/>
    <w:rsid w:val="008C6B07"/>
    <w:rsid w:val="008C6D0E"/>
    <w:rsid w:val="008C72A3"/>
    <w:rsid w:val="008C7325"/>
    <w:rsid w:val="008D0682"/>
    <w:rsid w:val="008D09D2"/>
    <w:rsid w:val="008D1896"/>
    <w:rsid w:val="008D1AD6"/>
    <w:rsid w:val="008D1AEE"/>
    <w:rsid w:val="008D1C69"/>
    <w:rsid w:val="008D1CAA"/>
    <w:rsid w:val="008D1DFC"/>
    <w:rsid w:val="008D21D0"/>
    <w:rsid w:val="008D2CBB"/>
    <w:rsid w:val="008D2FF7"/>
    <w:rsid w:val="008D354E"/>
    <w:rsid w:val="008D3617"/>
    <w:rsid w:val="008D39C5"/>
    <w:rsid w:val="008D4206"/>
    <w:rsid w:val="008D42A4"/>
    <w:rsid w:val="008D4C53"/>
    <w:rsid w:val="008D4E8A"/>
    <w:rsid w:val="008D4FBB"/>
    <w:rsid w:val="008D57BE"/>
    <w:rsid w:val="008D66A5"/>
    <w:rsid w:val="008D6762"/>
    <w:rsid w:val="008D682C"/>
    <w:rsid w:val="008D68EE"/>
    <w:rsid w:val="008D6CA0"/>
    <w:rsid w:val="008D6D30"/>
    <w:rsid w:val="008D7BB0"/>
    <w:rsid w:val="008D7BE2"/>
    <w:rsid w:val="008D7EEC"/>
    <w:rsid w:val="008E0125"/>
    <w:rsid w:val="008E0646"/>
    <w:rsid w:val="008E0BE3"/>
    <w:rsid w:val="008E0D26"/>
    <w:rsid w:val="008E0FCE"/>
    <w:rsid w:val="008E1368"/>
    <w:rsid w:val="008E1D89"/>
    <w:rsid w:val="008E1F1A"/>
    <w:rsid w:val="008E22E5"/>
    <w:rsid w:val="008E2745"/>
    <w:rsid w:val="008E293E"/>
    <w:rsid w:val="008E2A0B"/>
    <w:rsid w:val="008E2DFD"/>
    <w:rsid w:val="008E3394"/>
    <w:rsid w:val="008E3726"/>
    <w:rsid w:val="008E38D6"/>
    <w:rsid w:val="008E3C1D"/>
    <w:rsid w:val="008E3E3E"/>
    <w:rsid w:val="008E4037"/>
    <w:rsid w:val="008E4C7B"/>
    <w:rsid w:val="008E5250"/>
    <w:rsid w:val="008E584B"/>
    <w:rsid w:val="008E5A95"/>
    <w:rsid w:val="008E64BC"/>
    <w:rsid w:val="008E6AF3"/>
    <w:rsid w:val="008E6E5E"/>
    <w:rsid w:val="008E7048"/>
    <w:rsid w:val="008E7877"/>
    <w:rsid w:val="008E7902"/>
    <w:rsid w:val="008F1474"/>
    <w:rsid w:val="008F1A00"/>
    <w:rsid w:val="008F1F6C"/>
    <w:rsid w:val="008F2154"/>
    <w:rsid w:val="008F234A"/>
    <w:rsid w:val="008F25E7"/>
    <w:rsid w:val="008F2AD6"/>
    <w:rsid w:val="008F3281"/>
    <w:rsid w:val="008F3424"/>
    <w:rsid w:val="008F3B7C"/>
    <w:rsid w:val="008F3F1A"/>
    <w:rsid w:val="008F40CF"/>
    <w:rsid w:val="008F4A71"/>
    <w:rsid w:val="008F4F35"/>
    <w:rsid w:val="008F50B4"/>
    <w:rsid w:val="008F547F"/>
    <w:rsid w:val="008F5AC5"/>
    <w:rsid w:val="008F5F87"/>
    <w:rsid w:val="008F7B01"/>
    <w:rsid w:val="009002E8"/>
    <w:rsid w:val="009009D7"/>
    <w:rsid w:val="00900A31"/>
    <w:rsid w:val="00900A34"/>
    <w:rsid w:val="00900E2F"/>
    <w:rsid w:val="009023C4"/>
    <w:rsid w:val="009025F1"/>
    <w:rsid w:val="00902992"/>
    <w:rsid w:val="00902A14"/>
    <w:rsid w:val="00902C9C"/>
    <w:rsid w:val="00902D16"/>
    <w:rsid w:val="00902D94"/>
    <w:rsid w:val="00903265"/>
    <w:rsid w:val="0090351D"/>
    <w:rsid w:val="009039B1"/>
    <w:rsid w:val="00903CA9"/>
    <w:rsid w:val="00903F34"/>
    <w:rsid w:val="00904460"/>
    <w:rsid w:val="00904714"/>
    <w:rsid w:val="00904A0F"/>
    <w:rsid w:val="00904C92"/>
    <w:rsid w:val="00905B6A"/>
    <w:rsid w:val="00906101"/>
    <w:rsid w:val="00906132"/>
    <w:rsid w:val="00907073"/>
    <w:rsid w:val="009072C1"/>
    <w:rsid w:val="0090748D"/>
    <w:rsid w:val="009074F9"/>
    <w:rsid w:val="009105C3"/>
    <w:rsid w:val="00910899"/>
    <w:rsid w:val="00910988"/>
    <w:rsid w:val="00910A5A"/>
    <w:rsid w:val="00910B97"/>
    <w:rsid w:val="00911957"/>
    <w:rsid w:val="00911976"/>
    <w:rsid w:val="00911D2C"/>
    <w:rsid w:val="00911EE2"/>
    <w:rsid w:val="00912929"/>
    <w:rsid w:val="00912A37"/>
    <w:rsid w:val="009131E1"/>
    <w:rsid w:val="00913851"/>
    <w:rsid w:val="0091390D"/>
    <w:rsid w:val="00913F90"/>
    <w:rsid w:val="00914293"/>
    <w:rsid w:val="009146FB"/>
    <w:rsid w:val="0091485D"/>
    <w:rsid w:val="00914869"/>
    <w:rsid w:val="00914A04"/>
    <w:rsid w:val="00915189"/>
    <w:rsid w:val="00915990"/>
    <w:rsid w:val="00915B01"/>
    <w:rsid w:val="00915D75"/>
    <w:rsid w:val="00915E38"/>
    <w:rsid w:val="009167D1"/>
    <w:rsid w:val="00917041"/>
    <w:rsid w:val="0091717F"/>
    <w:rsid w:val="00917484"/>
    <w:rsid w:val="009179CF"/>
    <w:rsid w:val="00917B43"/>
    <w:rsid w:val="00917EC4"/>
    <w:rsid w:val="00920103"/>
    <w:rsid w:val="009202FB"/>
    <w:rsid w:val="00920696"/>
    <w:rsid w:val="009208F5"/>
    <w:rsid w:val="00920A31"/>
    <w:rsid w:val="0092109A"/>
    <w:rsid w:val="00921412"/>
    <w:rsid w:val="009214CB"/>
    <w:rsid w:val="009214FB"/>
    <w:rsid w:val="00921599"/>
    <w:rsid w:val="009216A5"/>
    <w:rsid w:val="009216C4"/>
    <w:rsid w:val="00922098"/>
    <w:rsid w:val="00922BF8"/>
    <w:rsid w:val="00923DC9"/>
    <w:rsid w:val="0092427A"/>
    <w:rsid w:val="0092451E"/>
    <w:rsid w:val="009248D1"/>
    <w:rsid w:val="009252BE"/>
    <w:rsid w:val="009257B6"/>
    <w:rsid w:val="00925A53"/>
    <w:rsid w:val="00926122"/>
    <w:rsid w:val="009262E7"/>
    <w:rsid w:val="00926C2D"/>
    <w:rsid w:val="009270C1"/>
    <w:rsid w:val="00927D51"/>
    <w:rsid w:val="00930304"/>
    <w:rsid w:val="009303F7"/>
    <w:rsid w:val="009307C8"/>
    <w:rsid w:val="009309D9"/>
    <w:rsid w:val="0093183D"/>
    <w:rsid w:val="00932272"/>
    <w:rsid w:val="00932400"/>
    <w:rsid w:val="00932862"/>
    <w:rsid w:val="00932971"/>
    <w:rsid w:val="00933AC5"/>
    <w:rsid w:val="00933DB1"/>
    <w:rsid w:val="009347EE"/>
    <w:rsid w:val="009348B2"/>
    <w:rsid w:val="00934CD4"/>
    <w:rsid w:val="00934E75"/>
    <w:rsid w:val="009350CF"/>
    <w:rsid w:val="0093554C"/>
    <w:rsid w:val="009357DA"/>
    <w:rsid w:val="00935BC3"/>
    <w:rsid w:val="00935D33"/>
    <w:rsid w:val="00935D60"/>
    <w:rsid w:val="00936202"/>
    <w:rsid w:val="0093736E"/>
    <w:rsid w:val="00937DE6"/>
    <w:rsid w:val="009400EA"/>
    <w:rsid w:val="009401EF"/>
    <w:rsid w:val="009402C6"/>
    <w:rsid w:val="00940995"/>
    <w:rsid w:val="00940B55"/>
    <w:rsid w:val="009412AF"/>
    <w:rsid w:val="009419AF"/>
    <w:rsid w:val="00942707"/>
    <w:rsid w:val="00942B32"/>
    <w:rsid w:val="00942F6F"/>
    <w:rsid w:val="0094317F"/>
    <w:rsid w:val="009435C7"/>
    <w:rsid w:val="00943671"/>
    <w:rsid w:val="00943848"/>
    <w:rsid w:val="00943BD4"/>
    <w:rsid w:val="00943E7A"/>
    <w:rsid w:val="009443C9"/>
    <w:rsid w:val="00944797"/>
    <w:rsid w:val="009447BB"/>
    <w:rsid w:val="00944841"/>
    <w:rsid w:val="009448B5"/>
    <w:rsid w:val="00944C48"/>
    <w:rsid w:val="00945A88"/>
    <w:rsid w:val="009462D9"/>
    <w:rsid w:val="00946335"/>
    <w:rsid w:val="009464C5"/>
    <w:rsid w:val="0094658F"/>
    <w:rsid w:val="009467DF"/>
    <w:rsid w:val="009469B5"/>
    <w:rsid w:val="00947457"/>
    <w:rsid w:val="00947CE1"/>
    <w:rsid w:val="00950B57"/>
    <w:rsid w:val="00950F18"/>
    <w:rsid w:val="009513C4"/>
    <w:rsid w:val="009518F5"/>
    <w:rsid w:val="00951E57"/>
    <w:rsid w:val="00951FB1"/>
    <w:rsid w:val="0095214A"/>
    <w:rsid w:val="00952178"/>
    <w:rsid w:val="0095217F"/>
    <w:rsid w:val="0095237C"/>
    <w:rsid w:val="009526AE"/>
    <w:rsid w:val="0095280E"/>
    <w:rsid w:val="00952D29"/>
    <w:rsid w:val="00953A36"/>
    <w:rsid w:val="00953FB4"/>
    <w:rsid w:val="00954E1E"/>
    <w:rsid w:val="00954E2A"/>
    <w:rsid w:val="00955781"/>
    <w:rsid w:val="00955E55"/>
    <w:rsid w:val="009570C3"/>
    <w:rsid w:val="0095736C"/>
    <w:rsid w:val="00957C3C"/>
    <w:rsid w:val="00960C3D"/>
    <w:rsid w:val="00960D1B"/>
    <w:rsid w:val="009611DC"/>
    <w:rsid w:val="00961756"/>
    <w:rsid w:val="00961C40"/>
    <w:rsid w:val="00961DDD"/>
    <w:rsid w:val="00961EA1"/>
    <w:rsid w:val="0096203E"/>
    <w:rsid w:val="00962200"/>
    <w:rsid w:val="0096283D"/>
    <w:rsid w:val="00962D9A"/>
    <w:rsid w:val="009635FC"/>
    <w:rsid w:val="009636D8"/>
    <w:rsid w:val="00963855"/>
    <w:rsid w:val="009638A9"/>
    <w:rsid w:val="00963B05"/>
    <w:rsid w:val="00963B36"/>
    <w:rsid w:val="00963E1E"/>
    <w:rsid w:val="009642AD"/>
    <w:rsid w:val="009647EB"/>
    <w:rsid w:val="00964F6E"/>
    <w:rsid w:val="009665AF"/>
    <w:rsid w:val="009665B7"/>
    <w:rsid w:val="00966A7C"/>
    <w:rsid w:val="00966F54"/>
    <w:rsid w:val="009673D7"/>
    <w:rsid w:val="00967C4B"/>
    <w:rsid w:val="00967EAE"/>
    <w:rsid w:val="009707AE"/>
    <w:rsid w:val="009709B2"/>
    <w:rsid w:val="00970FA5"/>
    <w:rsid w:val="0097132D"/>
    <w:rsid w:val="0097135A"/>
    <w:rsid w:val="009715A2"/>
    <w:rsid w:val="0097206B"/>
    <w:rsid w:val="00972E94"/>
    <w:rsid w:val="009731E7"/>
    <w:rsid w:val="00973242"/>
    <w:rsid w:val="00973374"/>
    <w:rsid w:val="00973DED"/>
    <w:rsid w:val="009743E5"/>
    <w:rsid w:val="009748C0"/>
    <w:rsid w:val="009749D7"/>
    <w:rsid w:val="009756DC"/>
    <w:rsid w:val="00975E61"/>
    <w:rsid w:val="00976364"/>
    <w:rsid w:val="00976844"/>
    <w:rsid w:val="009769C4"/>
    <w:rsid w:val="00976E31"/>
    <w:rsid w:val="009771E9"/>
    <w:rsid w:val="0097739C"/>
    <w:rsid w:val="0097797A"/>
    <w:rsid w:val="00977C63"/>
    <w:rsid w:val="00977FCF"/>
    <w:rsid w:val="00980087"/>
    <w:rsid w:val="00980C0B"/>
    <w:rsid w:val="00981353"/>
    <w:rsid w:val="00981413"/>
    <w:rsid w:val="00981B8A"/>
    <w:rsid w:val="0098217A"/>
    <w:rsid w:val="00982352"/>
    <w:rsid w:val="009827B9"/>
    <w:rsid w:val="00983125"/>
    <w:rsid w:val="00983BCA"/>
    <w:rsid w:val="009849F9"/>
    <w:rsid w:val="00984A2B"/>
    <w:rsid w:val="00984B60"/>
    <w:rsid w:val="00985079"/>
    <w:rsid w:val="0098524F"/>
    <w:rsid w:val="009852A2"/>
    <w:rsid w:val="009853D9"/>
    <w:rsid w:val="0098658A"/>
    <w:rsid w:val="009865A0"/>
    <w:rsid w:val="009872CC"/>
    <w:rsid w:val="0098752E"/>
    <w:rsid w:val="00987792"/>
    <w:rsid w:val="009877FE"/>
    <w:rsid w:val="00987ABE"/>
    <w:rsid w:val="009906C7"/>
    <w:rsid w:val="009907EF"/>
    <w:rsid w:val="00990D53"/>
    <w:rsid w:val="00990EF0"/>
    <w:rsid w:val="009918D5"/>
    <w:rsid w:val="00991AE9"/>
    <w:rsid w:val="0099226B"/>
    <w:rsid w:val="00992884"/>
    <w:rsid w:val="00993B77"/>
    <w:rsid w:val="009945A6"/>
    <w:rsid w:val="009947FD"/>
    <w:rsid w:val="00994E57"/>
    <w:rsid w:val="009955DB"/>
    <w:rsid w:val="009958CD"/>
    <w:rsid w:val="00995BE8"/>
    <w:rsid w:val="009963CD"/>
    <w:rsid w:val="009964FA"/>
    <w:rsid w:val="00996D9C"/>
    <w:rsid w:val="00996E0E"/>
    <w:rsid w:val="0099713C"/>
    <w:rsid w:val="00997FFE"/>
    <w:rsid w:val="009A056A"/>
    <w:rsid w:val="009A0578"/>
    <w:rsid w:val="009A0682"/>
    <w:rsid w:val="009A0741"/>
    <w:rsid w:val="009A0C73"/>
    <w:rsid w:val="009A17AF"/>
    <w:rsid w:val="009A1A60"/>
    <w:rsid w:val="009A3F63"/>
    <w:rsid w:val="009A4BE6"/>
    <w:rsid w:val="009A531A"/>
    <w:rsid w:val="009A5E65"/>
    <w:rsid w:val="009A6437"/>
    <w:rsid w:val="009A6659"/>
    <w:rsid w:val="009A6C48"/>
    <w:rsid w:val="009A7564"/>
    <w:rsid w:val="009A7F4C"/>
    <w:rsid w:val="009B0A8B"/>
    <w:rsid w:val="009B15EB"/>
    <w:rsid w:val="009B162F"/>
    <w:rsid w:val="009B179D"/>
    <w:rsid w:val="009B1B0E"/>
    <w:rsid w:val="009B266D"/>
    <w:rsid w:val="009B2772"/>
    <w:rsid w:val="009B2966"/>
    <w:rsid w:val="009B29B6"/>
    <w:rsid w:val="009B310B"/>
    <w:rsid w:val="009B31BC"/>
    <w:rsid w:val="009B3894"/>
    <w:rsid w:val="009B3A24"/>
    <w:rsid w:val="009B3AE7"/>
    <w:rsid w:val="009B4648"/>
    <w:rsid w:val="009B47B4"/>
    <w:rsid w:val="009B5832"/>
    <w:rsid w:val="009B5CBF"/>
    <w:rsid w:val="009B6633"/>
    <w:rsid w:val="009B6DD4"/>
    <w:rsid w:val="009B73F9"/>
    <w:rsid w:val="009B7411"/>
    <w:rsid w:val="009B7447"/>
    <w:rsid w:val="009B7948"/>
    <w:rsid w:val="009B795C"/>
    <w:rsid w:val="009C0378"/>
    <w:rsid w:val="009C0C78"/>
    <w:rsid w:val="009C1001"/>
    <w:rsid w:val="009C1648"/>
    <w:rsid w:val="009C17B9"/>
    <w:rsid w:val="009C1812"/>
    <w:rsid w:val="009C184A"/>
    <w:rsid w:val="009C2CA5"/>
    <w:rsid w:val="009C2E85"/>
    <w:rsid w:val="009C39E4"/>
    <w:rsid w:val="009C3BD1"/>
    <w:rsid w:val="009C4189"/>
    <w:rsid w:val="009C6F6B"/>
    <w:rsid w:val="009C7F34"/>
    <w:rsid w:val="009D0487"/>
    <w:rsid w:val="009D0CDA"/>
    <w:rsid w:val="009D0F65"/>
    <w:rsid w:val="009D155E"/>
    <w:rsid w:val="009D2994"/>
    <w:rsid w:val="009D2B61"/>
    <w:rsid w:val="009D2C79"/>
    <w:rsid w:val="009D2CB4"/>
    <w:rsid w:val="009D2F6A"/>
    <w:rsid w:val="009D3105"/>
    <w:rsid w:val="009D35A9"/>
    <w:rsid w:val="009D3E45"/>
    <w:rsid w:val="009D3E6D"/>
    <w:rsid w:val="009D422F"/>
    <w:rsid w:val="009D43C8"/>
    <w:rsid w:val="009D4788"/>
    <w:rsid w:val="009D4D89"/>
    <w:rsid w:val="009D5557"/>
    <w:rsid w:val="009D55F5"/>
    <w:rsid w:val="009D57B2"/>
    <w:rsid w:val="009D61D0"/>
    <w:rsid w:val="009D6234"/>
    <w:rsid w:val="009D6251"/>
    <w:rsid w:val="009D72D4"/>
    <w:rsid w:val="009D768B"/>
    <w:rsid w:val="009D7F82"/>
    <w:rsid w:val="009E0224"/>
    <w:rsid w:val="009E0CE9"/>
    <w:rsid w:val="009E0DC6"/>
    <w:rsid w:val="009E0F3B"/>
    <w:rsid w:val="009E10DB"/>
    <w:rsid w:val="009E1F5E"/>
    <w:rsid w:val="009E20A5"/>
    <w:rsid w:val="009E211A"/>
    <w:rsid w:val="009E26B7"/>
    <w:rsid w:val="009E27F2"/>
    <w:rsid w:val="009E29D4"/>
    <w:rsid w:val="009E2AAD"/>
    <w:rsid w:val="009E357A"/>
    <w:rsid w:val="009E360D"/>
    <w:rsid w:val="009E4850"/>
    <w:rsid w:val="009E4AAB"/>
    <w:rsid w:val="009E4FC4"/>
    <w:rsid w:val="009E4FF3"/>
    <w:rsid w:val="009E509D"/>
    <w:rsid w:val="009E558C"/>
    <w:rsid w:val="009E5612"/>
    <w:rsid w:val="009E5A41"/>
    <w:rsid w:val="009E61D0"/>
    <w:rsid w:val="009E644A"/>
    <w:rsid w:val="009E6C37"/>
    <w:rsid w:val="009E7876"/>
    <w:rsid w:val="009E7B87"/>
    <w:rsid w:val="009E7CE2"/>
    <w:rsid w:val="009F031C"/>
    <w:rsid w:val="009F080B"/>
    <w:rsid w:val="009F0BFE"/>
    <w:rsid w:val="009F0C8B"/>
    <w:rsid w:val="009F1395"/>
    <w:rsid w:val="009F1744"/>
    <w:rsid w:val="009F1812"/>
    <w:rsid w:val="009F246A"/>
    <w:rsid w:val="009F351F"/>
    <w:rsid w:val="009F3723"/>
    <w:rsid w:val="009F382D"/>
    <w:rsid w:val="009F3F89"/>
    <w:rsid w:val="009F480E"/>
    <w:rsid w:val="009F4B95"/>
    <w:rsid w:val="009F5368"/>
    <w:rsid w:val="009F56CD"/>
    <w:rsid w:val="009F57FD"/>
    <w:rsid w:val="009F69F7"/>
    <w:rsid w:val="009F7E99"/>
    <w:rsid w:val="00A00864"/>
    <w:rsid w:val="00A00908"/>
    <w:rsid w:val="00A0113A"/>
    <w:rsid w:val="00A022A2"/>
    <w:rsid w:val="00A02D15"/>
    <w:rsid w:val="00A03DD0"/>
    <w:rsid w:val="00A04672"/>
    <w:rsid w:val="00A051BB"/>
    <w:rsid w:val="00A0547E"/>
    <w:rsid w:val="00A055D7"/>
    <w:rsid w:val="00A060D1"/>
    <w:rsid w:val="00A062B1"/>
    <w:rsid w:val="00A06B1D"/>
    <w:rsid w:val="00A06CAE"/>
    <w:rsid w:val="00A06CFF"/>
    <w:rsid w:val="00A07090"/>
    <w:rsid w:val="00A07253"/>
    <w:rsid w:val="00A07685"/>
    <w:rsid w:val="00A07EF6"/>
    <w:rsid w:val="00A10B2D"/>
    <w:rsid w:val="00A11403"/>
    <w:rsid w:val="00A11F81"/>
    <w:rsid w:val="00A12380"/>
    <w:rsid w:val="00A1279E"/>
    <w:rsid w:val="00A12925"/>
    <w:rsid w:val="00A13377"/>
    <w:rsid w:val="00A134A6"/>
    <w:rsid w:val="00A13778"/>
    <w:rsid w:val="00A13982"/>
    <w:rsid w:val="00A13B08"/>
    <w:rsid w:val="00A13DA1"/>
    <w:rsid w:val="00A13F8A"/>
    <w:rsid w:val="00A144F3"/>
    <w:rsid w:val="00A145D0"/>
    <w:rsid w:val="00A14773"/>
    <w:rsid w:val="00A14D7F"/>
    <w:rsid w:val="00A15464"/>
    <w:rsid w:val="00A15A73"/>
    <w:rsid w:val="00A15E86"/>
    <w:rsid w:val="00A15F61"/>
    <w:rsid w:val="00A16082"/>
    <w:rsid w:val="00A16142"/>
    <w:rsid w:val="00A16586"/>
    <w:rsid w:val="00A16D39"/>
    <w:rsid w:val="00A17245"/>
    <w:rsid w:val="00A20663"/>
    <w:rsid w:val="00A2096C"/>
    <w:rsid w:val="00A20A76"/>
    <w:rsid w:val="00A20AE0"/>
    <w:rsid w:val="00A20DC7"/>
    <w:rsid w:val="00A20E6C"/>
    <w:rsid w:val="00A2123A"/>
    <w:rsid w:val="00A213CF"/>
    <w:rsid w:val="00A21696"/>
    <w:rsid w:val="00A216FF"/>
    <w:rsid w:val="00A2182B"/>
    <w:rsid w:val="00A21C6F"/>
    <w:rsid w:val="00A22489"/>
    <w:rsid w:val="00A229C1"/>
    <w:rsid w:val="00A22AF9"/>
    <w:rsid w:val="00A22BEF"/>
    <w:rsid w:val="00A22D72"/>
    <w:rsid w:val="00A23139"/>
    <w:rsid w:val="00A2515C"/>
    <w:rsid w:val="00A257A3"/>
    <w:rsid w:val="00A25A4F"/>
    <w:rsid w:val="00A26071"/>
    <w:rsid w:val="00A26B0D"/>
    <w:rsid w:val="00A275CC"/>
    <w:rsid w:val="00A27B99"/>
    <w:rsid w:val="00A27C62"/>
    <w:rsid w:val="00A27FA2"/>
    <w:rsid w:val="00A305B4"/>
    <w:rsid w:val="00A3111E"/>
    <w:rsid w:val="00A31162"/>
    <w:rsid w:val="00A318CA"/>
    <w:rsid w:val="00A31D1F"/>
    <w:rsid w:val="00A32486"/>
    <w:rsid w:val="00A32D5E"/>
    <w:rsid w:val="00A32E20"/>
    <w:rsid w:val="00A32EC3"/>
    <w:rsid w:val="00A32FF7"/>
    <w:rsid w:val="00A3311A"/>
    <w:rsid w:val="00A33171"/>
    <w:rsid w:val="00A33915"/>
    <w:rsid w:val="00A33E31"/>
    <w:rsid w:val="00A33E34"/>
    <w:rsid w:val="00A3438F"/>
    <w:rsid w:val="00A34527"/>
    <w:rsid w:val="00A348B1"/>
    <w:rsid w:val="00A35B0B"/>
    <w:rsid w:val="00A3617C"/>
    <w:rsid w:val="00A3692D"/>
    <w:rsid w:val="00A36C95"/>
    <w:rsid w:val="00A36ECF"/>
    <w:rsid w:val="00A3735A"/>
    <w:rsid w:val="00A3759E"/>
    <w:rsid w:val="00A37BE7"/>
    <w:rsid w:val="00A41624"/>
    <w:rsid w:val="00A41658"/>
    <w:rsid w:val="00A4184D"/>
    <w:rsid w:val="00A41F0A"/>
    <w:rsid w:val="00A41FD9"/>
    <w:rsid w:val="00A42DC3"/>
    <w:rsid w:val="00A42F1B"/>
    <w:rsid w:val="00A42F46"/>
    <w:rsid w:val="00A43224"/>
    <w:rsid w:val="00A432B5"/>
    <w:rsid w:val="00A4381B"/>
    <w:rsid w:val="00A4468A"/>
    <w:rsid w:val="00A44BC9"/>
    <w:rsid w:val="00A44EBE"/>
    <w:rsid w:val="00A456A8"/>
    <w:rsid w:val="00A46073"/>
    <w:rsid w:val="00A46994"/>
    <w:rsid w:val="00A46B66"/>
    <w:rsid w:val="00A46F61"/>
    <w:rsid w:val="00A476D5"/>
    <w:rsid w:val="00A47A52"/>
    <w:rsid w:val="00A5038B"/>
    <w:rsid w:val="00A508FF"/>
    <w:rsid w:val="00A50EDB"/>
    <w:rsid w:val="00A50FF0"/>
    <w:rsid w:val="00A510C8"/>
    <w:rsid w:val="00A51540"/>
    <w:rsid w:val="00A515AE"/>
    <w:rsid w:val="00A51922"/>
    <w:rsid w:val="00A51BBB"/>
    <w:rsid w:val="00A51E27"/>
    <w:rsid w:val="00A52E7A"/>
    <w:rsid w:val="00A5380B"/>
    <w:rsid w:val="00A53C2D"/>
    <w:rsid w:val="00A53FDD"/>
    <w:rsid w:val="00A54422"/>
    <w:rsid w:val="00A54527"/>
    <w:rsid w:val="00A546BC"/>
    <w:rsid w:val="00A547CA"/>
    <w:rsid w:val="00A5489D"/>
    <w:rsid w:val="00A5496B"/>
    <w:rsid w:val="00A54D05"/>
    <w:rsid w:val="00A556BD"/>
    <w:rsid w:val="00A55989"/>
    <w:rsid w:val="00A56056"/>
    <w:rsid w:val="00A5645A"/>
    <w:rsid w:val="00A5694A"/>
    <w:rsid w:val="00A57E10"/>
    <w:rsid w:val="00A60276"/>
    <w:rsid w:val="00A6123F"/>
    <w:rsid w:val="00A61366"/>
    <w:rsid w:val="00A61AF4"/>
    <w:rsid w:val="00A62261"/>
    <w:rsid w:val="00A624B1"/>
    <w:rsid w:val="00A627EA"/>
    <w:rsid w:val="00A62FB6"/>
    <w:rsid w:val="00A6315A"/>
    <w:rsid w:val="00A6331D"/>
    <w:rsid w:val="00A634B9"/>
    <w:rsid w:val="00A63B2A"/>
    <w:rsid w:val="00A63DA4"/>
    <w:rsid w:val="00A64DFC"/>
    <w:rsid w:val="00A65D9E"/>
    <w:rsid w:val="00A6633A"/>
    <w:rsid w:val="00A667B4"/>
    <w:rsid w:val="00A667E4"/>
    <w:rsid w:val="00A676D9"/>
    <w:rsid w:val="00A67A8A"/>
    <w:rsid w:val="00A67C54"/>
    <w:rsid w:val="00A70003"/>
    <w:rsid w:val="00A70C17"/>
    <w:rsid w:val="00A710B8"/>
    <w:rsid w:val="00A71FF7"/>
    <w:rsid w:val="00A73B49"/>
    <w:rsid w:val="00A73C40"/>
    <w:rsid w:val="00A73E26"/>
    <w:rsid w:val="00A7405A"/>
    <w:rsid w:val="00A740E4"/>
    <w:rsid w:val="00A74108"/>
    <w:rsid w:val="00A742FD"/>
    <w:rsid w:val="00A74454"/>
    <w:rsid w:val="00A74495"/>
    <w:rsid w:val="00A74C90"/>
    <w:rsid w:val="00A752BE"/>
    <w:rsid w:val="00A75627"/>
    <w:rsid w:val="00A75CD5"/>
    <w:rsid w:val="00A7630E"/>
    <w:rsid w:val="00A763D5"/>
    <w:rsid w:val="00A76B0A"/>
    <w:rsid w:val="00A76B3B"/>
    <w:rsid w:val="00A76D80"/>
    <w:rsid w:val="00A76ED6"/>
    <w:rsid w:val="00A77135"/>
    <w:rsid w:val="00A774D1"/>
    <w:rsid w:val="00A77572"/>
    <w:rsid w:val="00A7790B"/>
    <w:rsid w:val="00A803E9"/>
    <w:rsid w:val="00A8080C"/>
    <w:rsid w:val="00A80A28"/>
    <w:rsid w:val="00A80A76"/>
    <w:rsid w:val="00A810CE"/>
    <w:rsid w:val="00A816A0"/>
    <w:rsid w:val="00A816ED"/>
    <w:rsid w:val="00A81A1B"/>
    <w:rsid w:val="00A82A76"/>
    <w:rsid w:val="00A82B8F"/>
    <w:rsid w:val="00A830CC"/>
    <w:rsid w:val="00A83979"/>
    <w:rsid w:val="00A83B39"/>
    <w:rsid w:val="00A83DF3"/>
    <w:rsid w:val="00A84335"/>
    <w:rsid w:val="00A85099"/>
    <w:rsid w:val="00A85698"/>
    <w:rsid w:val="00A85915"/>
    <w:rsid w:val="00A86071"/>
    <w:rsid w:val="00A86270"/>
    <w:rsid w:val="00A8692F"/>
    <w:rsid w:val="00A90356"/>
    <w:rsid w:val="00A90935"/>
    <w:rsid w:val="00A90B2B"/>
    <w:rsid w:val="00A90B43"/>
    <w:rsid w:val="00A90BBF"/>
    <w:rsid w:val="00A91032"/>
    <w:rsid w:val="00A911E9"/>
    <w:rsid w:val="00A917C1"/>
    <w:rsid w:val="00A91917"/>
    <w:rsid w:val="00A91DF5"/>
    <w:rsid w:val="00A92956"/>
    <w:rsid w:val="00A9342F"/>
    <w:rsid w:val="00A9361D"/>
    <w:rsid w:val="00A93D25"/>
    <w:rsid w:val="00A93E18"/>
    <w:rsid w:val="00A94112"/>
    <w:rsid w:val="00A9452F"/>
    <w:rsid w:val="00A94664"/>
    <w:rsid w:val="00A94C8A"/>
    <w:rsid w:val="00A952AB"/>
    <w:rsid w:val="00A954EF"/>
    <w:rsid w:val="00A9596B"/>
    <w:rsid w:val="00A96270"/>
    <w:rsid w:val="00A9658C"/>
    <w:rsid w:val="00A96FEE"/>
    <w:rsid w:val="00A9701E"/>
    <w:rsid w:val="00A9747B"/>
    <w:rsid w:val="00A974F0"/>
    <w:rsid w:val="00A9783D"/>
    <w:rsid w:val="00A97D96"/>
    <w:rsid w:val="00A97EE6"/>
    <w:rsid w:val="00AA0269"/>
    <w:rsid w:val="00AA05EA"/>
    <w:rsid w:val="00AA0DC2"/>
    <w:rsid w:val="00AA0DEE"/>
    <w:rsid w:val="00AA0E61"/>
    <w:rsid w:val="00AA0E6E"/>
    <w:rsid w:val="00AA192D"/>
    <w:rsid w:val="00AA22E7"/>
    <w:rsid w:val="00AA2921"/>
    <w:rsid w:val="00AA2D35"/>
    <w:rsid w:val="00AA2E53"/>
    <w:rsid w:val="00AA2F15"/>
    <w:rsid w:val="00AA3359"/>
    <w:rsid w:val="00AA3C35"/>
    <w:rsid w:val="00AA3F5D"/>
    <w:rsid w:val="00AA4090"/>
    <w:rsid w:val="00AA45E6"/>
    <w:rsid w:val="00AA48CC"/>
    <w:rsid w:val="00AA4D51"/>
    <w:rsid w:val="00AA4D8B"/>
    <w:rsid w:val="00AA5501"/>
    <w:rsid w:val="00AA5849"/>
    <w:rsid w:val="00AA5A37"/>
    <w:rsid w:val="00AA5A4E"/>
    <w:rsid w:val="00AA6407"/>
    <w:rsid w:val="00AA6768"/>
    <w:rsid w:val="00AB0305"/>
    <w:rsid w:val="00AB0A07"/>
    <w:rsid w:val="00AB0BB6"/>
    <w:rsid w:val="00AB0D22"/>
    <w:rsid w:val="00AB0DFB"/>
    <w:rsid w:val="00AB16A8"/>
    <w:rsid w:val="00AB17B9"/>
    <w:rsid w:val="00AB17D8"/>
    <w:rsid w:val="00AB3AC6"/>
    <w:rsid w:val="00AB489C"/>
    <w:rsid w:val="00AB50C1"/>
    <w:rsid w:val="00AB536B"/>
    <w:rsid w:val="00AB54B5"/>
    <w:rsid w:val="00AB59AA"/>
    <w:rsid w:val="00AB5A41"/>
    <w:rsid w:val="00AB5D3A"/>
    <w:rsid w:val="00AB66DD"/>
    <w:rsid w:val="00AB6779"/>
    <w:rsid w:val="00AB677A"/>
    <w:rsid w:val="00AB678D"/>
    <w:rsid w:val="00AB6936"/>
    <w:rsid w:val="00AB69DB"/>
    <w:rsid w:val="00AB6A92"/>
    <w:rsid w:val="00AB6F33"/>
    <w:rsid w:val="00AB760E"/>
    <w:rsid w:val="00AB7966"/>
    <w:rsid w:val="00AC0056"/>
    <w:rsid w:val="00AC03A0"/>
    <w:rsid w:val="00AC0A65"/>
    <w:rsid w:val="00AC0C3B"/>
    <w:rsid w:val="00AC0D9A"/>
    <w:rsid w:val="00AC0EF1"/>
    <w:rsid w:val="00AC21E9"/>
    <w:rsid w:val="00AC232D"/>
    <w:rsid w:val="00AC2B20"/>
    <w:rsid w:val="00AC2D63"/>
    <w:rsid w:val="00AC36C9"/>
    <w:rsid w:val="00AC3774"/>
    <w:rsid w:val="00AC37BC"/>
    <w:rsid w:val="00AC3F5B"/>
    <w:rsid w:val="00AC4C70"/>
    <w:rsid w:val="00AC4CFC"/>
    <w:rsid w:val="00AC5983"/>
    <w:rsid w:val="00AC5B24"/>
    <w:rsid w:val="00AC5D32"/>
    <w:rsid w:val="00AC5EE6"/>
    <w:rsid w:val="00AC6A14"/>
    <w:rsid w:val="00AC6CE4"/>
    <w:rsid w:val="00AC6DFB"/>
    <w:rsid w:val="00AC6EE3"/>
    <w:rsid w:val="00AC6F3C"/>
    <w:rsid w:val="00AC7024"/>
    <w:rsid w:val="00AC7324"/>
    <w:rsid w:val="00AC75D0"/>
    <w:rsid w:val="00AC7799"/>
    <w:rsid w:val="00AC7839"/>
    <w:rsid w:val="00AC7CF2"/>
    <w:rsid w:val="00AC7E2A"/>
    <w:rsid w:val="00AD00BB"/>
    <w:rsid w:val="00AD02A3"/>
    <w:rsid w:val="00AD03D8"/>
    <w:rsid w:val="00AD042F"/>
    <w:rsid w:val="00AD0711"/>
    <w:rsid w:val="00AD09A1"/>
    <w:rsid w:val="00AD09DE"/>
    <w:rsid w:val="00AD0B4E"/>
    <w:rsid w:val="00AD2C35"/>
    <w:rsid w:val="00AD2E44"/>
    <w:rsid w:val="00AD3093"/>
    <w:rsid w:val="00AD3700"/>
    <w:rsid w:val="00AD40B3"/>
    <w:rsid w:val="00AD450C"/>
    <w:rsid w:val="00AD45DD"/>
    <w:rsid w:val="00AD4EBC"/>
    <w:rsid w:val="00AD51BC"/>
    <w:rsid w:val="00AD5270"/>
    <w:rsid w:val="00AD56C4"/>
    <w:rsid w:val="00AD5ACB"/>
    <w:rsid w:val="00AD5CE8"/>
    <w:rsid w:val="00AD6272"/>
    <w:rsid w:val="00AD62E5"/>
    <w:rsid w:val="00AD6998"/>
    <w:rsid w:val="00AD6D16"/>
    <w:rsid w:val="00AD6E08"/>
    <w:rsid w:val="00AD704E"/>
    <w:rsid w:val="00AD7704"/>
    <w:rsid w:val="00AD7AE6"/>
    <w:rsid w:val="00AD7EB0"/>
    <w:rsid w:val="00AE0C66"/>
    <w:rsid w:val="00AE12F1"/>
    <w:rsid w:val="00AE166A"/>
    <w:rsid w:val="00AE18A5"/>
    <w:rsid w:val="00AE1A77"/>
    <w:rsid w:val="00AE1FE9"/>
    <w:rsid w:val="00AE2171"/>
    <w:rsid w:val="00AE22AA"/>
    <w:rsid w:val="00AE2BB1"/>
    <w:rsid w:val="00AE3165"/>
    <w:rsid w:val="00AE3206"/>
    <w:rsid w:val="00AE3986"/>
    <w:rsid w:val="00AE3CEB"/>
    <w:rsid w:val="00AE3E8A"/>
    <w:rsid w:val="00AE4021"/>
    <w:rsid w:val="00AE4C62"/>
    <w:rsid w:val="00AE5867"/>
    <w:rsid w:val="00AE5FE0"/>
    <w:rsid w:val="00AE602D"/>
    <w:rsid w:val="00AE60B7"/>
    <w:rsid w:val="00AE649B"/>
    <w:rsid w:val="00AE6D5A"/>
    <w:rsid w:val="00AE7038"/>
    <w:rsid w:val="00AE72D6"/>
    <w:rsid w:val="00AE73AC"/>
    <w:rsid w:val="00AE7B43"/>
    <w:rsid w:val="00AF0295"/>
    <w:rsid w:val="00AF056D"/>
    <w:rsid w:val="00AF1649"/>
    <w:rsid w:val="00AF2AB7"/>
    <w:rsid w:val="00AF2B1C"/>
    <w:rsid w:val="00AF3498"/>
    <w:rsid w:val="00AF353F"/>
    <w:rsid w:val="00AF36E3"/>
    <w:rsid w:val="00AF3DD2"/>
    <w:rsid w:val="00AF424D"/>
    <w:rsid w:val="00AF49FD"/>
    <w:rsid w:val="00AF4D3F"/>
    <w:rsid w:val="00AF4FE5"/>
    <w:rsid w:val="00AF51C3"/>
    <w:rsid w:val="00AF576B"/>
    <w:rsid w:val="00AF5978"/>
    <w:rsid w:val="00AF5B76"/>
    <w:rsid w:val="00AF6031"/>
    <w:rsid w:val="00AF6DAB"/>
    <w:rsid w:val="00AF7CD2"/>
    <w:rsid w:val="00AF7D7B"/>
    <w:rsid w:val="00B0050F"/>
    <w:rsid w:val="00B0053E"/>
    <w:rsid w:val="00B0078A"/>
    <w:rsid w:val="00B00795"/>
    <w:rsid w:val="00B00A4C"/>
    <w:rsid w:val="00B00BC5"/>
    <w:rsid w:val="00B00C2F"/>
    <w:rsid w:val="00B00D9E"/>
    <w:rsid w:val="00B00E01"/>
    <w:rsid w:val="00B0158D"/>
    <w:rsid w:val="00B01907"/>
    <w:rsid w:val="00B01F58"/>
    <w:rsid w:val="00B020FA"/>
    <w:rsid w:val="00B02352"/>
    <w:rsid w:val="00B02A03"/>
    <w:rsid w:val="00B0300B"/>
    <w:rsid w:val="00B03498"/>
    <w:rsid w:val="00B038EC"/>
    <w:rsid w:val="00B03B90"/>
    <w:rsid w:val="00B03C52"/>
    <w:rsid w:val="00B04033"/>
    <w:rsid w:val="00B04468"/>
    <w:rsid w:val="00B044E4"/>
    <w:rsid w:val="00B049A0"/>
    <w:rsid w:val="00B04E27"/>
    <w:rsid w:val="00B05159"/>
    <w:rsid w:val="00B05457"/>
    <w:rsid w:val="00B057F5"/>
    <w:rsid w:val="00B05AA2"/>
    <w:rsid w:val="00B05EB5"/>
    <w:rsid w:val="00B05F96"/>
    <w:rsid w:val="00B064BD"/>
    <w:rsid w:val="00B0688F"/>
    <w:rsid w:val="00B07CFD"/>
    <w:rsid w:val="00B07E79"/>
    <w:rsid w:val="00B100CD"/>
    <w:rsid w:val="00B102ED"/>
    <w:rsid w:val="00B10E3B"/>
    <w:rsid w:val="00B11425"/>
    <w:rsid w:val="00B116C8"/>
    <w:rsid w:val="00B116FE"/>
    <w:rsid w:val="00B121DC"/>
    <w:rsid w:val="00B122F2"/>
    <w:rsid w:val="00B128A0"/>
    <w:rsid w:val="00B13265"/>
    <w:rsid w:val="00B1331D"/>
    <w:rsid w:val="00B134FF"/>
    <w:rsid w:val="00B13575"/>
    <w:rsid w:val="00B13824"/>
    <w:rsid w:val="00B139C1"/>
    <w:rsid w:val="00B13F8C"/>
    <w:rsid w:val="00B1443B"/>
    <w:rsid w:val="00B14F20"/>
    <w:rsid w:val="00B159A0"/>
    <w:rsid w:val="00B15D5E"/>
    <w:rsid w:val="00B15D79"/>
    <w:rsid w:val="00B15FAA"/>
    <w:rsid w:val="00B16165"/>
    <w:rsid w:val="00B1616B"/>
    <w:rsid w:val="00B1630B"/>
    <w:rsid w:val="00B170FC"/>
    <w:rsid w:val="00B1716D"/>
    <w:rsid w:val="00B20240"/>
    <w:rsid w:val="00B20EC2"/>
    <w:rsid w:val="00B2146C"/>
    <w:rsid w:val="00B21506"/>
    <w:rsid w:val="00B21985"/>
    <w:rsid w:val="00B21A11"/>
    <w:rsid w:val="00B22778"/>
    <w:rsid w:val="00B22D84"/>
    <w:rsid w:val="00B23281"/>
    <w:rsid w:val="00B239AA"/>
    <w:rsid w:val="00B23AAC"/>
    <w:rsid w:val="00B23EE5"/>
    <w:rsid w:val="00B24272"/>
    <w:rsid w:val="00B24394"/>
    <w:rsid w:val="00B24B97"/>
    <w:rsid w:val="00B25377"/>
    <w:rsid w:val="00B25641"/>
    <w:rsid w:val="00B26377"/>
    <w:rsid w:val="00B263B9"/>
    <w:rsid w:val="00B26D50"/>
    <w:rsid w:val="00B27329"/>
    <w:rsid w:val="00B27336"/>
    <w:rsid w:val="00B27504"/>
    <w:rsid w:val="00B27571"/>
    <w:rsid w:val="00B277E3"/>
    <w:rsid w:val="00B3023C"/>
    <w:rsid w:val="00B30822"/>
    <w:rsid w:val="00B30D19"/>
    <w:rsid w:val="00B31CCE"/>
    <w:rsid w:val="00B31FC2"/>
    <w:rsid w:val="00B32021"/>
    <w:rsid w:val="00B321D8"/>
    <w:rsid w:val="00B32B63"/>
    <w:rsid w:val="00B32D5B"/>
    <w:rsid w:val="00B330AE"/>
    <w:rsid w:val="00B33C61"/>
    <w:rsid w:val="00B34426"/>
    <w:rsid w:val="00B3461A"/>
    <w:rsid w:val="00B34946"/>
    <w:rsid w:val="00B350F3"/>
    <w:rsid w:val="00B356B3"/>
    <w:rsid w:val="00B358BB"/>
    <w:rsid w:val="00B36415"/>
    <w:rsid w:val="00B364FE"/>
    <w:rsid w:val="00B367C0"/>
    <w:rsid w:val="00B3731F"/>
    <w:rsid w:val="00B37446"/>
    <w:rsid w:val="00B40286"/>
    <w:rsid w:val="00B40991"/>
    <w:rsid w:val="00B40AC4"/>
    <w:rsid w:val="00B4164B"/>
    <w:rsid w:val="00B4365B"/>
    <w:rsid w:val="00B43A91"/>
    <w:rsid w:val="00B447F1"/>
    <w:rsid w:val="00B448FA"/>
    <w:rsid w:val="00B44F63"/>
    <w:rsid w:val="00B450C7"/>
    <w:rsid w:val="00B454D1"/>
    <w:rsid w:val="00B457D1"/>
    <w:rsid w:val="00B45CFD"/>
    <w:rsid w:val="00B46309"/>
    <w:rsid w:val="00B464EB"/>
    <w:rsid w:val="00B4669D"/>
    <w:rsid w:val="00B46752"/>
    <w:rsid w:val="00B46766"/>
    <w:rsid w:val="00B46A78"/>
    <w:rsid w:val="00B46ADC"/>
    <w:rsid w:val="00B477D6"/>
    <w:rsid w:val="00B47E9B"/>
    <w:rsid w:val="00B50339"/>
    <w:rsid w:val="00B5043D"/>
    <w:rsid w:val="00B507AF"/>
    <w:rsid w:val="00B5161A"/>
    <w:rsid w:val="00B52CB8"/>
    <w:rsid w:val="00B52E92"/>
    <w:rsid w:val="00B5301D"/>
    <w:rsid w:val="00B537FD"/>
    <w:rsid w:val="00B5409A"/>
    <w:rsid w:val="00B54C9A"/>
    <w:rsid w:val="00B54D20"/>
    <w:rsid w:val="00B55574"/>
    <w:rsid w:val="00B55877"/>
    <w:rsid w:val="00B57637"/>
    <w:rsid w:val="00B60048"/>
    <w:rsid w:val="00B604D7"/>
    <w:rsid w:val="00B6131A"/>
    <w:rsid w:val="00B61E83"/>
    <w:rsid w:val="00B62D05"/>
    <w:rsid w:val="00B630D2"/>
    <w:rsid w:val="00B633C2"/>
    <w:rsid w:val="00B6357F"/>
    <w:rsid w:val="00B63E8D"/>
    <w:rsid w:val="00B64241"/>
    <w:rsid w:val="00B64434"/>
    <w:rsid w:val="00B64474"/>
    <w:rsid w:val="00B64BE9"/>
    <w:rsid w:val="00B64DDD"/>
    <w:rsid w:val="00B6525D"/>
    <w:rsid w:val="00B6596E"/>
    <w:rsid w:val="00B65ABA"/>
    <w:rsid w:val="00B6668E"/>
    <w:rsid w:val="00B67097"/>
    <w:rsid w:val="00B677BB"/>
    <w:rsid w:val="00B6790F"/>
    <w:rsid w:val="00B70334"/>
    <w:rsid w:val="00B70338"/>
    <w:rsid w:val="00B7070A"/>
    <w:rsid w:val="00B7086C"/>
    <w:rsid w:val="00B70DBF"/>
    <w:rsid w:val="00B70E6B"/>
    <w:rsid w:val="00B71B3B"/>
    <w:rsid w:val="00B72B85"/>
    <w:rsid w:val="00B72D09"/>
    <w:rsid w:val="00B73527"/>
    <w:rsid w:val="00B73A67"/>
    <w:rsid w:val="00B73B7D"/>
    <w:rsid w:val="00B74400"/>
    <w:rsid w:val="00B744E1"/>
    <w:rsid w:val="00B74B46"/>
    <w:rsid w:val="00B74CC5"/>
    <w:rsid w:val="00B750C6"/>
    <w:rsid w:val="00B7557A"/>
    <w:rsid w:val="00B758E6"/>
    <w:rsid w:val="00B75A97"/>
    <w:rsid w:val="00B75DB4"/>
    <w:rsid w:val="00B75F24"/>
    <w:rsid w:val="00B75FA9"/>
    <w:rsid w:val="00B75FC6"/>
    <w:rsid w:val="00B76C8F"/>
    <w:rsid w:val="00B8060C"/>
    <w:rsid w:val="00B808C4"/>
    <w:rsid w:val="00B80A05"/>
    <w:rsid w:val="00B818F3"/>
    <w:rsid w:val="00B823AA"/>
    <w:rsid w:val="00B82BD6"/>
    <w:rsid w:val="00B82F8E"/>
    <w:rsid w:val="00B83320"/>
    <w:rsid w:val="00B83795"/>
    <w:rsid w:val="00B840B0"/>
    <w:rsid w:val="00B840B5"/>
    <w:rsid w:val="00B842E3"/>
    <w:rsid w:val="00B84A9C"/>
    <w:rsid w:val="00B84EAD"/>
    <w:rsid w:val="00B853DB"/>
    <w:rsid w:val="00B8557C"/>
    <w:rsid w:val="00B857CA"/>
    <w:rsid w:val="00B85D26"/>
    <w:rsid w:val="00B86295"/>
    <w:rsid w:val="00B86A8A"/>
    <w:rsid w:val="00B86B77"/>
    <w:rsid w:val="00B86BA6"/>
    <w:rsid w:val="00B86E9D"/>
    <w:rsid w:val="00B874B3"/>
    <w:rsid w:val="00B875F1"/>
    <w:rsid w:val="00B876F2"/>
    <w:rsid w:val="00B878DF"/>
    <w:rsid w:val="00B87B48"/>
    <w:rsid w:val="00B87D61"/>
    <w:rsid w:val="00B90039"/>
    <w:rsid w:val="00B91A3F"/>
    <w:rsid w:val="00B91B00"/>
    <w:rsid w:val="00B92182"/>
    <w:rsid w:val="00B92A76"/>
    <w:rsid w:val="00B92F30"/>
    <w:rsid w:val="00B93603"/>
    <w:rsid w:val="00B93844"/>
    <w:rsid w:val="00B93847"/>
    <w:rsid w:val="00B93948"/>
    <w:rsid w:val="00B9412D"/>
    <w:rsid w:val="00B945E8"/>
    <w:rsid w:val="00B95388"/>
    <w:rsid w:val="00B9562D"/>
    <w:rsid w:val="00B95907"/>
    <w:rsid w:val="00B95FE8"/>
    <w:rsid w:val="00B9609F"/>
    <w:rsid w:val="00B9706F"/>
    <w:rsid w:val="00B9736E"/>
    <w:rsid w:val="00B97523"/>
    <w:rsid w:val="00B9787B"/>
    <w:rsid w:val="00BA10B2"/>
    <w:rsid w:val="00BA12B8"/>
    <w:rsid w:val="00BA17F1"/>
    <w:rsid w:val="00BA1CC8"/>
    <w:rsid w:val="00BA22E2"/>
    <w:rsid w:val="00BA24FA"/>
    <w:rsid w:val="00BA2782"/>
    <w:rsid w:val="00BA353B"/>
    <w:rsid w:val="00BA44C3"/>
    <w:rsid w:val="00BA4BC7"/>
    <w:rsid w:val="00BA52D7"/>
    <w:rsid w:val="00BA5538"/>
    <w:rsid w:val="00BA55B7"/>
    <w:rsid w:val="00BA5692"/>
    <w:rsid w:val="00BA5E47"/>
    <w:rsid w:val="00BA61DE"/>
    <w:rsid w:val="00BA6220"/>
    <w:rsid w:val="00BA684B"/>
    <w:rsid w:val="00BA6CE3"/>
    <w:rsid w:val="00BA727D"/>
    <w:rsid w:val="00BA72AC"/>
    <w:rsid w:val="00BA742A"/>
    <w:rsid w:val="00BA7D57"/>
    <w:rsid w:val="00BA7E79"/>
    <w:rsid w:val="00BA7EAC"/>
    <w:rsid w:val="00BB043D"/>
    <w:rsid w:val="00BB0B32"/>
    <w:rsid w:val="00BB0F3D"/>
    <w:rsid w:val="00BB108D"/>
    <w:rsid w:val="00BB13AB"/>
    <w:rsid w:val="00BB156E"/>
    <w:rsid w:val="00BB27C9"/>
    <w:rsid w:val="00BB2B2D"/>
    <w:rsid w:val="00BB30BD"/>
    <w:rsid w:val="00BB3288"/>
    <w:rsid w:val="00BB3330"/>
    <w:rsid w:val="00BB35F4"/>
    <w:rsid w:val="00BB3E65"/>
    <w:rsid w:val="00BB3E6A"/>
    <w:rsid w:val="00BB4157"/>
    <w:rsid w:val="00BB432E"/>
    <w:rsid w:val="00BB47D7"/>
    <w:rsid w:val="00BB497F"/>
    <w:rsid w:val="00BB4A62"/>
    <w:rsid w:val="00BB4BDB"/>
    <w:rsid w:val="00BB591D"/>
    <w:rsid w:val="00BB67AB"/>
    <w:rsid w:val="00BB72CE"/>
    <w:rsid w:val="00BB77FB"/>
    <w:rsid w:val="00BB7909"/>
    <w:rsid w:val="00BB7C12"/>
    <w:rsid w:val="00BC01C1"/>
    <w:rsid w:val="00BC028E"/>
    <w:rsid w:val="00BC05C6"/>
    <w:rsid w:val="00BC0C05"/>
    <w:rsid w:val="00BC10D6"/>
    <w:rsid w:val="00BC1A72"/>
    <w:rsid w:val="00BC1A95"/>
    <w:rsid w:val="00BC1B26"/>
    <w:rsid w:val="00BC1ED0"/>
    <w:rsid w:val="00BC24F2"/>
    <w:rsid w:val="00BC2682"/>
    <w:rsid w:val="00BC34A2"/>
    <w:rsid w:val="00BC37DB"/>
    <w:rsid w:val="00BC3D49"/>
    <w:rsid w:val="00BC3DCC"/>
    <w:rsid w:val="00BC3E48"/>
    <w:rsid w:val="00BC42D4"/>
    <w:rsid w:val="00BC4581"/>
    <w:rsid w:val="00BC45A1"/>
    <w:rsid w:val="00BC46AF"/>
    <w:rsid w:val="00BC498E"/>
    <w:rsid w:val="00BC5A34"/>
    <w:rsid w:val="00BC5DC3"/>
    <w:rsid w:val="00BC5FA7"/>
    <w:rsid w:val="00BC6031"/>
    <w:rsid w:val="00BC6652"/>
    <w:rsid w:val="00BC67C8"/>
    <w:rsid w:val="00BC7072"/>
    <w:rsid w:val="00BC7759"/>
    <w:rsid w:val="00BC7C6D"/>
    <w:rsid w:val="00BD0078"/>
    <w:rsid w:val="00BD0824"/>
    <w:rsid w:val="00BD0F3E"/>
    <w:rsid w:val="00BD1373"/>
    <w:rsid w:val="00BD1590"/>
    <w:rsid w:val="00BD176E"/>
    <w:rsid w:val="00BD17F5"/>
    <w:rsid w:val="00BD2987"/>
    <w:rsid w:val="00BD2CD6"/>
    <w:rsid w:val="00BD3461"/>
    <w:rsid w:val="00BD35EE"/>
    <w:rsid w:val="00BD37AC"/>
    <w:rsid w:val="00BD37C9"/>
    <w:rsid w:val="00BD3AE2"/>
    <w:rsid w:val="00BD4308"/>
    <w:rsid w:val="00BD4825"/>
    <w:rsid w:val="00BD5327"/>
    <w:rsid w:val="00BD5543"/>
    <w:rsid w:val="00BD5B1B"/>
    <w:rsid w:val="00BD5F42"/>
    <w:rsid w:val="00BD65A4"/>
    <w:rsid w:val="00BD6E05"/>
    <w:rsid w:val="00BD7190"/>
    <w:rsid w:val="00BD7367"/>
    <w:rsid w:val="00BD7E5D"/>
    <w:rsid w:val="00BD7E78"/>
    <w:rsid w:val="00BD7F8A"/>
    <w:rsid w:val="00BE064B"/>
    <w:rsid w:val="00BE10CA"/>
    <w:rsid w:val="00BE127B"/>
    <w:rsid w:val="00BE22DC"/>
    <w:rsid w:val="00BE2449"/>
    <w:rsid w:val="00BE2D07"/>
    <w:rsid w:val="00BE31B5"/>
    <w:rsid w:val="00BE35B6"/>
    <w:rsid w:val="00BE3DC0"/>
    <w:rsid w:val="00BE46A0"/>
    <w:rsid w:val="00BE474C"/>
    <w:rsid w:val="00BE4BFD"/>
    <w:rsid w:val="00BE519A"/>
    <w:rsid w:val="00BE54D0"/>
    <w:rsid w:val="00BE5E27"/>
    <w:rsid w:val="00BE61D6"/>
    <w:rsid w:val="00BE62BB"/>
    <w:rsid w:val="00BE639C"/>
    <w:rsid w:val="00BE6556"/>
    <w:rsid w:val="00BE682B"/>
    <w:rsid w:val="00BE6A62"/>
    <w:rsid w:val="00BE6F76"/>
    <w:rsid w:val="00BE745D"/>
    <w:rsid w:val="00BE7DAF"/>
    <w:rsid w:val="00BF04A3"/>
    <w:rsid w:val="00BF05E0"/>
    <w:rsid w:val="00BF0631"/>
    <w:rsid w:val="00BF0B1D"/>
    <w:rsid w:val="00BF107E"/>
    <w:rsid w:val="00BF152D"/>
    <w:rsid w:val="00BF1592"/>
    <w:rsid w:val="00BF1B6D"/>
    <w:rsid w:val="00BF1CC4"/>
    <w:rsid w:val="00BF1DAA"/>
    <w:rsid w:val="00BF1FC9"/>
    <w:rsid w:val="00BF204A"/>
    <w:rsid w:val="00BF23ED"/>
    <w:rsid w:val="00BF24B4"/>
    <w:rsid w:val="00BF3177"/>
    <w:rsid w:val="00BF335E"/>
    <w:rsid w:val="00BF3AB8"/>
    <w:rsid w:val="00BF45DB"/>
    <w:rsid w:val="00BF5137"/>
    <w:rsid w:val="00BF5212"/>
    <w:rsid w:val="00BF5513"/>
    <w:rsid w:val="00BF62E5"/>
    <w:rsid w:val="00BF6B6C"/>
    <w:rsid w:val="00BF6D23"/>
    <w:rsid w:val="00BF70A6"/>
    <w:rsid w:val="00BF7251"/>
    <w:rsid w:val="00BF741D"/>
    <w:rsid w:val="00BF7587"/>
    <w:rsid w:val="00BF7CB6"/>
    <w:rsid w:val="00BF7DE9"/>
    <w:rsid w:val="00BF7EC9"/>
    <w:rsid w:val="00BF7F28"/>
    <w:rsid w:val="00C0069A"/>
    <w:rsid w:val="00C00FF6"/>
    <w:rsid w:val="00C0103C"/>
    <w:rsid w:val="00C01093"/>
    <w:rsid w:val="00C0137A"/>
    <w:rsid w:val="00C0139C"/>
    <w:rsid w:val="00C01909"/>
    <w:rsid w:val="00C02541"/>
    <w:rsid w:val="00C02622"/>
    <w:rsid w:val="00C03374"/>
    <w:rsid w:val="00C033C0"/>
    <w:rsid w:val="00C0351C"/>
    <w:rsid w:val="00C03E7E"/>
    <w:rsid w:val="00C0409D"/>
    <w:rsid w:val="00C04671"/>
    <w:rsid w:val="00C048A7"/>
    <w:rsid w:val="00C04E63"/>
    <w:rsid w:val="00C05087"/>
    <w:rsid w:val="00C050EB"/>
    <w:rsid w:val="00C05787"/>
    <w:rsid w:val="00C059C8"/>
    <w:rsid w:val="00C05A65"/>
    <w:rsid w:val="00C065D7"/>
    <w:rsid w:val="00C06D94"/>
    <w:rsid w:val="00C070C9"/>
    <w:rsid w:val="00C07805"/>
    <w:rsid w:val="00C10127"/>
    <w:rsid w:val="00C11871"/>
    <w:rsid w:val="00C1207D"/>
    <w:rsid w:val="00C12D2F"/>
    <w:rsid w:val="00C13059"/>
    <w:rsid w:val="00C13343"/>
    <w:rsid w:val="00C13806"/>
    <w:rsid w:val="00C139C7"/>
    <w:rsid w:val="00C13CCD"/>
    <w:rsid w:val="00C14298"/>
    <w:rsid w:val="00C142FF"/>
    <w:rsid w:val="00C14527"/>
    <w:rsid w:val="00C14CE5"/>
    <w:rsid w:val="00C1509A"/>
    <w:rsid w:val="00C152C6"/>
    <w:rsid w:val="00C156D4"/>
    <w:rsid w:val="00C15B81"/>
    <w:rsid w:val="00C15E9E"/>
    <w:rsid w:val="00C16026"/>
    <w:rsid w:val="00C167A3"/>
    <w:rsid w:val="00C1786C"/>
    <w:rsid w:val="00C17A7B"/>
    <w:rsid w:val="00C2062C"/>
    <w:rsid w:val="00C20B74"/>
    <w:rsid w:val="00C21003"/>
    <w:rsid w:val="00C2181C"/>
    <w:rsid w:val="00C21FEA"/>
    <w:rsid w:val="00C222FD"/>
    <w:rsid w:val="00C22902"/>
    <w:rsid w:val="00C2297D"/>
    <w:rsid w:val="00C229A9"/>
    <w:rsid w:val="00C22C51"/>
    <w:rsid w:val="00C22E48"/>
    <w:rsid w:val="00C233F8"/>
    <w:rsid w:val="00C239D2"/>
    <w:rsid w:val="00C244EA"/>
    <w:rsid w:val="00C24B7A"/>
    <w:rsid w:val="00C24E1E"/>
    <w:rsid w:val="00C25143"/>
    <w:rsid w:val="00C25696"/>
    <w:rsid w:val="00C2580C"/>
    <w:rsid w:val="00C25B51"/>
    <w:rsid w:val="00C25DF3"/>
    <w:rsid w:val="00C25F04"/>
    <w:rsid w:val="00C260EA"/>
    <w:rsid w:val="00C2657D"/>
    <w:rsid w:val="00C269CC"/>
    <w:rsid w:val="00C26A87"/>
    <w:rsid w:val="00C26A99"/>
    <w:rsid w:val="00C26DEB"/>
    <w:rsid w:val="00C274D0"/>
    <w:rsid w:val="00C27724"/>
    <w:rsid w:val="00C27C7A"/>
    <w:rsid w:val="00C306AA"/>
    <w:rsid w:val="00C30870"/>
    <w:rsid w:val="00C309F3"/>
    <w:rsid w:val="00C31DDB"/>
    <w:rsid w:val="00C3237F"/>
    <w:rsid w:val="00C328C1"/>
    <w:rsid w:val="00C32A27"/>
    <w:rsid w:val="00C32C3C"/>
    <w:rsid w:val="00C33255"/>
    <w:rsid w:val="00C332EC"/>
    <w:rsid w:val="00C3361C"/>
    <w:rsid w:val="00C338F3"/>
    <w:rsid w:val="00C33CB0"/>
    <w:rsid w:val="00C3405C"/>
    <w:rsid w:val="00C35FFE"/>
    <w:rsid w:val="00C3677F"/>
    <w:rsid w:val="00C36971"/>
    <w:rsid w:val="00C36986"/>
    <w:rsid w:val="00C36E81"/>
    <w:rsid w:val="00C3745D"/>
    <w:rsid w:val="00C374DD"/>
    <w:rsid w:val="00C3779D"/>
    <w:rsid w:val="00C37D08"/>
    <w:rsid w:val="00C37FB4"/>
    <w:rsid w:val="00C4096A"/>
    <w:rsid w:val="00C40BFD"/>
    <w:rsid w:val="00C41297"/>
    <w:rsid w:val="00C416AB"/>
    <w:rsid w:val="00C416E1"/>
    <w:rsid w:val="00C41BEC"/>
    <w:rsid w:val="00C421D1"/>
    <w:rsid w:val="00C422F7"/>
    <w:rsid w:val="00C424CD"/>
    <w:rsid w:val="00C42765"/>
    <w:rsid w:val="00C427B5"/>
    <w:rsid w:val="00C4281F"/>
    <w:rsid w:val="00C42CC8"/>
    <w:rsid w:val="00C43F57"/>
    <w:rsid w:val="00C44FF7"/>
    <w:rsid w:val="00C45014"/>
    <w:rsid w:val="00C45849"/>
    <w:rsid w:val="00C4598F"/>
    <w:rsid w:val="00C45AFC"/>
    <w:rsid w:val="00C45CE2"/>
    <w:rsid w:val="00C45F23"/>
    <w:rsid w:val="00C4604B"/>
    <w:rsid w:val="00C46FC2"/>
    <w:rsid w:val="00C471F6"/>
    <w:rsid w:val="00C47BF8"/>
    <w:rsid w:val="00C47FDE"/>
    <w:rsid w:val="00C47FE7"/>
    <w:rsid w:val="00C500BC"/>
    <w:rsid w:val="00C50311"/>
    <w:rsid w:val="00C50481"/>
    <w:rsid w:val="00C5050F"/>
    <w:rsid w:val="00C506CB"/>
    <w:rsid w:val="00C51B1C"/>
    <w:rsid w:val="00C51DBC"/>
    <w:rsid w:val="00C52161"/>
    <w:rsid w:val="00C5252D"/>
    <w:rsid w:val="00C52BBA"/>
    <w:rsid w:val="00C53DCE"/>
    <w:rsid w:val="00C54031"/>
    <w:rsid w:val="00C54143"/>
    <w:rsid w:val="00C54962"/>
    <w:rsid w:val="00C549E6"/>
    <w:rsid w:val="00C54C75"/>
    <w:rsid w:val="00C55539"/>
    <w:rsid w:val="00C55FE7"/>
    <w:rsid w:val="00C563DB"/>
    <w:rsid w:val="00C56BCF"/>
    <w:rsid w:val="00C56D9A"/>
    <w:rsid w:val="00C60041"/>
    <w:rsid w:val="00C60149"/>
    <w:rsid w:val="00C60E65"/>
    <w:rsid w:val="00C614A9"/>
    <w:rsid w:val="00C617E5"/>
    <w:rsid w:val="00C61965"/>
    <w:rsid w:val="00C62A4C"/>
    <w:rsid w:val="00C633F5"/>
    <w:rsid w:val="00C63568"/>
    <w:rsid w:val="00C6424F"/>
    <w:rsid w:val="00C643A2"/>
    <w:rsid w:val="00C65245"/>
    <w:rsid w:val="00C655F2"/>
    <w:rsid w:val="00C6590A"/>
    <w:rsid w:val="00C65B4C"/>
    <w:rsid w:val="00C65B61"/>
    <w:rsid w:val="00C67075"/>
    <w:rsid w:val="00C67C4E"/>
    <w:rsid w:val="00C70649"/>
    <w:rsid w:val="00C70923"/>
    <w:rsid w:val="00C70E53"/>
    <w:rsid w:val="00C71C31"/>
    <w:rsid w:val="00C72979"/>
    <w:rsid w:val="00C72A98"/>
    <w:rsid w:val="00C732C4"/>
    <w:rsid w:val="00C73DB4"/>
    <w:rsid w:val="00C740E8"/>
    <w:rsid w:val="00C7448F"/>
    <w:rsid w:val="00C74528"/>
    <w:rsid w:val="00C746A4"/>
    <w:rsid w:val="00C74EB4"/>
    <w:rsid w:val="00C75883"/>
    <w:rsid w:val="00C75EF4"/>
    <w:rsid w:val="00C762C6"/>
    <w:rsid w:val="00C764E8"/>
    <w:rsid w:val="00C76B8C"/>
    <w:rsid w:val="00C77DA3"/>
    <w:rsid w:val="00C77DDB"/>
    <w:rsid w:val="00C77F7C"/>
    <w:rsid w:val="00C80E13"/>
    <w:rsid w:val="00C8141D"/>
    <w:rsid w:val="00C81487"/>
    <w:rsid w:val="00C81529"/>
    <w:rsid w:val="00C81BA6"/>
    <w:rsid w:val="00C824AD"/>
    <w:rsid w:val="00C82836"/>
    <w:rsid w:val="00C82AB6"/>
    <w:rsid w:val="00C82ACA"/>
    <w:rsid w:val="00C82DC1"/>
    <w:rsid w:val="00C8368F"/>
    <w:rsid w:val="00C8377C"/>
    <w:rsid w:val="00C83F01"/>
    <w:rsid w:val="00C84787"/>
    <w:rsid w:val="00C8494F"/>
    <w:rsid w:val="00C84C3A"/>
    <w:rsid w:val="00C84C7D"/>
    <w:rsid w:val="00C84E39"/>
    <w:rsid w:val="00C85AF5"/>
    <w:rsid w:val="00C85DD2"/>
    <w:rsid w:val="00C85F42"/>
    <w:rsid w:val="00C860EA"/>
    <w:rsid w:val="00C877CD"/>
    <w:rsid w:val="00C8791B"/>
    <w:rsid w:val="00C87BAD"/>
    <w:rsid w:val="00C87EA4"/>
    <w:rsid w:val="00C9022A"/>
    <w:rsid w:val="00C902E9"/>
    <w:rsid w:val="00C90623"/>
    <w:rsid w:val="00C908B7"/>
    <w:rsid w:val="00C90E45"/>
    <w:rsid w:val="00C90FEB"/>
    <w:rsid w:val="00C913BF"/>
    <w:rsid w:val="00C9177C"/>
    <w:rsid w:val="00C91C06"/>
    <w:rsid w:val="00C91D81"/>
    <w:rsid w:val="00C9224C"/>
    <w:rsid w:val="00C925EB"/>
    <w:rsid w:val="00C92725"/>
    <w:rsid w:val="00C92974"/>
    <w:rsid w:val="00C92A42"/>
    <w:rsid w:val="00C92E7F"/>
    <w:rsid w:val="00C92FF4"/>
    <w:rsid w:val="00C932BA"/>
    <w:rsid w:val="00C9334E"/>
    <w:rsid w:val="00C934A4"/>
    <w:rsid w:val="00C9384B"/>
    <w:rsid w:val="00C93E2B"/>
    <w:rsid w:val="00C93F47"/>
    <w:rsid w:val="00C94AFB"/>
    <w:rsid w:val="00C94D78"/>
    <w:rsid w:val="00C9554E"/>
    <w:rsid w:val="00C96142"/>
    <w:rsid w:val="00C968B9"/>
    <w:rsid w:val="00C97BAE"/>
    <w:rsid w:val="00CA0BAB"/>
    <w:rsid w:val="00CA13C3"/>
    <w:rsid w:val="00CA1661"/>
    <w:rsid w:val="00CA16EB"/>
    <w:rsid w:val="00CA18F2"/>
    <w:rsid w:val="00CA1A4C"/>
    <w:rsid w:val="00CA1BE8"/>
    <w:rsid w:val="00CA2223"/>
    <w:rsid w:val="00CA3A5C"/>
    <w:rsid w:val="00CA3D94"/>
    <w:rsid w:val="00CA445F"/>
    <w:rsid w:val="00CA4871"/>
    <w:rsid w:val="00CA4F94"/>
    <w:rsid w:val="00CA50D0"/>
    <w:rsid w:val="00CA55E3"/>
    <w:rsid w:val="00CA588E"/>
    <w:rsid w:val="00CA6722"/>
    <w:rsid w:val="00CA6991"/>
    <w:rsid w:val="00CA6D4E"/>
    <w:rsid w:val="00CA6D9C"/>
    <w:rsid w:val="00CA7218"/>
    <w:rsid w:val="00CA7B4B"/>
    <w:rsid w:val="00CB171E"/>
    <w:rsid w:val="00CB1988"/>
    <w:rsid w:val="00CB27A7"/>
    <w:rsid w:val="00CB356F"/>
    <w:rsid w:val="00CB3662"/>
    <w:rsid w:val="00CB36A8"/>
    <w:rsid w:val="00CB3AB5"/>
    <w:rsid w:val="00CB3FED"/>
    <w:rsid w:val="00CB4713"/>
    <w:rsid w:val="00CB4A63"/>
    <w:rsid w:val="00CB4DC7"/>
    <w:rsid w:val="00CB4FC7"/>
    <w:rsid w:val="00CB56DE"/>
    <w:rsid w:val="00CB58B5"/>
    <w:rsid w:val="00CB5BCC"/>
    <w:rsid w:val="00CB6D95"/>
    <w:rsid w:val="00CB7426"/>
    <w:rsid w:val="00CC0041"/>
    <w:rsid w:val="00CC02DC"/>
    <w:rsid w:val="00CC0601"/>
    <w:rsid w:val="00CC0C70"/>
    <w:rsid w:val="00CC0F15"/>
    <w:rsid w:val="00CC139A"/>
    <w:rsid w:val="00CC1731"/>
    <w:rsid w:val="00CC1A0D"/>
    <w:rsid w:val="00CC1E7A"/>
    <w:rsid w:val="00CC3084"/>
    <w:rsid w:val="00CC3398"/>
    <w:rsid w:val="00CC3811"/>
    <w:rsid w:val="00CC3D8A"/>
    <w:rsid w:val="00CC42E2"/>
    <w:rsid w:val="00CC479E"/>
    <w:rsid w:val="00CC4E8B"/>
    <w:rsid w:val="00CC4F64"/>
    <w:rsid w:val="00CC5051"/>
    <w:rsid w:val="00CC5B42"/>
    <w:rsid w:val="00CC7361"/>
    <w:rsid w:val="00CC73BD"/>
    <w:rsid w:val="00CC76F4"/>
    <w:rsid w:val="00CC7708"/>
    <w:rsid w:val="00CC7738"/>
    <w:rsid w:val="00CC7EC4"/>
    <w:rsid w:val="00CD058C"/>
    <w:rsid w:val="00CD0982"/>
    <w:rsid w:val="00CD174F"/>
    <w:rsid w:val="00CD1E4B"/>
    <w:rsid w:val="00CD1F0C"/>
    <w:rsid w:val="00CD2193"/>
    <w:rsid w:val="00CD2454"/>
    <w:rsid w:val="00CD2A8A"/>
    <w:rsid w:val="00CD2C61"/>
    <w:rsid w:val="00CD2DF0"/>
    <w:rsid w:val="00CD3210"/>
    <w:rsid w:val="00CD3256"/>
    <w:rsid w:val="00CD3358"/>
    <w:rsid w:val="00CD39B3"/>
    <w:rsid w:val="00CD39C6"/>
    <w:rsid w:val="00CD3B98"/>
    <w:rsid w:val="00CD3C30"/>
    <w:rsid w:val="00CD405D"/>
    <w:rsid w:val="00CD4064"/>
    <w:rsid w:val="00CD4216"/>
    <w:rsid w:val="00CD518C"/>
    <w:rsid w:val="00CD5725"/>
    <w:rsid w:val="00CD5799"/>
    <w:rsid w:val="00CD591D"/>
    <w:rsid w:val="00CD5927"/>
    <w:rsid w:val="00CD5982"/>
    <w:rsid w:val="00CD60B2"/>
    <w:rsid w:val="00CD6948"/>
    <w:rsid w:val="00CD6D34"/>
    <w:rsid w:val="00CD7116"/>
    <w:rsid w:val="00CD71B4"/>
    <w:rsid w:val="00CD733F"/>
    <w:rsid w:val="00CD76B0"/>
    <w:rsid w:val="00CD7726"/>
    <w:rsid w:val="00CD7838"/>
    <w:rsid w:val="00CD7BAF"/>
    <w:rsid w:val="00CD7C65"/>
    <w:rsid w:val="00CE0099"/>
    <w:rsid w:val="00CE04C0"/>
    <w:rsid w:val="00CE0942"/>
    <w:rsid w:val="00CE0D0A"/>
    <w:rsid w:val="00CE17C7"/>
    <w:rsid w:val="00CE197B"/>
    <w:rsid w:val="00CE197D"/>
    <w:rsid w:val="00CE19CC"/>
    <w:rsid w:val="00CE1B1C"/>
    <w:rsid w:val="00CE2276"/>
    <w:rsid w:val="00CE2584"/>
    <w:rsid w:val="00CE25D9"/>
    <w:rsid w:val="00CE2D8D"/>
    <w:rsid w:val="00CE3071"/>
    <w:rsid w:val="00CE3714"/>
    <w:rsid w:val="00CE4625"/>
    <w:rsid w:val="00CE4D0B"/>
    <w:rsid w:val="00CE4EC9"/>
    <w:rsid w:val="00CE5356"/>
    <w:rsid w:val="00CE5422"/>
    <w:rsid w:val="00CE589E"/>
    <w:rsid w:val="00CE58B6"/>
    <w:rsid w:val="00CE6326"/>
    <w:rsid w:val="00CE640F"/>
    <w:rsid w:val="00CE76D9"/>
    <w:rsid w:val="00CE771D"/>
    <w:rsid w:val="00CE7745"/>
    <w:rsid w:val="00CE77C7"/>
    <w:rsid w:val="00CE78CF"/>
    <w:rsid w:val="00CE7CA5"/>
    <w:rsid w:val="00CE7ECA"/>
    <w:rsid w:val="00CF04A8"/>
    <w:rsid w:val="00CF0790"/>
    <w:rsid w:val="00CF1079"/>
    <w:rsid w:val="00CF14ED"/>
    <w:rsid w:val="00CF1539"/>
    <w:rsid w:val="00CF18C0"/>
    <w:rsid w:val="00CF1D81"/>
    <w:rsid w:val="00CF1F92"/>
    <w:rsid w:val="00CF20CF"/>
    <w:rsid w:val="00CF2DC9"/>
    <w:rsid w:val="00CF2FB9"/>
    <w:rsid w:val="00CF31B9"/>
    <w:rsid w:val="00CF497A"/>
    <w:rsid w:val="00CF512C"/>
    <w:rsid w:val="00CF5779"/>
    <w:rsid w:val="00CF6322"/>
    <w:rsid w:val="00CF63F3"/>
    <w:rsid w:val="00CF69BE"/>
    <w:rsid w:val="00CF6E7F"/>
    <w:rsid w:val="00CF7CB6"/>
    <w:rsid w:val="00D00CB0"/>
    <w:rsid w:val="00D0109F"/>
    <w:rsid w:val="00D01149"/>
    <w:rsid w:val="00D01394"/>
    <w:rsid w:val="00D0155F"/>
    <w:rsid w:val="00D01C7D"/>
    <w:rsid w:val="00D01D2D"/>
    <w:rsid w:val="00D01EFE"/>
    <w:rsid w:val="00D024E2"/>
    <w:rsid w:val="00D02A2D"/>
    <w:rsid w:val="00D02D98"/>
    <w:rsid w:val="00D033A5"/>
    <w:rsid w:val="00D03540"/>
    <w:rsid w:val="00D0368D"/>
    <w:rsid w:val="00D044D8"/>
    <w:rsid w:val="00D044E2"/>
    <w:rsid w:val="00D063D0"/>
    <w:rsid w:val="00D067E8"/>
    <w:rsid w:val="00D07028"/>
    <w:rsid w:val="00D073FC"/>
    <w:rsid w:val="00D07E7B"/>
    <w:rsid w:val="00D10378"/>
    <w:rsid w:val="00D10410"/>
    <w:rsid w:val="00D10813"/>
    <w:rsid w:val="00D10CC4"/>
    <w:rsid w:val="00D113B2"/>
    <w:rsid w:val="00D1227B"/>
    <w:rsid w:val="00D127B3"/>
    <w:rsid w:val="00D12D66"/>
    <w:rsid w:val="00D137B0"/>
    <w:rsid w:val="00D13BCA"/>
    <w:rsid w:val="00D145FE"/>
    <w:rsid w:val="00D14C1D"/>
    <w:rsid w:val="00D155C7"/>
    <w:rsid w:val="00D15AA2"/>
    <w:rsid w:val="00D15BB2"/>
    <w:rsid w:val="00D15ED3"/>
    <w:rsid w:val="00D160BA"/>
    <w:rsid w:val="00D16BF3"/>
    <w:rsid w:val="00D16DEA"/>
    <w:rsid w:val="00D1712C"/>
    <w:rsid w:val="00D17321"/>
    <w:rsid w:val="00D173E8"/>
    <w:rsid w:val="00D1762D"/>
    <w:rsid w:val="00D17CC8"/>
    <w:rsid w:val="00D17D5A"/>
    <w:rsid w:val="00D17D74"/>
    <w:rsid w:val="00D17E87"/>
    <w:rsid w:val="00D20090"/>
    <w:rsid w:val="00D2022B"/>
    <w:rsid w:val="00D204AC"/>
    <w:rsid w:val="00D2055C"/>
    <w:rsid w:val="00D20899"/>
    <w:rsid w:val="00D20D8E"/>
    <w:rsid w:val="00D20EAD"/>
    <w:rsid w:val="00D2119B"/>
    <w:rsid w:val="00D21410"/>
    <w:rsid w:val="00D22553"/>
    <w:rsid w:val="00D22B25"/>
    <w:rsid w:val="00D22D23"/>
    <w:rsid w:val="00D234AF"/>
    <w:rsid w:val="00D2483A"/>
    <w:rsid w:val="00D24A0B"/>
    <w:rsid w:val="00D24B53"/>
    <w:rsid w:val="00D24B81"/>
    <w:rsid w:val="00D2501B"/>
    <w:rsid w:val="00D25789"/>
    <w:rsid w:val="00D257CF"/>
    <w:rsid w:val="00D25972"/>
    <w:rsid w:val="00D25E67"/>
    <w:rsid w:val="00D25EA5"/>
    <w:rsid w:val="00D269F2"/>
    <w:rsid w:val="00D26B92"/>
    <w:rsid w:val="00D26CFC"/>
    <w:rsid w:val="00D274A4"/>
    <w:rsid w:val="00D27818"/>
    <w:rsid w:val="00D279AD"/>
    <w:rsid w:val="00D27E24"/>
    <w:rsid w:val="00D30500"/>
    <w:rsid w:val="00D308BB"/>
    <w:rsid w:val="00D30B06"/>
    <w:rsid w:val="00D30BB0"/>
    <w:rsid w:val="00D311AB"/>
    <w:rsid w:val="00D312EB"/>
    <w:rsid w:val="00D312EF"/>
    <w:rsid w:val="00D3143F"/>
    <w:rsid w:val="00D31732"/>
    <w:rsid w:val="00D317C9"/>
    <w:rsid w:val="00D31BA9"/>
    <w:rsid w:val="00D32290"/>
    <w:rsid w:val="00D32381"/>
    <w:rsid w:val="00D325A8"/>
    <w:rsid w:val="00D32EDF"/>
    <w:rsid w:val="00D33190"/>
    <w:rsid w:val="00D3356C"/>
    <w:rsid w:val="00D33A81"/>
    <w:rsid w:val="00D34416"/>
    <w:rsid w:val="00D3442D"/>
    <w:rsid w:val="00D350E1"/>
    <w:rsid w:val="00D355B3"/>
    <w:rsid w:val="00D3560D"/>
    <w:rsid w:val="00D3603E"/>
    <w:rsid w:val="00D36135"/>
    <w:rsid w:val="00D36819"/>
    <w:rsid w:val="00D36834"/>
    <w:rsid w:val="00D368A4"/>
    <w:rsid w:val="00D36B92"/>
    <w:rsid w:val="00D37AE5"/>
    <w:rsid w:val="00D4007C"/>
    <w:rsid w:val="00D400F4"/>
    <w:rsid w:val="00D4021B"/>
    <w:rsid w:val="00D409DE"/>
    <w:rsid w:val="00D40D4B"/>
    <w:rsid w:val="00D41693"/>
    <w:rsid w:val="00D41CD3"/>
    <w:rsid w:val="00D42098"/>
    <w:rsid w:val="00D439CB"/>
    <w:rsid w:val="00D43EFB"/>
    <w:rsid w:val="00D442AD"/>
    <w:rsid w:val="00D4439F"/>
    <w:rsid w:val="00D449EA"/>
    <w:rsid w:val="00D44A18"/>
    <w:rsid w:val="00D45074"/>
    <w:rsid w:val="00D452C4"/>
    <w:rsid w:val="00D459AB"/>
    <w:rsid w:val="00D463E9"/>
    <w:rsid w:val="00D46FFA"/>
    <w:rsid w:val="00D4759A"/>
    <w:rsid w:val="00D47B7A"/>
    <w:rsid w:val="00D47CB7"/>
    <w:rsid w:val="00D5040C"/>
    <w:rsid w:val="00D506A2"/>
    <w:rsid w:val="00D50F27"/>
    <w:rsid w:val="00D515F5"/>
    <w:rsid w:val="00D521A7"/>
    <w:rsid w:val="00D5264F"/>
    <w:rsid w:val="00D5273C"/>
    <w:rsid w:val="00D5300A"/>
    <w:rsid w:val="00D53C7C"/>
    <w:rsid w:val="00D55041"/>
    <w:rsid w:val="00D5618A"/>
    <w:rsid w:val="00D563C7"/>
    <w:rsid w:val="00D56FA2"/>
    <w:rsid w:val="00D57018"/>
    <w:rsid w:val="00D57069"/>
    <w:rsid w:val="00D570C0"/>
    <w:rsid w:val="00D5784B"/>
    <w:rsid w:val="00D57913"/>
    <w:rsid w:val="00D57CB6"/>
    <w:rsid w:val="00D57D28"/>
    <w:rsid w:val="00D6071A"/>
    <w:rsid w:val="00D609D8"/>
    <w:rsid w:val="00D614DC"/>
    <w:rsid w:val="00D61BE2"/>
    <w:rsid w:val="00D61D88"/>
    <w:rsid w:val="00D62149"/>
    <w:rsid w:val="00D626E1"/>
    <w:rsid w:val="00D62A30"/>
    <w:rsid w:val="00D62DF0"/>
    <w:rsid w:val="00D634B1"/>
    <w:rsid w:val="00D63BA1"/>
    <w:rsid w:val="00D63EAF"/>
    <w:rsid w:val="00D63EFB"/>
    <w:rsid w:val="00D63F9A"/>
    <w:rsid w:val="00D642A4"/>
    <w:rsid w:val="00D64578"/>
    <w:rsid w:val="00D645A8"/>
    <w:rsid w:val="00D64602"/>
    <w:rsid w:val="00D65243"/>
    <w:rsid w:val="00D65340"/>
    <w:rsid w:val="00D65591"/>
    <w:rsid w:val="00D657EB"/>
    <w:rsid w:val="00D658AF"/>
    <w:rsid w:val="00D65ABC"/>
    <w:rsid w:val="00D65E1B"/>
    <w:rsid w:val="00D66392"/>
    <w:rsid w:val="00D66D23"/>
    <w:rsid w:val="00D672DD"/>
    <w:rsid w:val="00D67FDD"/>
    <w:rsid w:val="00D70289"/>
    <w:rsid w:val="00D7028C"/>
    <w:rsid w:val="00D7037E"/>
    <w:rsid w:val="00D708DA"/>
    <w:rsid w:val="00D70A79"/>
    <w:rsid w:val="00D70AEB"/>
    <w:rsid w:val="00D70BBF"/>
    <w:rsid w:val="00D7175C"/>
    <w:rsid w:val="00D71762"/>
    <w:rsid w:val="00D71A35"/>
    <w:rsid w:val="00D71BE7"/>
    <w:rsid w:val="00D71C30"/>
    <w:rsid w:val="00D71CA6"/>
    <w:rsid w:val="00D71F39"/>
    <w:rsid w:val="00D72057"/>
    <w:rsid w:val="00D7267F"/>
    <w:rsid w:val="00D72898"/>
    <w:rsid w:val="00D72B9B"/>
    <w:rsid w:val="00D7360F"/>
    <w:rsid w:val="00D744EB"/>
    <w:rsid w:val="00D746CE"/>
    <w:rsid w:val="00D74A1D"/>
    <w:rsid w:val="00D74AD5"/>
    <w:rsid w:val="00D759F1"/>
    <w:rsid w:val="00D75C39"/>
    <w:rsid w:val="00D7605B"/>
    <w:rsid w:val="00D760B1"/>
    <w:rsid w:val="00D764B7"/>
    <w:rsid w:val="00D7698F"/>
    <w:rsid w:val="00D76CBD"/>
    <w:rsid w:val="00D76DBD"/>
    <w:rsid w:val="00D77003"/>
    <w:rsid w:val="00D771CF"/>
    <w:rsid w:val="00D7741F"/>
    <w:rsid w:val="00D77452"/>
    <w:rsid w:val="00D77AD2"/>
    <w:rsid w:val="00D77BAB"/>
    <w:rsid w:val="00D77E7C"/>
    <w:rsid w:val="00D77F0F"/>
    <w:rsid w:val="00D80543"/>
    <w:rsid w:val="00D806A2"/>
    <w:rsid w:val="00D8099E"/>
    <w:rsid w:val="00D813C3"/>
    <w:rsid w:val="00D81676"/>
    <w:rsid w:val="00D8205F"/>
    <w:rsid w:val="00D820CF"/>
    <w:rsid w:val="00D82515"/>
    <w:rsid w:val="00D82E38"/>
    <w:rsid w:val="00D832F6"/>
    <w:rsid w:val="00D835A9"/>
    <w:rsid w:val="00D83DE9"/>
    <w:rsid w:val="00D83F64"/>
    <w:rsid w:val="00D8450D"/>
    <w:rsid w:val="00D84ACC"/>
    <w:rsid w:val="00D84CD8"/>
    <w:rsid w:val="00D84EA9"/>
    <w:rsid w:val="00D85621"/>
    <w:rsid w:val="00D85E3D"/>
    <w:rsid w:val="00D862EA"/>
    <w:rsid w:val="00D86DA5"/>
    <w:rsid w:val="00D8702A"/>
    <w:rsid w:val="00D87112"/>
    <w:rsid w:val="00D871EE"/>
    <w:rsid w:val="00D877C9"/>
    <w:rsid w:val="00D90A37"/>
    <w:rsid w:val="00D90BAF"/>
    <w:rsid w:val="00D9237A"/>
    <w:rsid w:val="00D944DF"/>
    <w:rsid w:val="00D94A8F"/>
    <w:rsid w:val="00D94C14"/>
    <w:rsid w:val="00D94DD7"/>
    <w:rsid w:val="00D952A8"/>
    <w:rsid w:val="00D95568"/>
    <w:rsid w:val="00D95AF9"/>
    <w:rsid w:val="00D9606F"/>
    <w:rsid w:val="00D960AD"/>
    <w:rsid w:val="00D964A7"/>
    <w:rsid w:val="00D969C6"/>
    <w:rsid w:val="00D96CA2"/>
    <w:rsid w:val="00D96F58"/>
    <w:rsid w:val="00D97221"/>
    <w:rsid w:val="00D972E1"/>
    <w:rsid w:val="00D97A22"/>
    <w:rsid w:val="00D97E07"/>
    <w:rsid w:val="00DA0708"/>
    <w:rsid w:val="00DA0769"/>
    <w:rsid w:val="00DA09C9"/>
    <w:rsid w:val="00DA0C8D"/>
    <w:rsid w:val="00DA1822"/>
    <w:rsid w:val="00DA1B4A"/>
    <w:rsid w:val="00DA1E6A"/>
    <w:rsid w:val="00DA1FA2"/>
    <w:rsid w:val="00DA2322"/>
    <w:rsid w:val="00DA236D"/>
    <w:rsid w:val="00DA245F"/>
    <w:rsid w:val="00DA2A7C"/>
    <w:rsid w:val="00DA2E33"/>
    <w:rsid w:val="00DA315F"/>
    <w:rsid w:val="00DA3575"/>
    <w:rsid w:val="00DA3804"/>
    <w:rsid w:val="00DA391E"/>
    <w:rsid w:val="00DA3D6D"/>
    <w:rsid w:val="00DA42BE"/>
    <w:rsid w:val="00DA4B13"/>
    <w:rsid w:val="00DA4DA6"/>
    <w:rsid w:val="00DA50A1"/>
    <w:rsid w:val="00DA515A"/>
    <w:rsid w:val="00DA53CF"/>
    <w:rsid w:val="00DA6971"/>
    <w:rsid w:val="00DA69A9"/>
    <w:rsid w:val="00DA69DA"/>
    <w:rsid w:val="00DA6A92"/>
    <w:rsid w:val="00DA6CB9"/>
    <w:rsid w:val="00DA6E4B"/>
    <w:rsid w:val="00DA742B"/>
    <w:rsid w:val="00DA7522"/>
    <w:rsid w:val="00DA76F7"/>
    <w:rsid w:val="00DB025E"/>
    <w:rsid w:val="00DB13A9"/>
    <w:rsid w:val="00DB16E8"/>
    <w:rsid w:val="00DB1AD1"/>
    <w:rsid w:val="00DB1B58"/>
    <w:rsid w:val="00DB1D28"/>
    <w:rsid w:val="00DB2206"/>
    <w:rsid w:val="00DB3AB5"/>
    <w:rsid w:val="00DB3ACA"/>
    <w:rsid w:val="00DB3DFE"/>
    <w:rsid w:val="00DB4577"/>
    <w:rsid w:val="00DB49A5"/>
    <w:rsid w:val="00DB5147"/>
    <w:rsid w:val="00DB584B"/>
    <w:rsid w:val="00DB5CAF"/>
    <w:rsid w:val="00DB5E1F"/>
    <w:rsid w:val="00DB6F37"/>
    <w:rsid w:val="00DB703B"/>
    <w:rsid w:val="00DB76D3"/>
    <w:rsid w:val="00DC005D"/>
    <w:rsid w:val="00DC01AF"/>
    <w:rsid w:val="00DC0672"/>
    <w:rsid w:val="00DC08DB"/>
    <w:rsid w:val="00DC08E0"/>
    <w:rsid w:val="00DC0CE1"/>
    <w:rsid w:val="00DC1603"/>
    <w:rsid w:val="00DC1957"/>
    <w:rsid w:val="00DC1981"/>
    <w:rsid w:val="00DC19D8"/>
    <w:rsid w:val="00DC1B29"/>
    <w:rsid w:val="00DC2613"/>
    <w:rsid w:val="00DC2E32"/>
    <w:rsid w:val="00DC32CB"/>
    <w:rsid w:val="00DC3511"/>
    <w:rsid w:val="00DC375A"/>
    <w:rsid w:val="00DC4054"/>
    <w:rsid w:val="00DC43B7"/>
    <w:rsid w:val="00DC4512"/>
    <w:rsid w:val="00DC45FA"/>
    <w:rsid w:val="00DC529D"/>
    <w:rsid w:val="00DC5A62"/>
    <w:rsid w:val="00DC5BAC"/>
    <w:rsid w:val="00DC5C79"/>
    <w:rsid w:val="00DC62EB"/>
    <w:rsid w:val="00DC6466"/>
    <w:rsid w:val="00DC6468"/>
    <w:rsid w:val="00DC6646"/>
    <w:rsid w:val="00DC7AC1"/>
    <w:rsid w:val="00DC7C24"/>
    <w:rsid w:val="00DC7D98"/>
    <w:rsid w:val="00DD07B0"/>
    <w:rsid w:val="00DD0B12"/>
    <w:rsid w:val="00DD0D99"/>
    <w:rsid w:val="00DD0F30"/>
    <w:rsid w:val="00DD1F49"/>
    <w:rsid w:val="00DD258A"/>
    <w:rsid w:val="00DD355B"/>
    <w:rsid w:val="00DD3691"/>
    <w:rsid w:val="00DD36DE"/>
    <w:rsid w:val="00DD3AA0"/>
    <w:rsid w:val="00DD3EAB"/>
    <w:rsid w:val="00DD4391"/>
    <w:rsid w:val="00DD4557"/>
    <w:rsid w:val="00DD45BE"/>
    <w:rsid w:val="00DD4B55"/>
    <w:rsid w:val="00DD6BFF"/>
    <w:rsid w:val="00DD6E0E"/>
    <w:rsid w:val="00DD72D2"/>
    <w:rsid w:val="00DE0818"/>
    <w:rsid w:val="00DE0EC2"/>
    <w:rsid w:val="00DE0F46"/>
    <w:rsid w:val="00DE1E90"/>
    <w:rsid w:val="00DE24E6"/>
    <w:rsid w:val="00DE2896"/>
    <w:rsid w:val="00DE2D2A"/>
    <w:rsid w:val="00DE3CE3"/>
    <w:rsid w:val="00DE44A8"/>
    <w:rsid w:val="00DE45FF"/>
    <w:rsid w:val="00DE4776"/>
    <w:rsid w:val="00DE49AB"/>
    <w:rsid w:val="00DE5064"/>
    <w:rsid w:val="00DE575E"/>
    <w:rsid w:val="00DE5C8A"/>
    <w:rsid w:val="00DE5E16"/>
    <w:rsid w:val="00DE5EAB"/>
    <w:rsid w:val="00DE64C9"/>
    <w:rsid w:val="00DE732B"/>
    <w:rsid w:val="00DE7B44"/>
    <w:rsid w:val="00DE7E95"/>
    <w:rsid w:val="00DF0006"/>
    <w:rsid w:val="00DF0626"/>
    <w:rsid w:val="00DF065A"/>
    <w:rsid w:val="00DF07AD"/>
    <w:rsid w:val="00DF07C4"/>
    <w:rsid w:val="00DF0F55"/>
    <w:rsid w:val="00DF1033"/>
    <w:rsid w:val="00DF27DA"/>
    <w:rsid w:val="00DF29E7"/>
    <w:rsid w:val="00DF2B07"/>
    <w:rsid w:val="00DF2C9F"/>
    <w:rsid w:val="00DF3364"/>
    <w:rsid w:val="00DF3B1E"/>
    <w:rsid w:val="00DF40FE"/>
    <w:rsid w:val="00DF4C50"/>
    <w:rsid w:val="00DF504C"/>
    <w:rsid w:val="00DF50C2"/>
    <w:rsid w:val="00DF5831"/>
    <w:rsid w:val="00DF5AB6"/>
    <w:rsid w:val="00DF5FC0"/>
    <w:rsid w:val="00DF69AD"/>
    <w:rsid w:val="00DF6CC9"/>
    <w:rsid w:val="00DF6DDC"/>
    <w:rsid w:val="00DF750A"/>
    <w:rsid w:val="00DF7D6D"/>
    <w:rsid w:val="00E000B5"/>
    <w:rsid w:val="00E002BA"/>
    <w:rsid w:val="00E00BFA"/>
    <w:rsid w:val="00E01C21"/>
    <w:rsid w:val="00E01F13"/>
    <w:rsid w:val="00E021A3"/>
    <w:rsid w:val="00E023B7"/>
    <w:rsid w:val="00E02A36"/>
    <w:rsid w:val="00E02B3E"/>
    <w:rsid w:val="00E03224"/>
    <w:rsid w:val="00E03330"/>
    <w:rsid w:val="00E03F97"/>
    <w:rsid w:val="00E047E9"/>
    <w:rsid w:val="00E055BB"/>
    <w:rsid w:val="00E058CF"/>
    <w:rsid w:val="00E061C2"/>
    <w:rsid w:val="00E0620C"/>
    <w:rsid w:val="00E065C7"/>
    <w:rsid w:val="00E06BA5"/>
    <w:rsid w:val="00E07613"/>
    <w:rsid w:val="00E07633"/>
    <w:rsid w:val="00E07923"/>
    <w:rsid w:val="00E07FAC"/>
    <w:rsid w:val="00E10A2B"/>
    <w:rsid w:val="00E10C88"/>
    <w:rsid w:val="00E11988"/>
    <w:rsid w:val="00E12024"/>
    <w:rsid w:val="00E12111"/>
    <w:rsid w:val="00E1277E"/>
    <w:rsid w:val="00E1286B"/>
    <w:rsid w:val="00E12A58"/>
    <w:rsid w:val="00E13908"/>
    <w:rsid w:val="00E13A7C"/>
    <w:rsid w:val="00E13DC5"/>
    <w:rsid w:val="00E13F0F"/>
    <w:rsid w:val="00E14028"/>
    <w:rsid w:val="00E1405C"/>
    <w:rsid w:val="00E1421F"/>
    <w:rsid w:val="00E145CA"/>
    <w:rsid w:val="00E1530F"/>
    <w:rsid w:val="00E1559E"/>
    <w:rsid w:val="00E158ED"/>
    <w:rsid w:val="00E15B09"/>
    <w:rsid w:val="00E15DA9"/>
    <w:rsid w:val="00E160E6"/>
    <w:rsid w:val="00E16132"/>
    <w:rsid w:val="00E161BB"/>
    <w:rsid w:val="00E16217"/>
    <w:rsid w:val="00E171AE"/>
    <w:rsid w:val="00E17374"/>
    <w:rsid w:val="00E17427"/>
    <w:rsid w:val="00E20165"/>
    <w:rsid w:val="00E2095D"/>
    <w:rsid w:val="00E20C03"/>
    <w:rsid w:val="00E213D9"/>
    <w:rsid w:val="00E218D0"/>
    <w:rsid w:val="00E221DA"/>
    <w:rsid w:val="00E2385F"/>
    <w:rsid w:val="00E24C08"/>
    <w:rsid w:val="00E24D03"/>
    <w:rsid w:val="00E250E7"/>
    <w:rsid w:val="00E25949"/>
    <w:rsid w:val="00E25F11"/>
    <w:rsid w:val="00E2644F"/>
    <w:rsid w:val="00E2675C"/>
    <w:rsid w:val="00E26B5D"/>
    <w:rsid w:val="00E27C37"/>
    <w:rsid w:val="00E30414"/>
    <w:rsid w:val="00E307B8"/>
    <w:rsid w:val="00E31F38"/>
    <w:rsid w:val="00E32D06"/>
    <w:rsid w:val="00E334E1"/>
    <w:rsid w:val="00E33C23"/>
    <w:rsid w:val="00E33D77"/>
    <w:rsid w:val="00E34077"/>
    <w:rsid w:val="00E34375"/>
    <w:rsid w:val="00E34470"/>
    <w:rsid w:val="00E345D3"/>
    <w:rsid w:val="00E35058"/>
    <w:rsid w:val="00E35126"/>
    <w:rsid w:val="00E352A1"/>
    <w:rsid w:val="00E3556B"/>
    <w:rsid w:val="00E35777"/>
    <w:rsid w:val="00E35B25"/>
    <w:rsid w:val="00E35C49"/>
    <w:rsid w:val="00E3720A"/>
    <w:rsid w:val="00E4039B"/>
    <w:rsid w:val="00E40424"/>
    <w:rsid w:val="00E4059C"/>
    <w:rsid w:val="00E40769"/>
    <w:rsid w:val="00E409DB"/>
    <w:rsid w:val="00E40C10"/>
    <w:rsid w:val="00E4103B"/>
    <w:rsid w:val="00E41FA0"/>
    <w:rsid w:val="00E42107"/>
    <w:rsid w:val="00E4211F"/>
    <w:rsid w:val="00E422F9"/>
    <w:rsid w:val="00E42BE4"/>
    <w:rsid w:val="00E42C90"/>
    <w:rsid w:val="00E42E8B"/>
    <w:rsid w:val="00E42F07"/>
    <w:rsid w:val="00E430EF"/>
    <w:rsid w:val="00E433C7"/>
    <w:rsid w:val="00E44339"/>
    <w:rsid w:val="00E447D5"/>
    <w:rsid w:val="00E44EAC"/>
    <w:rsid w:val="00E451BB"/>
    <w:rsid w:val="00E470AB"/>
    <w:rsid w:val="00E50972"/>
    <w:rsid w:val="00E509F5"/>
    <w:rsid w:val="00E50FB3"/>
    <w:rsid w:val="00E515DA"/>
    <w:rsid w:val="00E518AE"/>
    <w:rsid w:val="00E521A4"/>
    <w:rsid w:val="00E5240E"/>
    <w:rsid w:val="00E526CB"/>
    <w:rsid w:val="00E527FC"/>
    <w:rsid w:val="00E536B9"/>
    <w:rsid w:val="00E53E38"/>
    <w:rsid w:val="00E53FD2"/>
    <w:rsid w:val="00E54B19"/>
    <w:rsid w:val="00E54D79"/>
    <w:rsid w:val="00E54E97"/>
    <w:rsid w:val="00E5523D"/>
    <w:rsid w:val="00E556CD"/>
    <w:rsid w:val="00E55904"/>
    <w:rsid w:val="00E55F66"/>
    <w:rsid w:val="00E56725"/>
    <w:rsid w:val="00E56ADA"/>
    <w:rsid w:val="00E56E02"/>
    <w:rsid w:val="00E570FD"/>
    <w:rsid w:val="00E5768D"/>
    <w:rsid w:val="00E578EE"/>
    <w:rsid w:val="00E579B8"/>
    <w:rsid w:val="00E57CEA"/>
    <w:rsid w:val="00E6002C"/>
    <w:rsid w:val="00E60394"/>
    <w:rsid w:val="00E60C07"/>
    <w:rsid w:val="00E60C84"/>
    <w:rsid w:val="00E60F12"/>
    <w:rsid w:val="00E61384"/>
    <w:rsid w:val="00E6145E"/>
    <w:rsid w:val="00E61D3A"/>
    <w:rsid w:val="00E61E50"/>
    <w:rsid w:val="00E62671"/>
    <w:rsid w:val="00E63A2C"/>
    <w:rsid w:val="00E640DF"/>
    <w:rsid w:val="00E64B64"/>
    <w:rsid w:val="00E64B99"/>
    <w:rsid w:val="00E64BB7"/>
    <w:rsid w:val="00E6513F"/>
    <w:rsid w:val="00E652FB"/>
    <w:rsid w:val="00E66A7B"/>
    <w:rsid w:val="00E66C20"/>
    <w:rsid w:val="00E670AD"/>
    <w:rsid w:val="00E674C8"/>
    <w:rsid w:val="00E67894"/>
    <w:rsid w:val="00E67C10"/>
    <w:rsid w:val="00E67DC1"/>
    <w:rsid w:val="00E702AB"/>
    <w:rsid w:val="00E705EB"/>
    <w:rsid w:val="00E707C3"/>
    <w:rsid w:val="00E70865"/>
    <w:rsid w:val="00E70F52"/>
    <w:rsid w:val="00E71C46"/>
    <w:rsid w:val="00E71C87"/>
    <w:rsid w:val="00E71D83"/>
    <w:rsid w:val="00E722F3"/>
    <w:rsid w:val="00E724D6"/>
    <w:rsid w:val="00E7253A"/>
    <w:rsid w:val="00E728CB"/>
    <w:rsid w:val="00E72CCB"/>
    <w:rsid w:val="00E731B7"/>
    <w:rsid w:val="00E73C6E"/>
    <w:rsid w:val="00E74200"/>
    <w:rsid w:val="00E74A6F"/>
    <w:rsid w:val="00E75A30"/>
    <w:rsid w:val="00E75ED2"/>
    <w:rsid w:val="00E76ABD"/>
    <w:rsid w:val="00E76E70"/>
    <w:rsid w:val="00E77A72"/>
    <w:rsid w:val="00E77D23"/>
    <w:rsid w:val="00E80A72"/>
    <w:rsid w:val="00E80CF5"/>
    <w:rsid w:val="00E820BA"/>
    <w:rsid w:val="00E826BF"/>
    <w:rsid w:val="00E8280C"/>
    <w:rsid w:val="00E82DAC"/>
    <w:rsid w:val="00E82F2D"/>
    <w:rsid w:val="00E830A0"/>
    <w:rsid w:val="00E831CB"/>
    <w:rsid w:val="00E832E2"/>
    <w:rsid w:val="00E83701"/>
    <w:rsid w:val="00E83B55"/>
    <w:rsid w:val="00E83E4C"/>
    <w:rsid w:val="00E8487C"/>
    <w:rsid w:val="00E85187"/>
    <w:rsid w:val="00E851DE"/>
    <w:rsid w:val="00E85212"/>
    <w:rsid w:val="00E85797"/>
    <w:rsid w:val="00E85F72"/>
    <w:rsid w:val="00E860C3"/>
    <w:rsid w:val="00E8662D"/>
    <w:rsid w:val="00E87139"/>
    <w:rsid w:val="00E872B9"/>
    <w:rsid w:val="00E8781A"/>
    <w:rsid w:val="00E87825"/>
    <w:rsid w:val="00E87AD4"/>
    <w:rsid w:val="00E87F19"/>
    <w:rsid w:val="00E90134"/>
    <w:rsid w:val="00E9039D"/>
    <w:rsid w:val="00E90DB7"/>
    <w:rsid w:val="00E91004"/>
    <w:rsid w:val="00E9126A"/>
    <w:rsid w:val="00E9129D"/>
    <w:rsid w:val="00E91933"/>
    <w:rsid w:val="00E91D3B"/>
    <w:rsid w:val="00E9246B"/>
    <w:rsid w:val="00E92A81"/>
    <w:rsid w:val="00E93298"/>
    <w:rsid w:val="00E943BE"/>
    <w:rsid w:val="00E94DB9"/>
    <w:rsid w:val="00E94E5E"/>
    <w:rsid w:val="00E94F7E"/>
    <w:rsid w:val="00E95127"/>
    <w:rsid w:val="00E95913"/>
    <w:rsid w:val="00E9597B"/>
    <w:rsid w:val="00E95CCA"/>
    <w:rsid w:val="00E95D50"/>
    <w:rsid w:val="00E95D55"/>
    <w:rsid w:val="00E96971"/>
    <w:rsid w:val="00E969B1"/>
    <w:rsid w:val="00E96BE9"/>
    <w:rsid w:val="00E971C1"/>
    <w:rsid w:val="00E97655"/>
    <w:rsid w:val="00E97668"/>
    <w:rsid w:val="00EA01B2"/>
    <w:rsid w:val="00EA0220"/>
    <w:rsid w:val="00EA0287"/>
    <w:rsid w:val="00EA0757"/>
    <w:rsid w:val="00EA0788"/>
    <w:rsid w:val="00EA0AFB"/>
    <w:rsid w:val="00EA0B74"/>
    <w:rsid w:val="00EA0D4E"/>
    <w:rsid w:val="00EA1660"/>
    <w:rsid w:val="00EA1984"/>
    <w:rsid w:val="00EA202A"/>
    <w:rsid w:val="00EA24B5"/>
    <w:rsid w:val="00EA2532"/>
    <w:rsid w:val="00EA2EF1"/>
    <w:rsid w:val="00EA344E"/>
    <w:rsid w:val="00EA34AD"/>
    <w:rsid w:val="00EA4534"/>
    <w:rsid w:val="00EA5052"/>
    <w:rsid w:val="00EA50B1"/>
    <w:rsid w:val="00EA5263"/>
    <w:rsid w:val="00EA5F5B"/>
    <w:rsid w:val="00EA6235"/>
    <w:rsid w:val="00EA67B3"/>
    <w:rsid w:val="00EA683C"/>
    <w:rsid w:val="00EA6C0C"/>
    <w:rsid w:val="00EA7454"/>
    <w:rsid w:val="00EA7ECF"/>
    <w:rsid w:val="00EB00CD"/>
    <w:rsid w:val="00EB0124"/>
    <w:rsid w:val="00EB074F"/>
    <w:rsid w:val="00EB0BA1"/>
    <w:rsid w:val="00EB0E31"/>
    <w:rsid w:val="00EB0F4A"/>
    <w:rsid w:val="00EB12D5"/>
    <w:rsid w:val="00EB167B"/>
    <w:rsid w:val="00EB17EF"/>
    <w:rsid w:val="00EB18A5"/>
    <w:rsid w:val="00EB2749"/>
    <w:rsid w:val="00EB2926"/>
    <w:rsid w:val="00EB2DF6"/>
    <w:rsid w:val="00EB2E19"/>
    <w:rsid w:val="00EB300B"/>
    <w:rsid w:val="00EB42B9"/>
    <w:rsid w:val="00EB445A"/>
    <w:rsid w:val="00EB4810"/>
    <w:rsid w:val="00EB4D64"/>
    <w:rsid w:val="00EB4FE0"/>
    <w:rsid w:val="00EB50A3"/>
    <w:rsid w:val="00EB5472"/>
    <w:rsid w:val="00EB57C1"/>
    <w:rsid w:val="00EB58D1"/>
    <w:rsid w:val="00EB6552"/>
    <w:rsid w:val="00EB66C2"/>
    <w:rsid w:val="00EB69A2"/>
    <w:rsid w:val="00EB6A65"/>
    <w:rsid w:val="00EB6B59"/>
    <w:rsid w:val="00EB6BE7"/>
    <w:rsid w:val="00EB6C22"/>
    <w:rsid w:val="00EB700C"/>
    <w:rsid w:val="00EB7A5F"/>
    <w:rsid w:val="00EB7CC2"/>
    <w:rsid w:val="00EC02EE"/>
    <w:rsid w:val="00EC05D4"/>
    <w:rsid w:val="00EC0697"/>
    <w:rsid w:val="00EC1045"/>
    <w:rsid w:val="00EC1216"/>
    <w:rsid w:val="00EC164B"/>
    <w:rsid w:val="00EC18E6"/>
    <w:rsid w:val="00EC190D"/>
    <w:rsid w:val="00EC1984"/>
    <w:rsid w:val="00EC1D31"/>
    <w:rsid w:val="00EC234C"/>
    <w:rsid w:val="00EC2A48"/>
    <w:rsid w:val="00EC2AE9"/>
    <w:rsid w:val="00EC3C24"/>
    <w:rsid w:val="00EC3F9F"/>
    <w:rsid w:val="00EC4488"/>
    <w:rsid w:val="00EC44CD"/>
    <w:rsid w:val="00EC48B7"/>
    <w:rsid w:val="00EC64EB"/>
    <w:rsid w:val="00EC664F"/>
    <w:rsid w:val="00EC69BF"/>
    <w:rsid w:val="00EC6A5F"/>
    <w:rsid w:val="00EC6F97"/>
    <w:rsid w:val="00EC70C1"/>
    <w:rsid w:val="00EC74DE"/>
    <w:rsid w:val="00ED038D"/>
    <w:rsid w:val="00ED0CAE"/>
    <w:rsid w:val="00ED1219"/>
    <w:rsid w:val="00ED27C5"/>
    <w:rsid w:val="00ED2A52"/>
    <w:rsid w:val="00ED3529"/>
    <w:rsid w:val="00ED35AC"/>
    <w:rsid w:val="00ED4362"/>
    <w:rsid w:val="00ED4C31"/>
    <w:rsid w:val="00ED4D17"/>
    <w:rsid w:val="00ED59B0"/>
    <w:rsid w:val="00ED5BE6"/>
    <w:rsid w:val="00ED7273"/>
    <w:rsid w:val="00ED7615"/>
    <w:rsid w:val="00ED7A88"/>
    <w:rsid w:val="00ED7FB7"/>
    <w:rsid w:val="00EE01C0"/>
    <w:rsid w:val="00EE0286"/>
    <w:rsid w:val="00EE0449"/>
    <w:rsid w:val="00EE0480"/>
    <w:rsid w:val="00EE1329"/>
    <w:rsid w:val="00EE13B8"/>
    <w:rsid w:val="00EE1804"/>
    <w:rsid w:val="00EE1911"/>
    <w:rsid w:val="00EE1968"/>
    <w:rsid w:val="00EE1A1F"/>
    <w:rsid w:val="00EE2230"/>
    <w:rsid w:val="00EE22C5"/>
    <w:rsid w:val="00EE2348"/>
    <w:rsid w:val="00EE2636"/>
    <w:rsid w:val="00EE27D7"/>
    <w:rsid w:val="00EE2B65"/>
    <w:rsid w:val="00EE2EE8"/>
    <w:rsid w:val="00EE3252"/>
    <w:rsid w:val="00EE3E2D"/>
    <w:rsid w:val="00EE40D6"/>
    <w:rsid w:val="00EE40E9"/>
    <w:rsid w:val="00EE47D5"/>
    <w:rsid w:val="00EE4B60"/>
    <w:rsid w:val="00EE4BAB"/>
    <w:rsid w:val="00EE4F1C"/>
    <w:rsid w:val="00EE4F26"/>
    <w:rsid w:val="00EE5B81"/>
    <w:rsid w:val="00EE5D90"/>
    <w:rsid w:val="00EE67CD"/>
    <w:rsid w:val="00EE68FE"/>
    <w:rsid w:val="00EE697C"/>
    <w:rsid w:val="00EE6B3F"/>
    <w:rsid w:val="00EE6CD3"/>
    <w:rsid w:val="00EE6EFE"/>
    <w:rsid w:val="00EE7404"/>
    <w:rsid w:val="00EE7458"/>
    <w:rsid w:val="00EE75DC"/>
    <w:rsid w:val="00EE793A"/>
    <w:rsid w:val="00EE79B5"/>
    <w:rsid w:val="00EF0806"/>
    <w:rsid w:val="00EF1298"/>
    <w:rsid w:val="00EF1445"/>
    <w:rsid w:val="00EF179C"/>
    <w:rsid w:val="00EF18CE"/>
    <w:rsid w:val="00EF1A43"/>
    <w:rsid w:val="00EF1EBD"/>
    <w:rsid w:val="00EF1F16"/>
    <w:rsid w:val="00EF20D7"/>
    <w:rsid w:val="00EF29A8"/>
    <w:rsid w:val="00EF2AC5"/>
    <w:rsid w:val="00EF3419"/>
    <w:rsid w:val="00EF3484"/>
    <w:rsid w:val="00EF37A4"/>
    <w:rsid w:val="00EF3BD5"/>
    <w:rsid w:val="00EF4326"/>
    <w:rsid w:val="00EF44C6"/>
    <w:rsid w:val="00EF4BCC"/>
    <w:rsid w:val="00EF4D07"/>
    <w:rsid w:val="00EF543F"/>
    <w:rsid w:val="00EF5A6F"/>
    <w:rsid w:val="00EF5AD7"/>
    <w:rsid w:val="00EF6699"/>
    <w:rsid w:val="00EF6BDD"/>
    <w:rsid w:val="00EF6F92"/>
    <w:rsid w:val="00EF7010"/>
    <w:rsid w:val="00EF72F0"/>
    <w:rsid w:val="00EF76EE"/>
    <w:rsid w:val="00EF7E22"/>
    <w:rsid w:val="00EF7F03"/>
    <w:rsid w:val="00F0074B"/>
    <w:rsid w:val="00F009FF"/>
    <w:rsid w:val="00F01137"/>
    <w:rsid w:val="00F0119C"/>
    <w:rsid w:val="00F01220"/>
    <w:rsid w:val="00F01884"/>
    <w:rsid w:val="00F0192D"/>
    <w:rsid w:val="00F01CE5"/>
    <w:rsid w:val="00F027F2"/>
    <w:rsid w:val="00F02A4F"/>
    <w:rsid w:val="00F02BDB"/>
    <w:rsid w:val="00F02C42"/>
    <w:rsid w:val="00F02D2F"/>
    <w:rsid w:val="00F03B78"/>
    <w:rsid w:val="00F03D93"/>
    <w:rsid w:val="00F03E06"/>
    <w:rsid w:val="00F03E46"/>
    <w:rsid w:val="00F03E8D"/>
    <w:rsid w:val="00F0430B"/>
    <w:rsid w:val="00F0441B"/>
    <w:rsid w:val="00F0479C"/>
    <w:rsid w:val="00F04BFE"/>
    <w:rsid w:val="00F04F64"/>
    <w:rsid w:val="00F05379"/>
    <w:rsid w:val="00F0537D"/>
    <w:rsid w:val="00F0604E"/>
    <w:rsid w:val="00F060F1"/>
    <w:rsid w:val="00F06304"/>
    <w:rsid w:val="00F06B64"/>
    <w:rsid w:val="00F06C0F"/>
    <w:rsid w:val="00F070E5"/>
    <w:rsid w:val="00F07623"/>
    <w:rsid w:val="00F07B30"/>
    <w:rsid w:val="00F07C06"/>
    <w:rsid w:val="00F07D08"/>
    <w:rsid w:val="00F07D0B"/>
    <w:rsid w:val="00F100A0"/>
    <w:rsid w:val="00F10E67"/>
    <w:rsid w:val="00F10F46"/>
    <w:rsid w:val="00F10FBC"/>
    <w:rsid w:val="00F11E04"/>
    <w:rsid w:val="00F1331D"/>
    <w:rsid w:val="00F1347F"/>
    <w:rsid w:val="00F137BB"/>
    <w:rsid w:val="00F148CE"/>
    <w:rsid w:val="00F14910"/>
    <w:rsid w:val="00F15382"/>
    <w:rsid w:val="00F15688"/>
    <w:rsid w:val="00F1573C"/>
    <w:rsid w:val="00F1605D"/>
    <w:rsid w:val="00F16256"/>
    <w:rsid w:val="00F16D3B"/>
    <w:rsid w:val="00F173AE"/>
    <w:rsid w:val="00F201D6"/>
    <w:rsid w:val="00F204ED"/>
    <w:rsid w:val="00F2068E"/>
    <w:rsid w:val="00F206F5"/>
    <w:rsid w:val="00F2073E"/>
    <w:rsid w:val="00F20753"/>
    <w:rsid w:val="00F2139C"/>
    <w:rsid w:val="00F21528"/>
    <w:rsid w:val="00F21D80"/>
    <w:rsid w:val="00F21EA9"/>
    <w:rsid w:val="00F21F36"/>
    <w:rsid w:val="00F22013"/>
    <w:rsid w:val="00F2222F"/>
    <w:rsid w:val="00F22322"/>
    <w:rsid w:val="00F22501"/>
    <w:rsid w:val="00F23E3F"/>
    <w:rsid w:val="00F23F45"/>
    <w:rsid w:val="00F24B70"/>
    <w:rsid w:val="00F25058"/>
    <w:rsid w:val="00F252ED"/>
    <w:rsid w:val="00F2569F"/>
    <w:rsid w:val="00F25DE3"/>
    <w:rsid w:val="00F261BC"/>
    <w:rsid w:val="00F26C6F"/>
    <w:rsid w:val="00F26D9E"/>
    <w:rsid w:val="00F30014"/>
    <w:rsid w:val="00F3080B"/>
    <w:rsid w:val="00F3117F"/>
    <w:rsid w:val="00F3136B"/>
    <w:rsid w:val="00F314F1"/>
    <w:rsid w:val="00F317C3"/>
    <w:rsid w:val="00F321D7"/>
    <w:rsid w:val="00F326C4"/>
    <w:rsid w:val="00F327EA"/>
    <w:rsid w:val="00F32C8E"/>
    <w:rsid w:val="00F33641"/>
    <w:rsid w:val="00F339B9"/>
    <w:rsid w:val="00F33E3A"/>
    <w:rsid w:val="00F34083"/>
    <w:rsid w:val="00F340E6"/>
    <w:rsid w:val="00F3414B"/>
    <w:rsid w:val="00F34986"/>
    <w:rsid w:val="00F34A3A"/>
    <w:rsid w:val="00F34B78"/>
    <w:rsid w:val="00F34D9A"/>
    <w:rsid w:val="00F35796"/>
    <w:rsid w:val="00F35C95"/>
    <w:rsid w:val="00F35E9F"/>
    <w:rsid w:val="00F36A43"/>
    <w:rsid w:val="00F36B2C"/>
    <w:rsid w:val="00F36E02"/>
    <w:rsid w:val="00F376DF"/>
    <w:rsid w:val="00F37911"/>
    <w:rsid w:val="00F37ECB"/>
    <w:rsid w:val="00F4157D"/>
    <w:rsid w:val="00F417C3"/>
    <w:rsid w:val="00F418A5"/>
    <w:rsid w:val="00F41A85"/>
    <w:rsid w:val="00F42075"/>
    <w:rsid w:val="00F42842"/>
    <w:rsid w:val="00F431A5"/>
    <w:rsid w:val="00F43427"/>
    <w:rsid w:val="00F434B4"/>
    <w:rsid w:val="00F43E37"/>
    <w:rsid w:val="00F43EE0"/>
    <w:rsid w:val="00F440A2"/>
    <w:rsid w:val="00F44577"/>
    <w:rsid w:val="00F44DC1"/>
    <w:rsid w:val="00F45670"/>
    <w:rsid w:val="00F45AB0"/>
    <w:rsid w:val="00F46D39"/>
    <w:rsid w:val="00F46E40"/>
    <w:rsid w:val="00F4718A"/>
    <w:rsid w:val="00F474EB"/>
    <w:rsid w:val="00F4760A"/>
    <w:rsid w:val="00F4772A"/>
    <w:rsid w:val="00F4793E"/>
    <w:rsid w:val="00F500B0"/>
    <w:rsid w:val="00F50191"/>
    <w:rsid w:val="00F51B7E"/>
    <w:rsid w:val="00F51FE3"/>
    <w:rsid w:val="00F52491"/>
    <w:rsid w:val="00F527E0"/>
    <w:rsid w:val="00F529FE"/>
    <w:rsid w:val="00F52B8E"/>
    <w:rsid w:val="00F52C2C"/>
    <w:rsid w:val="00F5338E"/>
    <w:rsid w:val="00F534A6"/>
    <w:rsid w:val="00F53CFD"/>
    <w:rsid w:val="00F54AF5"/>
    <w:rsid w:val="00F55131"/>
    <w:rsid w:val="00F557E3"/>
    <w:rsid w:val="00F55E4B"/>
    <w:rsid w:val="00F56140"/>
    <w:rsid w:val="00F57175"/>
    <w:rsid w:val="00F60B43"/>
    <w:rsid w:val="00F60F99"/>
    <w:rsid w:val="00F610B0"/>
    <w:rsid w:val="00F6143C"/>
    <w:rsid w:val="00F61A60"/>
    <w:rsid w:val="00F61C20"/>
    <w:rsid w:val="00F61E12"/>
    <w:rsid w:val="00F61E78"/>
    <w:rsid w:val="00F62353"/>
    <w:rsid w:val="00F624CE"/>
    <w:rsid w:val="00F627C9"/>
    <w:rsid w:val="00F629C5"/>
    <w:rsid w:val="00F62F8B"/>
    <w:rsid w:val="00F6303C"/>
    <w:rsid w:val="00F633AB"/>
    <w:rsid w:val="00F635C5"/>
    <w:rsid w:val="00F64024"/>
    <w:rsid w:val="00F6417E"/>
    <w:rsid w:val="00F648B1"/>
    <w:rsid w:val="00F670D0"/>
    <w:rsid w:val="00F67148"/>
    <w:rsid w:val="00F67797"/>
    <w:rsid w:val="00F67AAD"/>
    <w:rsid w:val="00F67FE1"/>
    <w:rsid w:val="00F705BE"/>
    <w:rsid w:val="00F708BE"/>
    <w:rsid w:val="00F71256"/>
    <w:rsid w:val="00F71555"/>
    <w:rsid w:val="00F71D22"/>
    <w:rsid w:val="00F71D5F"/>
    <w:rsid w:val="00F71DF0"/>
    <w:rsid w:val="00F721B7"/>
    <w:rsid w:val="00F72899"/>
    <w:rsid w:val="00F728A8"/>
    <w:rsid w:val="00F735C7"/>
    <w:rsid w:val="00F736E3"/>
    <w:rsid w:val="00F7389F"/>
    <w:rsid w:val="00F7391C"/>
    <w:rsid w:val="00F73925"/>
    <w:rsid w:val="00F73D17"/>
    <w:rsid w:val="00F744A9"/>
    <w:rsid w:val="00F747FD"/>
    <w:rsid w:val="00F749C1"/>
    <w:rsid w:val="00F74B59"/>
    <w:rsid w:val="00F74D70"/>
    <w:rsid w:val="00F74E21"/>
    <w:rsid w:val="00F74E7D"/>
    <w:rsid w:val="00F752A1"/>
    <w:rsid w:val="00F756D8"/>
    <w:rsid w:val="00F75D5E"/>
    <w:rsid w:val="00F75F82"/>
    <w:rsid w:val="00F75FB2"/>
    <w:rsid w:val="00F76557"/>
    <w:rsid w:val="00F767E8"/>
    <w:rsid w:val="00F76DE6"/>
    <w:rsid w:val="00F77013"/>
    <w:rsid w:val="00F77652"/>
    <w:rsid w:val="00F77E3C"/>
    <w:rsid w:val="00F806C3"/>
    <w:rsid w:val="00F807FF"/>
    <w:rsid w:val="00F81642"/>
    <w:rsid w:val="00F8204E"/>
    <w:rsid w:val="00F828FB"/>
    <w:rsid w:val="00F82C00"/>
    <w:rsid w:val="00F82D3B"/>
    <w:rsid w:val="00F82DF4"/>
    <w:rsid w:val="00F83961"/>
    <w:rsid w:val="00F8443A"/>
    <w:rsid w:val="00F84D71"/>
    <w:rsid w:val="00F85152"/>
    <w:rsid w:val="00F8556C"/>
    <w:rsid w:val="00F85A15"/>
    <w:rsid w:val="00F85F73"/>
    <w:rsid w:val="00F86A3F"/>
    <w:rsid w:val="00F86F2E"/>
    <w:rsid w:val="00F8721B"/>
    <w:rsid w:val="00F873B2"/>
    <w:rsid w:val="00F8743F"/>
    <w:rsid w:val="00F87533"/>
    <w:rsid w:val="00F87944"/>
    <w:rsid w:val="00F90A7C"/>
    <w:rsid w:val="00F90DB8"/>
    <w:rsid w:val="00F9105A"/>
    <w:rsid w:val="00F91297"/>
    <w:rsid w:val="00F9133B"/>
    <w:rsid w:val="00F9177E"/>
    <w:rsid w:val="00F91B58"/>
    <w:rsid w:val="00F91C43"/>
    <w:rsid w:val="00F921F3"/>
    <w:rsid w:val="00F9253E"/>
    <w:rsid w:val="00F92641"/>
    <w:rsid w:val="00F927AB"/>
    <w:rsid w:val="00F92D9C"/>
    <w:rsid w:val="00F9359A"/>
    <w:rsid w:val="00F93E98"/>
    <w:rsid w:val="00F9415F"/>
    <w:rsid w:val="00F942CB"/>
    <w:rsid w:val="00F95016"/>
    <w:rsid w:val="00F95057"/>
    <w:rsid w:val="00F956CF"/>
    <w:rsid w:val="00F95A40"/>
    <w:rsid w:val="00F9606F"/>
    <w:rsid w:val="00F96689"/>
    <w:rsid w:val="00F96A55"/>
    <w:rsid w:val="00F9719C"/>
    <w:rsid w:val="00F975AF"/>
    <w:rsid w:val="00F97730"/>
    <w:rsid w:val="00F97828"/>
    <w:rsid w:val="00F97F01"/>
    <w:rsid w:val="00FA0F60"/>
    <w:rsid w:val="00FA1792"/>
    <w:rsid w:val="00FA1BEA"/>
    <w:rsid w:val="00FA294F"/>
    <w:rsid w:val="00FA31FF"/>
    <w:rsid w:val="00FA3609"/>
    <w:rsid w:val="00FA3806"/>
    <w:rsid w:val="00FA3DC4"/>
    <w:rsid w:val="00FA42D0"/>
    <w:rsid w:val="00FA47FA"/>
    <w:rsid w:val="00FA6276"/>
    <w:rsid w:val="00FA642D"/>
    <w:rsid w:val="00FA7BE5"/>
    <w:rsid w:val="00FA7D6C"/>
    <w:rsid w:val="00FB0C3A"/>
    <w:rsid w:val="00FB0FA3"/>
    <w:rsid w:val="00FB156D"/>
    <w:rsid w:val="00FB170F"/>
    <w:rsid w:val="00FB1F14"/>
    <w:rsid w:val="00FB25A9"/>
    <w:rsid w:val="00FB310D"/>
    <w:rsid w:val="00FB31A7"/>
    <w:rsid w:val="00FB32A4"/>
    <w:rsid w:val="00FB35ED"/>
    <w:rsid w:val="00FB3765"/>
    <w:rsid w:val="00FB3AD3"/>
    <w:rsid w:val="00FB46D5"/>
    <w:rsid w:val="00FB4A22"/>
    <w:rsid w:val="00FB4A8D"/>
    <w:rsid w:val="00FB5543"/>
    <w:rsid w:val="00FB594D"/>
    <w:rsid w:val="00FB5C09"/>
    <w:rsid w:val="00FB602C"/>
    <w:rsid w:val="00FB625D"/>
    <w:rsid w:val="00FB7016"/>
    <w:rsid w:val="00FC1044"/>
    <w:rsid w:val="00FC11B7"/>
    <w:rsid w:val="00FC12F4"/>
    <w:rsid w:val="00FC1C4B"/>
    <w:rsid w:val="00FC22CC"/>
    <w:rsid w:val="00FC22FD"/>
    <w:rsid w:val="00FC247F"/>
    <w:rsid w:val="00FC256C"/>
    <w:rsid w:val="00FC26E6"/>
    <w:rsid w:val="00FC2940"/>
    <w:rsid w:val="00FC2A2F"/>
    <w:rsid w:val="00FC2A57"/>
    <w:rsid w:val="00FC3192"/>
    <w:rsid w:val="00FC3303"/>
    <w:rsid w:val="00FC3ADC"/>
    <w:rsid w:val="00FC3D4E"/>
    <w:rsid w:val="00FC4208"/>
    <w:rsid w:val="00FC473B"/>
    <w:rsid w:val="00FC49BB"/>
    <w:rsid w:val="00FC5272"/>
    <w:rsid w:val="00FC55D4"/>
    <w:rsid w:val="00FC5B89"/>
    <w:rsid w:val="00FC5F75"/>
    <w:rsid w:val="00FC6240"/>
    <w:rsid w:val="00FC6795"/>
    <w:rsid w:val="00FC6B13"/>
    <w:rsid w:val="00FC6C09"/>
    <w:rsid w:val="00FC703B"/>
    <w:rsid w:val="00FC71BB"/>
    <w:rsid w:val="00FC7718"/>
    <w:rsid w:val="00FC7B2A"/>
    <w:rsid w:val="00FC7D19"/>
    <w:rsid w:val="00FC7D8C"/>
    <w:rsid w:val="00FC7FC0"/>
    <w:rsid w:val="00FD109C"/>
    <w:rsid w:val="00FD2002"/>
    <w:rsid w:val="00FD2616"/>
    <w:rsid w:val="00FD28D8"/>
    <w:rsid w:val="00FD2C84"/>
    <w:rsid w:val="00FD32D4"/>
    <w:rsid w:val="00FD3450"/>
    <w:rsid w:val="00FD4644"/>
    <w:rsid w:val="00FD47EC"/>
    <w:rsid w:val="00FD52C8"/>
    <w:rsid w:val="00FD544D"/>
    <w:rsid w:val="00FD5EEC"/>
    <w:rsid w:val="00FD616B"/>
    <w:rsid w:val="00FD6257"/>
    <w:rsid w:val="00FD6689"/>
    <w:rsid w:val="00FD6CA5"/>
    <w:rsid w:val="00FD7B45"/>
    <w:rsid w:val="00FD7EE3"/>
    <w:rsid w:val="00FE06A4"/>
    <w:rsid w:val="00FE07C2"/>
    <w:rsid w:val="00FE0A0E"/>
    <w:rsid w:val="00FE10B9"/>
    <w:rsid w:val="00FE1BDD"/>
    <w:rsid w:val="00FE1D5D"/>
    <w:rsid w:val="00FE23CB"/>
    <w:rsid w:val="00FE24DC"/>
    <w:rsid w:val="00FE307A"/>
    <w:rsid w:val="00FE32DB"/>
    <w:rsid w:val="00FE367F"/>
    <w:rsid w:val="00FE3E02"/>
    <w:rsid w:val="00FE3F33"/>
    <w:rsid w:val="00FE48AF"/>
    <w:rsid w:val="00FE4B84"/>
    <w:rsid w:val="00FE4F35"/>
    <w:rsid w:val="00FE5C5B"/>
    <w:rsid w:val="00FE6A13"/>
    <w:rsid w:val="00FE6D73"/>
    <w:rsid w:val="00FE6E6F"/>
    <w:rsid w:val="00FE7518"/>
    <w:rsid w:val="00FE77FF"/>
    <w:rsid w:val="00FE7CF6"/>
    <w:rsid w:val="00FF0021"/>
    <w:rsid w:val="00FF0197"/>
    <w:rsid w:val="00FF01CA"/>
    <w:rsid w:val="00FF075C"/>
    <w:rsid w:val="00FF0DAE"/>
    <w:rsid w:val="00FF1039"/>
    <w:rsid w:val="00FF1B3A"/>
    <w:rsid w:val="00FF29DC"/>
    <w:rsid w:val="00FF2E6F"/>
    <w:rsid w:val="00FF3572"/>
    <w:rsid w:val="00FF3859"/>
    <w:rsid w:val="00FF4FF5"/>
    <w:rsid w:val="00FF5FA7"/>
    <w:rsid w:val="00FF63CA"/>
    <w:rsid w:val="133C0457"/>
    <w:rsid w:val="16436C9C"/>
    <w:rsid w:val="185D36F1"/>
    <w:rsid w:val="7B152B34"/>
    <w:rsid w:val="7B4035D3"/>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6AF61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semiHidden="1" w:uiPriority="34" w:qFormat="1"/>
    <w:lsdException w:name="Quote" w:semiHidden="1"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lsdException w:name="Intense Emphasis" w:uiPriority="66"/>
    <w:lsdException w:name="Subtle Reference" w:uiPriority="67"/>
    <w:lsdException w:name="Intense Reference" w:semiHidden="1" w:uiPriority="68" w:qFormat="1"/>
    <w:lsdException w:name="Book Title" w:semiHidden="1"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A32EC3"/>
    <w:rPr>
      <w:rFonts w:ascii="Cambria" w:hAnsi="Cambria"/>
      <w:lang w:eastAsia="en-US"/>
    </w:rPr>
  </w:style>
  <w:style w:type="paragraph" w:styleId="Heading1">
    <w:name w:val="heading 1"/>
    <w:next w:val="DJCSbody"/>
    <w:link w:val="Heading1Char"/>
    <w:uiPriority w:val="1"/>
    <w:qFormat/>
    <w:rsid w:val="00BE6A62"/>
    <w:pPr>
      <w:keepNext/>
      <w:keepLines/>
      <w:numPr>
        <w:numId w:val="15"/>
      </w:numPr>
      <w:spacing w:before="360" w:after="240" w:line="260" w:lineRule="atLeast"/>
      <w:outlineLvl w:val="0"/>
    </w:pPr>
    <w:rPr>
      <w:rFonts w:ascii="Arial" w:eastAsia="MS Gothic" w:hAnsi="Arial" w:cs="Arial"/>
      <w:b/>
      <w:bCs/>
      <w:color w:val="16145F" w:themeColor="accent3"/>
      <w:kern w:val="32"/>
      <w:sz w:val="32"/>
      <w:szCs w:val="40"/>
      <w:lang w:eastAsia="en-US"/>
    </w:rPr>
  </w:style>
  <w:style w:type="paragraph" w:styleId="Heading2">
    <w:name w:val="heading 2"/>
    <w:next w:val="DJCSbody"/>
    <w:link w:val="Heading2Char"/>
    <w:uiPriority w:val="1"/>
    <w:qFormat/>
    <w:rsid w:val="00BE6A62"/>
    <w:pPr>
      <w:keepNext/>
      <w:keepLines/>
      <w:numPr>
        <w:ilvl w:val="1"/>
        <w:numId w:val="15"/>
      </w:numPr>
      <w:spacing w:before="240" w:after="120" w:line="320" w:lineRule="atLeast"/>
      <w:outlineLvl w:val="1"/>
    </w:pPr>
    <w:rPr>
      <w:rFonts w:ascii="Arial" w:eastAsiaTheme="majorEastAsia" w:hAnsi="Arial" w:cstheme="majorBidi"/>
      <w:b/>
      <w:color w:val="16145F" w:themeColor="accent3"/>
      <w:sz w:val="28"/>
      <w:szCs w:val="28"/>
      <w:lang w:eastAsia="en-US"/>
    </w:rPr>
  </w:style>
  <w:style w:type="paragraph" w:styleId="Heading3">
    <w:name w:val="heading 3"/>
    <w:next w:val="DJCSbody"/>
    <w:link w:val="Heading3Char"/>
    <w:uiPriority w:val="1"/>
    <w:unhideWhenUsed/>
    <w:qFormat/>
    <w:rsid w:val="00BE6A62"/>
    <w:pPr>
      <w:keepNext/>
      <w:keepLines/>
      <w:numPr>
        <w:ilvl w:val="2"/>
        <w:numId w:val="15"/>
      </w:numPr>
      <w:spacing w:before="280" w:after="120" w:line="200" w:lineRule="atLeast"/>
      <w:outlineLvl w:val="2"/>
    </w:pPr>
    <w:rPr>
      <w:rFonts w:ascii="Arial" w:eastAsia="MS Gothic" w:hAnsi="Arial" w:cstheme="majorBidi"/>
      <w:b/>
      <w:bCs/>
      <w:color w:val="16145F" w:themeColor="accent3"/>
      <w:sz w:val="24"/>
      <w:szCs w:val="26"/>
      <w:lang w:eastAsia="en-US"/>
    </w:rPr>
  </w:style>
  <w:style w:type="paragraph" w:styleId="Heading4">
    <w:name w:val="heading 4"/>
    <w:next w:val="DJCSbody"/>
    <w:link w:val="Heading4Char"/>
    <w:uiPriority w:val="1"/>
    <w:unhideWhenUsed/>
    <w:qFormat/>
    <w:rsid w:val="00BE6A62"/>
    <w:pPr>
      <w:keepNext/>
      <w:keepLines/>
      <w:spacing w:before="240" w:after="120" w:line="240" w:lineRule="atLeast"/>
      <w:ind w:left="851"/>
      <w:outlineLvl w:val="3"/>
    </w:pPr>
    <w:rPr>
      <w:rFonts w:ascii="Arial" w:eastAsia="MS Mincho" w:hAnsi="Arial" w:cstheme="majorBidi"/>
      <w:b/>
      <w:bCs/>
      <w:color w:val="16145F" w:themeColor="accent3"/>
      <w:sz w:val="22"/>
      <w:lang w:eastAsia="en-US"/>
    </w:rPr>
  </w:style>
  <w:style w:type="paragraph" w:styleId="Heading5">
    <w:name w:val="heading 5"/>
    <w:basedOn w:val="Normal"/>
    <w:next w:val="Normal"/>
    <w:link w:val="Heading5Char"/>
    <w:uiPriority w:val="9"/>
    <w:semiHidden/>
    <w:rsid w:val="00A062B1"/>
    <w:pPr>
      <w:spacing w:before="240" w:after="60"/>
      <w:ind w:left="680"/>
      <w:outlineLvl w:val="4"/>
    </w:pPr>
    <w:rPr>
      <w:rFonts w:ascii="Arial" w:eastAsia="MS Mincho" w:hAnsi="Arial" w:cstheme="majorBidi"/>
      <w:bCs/>
      <w:i/>
      <w:iCs/>
      <w:color w:val="16145F" w:themeColor="accent3"/>
      <w:sz w:val="22"/>
      <w:szCs w:val="26"/>
    </w:rPr>
  </w:style>
  <w:style w:type="paragraph" w:styleId="Heading6">
    <w:name w:val="heading 6"/>
    <w:basedOn w:val="Normal"/>
    <w:next w:val="Normal"/>
    <w:link w:val="Heading6Char"/>
    <w:uiPriority w:val="9"/>
    <w:semiHidden/>
    <w:unhideWhenUsed/>
    <w:qFormat/>
    <w:rsid w:val="00C40BFD"/>
    <w:pPr>
      <w:keepNext/>
      <w:keepLines/>
      <w:spacing w:before="40"/>
      <w:outlineLvl w:val="5"/>
    </w:pPr>
    <w:rPr>
      <w:rFonts w:asciiTheme="majorHAnsi" w:eastAsiaTheme="majorEastAsia" w:hAnsiTheme="majorHAnsi" w:cstheme="majorBidi"/>
      <w:color w:val="003E61" w:themeColor="accent1" w:themeShade="7F"/>
    </w:rPr>
  </w:style>
  <w:style w:type="paragraph" w:styleId="Heading7">
    <w:name w:val="heading 7"/>
    <w:basedOn w:val="Normal"/>
    <w:next w:val="Normal"/>
    <w:link w:val="Heading7Char"/>
    <w:uiPriority w:val="9"/>
    <w:semiHidden/>
    <w:unhideWhenUsed/>
    <w:qFormat/>
    <w:rsid w:val="00C40BFD"/>
    <w:pPr>
      <w:keepNext/>
      <w:keepLines/>
      <w:spacing w:before="40"/>
      <w:outlineLvl w:val="6"/>
    </w:pPr>
    <w:rPr>
      <w:rFonts w:asciiTheme="majorHAnsi" w:eastAsiaTheme="majorEastAsia" w:hAnsiTheme="majorHAnsi" w:cstheme="majorBidi"/>
      <w:i/>
      <w:iCs/>
      <w:color w:val="003E61" w:themeColor="accent1" w:themeShade="7F"/>
    </w:rPr>
  </w:style>
  <w:style w:type="paragraph" w:styleId="Heading8">
    <w:name w:val="heading 8"/>
    <w:basedOn w:val="Normal"/>
    <w:next w:val="Normal"/>
    <w:link w:val="Heading8Char"/>
    <w:uiPriority w:val="9"/>
    <w:semiHidden/>
    <w:unhideWhenUsed/>
    <w:qFormat/>
    <w:rsid w:val="00C40BFD"/>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C40BF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BE6A62"/>
    <w:rPr>
      <w:rFonts w:ascii="Arial" w:eastAsia="MS Gothic" w:hAnsi="Arial" w:cs="Arial"/>
      <w:b/>
      <w:bCs/>
      <w:color w:val="16145F" w:themeColor="accent3"/>
      <w:kern w:val="32"/>
      <w:sz w:val="32"/>
      <w:szCs w:val="40"/>
      <w:lang w:eastAsia="en-US"/>
    </w:rPr>
  </w:style>
  <w:style w:type="character" w:customStyle="1" w:styleId="Heading2Char">
    <w:name w:val="Heading 2 Char"/>
    <w:link w:val="Heading2"/>
    <w:uiPriority w:val="1"/>
    <w:rsid w:val="00BE6A62"/>
    <w:rPr>
      <w:rFonts w:ascii="Arial" w:eastAsiaTheme="majorEastAsia" w:hAnsi="Arial" w:cstheme="majorBidi"/>
      <w:b/>
      <w:color w:val="16145F" w:themeColor="accent3"/>
      <w:sz w:val="28"/>
      <w:szCs w:val="28"/>
      <w:lang w:eastAsia="en-US"/>
    </w:rPr>
  </w:style>
  <w:style w:type="character" w:customStyle="1" w:styleId="Heading3Char">
    <w:name w:val="Heading 3 Char"/>
    <w:link w:val="Heading3"/>
    <w:uiPriority w:val="1"/>
    <w:rsid w:val="00BE6A62"/>
    <w:rPr>
      <w:rFonts w:ascii="Arial" w:eastAsia="MS Gothic" w:hAnsi="Arial" w:cstheme="majorBidi"/>
      <w:b/>
      <w:bCs/>
      <w:color w:val="16145F" w:themeColor="accent3"/>
      <w:sz w:val="24"/>
      <w:szCs w:val="26"/>
      <w:lang w:eastAsia="en-US"/>
    </w:rPr>
  </w:style>
  <w:style w:type="character" w:customStyle="1" w:styleId="Heading4Char">
    <w:name w:val="Heading 4 Char"/>
    <w:link w:val="Heading4"/>
    <w:uiPriority w:val="1"/>
    <w:rsid w:val="00BE6A62"/>
    <w:rPr>
      <w:rFonts w:ascii="Arial" w:eastAsia="MS Mincho" w:hAnsi="Arial" w:cstheme="majorBidi"/>
      <w:b/>
      <w:bCs/>
      <w:color w:val="16145F" w:themeColor="accent3"/>
      <w:sz w:val="22"/>
      <w:lang w:eastAsia="en-US"/>
    </w:rPr>
  </w:style>
  <w:style w:type="paragraph" w:customStyle="1" w:styleId="DJCSbodynospace">
    <w:name w:val="DJCS body no space"/>
    <w:basedOn w:val="DJCSbody"/>
    <w:rsid w:val="00BE6A62"/>
    <w:pPr>
      <w:spacing w:after="0"/>
    </w:pPr>
  </w:style>
  <w:style w:type="character" w:styleId="FollowedHyperlink">
    <w:name w:val="FollowedHyperlink"/>
    <w:uiPriority w:val="99"/>
    <w:rsid w:val="00DC6466"/>
    <w:rPr>
      <w:color w:val="00529B" w:themeColor="accent2"/>
      <w:u w:val="dotted"/>
    </w:rPr>
  </w:style>
  <w:style w:type="paragraph" w:styleId="Subtitle">
    <w:name w:val="Subtitle"/>
    <w:basedOn w:val="Normal"/>
    <w:next w:val="Normal"/>
    <w:link w:val="SubtitleChar"/>
    <w:uiPriority w:val="11"/>
    <w:rsid w:val="00EF5AD7"/>
    <w:pPr>
      <w:spacing w:after="60"/>
      <w:jc w:val="center"/>
    </w:pPr>
    <w:rPr>
      <w:rFonts w:ascii="Calibri Light" w:eastAsiaTheme="majorEastAsia" w:hAnsi="Calibri Light" w:cstheme="majorBidi"/>
      <w:sz w:val="24"/>
      <w:szCs w:val="24"/>
    </w:rPr>
  </w:style>
  <w:style w:type="paragraph" w:styleId="EndnoteText">
    <w:name w:val="endnote text"/>
    <w:basedOn w:val="Normal"/>
    <w:semiHidden/>
    <w:rsid w:val="00EA6F2B"/>
    <w:rPr>
      <w:sz w:val="24"/>
      <w:szCs w:val="24"/>
    </w:rPr>
  </w:style>
  <w:style w:type="character" w:styleId="EndnoteReference">
    <w:name w:val="endnote reference"/>
    <w:aliases w:val="Endnote Text Char"/>
    <w:semiHidden/>
    <w:rsid w:val="00923608"/>
    <w:rPr>
      <w:rFonts w:ascii="Arial" w:hAnsi="Arial"/>
      <w:sz w:val="20"/>
      <w:vertAlign w:val="superscript"/>
    </w:rPr>
  </w:style>
  <w:style w:type="table" w:styleId="TableGrid">
    <w:name w:val="Table Grid"/>
    <w:basedOn w:val="TableNormal"/>
    <w:uiPriority w:val="39"/>
    <w:rsid w:val="002310FF"/>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semiHidden/>
    <w:rsid w:val="00DA7946"/>
  </w:style>
  <w:style w:type="paragraph" w:customStyle="1" w:styleId="DJCSreportsubtitlecover">
    <w:name w:val="DJCS report subtitle cover"/>
    <w:basedOn w:val="Normal"/>
    <w:uiPriority w:val="4"/>
    <w:rsid w:val="007722AD"/>
    <w:pPr>
      <w:spacing w:after="120" w:line="380" w:lineRule="atLeast"/>
    </w:pPr>
    <w:rPr>
      <w:rFonts w:ascii="Arial" w:hAnsi="Arial"/>
      <w:color w:val="16145F" w:themeColor="accent3"/>
      <w:sz w:val="32"/>
      <w:szCs w:val="30"/>
    </w:rPr>
  </w:style>
  <w:style w:type="paragraph" w:styleId="FootnoteText">
    <w:name w:val="footnote text"/>
    <w:basedOn w:val="Normal"/>
    <w:link w:val="FootnoteTextChar"/>
    <w:uiPriority w:val="99"/>
    <w:rsid w:val="003072C6"/>
    <w:pPr>
      <w:spacing w:before="60" w:after="60" w:line="200" w:lineRule="atLeast"/>
    </w:pPr>
    <w:rPr>
      <w:rFonts w:ascii="Arial" w:eastAsia="MS Gothic" w:hAnsi="Arial" w:cs="Arial"/>
      <w:sz w:val="16"/>
      <w:szCs w:val="16"/>
    </w:rPr>
  </w:style>
  <w:style w:type="paragraph" w:styleId="TOC1">
    <w:name w:val="toc 1"/>
    <w:basedOn w:val="Normal"/>
    <w:next w:val="Normal"/>
    <w:uiPriority w:val="39"/>
    <w:rsid w:val="00BE6A62"/>
    <w:pPr>
      <w:keepNext/>
      <w:keepLines/>
      <w:tabs>
        <w:tab w:val="left" w:pos="567"/>
        <w:tab w:val="right" w:leader="dot" w:pos="10204"/>
      </w:tabs>
      <w:spacing w:before="160" w:after="60" w:line="270" w:lineRule="atLeast"/>
    </w:pPr>
    <w:rPr>
      <w:rFonts w:ascii="Arial" w:hAnsi="Arial"/>
      <w:b/>
      <w:noProof/>
      <w:color w:val="000000" w:themeColor="text1"/>
    </w:rPr>
  </w:style>
  <w:style w:type="paragraph" w:styleId="TOC2">
    <w:name w:val="toc 2"/>
    <w:basedOn w:val="Normal"/>
    <w:next w:val="Normal"/>
    <w:uiPriority w:val="39"/>
    <w:rsid w:val="00BE6A62"/>
    <w:pPr>
      <w:keepNext/>
      <w:keepLines/>
      <w:tabs>
        <w:tab w:val="left" w:pos="567"/>
        <w:tab w:val="right" w:leader="dot" w:pos="10204"/>
      </w:tabs>
      <w:spacing w:after="60" w:line="270" w:lineRule="atLeast"/>
    </w:pPr>
    <w:rPr>
      <w:rFonts w:ascii="Arial" w:hAnsi="Arial"/>
      <w:noProof/>
    </w:rPr>
  </w:style>
  <w:style w:type="paragraph" w:styleId="TOC5">
    <w:name w:val="toc 5"/>
    <w:basedOn w:val="Normal"/>
    <w:next w:val="Normal"/>
    <w:autoRedefine/>
    <w:uiPriority w:val="39"/>
    <w:rsid w:val="00862D33"/>
    <w:pPr>
      <w:ind w:left="800"/>
    </w:pPr>
  </w:style>
  <w:style w:type="paragraph" w:styleId="TOC6">
    <w:name w:val="toc 6"/>
    <w:basedOn w:val="Normal"/>
    <w:next w:val="Normal"/>
    <w:autoRedefine/>
    <w:uiPriority w:val="39"/>
    <w:rsid w:val="00862D33"/>
    <w:pPr>
      <w:ind w:left="1000"/>
    </w:pPr>
  </w:style>
  <w:style w:type="paragraph" w:styleId="TOC7">
    <w:name w:val="toc 7"/>
    <w:basedOn w:val="Normal"/>
    <w:next w:val="Normal"/>
    <w:autoRedefine/>
    <w:uiPriority w:val="39"/>
    <w:rsid w:val="00862D33"/>
    <w:pPr>
      <w:ind w:left="1200"/>
    </w:pPr>
  </w:style>
  <w:style w:type="paragraph" w:styleId="TOC8">
    <w:name w:val="toc 8"/>
    <w:basedOn w:val="Normal"/>
    <w:next w:val="Normal"/>
    <w:autoRedefine/>
    <w:uiPriority w:val="39"/>
    <w:rsid w:val="00862D33"/>
    <w:pPr>
      <w:ind w:left="1400"/>
    </w:pPr>
  </w:style>
  <w:style w:type="paragraph" w:styleId="TOC9">
    <w:name w:val="toc 9"/>
    <w:basedOn w:val="Normal"/>
    <w:next w:val="Normal"/>
    <w:autoRedefine/>
    <w:uiPriority w:val="39"/>
    <w:rsid w:val="00862D33"/>
    <w:pPr>
      <w:ind w:left="1600"/>
    </w:pPr>
  </w:style>
  <w:style w:type="paragraph" w:customStyle="1" w:styleId="DJCSreportmaintitlecover">
    <w:name w:val="DJCS report main title cover"/>
    <w:uiPriority w:val="4"/>
    <w:rsid w:val="00382402"/>
    <w:pPr>
      <w:keepLines/>
      <w:spacing w:after="240" w:line="580" w:lineRule="atLeast"/>
    </w:pPr>
    <w:rPr>
      <w:rFonts w:ascii="Arial" w:hAnsi="Arial"/>
      <w:b/>
      <w:bCs/>
      <w:color w:val="16145F" w:themeColor="accent3"/>
      <w:sz w:val="52"/>
      <w:szCs w:val="50"/>
      <w:lang w:eastAsia="en-US"/>
    </w:rPr>
  </w:style>
  <w:style w:type="character" w:customStyle="1" w:styleId="Heading5Char">
    <w:name w:val="Heading 5 Char"/>
    <w:link w:val="Heading5"/>
    <w:uiPriority w:val="9"/>
    <w:semiHidden/>
    <w:rsid w:val="00A062B1"/>
    <w:rPr>
      <w:rFonts w:ascii="Arial" w:eastAsia="MS Mincho" w:hAnsi="Arial" w:cstheme="majorBidi"/>
      <w:bCs/>
      <w:i/>
      <w:iCs/>
      <w:color w:val="16145F" w:themeColor="accent3"/>
      <w:sz w:val="22"/>
      <w:szCs w:val="26"/>
      <w:lang w:eastAsia="en-US"/>
    </w:rPr>
  </w:style>
  <w:style w:type="paragraph" w:styleId="DocumentMap">
    <w:name w:val="Document Map"/>
    <w:basedOn w:val="Normal"/>
    <w:link w:val="DocumentMapChar"/>
    <w:uiPriority w:val="99"/>
    <w:semiHidden/>
    <w:unhideWhenUsed/>
    <w:rsid w:val="001E0EA3"/>
    <w:rPr>
      <w:rFonts w:ascii="Lucida Grande" w:hAnsi="Lucida Grande" w:cs="Lucida Grande"/>
      <w:sz w:val="24"/>
      <w:szCs w:val="24"/>
    </w:rPr>
  </w:style>
  <w:style w:type="character" w:customStyle="1" w:styleId="DocumentMapChar">
    <w:name w:val="Document Map Char"/>
    <w:link w:val="DocumentMap"/>
    <w:uiPriority w:val="99"/>
    <w:semiHidden/>
    <w:rsid w:val="001E0EA3"/>
    <w:rPr>
      <w:rFonts w:ascii="Lucida Grande" w:hAnsi="Lucida Grande" w:cs="Lucida Grande"/>
      <w:sz w:val="24"/>
      <w:szCs w:val="24"/>
    </w:rPr>
  </w:style>
  <w:style w:type="character" w:styleId="Hyperlink">
    <w:name w:val="Hyperlink"/>
    <w:uiPriority w:val="99"/>
    <w:rsid w:val="00DC6466"/>
    <w:rPr>
      <w:color w:val="007DC3" w:themeColor="accent1"/>
      <w:u w:val="dotted"/>
    </w:rPr>
  </w:style>
  <w:style w:type="numbering" w:customStyle="1" w:styleId="DJRHeading1">
    <w:name w:val="DJR Heading 1"/>
    <w:uiPriority w:val="99"/>
    <w:rsid w:val="000B1B83"/>
    <w:pPr>
      <w:numPr>
        <w:numId w:val="7"/>
      </w:numPr>
    </w:pPr>
  </w:style>
  <w:style w:type="paragraph" w:styleId="BodyText">
    <w:name w:val="Body Text"/>
    <w:basedOn w:val="Normal"/>
    <w:link w:val="BodyTextChar"/>
    <w:uiPriority w:val="1"/>
    <w:semiHidden/>
    <w:unhideWhenUsed/>
    <w:qFormat/>
    <w:rsid w:val="00C40BFD"/>
    <w:pPr>
      <w:spacing w:after="120"/>
    </w:pPr>
  </w:style>
  <w:style w:type="character" w:customStyle="1" w:styleId="BodyTextChar">
    <w:name w:val="Body Text Char"/>
    <w:basedOn w:val="DefaultParagraphFont"/>
    <w:link w:val="BodyText"/>
    <w:uiPriority w:val="1"/>
    <w:semiHidden/>
    <w:rsid w:val="00C40BFD"/>
    <w:rPr>
      <w:rFonts w:ascii="Cambria" w:hAnsi="Cambria"/>
      <w:lang w:eastAsia="en-US"/>
    </w:rPr>
  </w:style>
  <w:style w:type="paragraph" w:customStyle="1" w:styleId="DJCSfooter">
    <w:name w:val="DJCS footer"/>
    <w:uiPriority w:val="11"/>
    <w:rsid w:val="00140BA7"/>
    <w:pPr>
      <w:tabs>
        <w:tab w:val="right" w:pos="9299"/>
      </w:tabs>
      <w:spacing w:after="40"/>
    </w:pPr>
    <w:rPr>
      <w:rFonts w:ascii="Arial" w:hAnsi="Arial" w:cs="Arial"/>
      <w:szCs w:val="18"/>
      <w:lang w:eastAsia="en-US"/>
    </w:rPr>
  </w:style>
  <w:style w:type="character" w:customStyle="1" w:styleId="Heading6Char">
    <w:name w:val="Heading 6 Char"/>
    <w:basedOn w:val="DefaultParagraphFont"/>
    <w:link w:val="Heading6"/>
    <w:uiPriority w:val="9"/>
    <w:semiHidden/>
    <w:rsid w:val="00C40BFD"/>
    <w:rPr>
      <w:rFonts w:asciiTheme="majorHAnsi" w:eastAsiaTheme="majorEastAsia" w:hAnsiTheme="majorHAnsi" w:cstheme="majorBidi"/>
      <w:color w:val="003E61" w:themeColor="accent1" w:themeShade="7F"/>
      <w:lang w:eastAsia="en-US"/>
    </w:rPr>
  </w:style>
  <w:style w:type="paragraph" w:customStyle="1" w:styleId="DJCSheader">
    <w:name w:val="DJCS header"/>
    <w:basedOn w:val="DJCSfooter"/>
    <w:uiPriority w:val="11"/>
    <w:rsid w:val="004B65F7"/>
    <w:pPr>
      <w:tabs>
        <w:tab w:val="clear" w:pos="9299"/>
        <w:tab w:val="right" w:pos="8505"/>
      </w:tabs>
      <w:ind w:left="284"/>
    </w:pPr>
    <w:rPr>
      <w:color w:val="FFFFFF" w:themeColor="background1"/>
    </w:rPr>
  </w:style>
  <w:style w:type="character" w:styleId="Strong">
    <w:name w:val="Strong"/>
    <w:uiPriority w:val="22"/>
    <w:rsid w:val="00EF5AD7"/>
    <w:rPr>
      <w:b/>
      <w:bCs/>
    </w:rPr>
  </w:style>
  <w:style w:type="character" w:customStyle="1" w:styleId="Heading7Char">
    <w:name w:val="Heading 7 Char"/>
    <w:basedOn w:val="DefaultParagraphFont"/>
    <w:link w:val="Heading7"/>
    <w:uiPriority w:val="9"/>
    <w:semiHidden/>
    <w:rsid w:val="00C40BFD"/>
    <w:rPr>
      <w:rFonts w:asciiTheme="majorHAnsi" w:eastAsiaTheme="majorEastAsia" w:hAnsiTheme="majorHAnsi" w:cstheme="majorBidi"/>
      <w:i/>
      <w:iCs/>
      <w:color w:val="003E61" w:themeColor="accent1" w:themeShade="7F"/>
      <w:lang w:eastAsia="en-US"/>
    </w:rPr>
  </w:style>
  <w:style w:type="paragraph" w:customStyle="1" w:styleId="DJRTOCheadingreport">
    <w:name w:val="DJR TOC heading report"/>
    <w:link w:val="DJRTOCheadingreportChar"/>
    <w:uiPriority w:val="5"/>
    <w:rsid w:val="00911976"/>
    <w:rPr>
      <w:rFonts w:ascii="Arial" w:eastAsia="MS Gothic" w:hAnsi="Arial" w:cs="Arial"/>
      <w:b/>
      <w:bCs/>
      <w:color w:val="16145F" w:themeColor="accent3"/>
      <w:kern w:val="32"/>
      <w:sz w:val="40"/>
      <w:szCs w:val="40"/>
      <w:lang w:eastAsia="en-US"/>
    </w:rPr>
  </w:style>
  <w:style w:type="character" w:customStyle="1" w:styleId="DJRTOCheadingreportChar">
    <w:name w:val="DJR TOC heading report Char"/>
    <w:link w:val="DJRTOCheadingreport"/>
    <w:uiPriority w:val="5"/>
    <w:rsid w:val="00911976"/>
    <w:rPr>
      <w:rFonts w:ascii="Arial" w:eastAsia="MS Gothic" w:hAnsi="Arial" w:cs="Arial"/>
      <w:b/>
      <w:bCs/>
      <w:color w:val="16145F" w:themeColor="accent3"/>
      <w:kern w:val="32"/>
      <w:sz w:val="40"/>
      <w:szCs w:val="40"/>
      <w:lang w:eastAsia="en-US"/>
    </w:rPr>
  </w:style>
  <w:style w:type="character" w:customStyle="1" w:styleId="Heading8Char">
    <w:name w:val="Heading 8 Char"/>
    <w:basedOn w:val="DefaultParagraphFont"/>
    <w:link w:val="Heading8"/>
    <w:uiPriority w:val="9"/>
    <w:semiHidden/>
    <w:rsid w:val="00C40BFD"/>
    <w:rPr>
      <w:rFonts w:asciiTheme="majorHAnsi" w:eastAsiaTheme="majorEastAsia" w:hAnsiTheme="majorHAnsi" w:cstheme="majorBidi"/>
      <w:color w:val="272727" w:themeColor="text1" w:themeTint="D8"/>
      <w:sz w:val="21"/>
      <w:szCs w:val="21"/>
      <w:lang w:eastAsia="en-US"/>
    </w:rPr>
  </w:style>
  <w:style w:type="character" w:customStyle="1" w:styleId="Heading9Char">
    <w:name w:val="Heading 9 Char"/>
    <w:basedOn w:val="DefaultParagraphFont"/>
    <w:link w:val="Heading9"/>
    <w:uiPriority w:val="9"/>
    <w:semiHidden/>
    <w:rsid w:val="00C40BFD"/>
    <w:rPr>
      <w:rFonts w:asciiTheme="majorHAnsi" w:eastAsiaTheme="majorEastAsia" w:hAnsiTheme="majorHAnsi" w:cstheme="majorBidi"/>
      <w:i/>
      <w:iCs/>
      <w:color w:val="272727" w:themeColor="text1" w:themeTint="D8"/>
      <w:sz w:val="21"/>
      <w:szCs w:val="21"/>
      <w:lang w:eastAsia="en-US"/>
    </w:rPr>
  </w:style>
  <w:style w:type="numbering" w:customStyle="1" w:styleId="ZZBullets">
    <w:name w:val="ZZ Bullets"/>
    <w:rsid w:val="00B1331D"/>
    <w:pPr>
      <w:numPr>
        <w:numId w:val="1"/>
      </w:numPr>
    </w:pPr>
  </w:style>
  <w:style w:type="numbering" w:customStyle="1" w:styleId="DJRHeadingnumber">
    <w:name w:val="DJR Heading number"/>
    <w:uiPriority w:val="99"/>
    <w:rsid w:val="00CE640F"/>
    <w:pPr>
      <w:numPr>
        <w:numId w:val="8"/>
      </w:numPr>
    </w:pPr>
  </w:style>
  <w:style w:type="character" w:customStyle="1" w:styleId="SubtitleChar">
    <w:name w:val="Subtitle Char"/>
    <w:link w:val="Subtitle"/>
    <w:uiPriority w:val="11"/>
    <w:rsid w:val="00024960"/>
    <w:rPr>
      <w:rFonts w:ascii="Calibri Light" w:eastAsiaTheme="majorEastAsia" w:hAnsi="Calibri Light" w:cstheme="majorBidi"/>
      <w:sz w:val="24"/>
      <w:szCs w:val="24"/>
      <w:lang w:eastAsia="en-US"/>
    </w:rPr>
  </w:style>
  <w:style w:type="numbering" w:customStyle="1" w:styleId="ZZNumbersdigit">
    <w:name w:val="ZZ Numbers digit"/>
    <w:rsid w:val="00AF5978"/>
    <w:pPr>
      <w:numPr>
        <w:numId w:val="2"/>
      </w:numPr>
    </w:pPr>
  </w:style>
  <w:style w:type="numbering" w:customStyle="1" w:styleId="ZZNumbersloweralpha">
    <w:name w:val="ZZ Numbers lower alpha"/>
    <w:basedOn w:val="NoList"/>
    <w:rsid w:val="00EF76EE"/>
    <w:pPr>
      <w:numPr>
        <w:numId w:val="3"/>
      </w:numPr>
    </w:pPr>
  </w:style>
  <w:style w:type="numbering" w:customStyle="1" w:styleId="ZZQuotebullets">
    <w:name w:val="ZZ Quote bullets"/>
    <w:basedOn w:val="ZZNumbersdigit"/>
    <w:rsid w:val="00317505"/>
    <w:pPr>
      <w:numPr>
        <w:numId w:val="5"/>
      </w:numPr>
    </w:pPr>
  </w:style>
  <w:style w:type="numbering" w:customStyle="1" w:styleId="ZZNumberslowerromanindent">
    <w:name w:val="ZZ Numbers lower roman indent"/>
    <w:basedOn w:val="ZZQuotebullets"/>
    <w:rsid w:val="00575097"/>
    <w:pPr>
      <w:numPr>
        <w:numId w:val="4"/>
      </w:numPr>
    </w:pPr>
  </w:style>
  <w:style w:type="numbering" w:customStyle="1" w:styleId="ZZTablebullets">
    <w:name w:val="ZZ Table bullets"/>
    <w:basedOn w:val="NoList"/>
    <w:rsid w:val="008669BE"/>
    <w:pPr>
      <w:numPr>
        <w:numId w:val="6"/>
      </w:numPr>
    </w:pPr>
  </w:style>
  <w:style w:type="paragraph" w:customStyle="1" w:styleId="DJCSbody">
    <w:name w:val="DJCS body"/>
    <w:link w:val="DJCSbodyChar"/>
    <w:qFormat/>
    <w:rsid w:val="00BE6A62"/>
    <w:pPr>
      <w:spacing w:after="120" w:line="250" w:lineRule="atLeast"/>
      <w:ind w:left="851"/>
    </w:pPr>
    <w:rPr>
      <w:rFonts w:ascii="Arial" w:eastAsia="Times" w:hAnsi="Arial"/>
      <w:sz w:val="22"/>
      <w:lang w:eastAsia="en-US"/>
    </w:rPr>
  </w:style>
  <w:style w:type="paragraph" w:customStyle="1" w:styleId="DJCSlist-bulletlevel1">
    <w:name w:val="DJCS list - bullet level 1"/>
    <w:basedOn w:val="DJCSbody"/>
    <w:qFormat/>
    <w:rsid w:val="00BE6A62"/>
    <w:pPr>
      <w:numPr>
        <w:numId w:val="16"/>
      </w:numPr>
      <w:tabs>
        <w:tab w:val="clear" w:pos="680"/>
        <w:tab w:val="num" w:pos="1134"/>
      </w:tabs>
      <w:spacing w:after="40"/>
      <w:ind w:left="1134"/>
    </w:pPr>
  </w:style>
  <w:style w:type="paragraph" w:customStyle="1" w:styleId="DJCStabletext">
    <w:name w:val="DJCS table text"/>
    <w:uiPriority w:val="3"/>
    <w:qFormat/>
    <w:rsid w:val="00C40BFD"/>
    <w:pPr>
      <w:spacing w:before="80" w:after="60"/>
    </w:pPr>
    <w:rPr>
      <w:rFonts w:ascii="Arial" w:hAnsi="Arial"/>
      <w:sz w:val="22"/>
      <w:lang w:eastAsia="en-US"/>
    </w:rPr>
  </w:style>
  <w:style w:type="paragraph" w:customStyle="1" w:styleId="DJCStablecaption">
    <w:name w:val="DJCS table caption"/>
    <w:next w:val="DJCSbody"/>
    <w:uiPriority w:val="3"/>
    <w:qFormat/>
    <w:rsid w:val="00BE6A62"/>
    <w:pPr>
      <w:keepNext/>
      <w:keepLines/>
      <w:spacing w:before="240" w:after="120" w:line="240" w:lineRule="atLeast"/>
      <w:ind w:left="851"/>
    </w:pPr>
    <w:rPr>
      <w:rFonts w:ascii="Arial" w:hAnsi="Arial"/>
      <w:i/>
      <w:color w:val="000000" w:themeColor="text1"/>
      <w:sz w:val="22"/>
      <w:lang w:eastAsia="en-US"/>
    </w:rPr>
  </w:style>
  <w:style w:type="paragraph" w:customStyle="1" w:styleId="DJCSbody-introbold115">
    <w:name w:val="DJCS body - intro bold 11.5"/>
    <w:basedOn w:val="DJCSbody"/>
    <w:uiPriority w:val="11"/>
    <w:rsid w:val="00BE6A62"/>
    <w:pPr>
      <w:spacing w:after="240"/>
    </w:pPr>
    <w:rPr>
      <w:b/>
      <w:sz w:val="23"/>
    </w:rPr>
  </w:style>
  <w:style w:type="paragraph" w:customStyle="1" w:styleId="DJCSfigurecaption">
    <w:name w:val="DJCS figure caption"/>
    <w:next w:val="DJCSbody"/>
    <w:rsid w:val="00BE6A62"/>
    <w:pPr>
      <w:keepNext/>
      <w:keepLines/>
      <w:spacing w:before="240" w:after="120"/>
      <w:ind w:left="851"/>
    </w:pPr>
    <w:rPr>
      <w:rFonts w:ascii="Arial" w:hAnsi="Arial"/>
      <w:i/>
      <w:color w:val="000000" w:themeColor="text1"/>
      <w:sz w:val="22"/>
      <w:lang w:eastAsia="en-US"/>
    </w:rPr>
  </w:style>
  <w:style w:type="paragraph" w:customStyle="1" w:styleId="DJCSlist-bulletlevel2">
    <w:name w:val="DJCS list - bullet level 2"/>
    <w:basedOn w:val="DJCSbody"/>
    <w:uiPriority w:val="2"/>
    <w:qFormat/>
    <w:rsid w:val="00BE6A62"/>
    <w:pPr>
      <w:numPr>
        <w:ilvl w:val="1"/>
        <w:numId w:val="16"/>
      </w:numPr>
      <w:spacing w:after="40"/>
      <w:ind w:left="1701"/>
    </w:pPr>
  </w:style>
  <w:style w:type="paragraph" w:customStyle="1" w:styleId="DJCSbodyafterbullets">
    <w:name w:val="DJCS body after bullets"/>
    <w:basedOn w:val="DJCSbody"/>
    <w:uiPriority w:val="11"/>
    <w:rsid w:val="00BE6A62"/>
    <w:pPr>
      <w:spacing w:before="120"/>
    </w:pPr>
  </w:style>
  <w:style w:type="paragraph" w:customStyle="1" w:styleId="DJCStablebullet2">
    <w:name w:val="DJCS table bullet 2"/>
    <w:basedOn w:val="DJCStabletext"/>
    <w:uiPriority w:val="11"/>
    <w:rsid w:val="00BE6A62"/>
    <w:pPr>
      <w:numPr>
        <w:ilvl w:val="1"/>
        <w:numId w:val="14"/>
      </w:numPr>
      <w:tabs>
        <w:tab w:val="clear" w:pos="227"/>
        <w:tab w:val="num" w:pos="369"/>
      </w:tabs>
      <w:ind w:left="596"/>
    </w:pPr>
  </w:style>
  <w:style w:type="paragraph" w:customStyle="1" w:styleId="DJCStablebullet1">
    <w:name w:val="DJCS table bullet 1"/>
    <w:basedOn w:val="DJCStabletext"/>
    <w:uiPriority w:val="3"/>
    <w:qFormat/>
    <w:rsid w:val="00BE6A62"/>
    <w:pPr>
      <w:numPr>
        <w:numId w:val="17"/>
      </w:numPr>
      <w:ind w:left="312" w:hanging="283"/>
    </w:pPr>
  </w:style>
  <w:style w:type="paragraph" w:customStyle="1" w:styleId="DJCSlist-bulletsafterlevel1numberromanoralpha">
    <w:name w:val="DJCS list - bullets after level 1 number roman or alpha"/>
    <w:basedOn w:val="DJCSbody"/>
    <w:uiPriority w:val="4"/>
    <w:rsid w:val="00BE6A62"/>
    <w:pPr>
      <w:numPr>
        <w:numId w:val="2"/>
      </w:numPr>
      <w:ind w:left="1560"/>
    </w:pPr>
  </w:style>
  <w:style w:type="character" w:customStyle="1" w:styleId="FootnoteTextChar">
    <w:name w:val="Footnote Text Char"/>
    <w:link w:val="FootnoteText"/>
    <w:uiPriority w:val="99"/>
    <w:rsid w:val="00F95057"/>
    <w:rPr>
      <w:rFonts w:ascii="Arial" w:eastAsia="MS Gothic" w:hAnsi="Arial" w:cs="Arial"/>
      <w:sz w:val="16"/>
      <w:szCs w:val="16"/>
      <w:lang w:eastAsia="en-US"/>
    </w:rPr>
  </w:style>
  <w:style w:type="paragraph" w:customStyle="1" w:styleId="DJCSlist-numberdigitlevel1">
    <w:name w:val="DJCS list - number digit level 1"/>
    <w:basedOn w:val="DJCSbody"/>
    <w:uiPriority w:val="2"/>
    <w:rsid w:val="00BE6A62"/>
    <w:pPr>
      <w:numPr>
        <w:numId w:val="12"/>
      </w:numPr>
      <w:tabs>
        <w:tab w:val="clear" w:pos="680"/>
        <w:tab w:val="num" w:pos="1276"/>
      </w:tabs>
      <w:ind w:left="1276"/>
    </w:pPr>
  </w:style>
  <w:style w:type="paragraph" w:customStyle="1" w:styleId="DJCSlist-loweralphalevel2">
    <w:name w:val="DJCS list - lower alpha level 2"/>
    <w:basedOn w:val="DJCSbody"/>
    <w:uiPriority w:val="3"/>
    <w:rsid w:val="00BE6A62"/>
    <w:pPr>
      <w:numPr>
        <w:numId w:val="9"/>
      </w:numPr>
      <w:ind w:left="1701"/>
    </w:pPr>
  </w:style>
  <w:style w:type="paragraph" w:customStyle="1" w:styleId="DJCSlist-numberdigitlevel2">
    <w:name w:val="DJCS list - number digit level 2"/>
    <w:basedOn w:val="DJCSlist-loweralphalevel2"/>
    <w:uiPriority w:val="3"/>
    <w:rsid w:val="00BE6A62"/>
  </w:style>
  <w:style w:type="paragraph" w:customStyle="1" w:styleId="DJCSlist-loweralphalevel1">
    <w:name w:val="DJCS list - lower alpha level 1"/>
    <w:basedOn w:val="DJCSbody"/>
    <w:uiPriority w:val="3"/>
    <w:rsid w:val="00BE6A62"/>
    <w:pPr>
      <w:numPr>
        <w:numId w:val="3"/>
      </w:numPr>
      <w:tabs>
        <w:tab w:val="num" w:pos="1276"/>
      </w:tabs>
      <w:ind w:left="1276"/>
    </w:pPr>
  </w:style>
  <w:style w:type="paragraph" w:customStyle="1" w:styleId="DJCSlist-lowerromanlevel1">
    <w:name w:val="DJCS list - lower roman level 1"/>
    <w:basedOn w:val="DJCSbody"/>
    <w:uiPriority w:val="3"/>
    <w:rsid w:val="00BE6A62"/>
    <w:pPr>
      <w:numPr>
        <w:numId w:val="11"/>
      </w:numPr>
      <w:ind w:left="1276"/>
    </w:pPr>
  </w:style>
  <w:style w:type="paragraph" w:customStyle="1" w:styleId="DJCSlist-lowerromanlevel2">
    <w:name w:val="DJCS list - lower roman level 2"/>
    <w:basedOn w:val="DJCSbody"/>
    <w:uiPriority w:val="3"/>
    <w:rsid w:val="00BE6A62"/>
    <w:pPr>
      <w:numPr>
        <w:numId w:val="4"/>
      </w:numPr>
      <w:ind w:left="1701"/>
    </w:pPr>
  </w:style>
  <w:style w:type="paragraph" w:customStyle="1" w:styleId="DJCSquote">
    <w:name w:val="DJCS quote"/>
    <w:basedOn w:val="DJCSbody"/>
    <w:uiPriority w:val="4"/>
    <w:rsid w:val="00BE6A62"/>
    <w:pPr>
      <w:ind w:left="1276"/>
    </w:pPr>
    <w:rPr>
      <w:i/>
      <w:szCs w:val="18"/>
    </w:rPr>
  </w:style>
  <w:style w:type="paragraph" w:customStyle="1" w:styleId="DJCStablefigurenote">
    <w:name w:val="DJCS table/figure note"/>
    <w:uiPriority w:val="4"/>
    <w:rsid w:val="00BE6A62"/>
    <w:pPr>
      <w:spacing w:before="60" w:after="60" w:line="220" w:lineRule="exact"/>
      <w:ind w:left="851"/>
    </w:pPr>
    <w:rPr>
      <w:rFonts w:ascii="Arial" w:hAnsi="Arial"/>
      <w:sz w:val="18"/>
      <w:lang w:eastAsia="en-US"/>
    </w:rPr>
  </w:style>
  <w:style w:type="paragraph" w:customStyle="1" w:styleId="DJCSbodyaftertablefigure">
    <w:name w:val="DJCS body after table/figure"/>
    <w:basedOn w:val="DJCSbody"/>
    <w:next w:val="DJCSbody"/>
    <w:uiPriority w:val="1"/>
    <w:rsid w:val="00BE6A62"/>
    <w:pPr>
      <w:spacing w:before="240"/>
    </w:pPr>
  </w:style>
  <w:style w:type="paragraph" w:customStyle="1" w:styleId="DJCSlist-bulletsafterlevel2numberromanoralpha">
    <w:name w:val="DJCS list - bullets after level 2 number roman or alpha"/>
    <w:basedOn w:val="DJCSbody"/>
    <w:rsid w:val="00BE6A62"/>
    <w:pPr>
      <w:numPr>
        <w:ilvl w:val="1"/>
        <w:numId w:val="2"/>
      </w:numPr>
      <w:ind w:left="1985"/>
    </w:pPr>
  </w:style>
  <w:style w:type="paragraph" w:customStyle="1" w:styleId="DJCSquotebullet1">
    <w:name w:val="DJCS quote bullet 1"/>
    <w:basedOn w:val="DJCSquote"/>
    <w:rsid w:val="00BE6A62"/>
    <w:pPr>
      <w:numPr>
        <w:numId w:val="5"/>
      </w:numPr>
      <w:tabs>
        <w:tab w:val="clear" w:pos="1304"/>
        <w:tab w:val="num" w:pos="1701"/>
      </w:tabs>
      <w:ind w:left="1701"/>
    </w:pPr>
  </w:style>
  <w:style w:type="paragraph" w:customStyle="1" w:styleId="DJCSquotebullet2">
    <w:name w:val="DJCS quote bullet 2"/>
    <w:basedOn w:val="DJCSquote"/>
    <w:rsid w:val="00BE6A62"/>
    <w:pPr>
      <w:numPr>
        <w:ilvl w:val="1"/>
        <w:numId w:val="5"/>
      </w:numPr>
      <w:ind w:left="2127"/>
    </w:pPr>
  </w:style>
  <w:style w:type="paragraph" w:customStyle="1" w:styleId="DJCStablecolumnheadwhite">
    <w:name w:val="DJCS table column head white"/>
    <w:basedOn w:val="Normal"/>
    <w:uiPriority w:val="11"/>
    <w:qFormat/>
    <w:rsid w:val="00BE6A62"/>
    <w:pPr>
      <w:spacing w:before="80" w:after="60"/>
    </w:pPr>
    <w:rPr>
      <w:rFonts w:ascii="Arial" w:hAnsi="Arial"/>
      <w:color w:val="FFFFFF" w:themeColor="background1"/>
      <w:sz w:val="22"/>
    </w:rPr>
  </w:style>
  <w:style w:type="table" w:customStyle="1" w:styleId="DJRtablestyleNavy">
    <w:name w:val="DJR table style Navy"/>
    <w:basedOn w:val="TableNormal"/>
    <w:uiPriority w:val="99"/>
    <w:rsid w:val="00B70DBF"/>
    <w:rPr>
      <w:rFonts w:ascii="Arial" w:hAnsi="Arial"/>
    </w:rPr>
    <w:tblPr>
      <w:tblBorders>
        <w:top w:val="single" w:sz="4" w:space="0" w:color="16145F" w:themeColor="text2"/>
        <w:left w:val="single" w:sz="4" w:space="0" w:color="16145F" w:themeColor="text2"/>
        <w:bottom w:val="single" w:sz="4" w:space="0" w:color="16145F" w:themeColor="text2"/>
        <w:right w:val="single" w:sz="4" w:space="0" w:color="16145F" w:themeColor="text2"/>
        <w:insideH w:val="single" w:sz="4" w:space="0" w:color="16145F" w:themeColor="text2"/>
        <w:insideV w:val="single" w:sz="4" w:space="0" w:color="16145F" w:themeColor="text2"/>
      </w:tblBorders>
    </w:tblPr>
    <w:tcPr>
      <w:shd w:val="clear" w:color="auto" w:fill="auto"/>
    </w:tcPr>
    <w:tblStylePr w:type="firstRow">
      <w:tblPr/>
      <w:tcPr>
        <w:tcBorders>
          <w:insideV w:val="single" w:sz="4" w:space="0" w:color="FFFFFF" w:themeColor="background1"/>
        </w:tcBorders>
        <w:shd w:val="clear" w:color="auto" w:fill="16145F" w:themeFill="text2"/>
      </w:tcPr>
    </w:tblStylePr>
  </w:style>
  <w:style w:type="table" w:customStyle="1" w:styleId="DJRReporttablestyleNavy">
    <w:name w:val="DJR Report table style Navy"/>
    <w:basedOn w:val="TableNormal"/>
    <w:uiPriority w:val="99"/>
    <w:rsid w:val="00BE6A62"/>
    <w:pPr>
      <w:spacing w:before="80" w:after="60"/>
    </w:pPr>
    <w:rPr>
      <w:rFonts w:ascii="Arial" w:hAnsi="Arial"/>
    </w:rPr>
    <w:tblPr>
      <w:tblInd w:w="680" w:type="dxa"/>
      <w:tblBorders>
        <w:top w:val="single" w:sz="4" w:space="0" w:color="16145F" w:themeColor="text2"/>
        <w:left w:val="single" w:sz="4" w:space="0" w:color="16145F" w:themeColor="text2"/>
        <w:bottom w:val="single" w:sz="4" w:space="0" w:color="16145F" w:themeColor="text2"/>
        <w:right w:val="single" w:sz="4" w:space="0" w:color="16145F" w:themeColor="text2"/>
        <w:insideH w:val="single" w:sz="4" w:space="0" w:color="16145F" w:themeColor="text2"/>
        <w:insideV w:val="single" w:sz="4" w:space="0" w:color="16145F" w:themeColor="text2"/>
      </w:tblBorders>
    </w:tblPr>
    <w:tblStylePr w:type="firstRow">
      <w:rPr>
        <w:rFonts w:ascii="Arial" w:hAnsi="Arial"/>
        <w:b/>
        <w:sz w:val="22"/>
      </w:rPr>
      <w:tblPr/>
      <w:tcPr>
        <w:tcBorders>
          <w:insideV w:val="single" w:sz="4" w:space="0" w:color="FFFFFF" w:themeColor="background1"/>
        </w:tcBorders>
        <w:shd w:val="clear" w:color="auto" w:fill="16145F" w:themeFill="text2"/>
      </w:tcPr>
    </w:tblStylePr>
  </w:style>
  <w:style w:type="numbering" w:customStyle="1" w:styleId="zzzznumberloweralphaindent">
    <w:name w:val="zzzz number lower alpha indent"/>
    <w:uiPriority w:val="99"/>
    <w:rsid w:val="008E5250"/>
    <w:pPr>
      <w:numPr>
        <w:numId w:val="9"/>
      </w:numPr>
    </w:pPr>
  </w:style>
  <w:style w:type="paragraph" w:customStyle="1" w:styleId="Heading2notappearinginTOC">
    <w:name w:val="Heading 2 (not appearing in TOC)"/>
    <w:next w:val="DJCSbody"/>
    <w:qFormat/>
    <w:rsid w:val="00216CE8"/>
    <w:pPr>
      <w:spacing w:before="160" w:after="120"/>
      <w:ind w:left="851"/>
    </w:pPr>
    <w:rPr>
      <w:rFonts w:ascii="Arial" w:hAnsi="Arial"/>
      <w:b/>
      <w:color w:val="16145F" w:themeColor="accent3"/>
      <w:sz w:val="28"/>
      <w:szCs w:val="28"/>
      <w:lang w:eastAsia="en-US"/>
    </w:rPr>
  </w:style>
  <w:style w:type="paragraph" w:customStyle="1" w:styleId="DJCSsmallgapbetweentables">
    <w:name w:val="DJCS small gap between tables"/>
    <w:basedOn w:val="DJCSbodynospace"/>
    <w:rsid w:val="002E4A35"/>
    <w:pPr>
      <w:spacing w:line="120" w:lineRule="atLeast"/>
    </w:pPr>
    <w:rPr>
      <w:sz w:val="12"/>
    </w:rPr>
  </w:style>
  <w:style w:type="numbering" w:customStyle="1" w:styleId="zzDJRbullets">
    <w:name w:val="zz DJR bullets"/>
    <w:uiPriority w:val="99"/>
    <w:rsid w:val="00246AB1"/>
    <w:pPr>
      <w:numPr>
        <w:numId w:val="10"/>
      </w:numPr>
    </w:pPr>
  </w:style>
  <w:style w:type="numbering" w:customStyle="1" w:styleId="zznumberloweralpharoman">
    <w:name w:val="zz number lower alpha roman"/>
    <w:uiPriority w:val="99"/>
    <w:rsid w:val="00BD1590"/>
    <w:pPr>
      <w:numPr>
        <w:numId w:val="11"/>
      </w:numPr>
    </w:pPr>
  </w:style>
  <w:style w:type="numbering" w:customStyle="1" w:styleId="zzDJRnumberdigit">
    <w:name w:val="zz DJR number digit"/>
    <w:uiPriority w:val="99"/>
    <w:rsid w:val="0092109A"/>
    <w:pPr>
      <w:numPr>
        <w:numId w:val="13"/>
      </w:numPr>
    </w:pPr>
  </w:style>
  <w:style w:type="character" w:customStyle="1" w:styleId="DJCSbodyincontentcontrolbox">
    <w:name w:val="DJCS body in content control box"/>
    <w:basedOn w:val="DefaultParagraphFont"/>
    <w:uiPriority w:val="1"/>
    <w:rsid w:val="004E634F"/>
    <w:rPr>
      <w:rFonts w:ascii="Arial" w:hAnsi="Arial"/>
      <w:b w:val="0"/>
      <w:caps w:val="0"/>
      <w:smallCaps w:val="0"/>
      <w:color w:val="000000" w:themeColor="text1"/>
      <w:sz w:val="20"/>
    </w:rPr>
  </w:style>
  <w:style w:type="paragraph" w:styleId="Caption">
    <w:name w:val="caption"/>
    <w:basedOn w:val="Normal"/>
    <w:next w:val="Normal"/>
    <w:uiPriority w:val="35"/>
    <w:semiHidden/>
    <w:unhideWhenUsed/>
    <w:qFormat/>
    <w:rsid w:val="00C40BFD"/>
    <w:pPr>
      <w:spacing w:after="200"/>
    </w:pPr>
    <w:rPr>
      <w:i/>
      <w:iCs/>
      <w:color w:val="16145F" w:themeColor="text2"/>
      <w:sz w:val="18"/>
      <w:szCs w:val="18"/>
    </w:rPr>
  </w:style>
  <w:style w:type="paragraph" w:styleId="IntenseQuote">
    <w:name w:val="Intense Quote"/>
    <w:basedOn w:val="Normal"/>
    <w:next w:val="Normal"/>
    <w:link w:val="IntenseQuoteChar"/>
    <w:uiPriority w:val="60"/>
    <w:rsid w:val="004E634F"/>
    <w:pPr>
      <w:pBdr>
        <w:top w:val="single" w:sz="4" w:space="10" w:color="007DC3" w:themeColor="accent1"/>
        <w:bottom w:val="single" w:sz="4" w:space="10" w:color="007DC3" w:themeColor="accent1"/>
      </w:pBdr>
      <w:spacing w:before="360" w:after="360"/>
      <w:ind w:left="864" w:right="864"/>
      <w:jc w:val="center"/>
    </w:pPr>
    <w:rPr>
      <w:rFonts w:eastAsiaTheme="majorEastAsia" w:cstheme="majorBidi"/>
      <w:i/>
      <w:iCs/>
      <w:color w:val="007DC3" w:themeColor="accent1"/>
    </w:rPr>
  </w:style>
  <w:style w:type="character" w:customStyle="1" w:styleId="IntenseQuoteChar">
    <w:name w:val="Intense Quote Char"/>
    <w:basedOn w:val="DefaultParagraphFont"/>
    <w:link w:val="IntenseQuote"/>
    <w:uiPriority w:val="60"/>
    <w:rsid w:val="00024960"/>
    <w:rPr>
      <w:rFonts w:ascii="Cambria" w:eastAsiaTheme="majorEastAsia" w:hAnsi="Cambria" w:cstheme="majorBidi"/>
      <w:i/>
      <w:iCs/>
      <w:color w:val="007DC3" w:themeColor="accent1"/>
      <w:lang w:eastAsia="en-US"/>
    </w:rPr>
  </w:style>
  <w:style w:type="character" w:styleId="SubtleEmphasis">
    <w:name w:val="Subtle Emphasis"/>
    <w:basedOn w:val="DefaultParagraphFont"/>
    <w:uiPriority w:val="65"/>
    <w:rsid w:val="004E634F"/>
    <w:rPr>
      <w:i/>
      <w:iCs/>
      <w:color w:val="404040" w:themeColor="text1" w:themeTint="BF"/>
    </w:rPr>
  </w:style>
  <w:style w:type="character" w:styleId="IntenseEmphasis">
    <w:name w:val="Intense Emphasis"/>
    <w:basedOn w:val="DefaultParagraphFont"/>
    <w:uiPriority w:val="66"/>
    <w:rsid w:val="004E634F"/>
    <w:rPr>
      <w:i/>
      <w:iCs/>
      <w:color w:val="007DC3" w:themeColor="accent1"/>
    </w:rPr>
  </w:style>
  <w:style w:type="character" w:styleId="SubtleReference">
    <w:name w:val="Subtle Reference"/>
    <w:basedOn w:val="DefaultParagraphFont"/>
    <w:uiPriority w:val="67"/>
    <w:rsid w:val="004E634F"/>
    <w:rPr>
      <w:smallCaps/>
      <w:color w:val="5A5A5A" w:themeColor="text1" w:themeTint="A5"/>
    </w:rPr>
  </w:style>
  <w:style w:type="character" w:styleId="IntenseReference">
    <w:name w:val="Intense Reference"/>
    <w:basedOn w:val="DefaultParagraphFont"/>
    <w:uiPriority w:val="68"/>
    <w:qFormat/>
    <w:rsid w:val="00C40BFD"/>
    <w:rPr>
      <w:b/>
      <w:bCs/>
      <w:smallCaps/>
      <w:color w:val="007DC3" w:themeColor="accent1"/>
      <w:spacing w:val="5"/>
    </w:rPr>
  </w:style>
  <w:style w:type="character" w:styleId="BookTitle">
    <w:name w:val="Book Title"/>
    <w:basedOn w:val="DefaultParagraphFont"/>
    <w:uiPriority w:val="69"/>
    <w:qFormat/>
    <w:rsid w:val="00C40BFD"/>
    <w:rPr>
      <w:b/>
      <w:bCs/>
      <w:i/>
      <w:iCs/>
      <w:spacing w:val="5"/>
    </w:rPr>
  </w:style>
  <w:style w:type="paragraph" w:styleId="TOCHeading">
    <w:name w:val="TOC Heading"/>
    <w:basedOn w:val="Heading1"/>
    <w:next w:val="Normal"/>
    <w:uiPriority w:val="71"/>
    <w:semiHidden/>
    <w:unhideWhenUsed/>
    <w:qFormat/>
    <w:rsid w:val="00C40BFD"/>
    <w:pPr>
      <w:numPr>
        <w:numId w:val="0"/>
      </w:numPr>
      <w:spacing w:before="240" w:after="0" w:line="240" w:lineRule="auto"/>
      <w:outlineLvl w:val="9"/>
    </w:pPr>
    <w:rPr>
      <w:rFonts w:asciiTheme="majorHAnsi" w:eastAsiaTheme="majorEastAsia" w:hAnsiTheme="majorHAnsi" w:cstheme="majorBidi"/>
      <w:b w:val="0"/>
      <w:bCs w:val="0"/>
      <w:color w:val="005D92" w:themeColor="accent1" w:themeShade="BF"/>
      <w:kern w:val="0"/>
      <w:szCs w:val="32"/>
    </w:rPr>
  </w:style>
  <w:style w:type="paragraph" w:styleId="BalloonText">
    <w:name w:val="Balloon Text"/>
    <w:basedOn w:val="Normal"/>
    <w:link w:val="BalloonTextChar"/>
    <w:uiPriority w:val="99"/>
    <w:semiHidden/>
    <w:unhideWhenUsed/>
    <w:rsid w:val="00432D53"/>
    <w:rPr>
      <w:rFonts w:ascii="Tahoma" w:hAnsi="Tahoma" w:cs="Tahoma"/>
      <w:sz w:val="16"/>
      <w:szCs w:val="16"/>
    </w:rPr>
  </w:style>
  <w:style w:type="character" w:customStyle="1" w:styleId="BalloonTextChar">
    <w:name w:val="Balloon Text Char"/>
    <w:basedOn w:val="DefaultParagraphFont"/>
    <w:link w:val="BalloonText"/>
    <w:uiPriority w:val="99"/>
    <w:semiHidden/>
    <w:rsid w:val="00432D53"/>
    <w:rPr>
      <w:rFonts w:ascii="Tahoma" w:hAnsi="Tahoma" w:cs="Tahoma"/>
      <w:sz w:val="16"/>
      <w:szCs w:val="16"/>
      <w:lang w:eastAsia="en-US"/>
    </w:rPr>
  </w:style>
  <w:style w:type="character" w:styleId="PlaceholderText">
    <w:name w:val="Placeholder Text"/>
    <w:basedOn w:val="DefaultParagraphFont"/>
    <w:uiPriority w:val="99"/>
    <w:semiHidden/>
    <w:rsid w:val="002645BC"/>
    <w:rPr>
      <w:color w:val="808080"/>
    </w:rPr>
  </w:style>
  <w:style w:type="paragraph" w:styleId="Header">
    <w:name w:val="header"/>
    <w:basedOn w:val="Normal"/>
    <w:link w:val="HeaderChar"/>
    <w:uiPriority w:val="99"/>
    <w:unhideWhenUsed/>
    <w:rsid w:val="00B876F2"/>
    <w:pPr>
      <w:tabs>
        <w:tab w:val="center" w:pos="4513"/>
        <w:tab w:val="right" w:pos="9026"/>
      </w:tabs>
    </w:pPr>
  </w:style>
  <w:style w:type="character" w:customStyle="1" w:styleId="HeaderChar">
    <w:name w:val="Header Char"/>
    <w:basedOn w:val="DefaultParagraphFont"/>
    <w:link w:val="Header"/>
    <w:uiPriority w:val="99"/>
    <w:rsid w:val="00B876F2"/>
    <w:rPr>
      <w:rFonts w:ascii="Cambria" w:hAnsi="Cambria"/>
      <w:lang w:eastAsia="en-US"/>
    </w:rPr>
  </w:style>
  <w:style w:type="paragraph" w:styleId="Footer">
    <w:name w:val="footer"/>
    <w:basedOn w:val="Normal"/>
    <w:link w:val="FooterChar"/>
    <w:uiPriority w:val="99"/>
    <w:unhideWhenUsed/>
    <w:rsid w:val="00B876F2"/>
    <w:pPr>
      <w:tabs>
        <w:tab w:val="center" w:pos="4513"/>
        <w:tab w:val="right" w:pos="9026"/>
      </w:tabs>
    </w:pPr>
  </w:style>
  <w:style w:type="character" w:customStyle="1" w:styleId="FooterChar">
    <w:name w:val="Footer Char"/>
    <w:basedOn w:val="DefaultParagraphFont"/>
    <w:link w:val="Footer"/>
    <w:uiPriority w:val="99"/>
    <w:rsid w:val="00B876F2"/>
    <w:rPr>
      <w:rFonts w:ascii="Cambria" w:hAnsi="Cambria"/>
      <w:lang w:eastAsia="en-US"/>
    </w:rPr>
  </w:style>
  <w:style w:type="paragraph" w:styleId="TOC3">
    <w:name w:val="toc 3"/>
    <w:basedOn w:val="Normal"/>
    <w:next w:val="Normal"/>
    <w:autoRedefine/>
    <w:uiPriority w:val="39"/>
    <w:unhideWhenUsed/>
    <w:rsid w:val="00BE6A62"/>
    <w:pPr>
      <w:tabs>
        <w:tab w:val="left" w:pos="567"/>
        <w:tab w:val="right" w:leader="dot" w:pos="10206"/>
      </w:tabs>
      <w:spacing w:after="100"/>
      <w:ind w:right="142"/>
    </w:pPr>
    <w:rPr>
      <w:rFonts w:ascii="Arial" w:hAnsi="Arial" w:cs="Arial"/>
      <w:noProof/>
    </w:rPr>
  </w:style>
  <w:style w:type="paragraph" w:customStyle="1" w:styleId="DJCSguidancetext">
    <w:name w:val="DJCS guidance text"/>
    <w:basedOn w:val="DJCSbody"/>
    <w:link w:val="DJCSguidancetextChar"/>
    <w:qFormat/>
    <w:rsid w:val="00216CE8"/>
    <w:pPr>
      <w:spacing w:before="60" w:after="60"/>
    </w:pPr>
    <w:rPr>
      <w:i/>
      <w:vanish/>
      <w:color w:val="00B0F0"/>
      <w:sz w:val="20"/>
    </w:rPr>
  </w:style>
  <w:style w:type="paragraph" w:customStyle="1" w:styleId="DJRtablebullet2">
    <w:name w:val="DJR table bullet 2"/>
    <w:basedOn w:val="DJCStabletext"/>
    <w:uiPriority w:val="11"/>
    <w:rsid w:val="00216CE8"/>
    <w:pPr>
      <w:tabs>
        <w:tab w:val="num" w:pos="227"/>
      </w:tabs>
      <w:ind w:left="454" w:hanging="227"/>
    </w:pPr>
  </w:style>
  <w:style w:type="character" w:customStyle="1" w:styleId="DJCSbodyChar">
    <w:name w:val="DJCS body Char"/>
    <w:basedOn w:val="DefaultParagraphFont"/>
    <w:link w:val="DJCSbody"/>
    <w:rsid w:val="00216CE8"/>
    <w:rPr>
      <w:rFonts w:ascii="Arial" w:eastAsia="Times" w:hAnsi="Arial"/>
      <w:sz w:val="22"/>
      <w:lang w:eastAsia="en-US"/>
    </w:rPr>
  </w:style>
  <w:style w:type="character" w:customStyle="1" w:styleId="DJCSguidancetextChar">
    <w:name w:val="DJCS guidance text Char"/>
    <w:basedOn w:val="DJCSbodyChar"/>
    <w:link w:val="DJCSguidancetext"/>
    <w:rsid w:val="00216CE8"/>
    <w:rPr>
      <w:rFonts w:ascii="Arial" w:eastAsia="Times" w:hAnsi="Arial"/>
      <w:i/>
      <w:vanish/>
      <w:color w:val="00B0F0"/>
      <w:sz w:val="22"/>
      <w:lang w:eastAsia="en-US"/>
    </w:rPr>
  </w:style>
  <w:style w:type="paragraph" w:customStyle="1" w:styleId="DJCSbody-landscape">
    <w:name w:val="DJCS body - landscape"/>
    <w:basedOn w:val="DJCSbody"/>
    <w:link w:val="DJCSbody-landscapeChar"/>
    <w:qFormat/>
    <w:rsid w:val="00705C12"/>
    <w:pPr>
      <w:ind w:left="0"/>
    </w:pPr>
  </w:style>
  <w:style w:type="character" w:customStyle="1" w:styleId="DJCSbody-landscapeChar">
    <w:name w:val="DJCS body - landscape Char"/>
    <w:basedOn w:val="DJCSbodyChar"/>
    <w:link w:val="DJCSbody-landscape"/>
    <w:rsid w:val="00705C12"/>
    <w:rPr>
      <w:rFonts w:ascii="Arial" w:eastAsia="Times" w:hAnsi="Arial"/>
      <w:sz w:val="22"/>
      <w:lang w:eastAsia="en-US"/>
    </w:rPr>
  </w:style>
  <w:style w:type="numbering" w:customStyle="1" w:styleId="ZZTablebullets1">
    <w:name w:val="ZZ Table bullets1"/>
    <w:basedOn w:val="NoList"/>
    <w:rsid w:val="0024117D"/>
  </w:style>
  <w:style w:type="paragraph" w:styleId="ListParagraph">
    <w:name w:val="List Paragraph"/>
    <w:basedOn w:val="Normal"/>
    <w:uiPriority w:val="34"/>
    <w:qFormat/>
    <w:rsid w:val="00E218D0"/>
    <w:pPr>
      <w:ind w:left="720"/>
      <w:contextualSpacing/>
    </w:pPr>
  </w:style>
  <w:style w:type="character" w:styleId="FootnoteReference">
    <w:name w:val="footnote reference"/>
    <w:basedOn w:val="DefaultParagraphFont"/>
    <w:uiPriority w:val="8"/>
    <w:semiHidden/>
    <w:unhideWhenUsed/>
    <w:rsid w:val="009257B6"/>
    <w:rPr>
      <w:vertAlign w:val="superscript"/>
    </w:rPr>
  </w:style>
  <w:style w:type="character" w:styleId="UnresolvedMention">
    <w:name w:val="Unresolved Mention"/>
    <w:basedOn w:val="DefaultParagraphFont"/>
    <w:uiPriority w:val="99"/>
    <w:semiHidden/>
    <w:unhideWhenUsed/>
    <w:rsid w:val="009257B6"/>
    <w:rPr>
      <w:color w:val="605E5C"/>
      <w:shd w:val="clear" w:color="auto" w:fill="E1DFDD"/>
    </w:rPr>
  </w:style>
  <w:style w:type="character" w:styleId="CommentReference">
    <w:name w:val="annotation reference"/>
    <w:basedOn w:val="DefaultParagraphFont"/>
    <w:uiPriority w:val="99"/>
    <w:semiHidden/>
    <w:unhideWhenUsed/>
    <w:rsid w:val="009002E8"/>
    <w:rPr>
      <w:sz w:val="16"/>
      <w:szCs w:val="16"/>
    </w:rPr>
  </w:style>
  <w:style w:type="paragraph" w:styleId="CommentText">
    <w:name w:val="annotation text"/>
    <w:basedOn w:val="Normal"/>
    <w:link w:val="CommentTextChar"/>
    <w:uiPriority w:val="99"/>
    <w:semiHidden/>
    <w:unhideWhenUsed/>
    <w:rsid w:val="009002E8"/>
  </w:style>
  <w:style w:type="character" w:customStyle="1" w:styleId="CommentTextChar">
    <w:name w:val="Comment Text Char"/>
    <w:basedOn w:val="DefaultParagraphFont"/>
    <w:link w:val="CommentText"/>
    <w:uiPriority w:val="99"/>
    <w:semiHidden/>
    <w:rsid w:val="009002E8"/>
    <w:rPr>
      <w:rFonts w:ascii="Cambria" w:hAnsi="Cambria"/>
      <w:lang w:eastAsia="en-US"/>
    </w:rPr>
  </w:style>
  <w:style w:type="paragraph" w:styleId="CommentSubject">
    <w:name w:val="annotation subject"/>
    <w:basedOn w:val="CommentText"/>
    <w:next w:val="CommentText"/>
    <w:link w:val="CommentSubjectChar"/>
    <w:uiPriority w:val="99"/>
    <w:semiHidden/>
    <w:unhideWhenUsed/>
    <w:rsid w:val="009002E8"/>
    <w:rPr>
      <w:b/>
      <w:bCs/>
    </w:rPr>
  </w:style>
  <w:style w:type="character" w:customStyle="1" w:styleId="CommentSubjectChar">
    <w:name w:val="Comment Subject Char"/>
    <w:basedOn w:val="CommentTextChar"/>
    <w:link w:val="CommentSubject"/>
    <w:uiPriority w:val="99"/>
    <w:semiHidden/>
    <w:rsid w:val="009002E8"/>
    <w:rPr>
      <w:rFonts w:ascii="Cambria" w:hAnsi="Cambria"/>
      <w:b/>
      <w:bCs/>
      <w:lang w:eastAsia="en-US"/>
    </w:rPr>
  </w:style>
  <w:style w:type="paragraph" w:customStyle="1" w:styleId="Default">
    <w:name w:val="Default"/>
    <w:rsid w:val="003B10D2"/>
    <w:pPr>
      <w:autoSpaceDE w:val="0"/>
      <w:autoSpaceDN w:val="0"/>
      <w:adjustRightInd w:val="0"/>
    </w:pPr>
    <w:rPr>
      <w:rFonts w:ascii="Arial" w:hAnsi="Arial" w:cs="Arial"/>
      <w:color w:val="000000"/>
      <w:sz w:val="24"/>
      <w:szCs w:val="24"/>
    </w:rPr>
  </w:style>
  <w:style w:type="table" w:customStyle="1" w:styleId="TableGrid1">
    <w:name w:val="Table Grid1"/>
    <w:basedOn w:val="TableNormal"/>
    <w:next w:val="TableGrid"/>
    <w:uiPriority w:val="39"/>
    <w:rsid w:val="00461623"/>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896A7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OVGbody">
    <w:name w:val="WOVG body"/>
    <w:qFormat/>
    <w:rsid w:val="002B5F1C"/>
    <w:pPr>
      <w:spacing w:after="120" w:line="270" w:lineRule="atLeast"/>
    </w:pPr>
    <w:rPr>
      <w:rFonts w:ascii="Arial" w:eastAsia="Times" w:hAnsi="Arial"/>
      <w:lang w:eastAsia="en-US"/>
    </w:rPr>
  </w:style>
  <w:style w:type="paragraph" w:customStyle="1" w:styleId="WOVGbullet1">
    <w:name w:val="WOVG bullet 1"/>
    <w:basedOn w:val="WOVGbody"/>
    <w:qFormat/>
    <w:rsid w:val="002B5F1C"/>
    <w:pPr>
      <w:spacing w:after="40"/>
      <w:ind w:left="284" w:hanging="284"/>
    </w:pPr>
  </w:style>
  <w:style w:type="paragraph" w:customStyle="1" w:styleId="WOVGtabletext">
    <w:name w:val="WOVG table text"/>
    <w:uiPriority w:val="3"/>
    <w:qFormat/>
    <w:rsid w:val="002B5F1C"/>
    <w:pPr>
      <w:spacing w:before="80" w:after="60"/>
    </w:pPr>
    <w:rPr>
      <w:rFonts w:ascii="Arial" w:hAnsi="Arial"/>
      <w:lang w:eastAsia="en-US"/>
    </w:rPr>
  </w:style>
  <w:style w:type="paragraph" w:customStyle="1" w:styleId="WOVGtablecaption">
    <w:name w:val="WOVG table caption"/>
    <w:next w:val="WOVGbody"/>
    <w:uiPriority w:val="3"/>
    <w:qFormat/>
    <w:rsid w:val="002B5F1C"/>
    <w:pPr>
      <w:keepNext/>
      <w:keepLines/>
      <w:spacing w:before="240" w:after="120" w:line="240" w:lineRule="atLeast"/>
    </w:pPr>
    <w:rPr>
      <w:rFonts w:ascii="Arial" w:hAnsi="Arial"/>
      <w:b/>
      <w:lang w:eastAsia="en-US"/>
    </w:rPr>
  </w:style>
  <w:style w:type="paragraph" w:customStyle="1" w:styleId="WOVGbullet2">
    <w:name w:val="WOVG bullet 2"/>
    <w:basedOn w:val="WOVGbody"/>
    <w:uiPriority w:val="2"/>
    <w:qFormat/>
    <w:rsid w:val="002B5F1C"/>
    <w:pPr>
      <w:spacing w:after="40"/>
      <w:ind w:left="567" w:hanging="283"/>
    </w:pPr>
  </w:style>
  <w:style w:type="paragraph" w:customStyle="1" w:styleId="WOVGtablecolhead">
    <w:name w:val="WOVG table col head"/>
    <w:uiPriority w:val="3"/>
    <w:qFormat/>
    <w:rsid w:val="002B5F1C"/>
    <w:pPr>
      <w:spacing w:before="80" w:after="60"/>
    </w:pPr>
    <w:rPr>
      <w:rFonts w:ascii="Arial" w:hAnsi="Arial"/>
      <w:b/>
      <w:color w:val="FFFFFF" w:themeColor="background1"/>
      <w:lang w:eastAsia="en-US"/>
    </w:rPr>
  </w:style>
  <w:style w:type="paragraph" w:customStyle="1" w:styleId="WOVGnumberdigitindent">
    <w:name w:val="WOVG number digit indent"/>
    <w:basedOn w:val="Normal"/>
    <w:uiPriority w:val="3"/>
    <w:rsid w:val="002B5F1C"/>
  </w:style>
  <w:style w:type="paragraph" w:customStyle="1" w:styleId="WOVGbulletafternumbers1">
    <w:name w:val="WOVG bullet after numbers 1"/>
    <w:basedOn w:val="WOVGbody"/>
    <w:uiPriority w:val="4"/>
    <w:rsid w:val="002B5F1C"/>
    <w:pPr>
      <w:ind w:left="794" w:hanging="397"/>
    </w:pPr>
  </w:style>
  <w:style w:type="paragraph" w:customStyle="1" w:styleId="WOVGbulletafternumbers2">
    <w:name w:val="WOVG bullet after numbers 2"/>
    <w:basedOn w:val="WOVGbody"/>
    <w:rsid w:val="002B5F1C"/>
    <w:pPr>
      <w:ind w:left="1191" w:hanging="397"/>
    </w:pPr>
  </w:style>
  <w:style w:type="paragraph" w:customStyle="1" w:styleId="FSVtablebullet1">
    <w:name w:val="FSV table bullet 1"/>
    <w:basedOn w:val="Normal"/>
    <w:uiPriority w:val="3"/>
    <w:qFormat/>
    <w:rsid w:val="002B5F1C"/>
    <w:pPr>
      <w:spacing w:before="80" w:after="60"/>
      <w:ind w:left="227" w:hanging="227"/>
    </w:pPr>
    <w:rPr>
      <w:rFonts w:ascii="Arial" w:hAnsi="Arial"/>
      <w:color w:val="53565A"/>
    </w:rPr>
  </w:style>
  <w:style w:type="table" w:styleId="ListTable3-Accent2">
    <w:name w:val="List Table 3 Accent 2"/>
    <w:basedOn w:val="TableNormal"/>
    <w:uiPriority w:val="48"/>
    <w:rsid w:val="002B5F1C"/>
    <w:tblPr>
      <w:tblStyleRowBandSize w:val="1"/>
      <w:tblStyleColBandSize w:val="1"/>
      <w:tblBorders>
        <w:top w:val="single" w:sz="4" w:space="0" w:color="00529B" w:themeColor="accent2"/>
        <w:left w:val="single" w:sz="4" w:space="0" w:color="00529B" w:themeColor="accent2"/>
        <w:bottom w:val="single" w:sz="4" w:space="0" w:color="00529B" w:themeColor="accent2"/>
        <w:right w:val="single" w:sz="4" w:space="0" w:color="00529B" w:themeColor="accent2"/>
      </w:tblBorders>
    </w:tblPr>
    <w:tblStylePr w:type="firstRow">
      <w:rPr>
        <w:b/>
        <w:bCs/>
        <w:color w:val="FFFFFF" w:themeColor="background1"/>
      </w:rPr>
      <w:tblPr/>
      <w:tcPr>
        <w:shd w:val="clear" w:color="auto" w:fill="00529B" w:themeFill="accent2"/>
      </w:tcPr>
    </w:tblStylePr>
    <w:tblStylePr w:type="lastRow">
      <w:rPr>
        <w:b/>
        <w:bCs/>
      </w:rPr>
      <w:tblPr/>
      <w:tcPr>
        <w:tcBorders>
          <w:top w:val="double" w:sz="4" w:space="0" w:color="00529B"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529B" w:themeColor="accent2"/>
          <w:right w:val="single" w:sz="4" w:space="0" w:color="00529B" w:themeColor="accent2"/>
        </w:tcBorders>
      </w:tcPr>
    </w:tblStylePr>
    <w:tblStylePr w:type="band1Horz">
      <w:tblPr/>
      <w:tcPr>
        <w:tcBorders>
          <w:top w:val="single" w:sz="4" w:space="0" w:color="00529B" w:themeColor="accent2"/>
          <w:bottom w:val="single" w:sz="4" w:space="0" w:color="00529B"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529B" w:themeColor="accent2"/>
          <w:left w:val="nil"/>
        </w:tcBorders>
      </w:tcPr>
    </w:tblStylePr>
    <w:tblStylePr w:type="swCell">
      <w:tblPr/>
      <w:tcPr>
        <w:tcBorders>
          <w:top w:val="double" w:sz="4" w:space="0" w:color="00529B" w:themeColor="accent2"/>
          <w:right w:val="nil"/>
        </w:tcBorders>
      </w:tcPr>
    </w:tblStylePr>
  </w:style>
  <w:style w:type="paragraph" w:styleId="ListBullet2">
    <w:name w:val="List Bullet 2"/>
    <w:basedOn w:val="Normal"/>
    <w:uiPriority w:val="99"/>
    <w:unhideWhenUsed/>
    <w:rsid w:val="002B5F1C"/>
    <w:pPr>
      <w:numPr>
        <w:numId w:val="53"/>
      </w:numPr>
      <w:contextualSpacing/>
    </w:pPr>
  </w:style>
  <w:style w:type="character" w:styleId="Emphasis">
    <w:name w:val="Emphasis"/>
    <w:basedOn w:val="DefaultParagraphFont"/>
    <w:uiPriority w:val="20"/>
    <w:qFormat/>
    <w:rsid w:val="002B14F9"/>
    <w:rPr>
      <w:i/>
      <w:iCs/>
    </w:rPr>
  </w:style>
  <w:style w:type="paragraph" w:styleId="TOC4">
    <w:name w:val="toc 4"/>
    <w:basedOn w:val="Normal"/>
    <w:next w:val="Normal"/>
    <w:autoRedefine/>
    <w:uiPriority w:val="39"/>
    <w:unhideWhenUsed/>
    <w:rsid w:val="00BA5538"/>
    <w:pPr>
      <w:spacing w:after="100" w:line="259" w:lineRule="auto"/>
      <w:ind w:left="660"/>
    </w:pPr>
    <w:rPr>
      <w:rFonts w:asciiTheme="minorHAnsi" w:eastAsiaTheme="minorEastAsia" w:hAnsiTheme="minorHAnsi" w:cstheme="minorBid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18238">
      <w:bodyDiv w:val="1"/>
      <w:marLeft w:val="0"/>
      <w:marRight w:val="0"/>
      <w:marTop w:val="0"/>
      <w:marBottom w:val="0"/>
      <w:divBdr>
        <w:top w:val="none" w:sz="0" w:space="0" w:color="auto"/>
        <w:left w:val="none" w:sz="0" w:space="0" w:color="auto"/>
        <w:bottom w:val="none" w:sz="0" w:space="0" w:color="auto"/>
        <w:right w:val="none" w:sz="0" w:space="0" w:color="auto"/>
      </w:divBdr>
    </w:div>
    <w:div w:id="52776984">
      <w:bodyDiv w:val="1"/>
      <w:marLeft w:val="0"/>
      <w:marRight w:val="0"/>
      <w:marTop w:val="0"/>
      <w:marBottom w:val="0"/>
      <w:divBdr>
        <w:top w:val="none" w:sz="0" w:space="0" w:color="auto"/>
        <w:left w:val="none" w:sz="0" w:space="0" w:color="auto"/>
        <w:bottom w:val="none" w:sz="0" w:space="0" w:color="auto"/>
        <w:right w:val="none" w:sz="0" w:space="0" w:color="auto"/>
      </w:divBdr>
    </w:div>
    <w:div w:id="94716258">
      <w:bodyDiv w:val="1"/>
      <w:marLeft w:val="0"/>
      <w:marRight w:val="0"/>
      <w:marTop w:val="0"/>
      <w:marBottom w:val="0"/>
      <w:divBdr>
        <w:top w:val="none" w:sz="0" w:space="0" w:color="auto"/>
        <w:left w:val="none" w:sz="0" w:space="0" w:color="auto"/>
        <w:bottom w:val="none" w:sz="0" w:space="0" w:color="auto"/>
        <w:right w:val="none" w:sz="0" w:space="0" w:color="auto"/>
      </w:divBdr>
    </w:div>
    <w:div w:id="210117203">
      <w:bodyDiv w:val="1"/>
      <w:marLeft w:val="0"/>
      <w:marRight w:val="0"/>
      <w:marTop w:val="0"/>
      <w:marBottom w:val="0"/>
      <w:divBdr>
        <w:top w:val="none" w:sz="0" w:space="0" w:color="auto"/>
        <w:left w:val="none" w:sz="0" w:space="0" w:color="auto"/>
        <w:bottom w:val="none" w:sz="0" w:space="0" w:color="auto"/>
        <w:right w:val="none" w:sz="0" w:space="0" w:color="auto"/>
      </w:divBdr>
    </w:div>
    <w:div w:id="239099192">
      <w:bodyDiv w:val="1"/>
      <w:marLeft w:val="0"/>
      <w:marRight w:val="0"/>
      <w:marTop w:val="0"/>
      <w:marBottom w:val="0"/>
      <w:divBdr>
        <w:top w:val="none" w:sz="0" w:space="0" w:color="auto"/>
        <w:left w:val="none" w:sz="0" w:space="0" w:color="auto"/>
        <w:bottom w:val="none" w:sz="0" w:space="0" w:color="auto"/>
        <w:right w:val="none" w:sz="0" w:space="0" w:color="auto"/>
      </w:divBdr>
    </w:div>
    <w:div w:id="284822530">
      <w:bodyDiv w:val="1"/>
      <w:marLeft w:val="0"/>
      <w:marRight w:val="0"/>
      <w:marTop w:val="0"/>
      <w:marBottom w:val="0"/>
      <w:divBdr>
        <w:top w:val="none" w:sz="0" w:space="0" w:color="auto"/>
        <w:left w:val="none" w:sz="0" w:space="0" w:color="auto"/>
        <w:bottom w:val="none" w:sz="0" w:space="0" w:color="auto"/>
        <w:right w:val="none" w:sz="0" w:space="0" w:color="auto"/>
      </w:divBdr>
    </w:div>
    <w:div w:id="303655418">
      <w:bodyDiv w:val="1"/>
      <w:marLeft w:val="0"/>
      <w:marRight w:val="0"/>
      <w:marTop w:val="0"/>
      <w:marBottom w:val="0"/>
      <w:divBdr>
        <w:top w:val="none" w:sz="0" w:space="0" w:color="auto"/>
        <w:left w:val="none" w:sz="0" w:space="0" w:color="auto"/>
        <w:bottom w:val="none" w:sz="0" w:space="0" w:color="auto"/>
        <w:right w:val="none" w:sz="0" w:space="0" w:color="auto"/>
      </w:divBdr>
    </w:div>
    <w:div w:id="343360870">
      <w:bodyDiv w:val="1"/>
      <w:marLeft w:val="0"/>
      <w:marRight w:val="0"/>
      <w:marTop w:val="0"/>
      <w:marBottom w:val="0"/>
      <w:divBdr>
        <w:top w:val="none" w:sz="0" w:space="0" w:color="auto"/>
        <w:left w:val="none" w:sz="0" w:space="0" w:color="auto"/>
        <w:bottom w:val="none" w:sz="0" w:space="0" w:color="auto"/>
        <w:right w:val="none" w:sz="0" w:space="0" w:color="auto"/>
      </w:divBdr>
    </w:div>
    <w:div w:id="370421098">
      <w:bodyDiv w:val="1"/>
      <w:marLeft w:val="0"/>
      <w:marRight w:val="0"/>
      <w:marTop w:val="0"/>
      <w:marBottom w:val="0"/>
      <w:divBdr>
        <w:top w:val="none" w:sz="0" w:space="0" w:color="auto"/>
        <w:left w:val="none" w:sz="0" w:space="0" w:color="auto"/>
        <w:bottom w:val="none" w:sz="0" w:space="0" w:color="auto"/>
        <w:right w:val="none" w:sz="0" w:space="0" w:color="auto"/>
      </w:divBdr>
    </w:div>
    <w:div w:id="471142965">
      <w:bodyDiv w:val="1"/>
      <w:marLeft w:val="0"/>
      <w:marRight w:val="0"/>
      <w:marTop w:val="0"/>
      <w:marBottom w:val="0"/>
      <w:divBdr>
        <w:top w:val="none" w:sz="0" w:space="0" w:color="auto"/>
        <w:left w:val="none" w:sz="0" w:space="0" w:color="auto"/>
        <w:bottom w:val="none" w:sz="0" w:space="0" w:color="auto"/>
        <w:right w:val="none" w:sz="0" w:space="0" w:color="auto"/>
      </w:divBdr>
    </w:div>
    <w:div w:id="500002791">
      <w:bodyDiv w:val="1"/>
      <w:marLeft w:val="0"/>
      <w:marRight w:val="0"/>
      <w:marTop w:val="0"/>
      <w:marBottom w:val="0"/>
      <w:divBdr>
        <w:top w:val="none" w:sz="0" w:space="0" w:color="auto"/>
        <w:left w:val="none" w:sz="0" w:space="0" w:color="auto"/>
        <w:bottom w:val="none" w:sz="0" w:space="0" w:color="auto"/>
        <w:right w:val="none" w:sz="0" w:space="0" w:color="auto"/>
      </w:divBdr>
    </w:div>
    <w:div w:id="538014031">
      <w:bodyDiv w:val="1"/>
      <w:marLeft w:val="0"/>
      <w:marRight w:val="0"/>
      <w:marTop w:val="0"/>
      <w:marBottom w:val="0"/>
      <w:divBdr>
        <w:top w:val="none" w:sz="0" w:space="0" w:color="auto"/>
        <w:left w:val="none" w:sz="0" w:space="0" w:color="auto"/>
        <w:bottom w:val="none" w:sz="0" w:space="0" w:color="auto"/>
        <w:right w:val="none" w:sz="0" w:space="0" w:color="auto"/>
      </w:divBdr>
    </w:div>
    <w:div w:id="586575908">
      <w:bodyDiv w:val="1"/>
      <w:marLeft w:val="0"/>
      <w:marRight w:val="0"/>
      <w:marTop w:val="0"/>
      <w:marBottom w:val="0"/>
      <w:divBdr>
        <w:top w:val="none" w:sz="0" w:space="0" w:color="auto"/>
        <w:left w:val="none" w:sz="0" w:space="0" w:color="auto"/>
        <w:bottom w:val="none" w:sz="0" w:space="0" w:color="auto"/>
        <w:right w:val="none" w:sz="0" w:space="0" w:color="auto"/>
      </w:divBdr>
    </w:div>
    <w:div w:id="595864886">
      <w:bodyDiv w:val="1"/>
      <w:marLeft w:val="0"/>
      <w:marRight w:val="0"/>
      <w:marTop w:val="0"/>
      <w:marBottom w:val="0"/>
      <w:divBdr>
        <w:top w:val="none" w:sz="0" w:space="0" w:color="auto"/>
        <w:left w:val="none" w:sz="0" w:space="0" w:color="auto"/>
        <w:bottom w:val="none" w:sz="0" w:space="0" w:color="auto"/>
        <w:right w:val="none" w:sz="0" w:space="0" w:color="auto"/>
      </w:divBdr>
    </w:div>
    <w:div w:id="647831441">
      <w:bodyDiv w:val="1"/>
      <w:marLeft w:val="0"/>
      <w:marRight w:val="0"/>
      <w:marTop w:val="0"/>
      <w:marBottom w:val="0"/>
      <w:divBdr>
        <w:top w:val="none" w:sz="0" w:space="0" w:color="auto"/>
        <w:left w:val="none" w:sz="0" w:space="0" w:color="auto"/>
        <w:bottom w:val="none" w:sz="0" w:space="0" w:color="auto"/>
        <w:right w:val="none" w:sz="0" w:space="0" w:color="auto"/>
      </w:divBdr>
    </w:div>
    <w:div w:id="655107607">
      <w:bodyDiv w:val="1"/>
      <w:marLeft w:val="0"/>
      <w:marRight w:val="0"/>
      <w:marTop w:val="0"/>
      <w:marBottom w:val="0"/>
      <w:divBdr>
        <w:top w:val="none" w:sz="0" w:space="0" w:color="auto"/>
        <w:left w:val="none" w:sz="0" w:space="0" w:color="auto"/>
        <w:bottom w:val="none" w:sz="0" w:space="0" w:color="auto"/>
        <w:right w:val="none" w:sz="0" w:space="0" w:color="auto"/>
      </w:divBdr>
    </w:div>
    <w:div w:id="668601678">
      <w:bodyDiv w:val="1"/>
      <w:marLeft w:val="0"/>
      <w:marRight w:val="0"/>
      <w:marTop w:val="0"/>
      <w:marBottom w:val="0"/>
      <w:divBdr>
        <w:top w:val="none" w:sz="0" w:space="0" w:color="auto"/>
        <w:left w:val="none" w:sz="0" w:space="0" w:color="auto"/>
        <w:bottom w:val="none" w:sz="0" w:space="0" w:color="auto"/>
        <w:right w:val="none" w:sz="0" w:space="0" w:color="auto"/>
      </w:divBdr>
    </w:div>
    <w:div w:id="772475988">
      <w:bodyDiv w:val="1"/>
      <w:marLeft w:val="0"/>
      <w:marRight w:val="0"/>
      <w:marTop w:val="0"/>
      <w:marBottom w:val="0"/>
      <w:divBdr>
        <w:top w:val="none" w:sz="0" w:space="0" w:color="auto"/>
        <w:left w:val="none" w:sz="0" w:space="0" w:color="auto"/>
        <w:bottom w:val="none" w:sz="0" w:space="0" w:color="auto"/>
        <w:right w:val="none" w:sz="0" w:space="0" w:color="auto"/>
      </w:divBdr>
      <w:divsChild>
        <w:div w:id="791090299">
          <w:marLeft w:val="0"/>
          <w:marRight w:val="0"/>
          <w:marTop w:val="0"/>
          <w:marBottom w:val="0"/>
          <w:divBdr>
            <w:top w:val="none" w:sz="0" w:space="0" w:color="auto"/>
            <w:left w:val="none" w:sz="0" w:space="0" w:color="auto"/>
            <w:bottom w:val="none" w:sz="0" w:space="0" w:color="auto"/>
            <w:right w:val="none" w:sz="0" w:space="0" w:color="auto"/>
          </w:divBdr>
        </w:div>
        <w:div w:id="2069836064">
          <w:marLeft w:val="0"/>
          <w:marRight w:val="0"/>
          <w:marTop w:val="0"/>
          <w:marBottom w:val="0"/>
          <w:divBdr>
            <w:top w:val="none" w:sz="0" w:space="0" w:color="auto"/>
            <w:left w:val="none" w:sz="0" w:space="0" w:color="auto"/>
            <w:bottom w:val="none" w:sz="0" w:space="0" w:color="auto"/>
            <w:right w:val="none" w:sz="0" w:space="0" w:color="auto"/>
          </w:divBdr>
        </w:div>
      </w:divsChild>
    </w:div>
    <w:div w:id="894438140">
      <w:bodyDiv w:val="1"/>
      <w:marLeft w:val="0"/>
      <w:marRight w:val="0"/>
      <w:marTop w:val="0"/>
      <w:marBottom w:val="0"/>
      <w:divBdr>
        <w:top w:val="none" w:sz="0" w:space="0" w:color="auto"/>
        <w:left w:val="none" w:sz="0" w:space="0" w:color="auto"/>
        <w:bottom w:val="none" w:sz="0" w:space="0" w:color="auto"/>
        <w:right w:val="none" w:sz="0" w:space="0" w:color="auto"/>
      </w:divBdr>
    </w:div>
    <w:div w:id="950209170">
      <w:bodyDiv w:val="1"/>
      <w:marLeft w:val="0"/>
      <w:marRight w:val="0"/>
      <w:marTop w:val="0"/>
      <w:marBottom w:val="0"/>
      <w:divBdr>
        <w:top w:val="none" w:sz="0" w:space="0" w:color="auto"/>
        <w:left w:val="none" w:sz="0" w:space="0" w:color="auto"/>
        <w:bottom w:val="none" w:sz="0" w:space="0" w:color="auto"/>
        <w:right w:val="none" w:sz="0" w:space="0" w:color="auto"/>
      </w:divBdr>
    </w:div>
    <w:div w:id="958142388">
      <w:bodyDiv w:val="1"/>
      <w:marLeft w:val="0"/>
      <w:marRight w:val="0"/>
      <w:marTop w:val="0"/>
      <w:marBottom w:val="0"/>
      <w:divBdr>
        <w:top w:val="none" w:sz="0" w:space="0" w:color="auto"/>
        <w:left w:val="none" w:sz="0" w:space="0" w:color="auto"/>
        <w:bottom w:val="none" w:sz="0" w:space="0" w:color="auto"/>
        <w:right w:val="none" w:sz="0" w:space="0" w:color="auto"/>
      </w:divBdr>
    </w:div>
    <w:div w:id="961114758">
      <w:bodyDiv w:val="1"/>
      <w:marLeft w:val="0"/>
      <w:marRight w:val="0"/>
      <w:marTop w:val="0"/>
      <w:marBottom w:val="0"/>
      <w:divBdr>
        <w:top w:val="none" w:sz="0" w:space="0" w:color="auto"/>
        <w:left w:val="none" w:sz="0" w:space="0" w:color="auto"/>
        <w:bottom w:val="none" w:sz="0" w:space="0" w:color="auto"/>
        <w:right w:val="none" w:sz="0" w:space="0" w:color="auto"/>
      </w:divBdr>
    </w:div>
    <w:div w:id="991984911">
      <w:bodyDiv w:val="1"/>
      <w:marLeft w:val="0"/>
      <w:marRight w:val="0"/>
      <w:marTop w:val="0"/>
      <w:marBottom w:val="0"/>
      <w:divBdr>
        <w:top w:val="none" w:sz="0" w:space="0" w:color="auto"/>
        <w:left w:val="none" w:sz="0" w:space="0" w:color="auto"/>
        <w:bottom w:val="none" w:sz="0" w:space="0" w:color="auto"/>
        <w:right w:val="none" w:sz="0" w:space="0" w:color="auto"/>
      </w:divBdr>
    </w:div>
    <w:div w:id="1000083508">
      <w:bodyDiv w:val="1"/>
      <w:marLeft w:val="0"/>
      <w:marRight w:val="0"/>
      <w:marTop w:val="0"/>
      <w:marBottom w:val="0"/>
      <w:divBdr>
        <w:top w:val="none" w:sz="0" w:space="0" w:color="auto"/>
        <w:left w:val="none" w:sz="0" w:space="0" w:color="auto"/>
        <w:bottom w:val="none" w:sz="0" w:space="0" w:color="auto"/>
        <w:right w:val="none" w:sz="0" w:space="0" w:color="auto"/>
      </w:divBdr>
    </w:div>
    <w:div w:id="1009330512">
      <w:bodyDiv w:val="1"/>
      <w:marLeft w:val="0"/>
      <w:marRight w:val="0"/>
      <w:marTop w:val="0"/>
      <w:marBottom w:val="0"/>
      <w:divBdr>
        <w:top w:val="none" w:sz="0" w:space="0" w:color="auto"/>
        <w:left w:val="none" w:sz="0" w:space="0" w:color="auto"/>
        <w:bottom w:val="none" w:sz="0" w:space="0" w:color="auto"/>
        <w:right w:val="none" w:sz="0" w:space="0" w:color="auto"/>
      </w:divBdr>
    </w:div>
    <w:div w:id="1038623059">
      <w:bodyDiv w:val="1"/>
      <w:marLeft w:val="0"/>
      <w:marRight w:val="0"/>
      <w:marTop w:val="0"/>
      <w:marBottom w:val="0"/>
      <w:divBdr>
        <w:top w:val="none" w:sz="0" w:space="0" w:color="auto"/>
        <w:left w:val="none" w:sz="0" w:space="0" w:color="auto"/>
        <w:bottom w:val="none" w:sz="0" w:space="0" w:color="auto"/>
        <w:right w:val="none" w:sz="0" w:space="0" w:color="auto"/>
      </w:divBdr>
    </w:div>
    <w:div w:id="1068453591">
      <w:bodyDiv w:val="1"/>
      <w:marLeft w:val="0"/>
      <w:marRight w:val="0"/>
      <w:marTop w:val="0"/>
      <w:marBottom w:val="0"/>
      <w:divBdr>
        <w:top w:val="none" w:sz="0" w:space="0" w:color="auto"/>
        <w:left w:val="none" w:sz="0" w:space="0" w:color="auto"/>
        <w:bottom w:val="none" w:sz="0" w:space="0" w:color="auto"/>
        <w:right w:val="none" w:sz="0" w:space="0" w:color="auto"/>
      </w:divBdr>
    </w:div>
    <w:div w:id="1073744267">
      <w:bodyDiv w:val="1"/>
      <w:marLeft w:val="0"/>
      <w:marRight w:val="0"/>
      <w:marTop w:val="0"/>
      <w:marBottom w:val="0"/>
      <w:divBdr>
        <w:top w:val="none" w:sz="0" w:space="0" w:color="auto"/>
        <w:left w:val="none" w:sz="0" w:space="0" w:color="auto"/>
        <w:bottom w:val="none" w:sz="0" w:space="0" w:color="auto"/>
        <w:right w:val="none" w:sz="0" w:space="0" w:color="auto"/>
      </w:divBdr>
    </w:div>
    <w:div w:id="1084952424">
      <w:bodyDiv w:val="1"/>
      <w:marLeft w:val="0"/>
      <w:marRight w:val="0"/>
      <w:marTop w:val="0"/>
      <w:marBottom w:val="0"/>
      <w:divBdr>
        <w:top w:val="none" w:sz="0" w:space="0" w:color="auto"/>
        <w:left w:val="none" w:sz="0" w:space="0" w:color="auto"/>
        <w:bottom w:val="none" w:sz="0" w:space="0" w:color="auto"/>
        <w:right w:val="none" w:sz="0" w:space="0" w:color="auto"/>
      </w:divBdr>
    </w:div>
    <w:div w:id="1117913835">
      <w:bodyDiv w:val="1"/>
      <w:marLeft w:val="0"/>
      <w:marRight w:val="0"/>
      <w:marTop w:val="0"/>
      <w:marBottom w:val="0"/>
      <w:divBdr>
        <w:top w:val="none" w:sz="0" w:space="0" w:color="auto"/>
        <w:left w:val="none" w:sz="0" w:space="0" w:color="auto"/>
        <w:bottom w:val="none" w:sz="0" w:space="0" w:color="auto"/>
        <w:right w:val="none" w:sz="0" w:space="0" w:color="auto"/>
      </w:divBdr>
    </w:div>
    <w:div w:id="1202940836">
      <w:bodyDiv w:val="1"/>
      <w:marLeft w:val="0"/>
      <w:marRight w:val="0"/>
      <w:marTop w:val="0"/>
      <w:marBottom w:val="0"/>
      <w:divBdr>
        <w:top w:val="none" w:sz="0" w:space="0" w:color="auto"/>
        <w:left w:val="none" w:sz="0" w:space="0" w:color="auto"/>
        <w:bottom w:val="none" w:sz="0" w:space="0" w:color="auto"/>
        <w:right w:val="none" w:sz="0" w:space="0" w:color="auto"/>
      </w:divBdr>
    </w:div>
    <w:div w:id="1207795235">
      <w:bodyDiv w:val="1"/>
      <w:marLeft w:val="0"/>
      <w:marRight w:val="0"/>
      <w:marTop w:val="0"/>
      <w:marBottom w:val="0"/>
      <w:divBdr>
        <w:top w:val="none" w:sz="0" w:space="0" w:color="auto"/>
        <w:left w:val="none" w:sz="0" w:space="0" w:color="auto"/>
        <w:bottom w:val="none" w:sz="0" w:space="0" w:color="auto"/>
        <w:right w:val="none" w:sz="0" w:space="0" w:color="auto"/>
      </w:divBdr>
    </w:div>
    <w:div w:id="1209881511">
      <w:bodyDiv w:val="1"/>
      <w:marLeft w:val="0"/>
      <w:marRight w:val="0"/>
      <w:marTop w:val="0"/>
      <w:marBottom w:val="0"/>
      <w:divBdr>
        <w:top w:val="none" w:sz="0" w:space="0" w:color="auto"/>
        <w:left w:val="none" w:sz="0" w:space="0" w:color="auto"/>
        <w:bottom w:val="none" w:sz="0" w:space="0" w:color="auto"/>
        <w:right w:val="none" w:sz="0" w:space="0" w:color="auto"/>
      </w:divBdr>
    </w:div>
    <w:div w:id="1237864562">
      <w:bodyDiv w:val="1"/>
      <w:marLeft w:val="0"/>
      <w:marRight w:val="0"/>
      <w:marTop w:val="0"/>
      <w:marBottom w:val="0"/>
      <w:divBdr>
        <w:top w:val="none" w:sz="0" w:space="0" w:color="auto"/>
        <w:left w:val="none" w:sz="0" w:space="0" w:color="auto"/>
        <w:bottom w:val="none" w:sz="0" w:space="0" w:color="auto"/>
        <w:right w:val="none" w:sz="0" w:space="0" w:color="auto"/>
      </w:divBdr>
    </w:div>
    <w:div w:id="1321736681">
      <w:bodyDiv w:val="1"/>
      <w:marLeft w:val="0"/>
      <w:marRight w:val="0"/>
      <w:marTop w:val="0"/>
      <w:marBottom w:val="0"/>
      <w:divBdr>
        <w:top w:val="none" w:sz="0" w:space="0" w:color="auto"/>
        <w:left w:val="none" w:sz="0" w:space="0" w:color="auto"/>
        <w:bottom w:val="none" w:sz="0" w:space="0" w:color="auto"/>
        <w:right w:val="none" w:sz="0" w:space="0" w:color="auto"/>
      </w:divBdr>
    </w:div>
    <w:div w:id="1369768071">
      <w:bodyDiv w:val="1"/>
      <w:marLeft w:val="0"/>
      <w:marRight w:val="0"/>
      <w:marTop w:val="0"/>
      <w:marBottom w:val="0"/>
      <w:divBdr>
        <w:top w:val="none" w:sz="0" w:space="0" w:color="auto"/>
        <w:left w:val="none" w:sz="0" w:space="0" w:color="auto"/>
        <w:bottom w:val="none" w:sz="0" w:space="0" w:color="auto"/>
        <w:right w:val="none" w:sz="0" w:space="0" w:color="auto"/>
      </w:divBdr>
    </w:div>
    <w:div w:id="1404447069">
      <w:bodyDiv w:val="1"/>
      <w:marLeft w:val="0"/>
      <w:marRight w:val="0"/>
      <w:marTop w:val="0"/>
      <w:marBottom w:val="0"/>
      <w:divBdr>
        <w:top w:val="none" w:sz="0" w:space="0" w:color="auto"/>
        <w:left w:val="none" w:sz="0" w:space="0" w:color="auto"/>
        <w:bottom w:val="none" w:sz="0" w:space="0" w:color="auto"/>
        <w:right w:val="none" w:sz="0" w:space="0" w:color="auto"/>
      </w:divBdr>
    </w:div>
    <w:div w:id="1420709598">
      <w:bodyDiv w:val="1"/>
      <w:marLeft w:val="0"/>
      <w:marRight w:val="0"/>
      <w:marTop w:val="0"/>
      <w:marBottom w:val="0"/>
      <w:divBdr>
        <w:top w:val="none" w:sz="0" w:space="0" w:color="auto"/>
        <w:left w:val="none" w:sz="0" w:space="0" w:color="auto"/>
        <w:bottom w:val="none" w:sz="0" w:space="0" w:color="auto"/>
        <w:right w:val="none" w:sz="0" w:space="0" w:color="auto"/>
      </w:divBdr>
    </w:div>
    <w:div w:id="1438791568">
      <w:bodyDiv w:val="1"/>
      <w:marLeft w:val="0"/>
      <w:marRight w:val="0"/>
      <w:marTop w:val="0"/>
      <w:marBottom w:val="0"/>
      <w:divBdr>
        <w:top w:val="none" w:sz="0" w:space="0" w:color="auto"/>
        <w:left w:val="none" w:sz="0" w:space="0" w:color="auto"/>
        <w:bottom w:val="none" w:sz="0" w:space="0" w:color="auto"/>
        <w:right w:val="none" w:sz="0" w:space="0" w:color="auto"/>
      </w:divBdr>
    </w:div>
    <w:div w:id="1454592558">
      <w:bodyDiv w:val="1"/>
      <w:marLeft w:val="0"/>
      <w:marRight w:val="0"/>
      <w:marTop w:val="0"/>
      <w:marBottom w:val="0"/>
      <w:divBdr>
        <w:top w:val="none" w:sz="0" w:space="0" w:color="auto"/>
        <w:left w:val="none" w:sz="0" w:space="0" w:color="auto"/>
        <w:bottom w:val="none" w:sz="0" w:space="0" w:color="auto"/>
        <w:right w:val="none" w:sz="0" w:space="0" w:color="auto"/>
      </w:divBdr>
    </w:div>
    <w:div w:id="1471511799">
      <w:bodyDiv w:val="1"/>
      <w:marLeft w:val="0"/>
      <w:marRight w:val="0"/>
      <w:marTop w:val="0"/>
      <w:marBottom w:val="0"/>
      <w:divBdr>
        <w:top w:val="none" w:sz="0" w:space="0" w:color="auto"/>
        <w:left w:val="none" w:sz="0" w:space="0" w:color="auto"/>
        <w:bottom w:val="none" w:sz="0" w:space="0" w:color="auto"/>
        <w:right w:val="none" w:sz="0" w:space="0" w:color="auto"/>
      </w:divBdr>
    </w:div>
    <w:div w:id="1510212414">
      <w:bodyDiv w:val="1"/>
      <w:marLeft w:val="0"/>
      <w:marRight w:val="0"/>
      <w:marTop w:val="0"/>
      <w:marBottom w:val="0"/>
      <w:divBdr>
        <w:top w:val="none" w:sz="0" w:space="0" w:color="auto"/>
        <w:left w:val="none" w:sz="0" w:space="0" w:color="auto"/>
        <w:bottom w:val="none" w:sz="0" w:space="0" w:color="auto"/>
        <w:right w:val="none" w:sz="0" w:space="0" w:color="auto"/>
      </w:divBdr>
    </w:div>
    <w:div w:id="1519347105">
      <w:bodyDiv w:val="1"/>
      <w:marLeft w:val="0"/>
      <w:marRight w:val="0"/>
      <w:marTop w:val="0"/>
      <w:marBottom w:val="0"/>
      <w:divBdr>
        <w:top w:val="none" w:sz="0" w:space="0" w:color="auto"/>
        <w:left w:val="none" w:sz="0" w:space="0" w:color="auto"/>
        <w:bottom w:val="none" w:sz="0" w:space="0" w:color="auto"/>
        <w:right w:val="none" w:sz="0" w:space="0" w:color="auto"/>
      </w:divBdr>
    </w:div>
    <w:div w:id="1563369567">
      <w:bodyDiv w:val="1"/>
      <w:marLeft w:val="0"/>
      <w:marRight w:val="0"/>
      <w:marTop w:val="0"/>
      <w:marBottom w:val="0"/>
      <w:divBdr>
        <w:top w:val="none" w:sz="0" w:space="0" w:color="auto"/>
        <w:left w:val="none" w:sz="0" w:space="0" w:color="auto"/>
        <w:bottom w:val="none" w:sz="0" w:space="0" w:color="auto"/>
        <w:right w:val="none" w:sz="0" w:space="0" w:color="auto"/>
      </w:divBdr>
    </w:div>
    <w:div w:id="1604455885">
      <w:bodyDiv w:val="1"/>
      <w:marLeft w:val="0"/>
      <w:marRight w:val="0"/>
      <w:marTop w:val="0"/>
      <w:marBottom w:val="0"/>
      <w:divBdr>
        <w:top w:val="none" w:sz="0" w:space="0" w:color="auto"/>
        <w:left w:val="none" w:sz="0" w:space="0" w:color="auto"/>
        <w:bottom w:val="none" w:sz="0" w:space="0" w:color="auto"/>
        <w:right w:val="none" w:sz="0" w:space="0" w:color="auto"/>
      </w:divBdr>
    </w:div>
    <w:div w:id="1687360922">
      <w:bodyDiv w:val="1"/>
      <w:marLeft w:val="0"/>
      <w:marRight w:val="0"/>
      <w:marTop w:val="0"/>
      <w:marBottom w:val="0"/>
      <w:divBdr>
        <w:top w:val="none" w:sz="0" w:space="0" w:color="auto"/>
        <w:left w:val="none" w:sz="0" w:space="0" w:color="auto"/>
        <w:bottom w:val="none" w:sz="0" w:space="0" w:color="auto"/>
        <w:right w:val="none" w:sz="0" w:space="0" w:color="auto"/>
      </w:divBdr>
    </w:div>
    <w:div w:id="1698771697">
      <w:bodyDiv w:val="1"/>
      <w:marLeft w:val="0"/>
      <w:marRight w:val="0"/>
      <w:marTop w:val="0"/>
      <w:marBottom w:val="0"/>
      <w:divBdr>
        <w:top w:val="none" w:sz="0" w:space="0" w:color="auto"/>
        <w:left w:val="none" w:sz="0" w:space="0" w:color="auto"/>
        <w:bottom w:val="none" w:sz="0" w:space="0" w:color="auto"/>
        <w:right w:val="none" w:sz="0" w:space="0" w:color="auto"/>
      </w:divBdr>
    </w:div>
    <w:div w:id="1705206970">
      <w:bodyDiv w:val="1"/>
      <w:marLeft w:val="0"/>
      <w:marRight w:val="0"/>
      <w:marTop w:val="0"/>
      <w:marBottom w:val="0"/>
      <w:divBdr>
        <w:top w:val="none" w:sz="0" w:space="0" w:color="auto"/>
        <w:left w:val="none" w:sz="0" w:space="0" w:color="auto"/>
        <w:bottom w:val="none" w:sz="0" w:space="0" w:color="auto"/>
        <w:right w:val="none" w:sz="0" w:space="0" w:color="auto"/>
      </w:divBdr>
    </w:div>
    <w:div w:id="1724022407">
      <w:bodyDiv w:val="1"/>
      <w:marLeft w:val="0"/>
      <w:marRight w:val="0"/>
      <w:marTop w:val="0"/>
      <w:marBottom w:val="0"/>
      <w:divBdr>
        <w:top w:val="none" w:sz="0" w:space="0" w:color="auto"/>
        <w:left w:val="none" w:sz="0" w:space="0" w:color="auto"/>
        <w:bottom w:val="none" w:sz="0" w:space="0" w:color="auto"/>
        <w:right w:val="none" w:sz="0" w:space="0" w:color="auto"/>
      </w:divBdr>
    </w:div>
    <w:div w:id="1763649108">
      <w:bodyDiv w:val="1"/>
      <w:marLeft w:val="0"/>
      <w:marRight w:val="0"/>
      <w:marTop w:val="0"/>
      <w:marBottom w:val="0"/>
      <w:divBdr>
        <w:top w:val="none" w:sz="0" w:space="0" w:color="auto"/>
        <w:left w:val="none" w:sz="0" w:space="0" w:color="auto"/>
        <w:bottom w:val="none" w:sz="0" w:space="0" w:color="auto"/>
        <w:right w:val="none" w:sz="0" w:space="0" w:color="auto"/>
      </w:divBdr>
    </w:div>
    <w:div w:id="1775789003">
      <w:bodyDiv w:val="1"/>
      <w:marLeft w:val="0"/>
      <w:marRight w:val="0"/>
      <w:marTop w:val="0"/>
      <w:marBottom w:val="0"/>
      <w:divBdr>
        <w:top w:val="none" w:sz="0" w:space="0" w:color="auto"/>
        <w:left w:val="none" w:sz="0" w:space="0" w:color="auto"/>
        <w:bottom w:val="none" w:sz="0" w:space="0" w:color="auto"/>
        <w:right w:val="none" w:sz="0" w:space="0" w:color="auto"/>
      </w:divBdr>
    </w:div>
    <w:div w:id="1800145942">
      <w:bodyDiv w:val="1"/>
      <w:marLeft w:val="0"/>
      <w:marRight w:val="0"/>
      <w:marTop w:val="0"/>
      <w:marBottom w:val="0"/>
      <w:divBdr>
        <w:top w:val="none" w:sz="0" w:space="0" w:color="auto"/>
        <w:left w:val="none" w:sz="0" w:space="0" w:color="auto"/>
        <w:bottom w:val="none" w:sz="0" w:space="0" w:color="auto"/>
        <w:right w:val="none" w:sz="0" w:space="0" w:color="auto"/>
      </w:divBdr>
    </w:div>
    <w:div w:id="1810131676">
      <w:bodyDiv w:val="1"/>
      <w:marLeft w:val="0"/>
      <w:marRight w:val="0"/>
      <w:marTop w:val="0"/>
      <w:marBottom w:val="0"/>
      <w:divBdr>
        <w:top w:val="none" w:sz="0" w:space="0" w:color="auto"/>
        <w:left w:val="none" w:sz="0" w:space="0" w:color="auto"/>
        <w:bottom w:val="none" w:sz="0" w:space="0" w:color="auto"/>
        <w:right w:val="none" w:sz="0" w:space="0" w:color="auto"/>
      </w:divBdr>
    </w:div>
    <w:div w:id="1833714985">
      <w:bodyDiv w:val="1"/>
      <w:marLeft w:val="0"/>
      <w:marRight w:val="0"/>
      <w:marTop w:val="0"/>
      <w:marBottom w:val="0"/>
      <w:divBdr>
        <w:top w:val="none" w:sz="0" w:space="0" w:color="auto"/>
        <w:left w:val="none" w:sz="0" w:space="0" w:color="auto"/>
        <w:bottom w:val="none" w:sz="0" w:space="0" w:color="auto"/>
        <w:right w:val="none" w:sz="0" w:space="0" w:color="auto"/>
      </w:divBdr>
    </w:div>
    <w:div w:id="1864439025">
      <w:bodyDiv w:val="1"/>
      <w:marLeft w:val="0"/>
      <w:marRight w:val="0"/>
      <w:marTop w:val="0"/>
      <w:marBottom w:val="0"/>
      <w:divBdr>
        <w:top w:val="none" w:sz="0" w:space="0" w:color="auto"/>
        <w:left w:val="none" w:sz="0" w:space="0" w:color="auto"/>
        <w:bottom w:val="none" w:sz="0" w:space="0" w:color="auto"/>
        <w:right w:val="none" w:sz="0" w:space="0" w:color="auto"/>
      </w:divBdr>
    </w:div>
    <w:div w:id="1869877755">
      <w:bodyDiv w:val="1"/>
      <w:marLeft w:val="0"/>
      <w:marRight w:val="0"/>
      <w:marTop w:val="0"/>
      <w:marBottom w:val="0"/>
      <w:divBdr>
        <w:top w:val="none" w:sz="0" w:space="0" w:color="auto"/>
        <w:left w:val="none" w:sz="0" w:space="0" w:color="auto"/>
        <w:bottom w:val="none" w:sz="0" w:space="0" w:color="auto"/>
        <w:right w:val="none" w:sz="0" w:space="0" w:color="auto"/>
      </w:divBdr>
    </w:div>
    <w:div w:id="1904438204">
      <w:bodyDiv w:val="1"/>
      <w:marLeft w:val="0"/>
      <w:marRight w:val="0"/>
      <w:marTop w:val="0"/>
      <w:marBottom w:val="0"/>
      <w:divBdr>
        <w:top w:val="none" w:sz="0" w:space="0" w:color="auto"/>
        <w:left w:val="none" w:sz="0" w:space="0" w:color="auto"/>
        <w:bottom w:val="none" w:sz="0" w:space="0" w:color="auto"/>
        <w:right w:val="none" w:sz="0" w:space="0" w:color="auto"/>
      </w:divBdr>
      <w:divsChild>
        <w:div w:id="254637034">
          <w:marLeft w:val="0"/>
          <w:marRight w:val="0"/>
          <w:marTop w:val="0"/>
          <w:marBottom w:val="0"/>
          <w:divBdr>
            <w:top w:val="none" w:sz="0" w:space="0" w:color="auto"/>
            <w:left w:val="none" w:sz="0" w:space="0" w:color="auto"/>
            <w:bottom w:val="none" w:sz="0" w:space="0" w:color="auto"/>
            <w:right w:val="none" w:sz="0" w:space="0" w:color="auto"/>
          </w:divBdr>
          <w:divsChild>
            <w:div w:id="1004018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98273">
      <w:bodyDiv w:val="1"/>
      <w:marLeft w:val="0"/>
      <w:marRight w:val="0"/>
      <w:marTop w:val="0"/>
      <w:marBottom w:val="0"/>
      <w:divBdr>
        <w:top w:val="none" w:sz="0" w:space="0" w:color="auto"/>
        <w:left w:val="none" w:sz="0" w:space="0" w:color="auto"/>
        <w:bottom w:val="none" w:sz="0" w:space="0" w:color="auto"/>
        <w:right w:val="none" w:sz="0" w:space="0" w:color="auto"/>
      </w:divBdr>
    </w:div>
    <w:div w:id="1950892164">
      <w:bodyDiv w:val="1"/>
      <w:marLeft w:val="0"/>
      <w:marRight w:val="0"/>
      <w:marTop w:val="0"/>
      <w:marBottom w:val="0"/>
      <w:divBdr>
        <w:top w:val="none" w:sz="0" w:space="0" w:color="auto"/>
        <w:left w:val="none" w:sz="0" w:space="0" w:color="auto"/>
        <w:bottom w:val="none" w:sz="0" w:space="0" w:color="auto"/>
        <w:right w:val="none" w:sz="0" w:space="0" w:color="auto"/>
      </w:divBdr>
    </w:div>
    <w:div w:id="1961448859">
      <w:bodyDiv w:val="1"/>
      <w:marLeft w:val="0"/>
      <w:marRight w:val="0"/>
      <w:marTop w:val="0"/>
      <w:marBottom w:val="0"/>
      <w:divBdr>
        <w:top w:val="none" w:sz="0" w:space="0" w:color="auto"/>
        <w:left w:val="none" w:sz="0" w:space="0" w:color="auto"/>
        <w:bottom w:val="none" w:sz="0" w:space="0" w:color="auto"/>
        <w:right w:val="none" w:sz="0" w:space="0" w:color="auto"/>
      </w:divBdr>
    </w:div>
    <w:div w:id="2083528898">
      <w:bodyDiv w:val="1"/>
      <w:marLeft w:val="0"/>
      <w:marRight w:val="0"/>
      <w:marTop w:val="0"/>
      <w:marBottom w:val="0"/>
      <w:divBdr>
        <w:top w:val="none" w:sz="0" w:space="0" w:color="auto"/>
        <w:left w:val="none" w:sz="0" w:space="0" w:color="auto"/>
        <w:bottom w:val="none" w:sz="0" w:space="0" w:color="auto"/>
        <w:right w:val="none" w:sz="0" w:space="0" w:color="auto"/>
      </w:divBdr>
    </w:div>
    <w:div w:id="2101636687">
      <w:bodyDiv w:val="1"/>
      <w:marLeft w:val="0"/>
      <w:marRight w:val="0"/>
      <w:marTop w:val="0"/>
      <w:marBottom w:val="0"/>
      <w:divBdr>
        <w:top w:val="none" w:sz="0" w:space="0" w:color="auto"/>
        <w:left w:val="none" w:sz="0" w:space="0" w:color="auto"/>
        <w:bottom w:val="none" w:sz="0" w:space="0" w:color="auto"/>
        <w:right w:val="none" w:sz="0" w:space="0" w:color="auto"/>
      </w:divBdr>
    </w:div>
    <w:div w:id="2109697714">
      <w:bodyDiv w:val="1"/>
      <w:marLeft w:val="0"/>
      <w:marRight w:val="0"/>
      <w:marTop w:val="0"/>
      <w:marBottom w:val="0"/>
      <w:divBdr>
        <w:top w:val="none" w:sz="0" w:space="0" w:color="auto"/>
        <w:left w:val="none" w:sz="0" w:space="0" w:color="auto"/>
        <w:bottom w:val="none" w:sz="0" w:space="0" w:color="auto"/>
        <w:right w:val="none" w:sz="0" w:space="0" w:color="auto"/>
      </w:divBdr>
    </w:div>
    <w:div w:id="2124376507">
      <w:bodyDiv w:val="1"/>
      <w:marLeft w:val="0"/>
      <w:marRight w:val="0"/>
      <w:marTop w:val="0"/>
      <w:marBottom w:val="0"/>
      <w:divBdr>
        <w:top w:val="none" w:sz="0" w:space="0" w:color="auto"/>
        <w:left w:val="none" w:sz="0" w:space="0" w:color="auto"/>
        <w:bottom w:val="none" w:sz="0" w:space="0" w:color="auto"/>
        <w:right w:val="none" w:sz="0" w:space="0" w:color="auto"/>
      </w:divBdr>
    </w:div>
    <w:div w:id="2128624294">
      <w:bodyDiv w:val="1"/>
      <w:marLeft w:val="0"/>
      <w:marRight w:val="0"/>
      <w:marTop w:val="0"/>
      <w:marBottom w:val="0"/>
      <w:divBdr>
        <w:top w:val="none" w:sz="0" w:space="0" w:color="auto"/>
        <w:left w:val="none" w:sz="0" w:space="0" w:color="auto"/>
        <w:bottom w:val="none" w:sz="0" w:space="0" w:color="auto"/>
        <w:right w:val="none" w:sz="0" w:space="0" w:color="auto"/>
      </w:divBdr>
    </w:div>
    <w:div w:id="2134901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engage.vic.gov.au/real-estate-education-review"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www.skills.vic.gov.au/victorianskillsgateway/Students/Pages/vtg-eligibility-indicator.aspx"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skills.vic.gov.au/victorianskillsgateway/Students/Pages/vtg-eligibility-indicator.aspx"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3.jpeg"/></Relationships>
</file>

<file path=word/_rels/footnotes.xml.rels><?xml version="1.0" encoding="UTF-8" standalone="yes"?>
<Relationships xmlns="http://schemas.openxmlformats.org/package/2006/relationships"><Relationship Id="rId13" Type="http://schemas.openxmlformats.org/officeDocument/2006/relationships/hyperlink" Target="https://www.sa.gov.au/topics/business-and-trade/licensing/real-estate/property-managers" TargetMode="External"/><Relationship Id="rId18" Type="http://schemas.openxmlformats.org/officeDocument/2006/relationships/hyperlink" Target="https://www.qld.gov.au/law/laws-regulated-industries-and-accountability/queensland-laws-and-regulations/regulated-industries-and-licensing/regulated-industries-licensing-and-legislation/property-industry-regulation/get-a-property-industry-licence-or-registration/real-estate-agent-licence-or-registration/apply-for-a-real-estate-agent-licence" TargetMode="External"/><Relationship Id="rId26" Type="http://schemas.openxmlformats.org/officeDocument/2006/relationships/hyperlink" Target="https://www.arla.co.uk/join/letting-agents/" TargetMode="External"/><Relationship Id="rId21" Type="http://schemas.openxmlformats.org/officeDocument/2006/relationships/hyperlink" Target="https://www.accesscanberra.act.gov.au/app/answers/detail/a_id/1907/kw/salesperson%20registration%20real%20estate" TargetMode="External"/><Relationship Id="rId34" Type="http://schemas.openxmlformats.org/officeDocument/2006/relationships/hyperlink" Target="https://www.sciencedirect.com/science/article/abs/pii/S0095069699910768" TargetMode="External"/><Relationship Id="rId7" Type="http://schemas.openxmlformats.org/officeDocument/2006/relationships/hyperlink" Target="https://www.reisa.com.au/news/mandatory-cpd-benefits-agents-and-consumers" TargetMode="External"/><Relationship Id="rId12" Type="http://schemas.openxmlformats.org/officeDocument/2006/relationships/hyperlink" Target="https://www.asqa.gov.au/course-accreditation/accreditation-asqa" TargetMode="External"/><Relationship Id="rId17" Type="http://schemas.openxmlformats.org/officeDocument/2006/relationships/hyperlink" Target="https://nt.gov.au/industry/licences/register-agents-representative/training-for-agents-representatives" TargetMode="External"/><Relationship Id="rId25" Type="http://schemas.openxmlformats.org/officeDocument/2006/relationships/hyperlink" Target="https://www.naea.co.uk/join/estate-agents/" TargetMode="External"/><Relationship Id="rId33" Type="http://schemas.openxmlformats.org/officeDocument/2006/relationships/hyperlink" Target="https://www.oxfordscholarship.com/view/10.1093/acprof:oso/9780190211561.001.0001/acprof-9780190211561-chapter-4" TargetMode="External"/><Relationship Id="rId38" Type="http://schemas.openxmlformats.org/officeDocument/2006/relationships/hyperlink" Target="https://engage.vic.gov.au/fairersaferhousing" TargetMode="External"/><Relationship Id="rId2" Type="http://schemas.openxmlformats.org/officeDocument/2006/relationships/hyperlink" Target="https://www.consumer.vic.gov.au/consumerpropertylawreview" TargetMode="External"/><Relationship Id="rId16" Type="http://schemas.openxmlformats.org/officeDocument/2006/relationships/hyperlink" Target="https://nt.gov.au/industry/licences/real-estate-business-and-conveyancing-agents/training-for-real-estate-and-business-agents" TargetMode="External"/><Relationship Id="rId20" Type="http://schemas.openxmlformats.org/officeDocument/2006/relationships/hyperlink" Target="https://www.accesscanberra.act.gov.au/app/answers/detail/a_id/2202/kw/estate%20agent%20/related/1" TargetMode="External"/><Relationship Id="rId29" Type="http://schemas.openxmlformats.org/officeDocument/2006/relationships/hyperlink" Target="https://www.asqa.gov.au/resources/fact-sheets/delivering-elective-units" TargetMode="External"/><Relationship Id="rId1" Type="http://schemas.openxmlformats.org/officeDocument/2006/relationships/hyperlink" Target="https://www.consumer.vic.gov.au/" TargetMode="External"/><Relationship Id="rId6" Type="http://schemas.openxmlformats.org/officeDocument/2006/relationships/hyperlink" Target="https://www.corelogic.com.au/news/housing-turnover-stabilises-housing-conditions-improve" TargetMode="External"/><Relationship Id="rId11" Type="http://schemas.openxmlformats.org/officeDocument/2006/relationships/hyperlink" Target="https://www.propertymark.co.uk/" TargetMode="External"/><Relationship Id="rId24" Type="http://schemas.openxmlformats.org/officeDocument/2006/relationships/hyperlink" Target="https://www.naea.co.uk/about/" TargetMode="External"/><Relationship Id="rId32" Type="http://schemas.openxmlformats.org/officeDocument/2006/relationships/hyperlink" Target="https://www.dtf.vic.gov.au/state-financial-data-sets/macroeconomic-indicators" TargetMode="External"/><Relationship Id="rId37" Type="http://schemas.openxmlformats.org/officeDocument/2006/relationships/hyperlink" Target="https://www.propertyandlandtitles.vic.gov.au/property-information/property-prices" TargetMode="External"/><Relationship Id="rId5" Type="http://schemas.openxmlformats.org/officeDocument/2006/relationships/hyperlink" Target="https://www.dtf.vic.gov.au/state-financial-data-sets/state-taxation-revenue" TargetMode="External"/><Relationship Id="rId15" Type="http://schemas.openxmlformats.org/officeDocument/2006/relationships/hyperlink" Target="https://www.sa.gov.au/topics/business-and-trade/licensing/real-estate" TargetMode="External"/><Relationship Id="rId23" Type="http://schemas.openxmlformats.org/officeDocument/2006/relationships/hyperlink" Target="https://researchbriefings.files.parliament.uk/documents/SN06000/SN06000.pdf" TargetMode="External"/><Relationship Id="rId28" Type="http://schemas.openxmlformats.org/officeDocument/2006/relationships/hyperlink" Target="https://www.ons.gov.uk/employmentandlabourmarket/peopleinwork/employmentandemployeetypes/datasets/employmentbyoccupationemp04" TargetMode="External"/><Relationship Id="rId36" Type="http://schemas.openxmlformats.org/officeDocument/2006/relationships/hyperlink" Target="https://web.archive.org/web/20190325135108/https://www.boxhill.edu.au/courses/diploma-of-property-services-agency-management-tdm91-d/" TargetMode="External"/><Relationship Id="rId10" Type="http://schemas.openxmlformats.org/officeDocument/2006/relationships/hyperlink" Target="https://engage.vic.gov.au/fairersaferhousing" TargetMode="External"/><Relationship Id="rId19" Type="http://schemas.openxmlformats.org/officeDocument/2006/relationships/hyperlink" Target="https://www.commerce.wa.gov.au/consumer-protection/individual-agent-or-business-agent-licence-real-estate" TargetMode="External"/><Relationship Id="rId31" Type="http://schemas.openxmlformats.org/officeDocument/2006/relationships/hyperlink" Target="https://joboutlook.gov.au/" TargetMode="External"/><Relationship Id="rId4" Type="http://schemas.openxmlformats.org/officeDocument/2006/relationships/hyperlink" Target="https://www.rba.gov.au/publications/bulletin/2017/mar/pdf/bu-0317-3-housing-market-turnover.pdf" TargetMode="External"/><Relationship Id="rId9" Type="http://schemas.openxmlformats.org/officeDocument/2006/relationships/hyperlink" Target="https://www.consumer.vic.gov.au/" TargetMode="External"/><Relationship Id="rId14" Type="http://schemas.openxmlformats.org/officeDocument/2006/relationships/hyperlink" Target="https://www.fairtrading.nsw.gov.au/housing-and-property/property-professionals/licensing,-certification-and-qualification/qualifications" TargetMode="External"/><Relationship Id="rId22" Type="http://schemas.openxmlformats.org/officeDocument/2006/relationships/hyperlink" Target="https://www.statista.com/statistics/319823/number-of-estate-agents-and-auctioneers-in-the-uk/" TargetMode="External"/><Relationship Id="rId27" Type="http://schemas.openxmlformats.org/officeDocument/2006/relationships/hyperlink" Target="https://www.nava.org.uk/join/" TargetMode="External"/><Relationship Id="rId30" Type="http://schemas.openxmlformats.org/officeDocument/2006/relationships/hyperlink" Target="https://www.asqa.gov.au/rto/change-scope-registration" TargetMode="External"/><Relationship Id="rId35" Type="http://schemas.openxmlformats.org/officeDocument/2006/relationships/hyperlink" Target="https://www.acop.edu.au/courses/government-funded/" TargetMode="External"/><Relationship Id="rId8" Type="http://schemas.openxmlformats.org/officeDocument/2006/relationships/hyperlink" Target="https://www.abs.gov.au/ausstats/abs@.nsf/Lookup/by%20Subject/4130.0~2017-18~Main%20Features~Housing%20Tenure~3" TargetMode="External"/><Relationship Id="rId3" Type="http://schemas.openxmlformats.org/officeDocument/2006/relationships/hyperlink" Target="http://www.roymorgan.com/findings/7244-roy-morgan-image-of-professions-may-2017-20170605154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DJR theme">
  <a:themeElements>
    <a:clrScheme name="DJR report">
      <a:dk1>
        <a:sysClr val="windowText" lastClr="000000"/>
      </a:dk1>
      <a:lt1>
        <a:sysClr val="window" lastClr="FFFFFF"/>
      </a:lt1>
      <a:dk2>
        <a:srgbClr val="16145F"/>
      </a:dk2>
      <a:lt2>
        <a:srgbClr val="D8D8D8"/>
      </a:lt2>
      <a:accent1>
        <a:srgbClr val="007DC3"/>
      </a:accent1>
      <a:accent2>
        <a:srgbClr val="00529B"/>
      </a:accent2>
      <a:accent3>
        <a:srgbClr val="16145F"/>
      </a:accent3>
      <a:accent4>
        <a:srgbClr val="6E6C9D"/>
      </a:accent4>
      <a:accent5>
        <a:srgbClr val="595959"/>
      </a:accent5>
      <a:accent6>
        <a:srgbClr val="A5A5A5"/>
      </a:accent6>
      <a:hlink>
        <a:srgbClr val="007DC3"/>
      </a:hlink>
      <a:folHlink>
        <a:srgbClr val="00529B"/>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D82A05-EEE3-407A-9538-78641FC14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98</Pages>
  <Words>35037</Words>
  <Characters>199715</Characters>
  <Application>Microsoft Office Word</Application>
  <DocSecurity>0</DocSecurity>
  <Lines>1664</Lines>
  <Paragraphs>468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234284</CharactersWithSpaces>
  <SharedDoc>false</SharedDoc>
  <HyperlinkBase/>
  <HLinks>
    <vt:vector size="792" baseType="variant">
      <vt:variant>
        <vt:i4>2687029</vt:i4>
      </vt:variant>
      <vt:variant>
        <vt:i4>537</vt:i4>
      </vt:variant>
      <vt:variant>
        <vt:i4>0</vt:i4>
      </vt:variant>
      <vt:variant>
        <vt:i4>5</vt:i4>
      </vt:variant>
      <vt:variant>
        <vt:lpwstr>https://www.skills.vic.gov.au/victorianskillsgateway/Students/Pages/vtg-eligibility-indicator.aspx</vt:lpwstr>
      </vt:variant>
      <vt:variant>
        <vt:lpwstr/>
      </vt:variant>
      <vt:variant>
        <vt:i4>2687029</vt:i4>
      </vt:variant>
      <vt:variant>
        <vt:i4>534</vt:i4>
      </vt:variant>
      <vt:variant>
        <vt:i4>0</vt:i4>
      </vt:variant>
      <vt:variant>
        <vt:i4>5</vt:i4>
      </vt:variant>
      <vt:variant>
        <vt:lpwstr>https://www.skills.vic.gov.au/victorianskillsgateway/Students/Pages/vtg-eligibility-indicator.aspx</vt:lpwstr>
      </vt:variant>
      <vt:variant>
        <vt:lpwstr/>
      </vt:variant>
      <vt:variant>
        <vt:i4>3801126</vt:i4>
      </vt:variant>
      <vt:variant>
        <vt:i4>531</vt:i4>
      </vt:variant>
      <vt:variant>
        <vt:i4>0</vt:i4>
      </vt:variant>
      <vt:variant>
        <vt:i4>5</vt:i4>
      </vt:variant>
      <vt:variant>
        <vt:lpwstr>https://engage.vic.gov.au/real-estate-education-review</vt:lpwstr>
      </vt:variant>
      <vt:variant>
        <vt:lpwstr/>
      </vt:variant>
      <vt:variant>
        <vt:i4>1245234</vt:i4>
      </vt:variant>
      <vt:variant>
        <vt:i4>524</vt:i4>
      </vt:variant>
      <vt:variant>
        <vt:i4>0</vt:i4>
      </vt:variant>
      <vt:variant>
        <vt:i4>5</vt:i4>
      </vt:variant>
      <vt:variant>
        <vt:lpwstr/>
      </vt:variant>
      <vt:variant>
        <vt:lpwstr>_Toc46133041</vt:lpwstr>
      </vt:variant>
      <vt:variant>
        <vt:i4>1179698</vt:i4>
      </vt:variant>
      <vt:variant>
        <vt:i4>518</vt:i4>
      </vt:variant>
      <vt:variant>
        <vt:i4>0</vt:i4>
      </vt:variant>
      <vt:variant>
        <vt:i4>5</vt:i4>
      </vt:variant>
      <vt:variant>
        <vt:lpwstr/>
      </vt:variant>
      <vt:variant>
        <vt:lpwstr>_Toc46133040</vt:lpwstr>
      </vt:variant>
      <vt:variant>
        <vt:i4>1769525</vt:i4>
      </vt:variant>
      <vt:variant>
        <vt:i4>512</vt:i4>
      </vt:variant>
      <vt:variant>
        <vt:i4>0</vt:i4>
      </vt:variant>
      <vt:variant>
        <vt:i4>5</vt:i4>
      </vt:variant>
      <vt:variant>
        <vt:lpwstr/>
      </vt:variant>
      <vt:variant>
        <vt:lpwstr>_Toc46133039</vt:lpwstr>
      </vt:variant>
      <vt:variant>
        <vt:i4>1703989</vt:i4>
      </vt:variant>
      <vt:variant>
        <vt:i4>506</vt:i4>
      </vt:variant>
      <vt:variant>
        <vt:i4>0</vt:i4>
      </vt:variant>
      <vt:variant>
        <vt:i4>5</vt:i4>
      </vt:variant>
      <vt:variant>
        <vt:lpwstr/>
      </vt:variant>
      <vt:variant>
        <vt:lpwstr>_Toc46133038</vt:lpwstr>
      </vt:variant>
      <vt:variant>
        <vt:i4>1376309</vt:i4>
      </vt:variant>
      <vt:variant>
        <vt:i4>500</vt:i4>
      </vt:variant>
      <vt:variant>
        <vt:i4>0</vt:i4>
      </vt:variant>
      <vt:variant>
        <vt:i4>5</vt:i4>
      </vt:variant>
      <vt:variant>
        <vt:lpwstr/>
      </vt:variant>
      <vt:variant>
        <vt:lpwstr>_Toc46133037</vt:lpwstr>
      </vt:variant>
      <vt:variant>
        <vt:i4>1310773</vt:i4>
      </vt:variant>
      <vt:variant>
        <vt:i4>494</vt:i4>
      </vt:variant>
      <vt:variant>
        <vt:i4>0</vt:i4>
      </vt:variant>
      <vt:variant>
        <vt:i4>5</vt:i4>
      </vt:variant>
      <vt:variant>
        <vt:lpwstr/>
      </vt:variant>
      <vt:variant>
        <vt:lpwstr>_Toc46133036</vt:lpwstr>
      </vt:variant>
      <vt:variant>
        <vt:i4>1507381</vt:i4>
      </vt:variant>
      <vt:variant>
        <vt:i4>488</vt:i4>
      </vt:variant>
      <vt:variant>
        <vt:i4>0</vt:i4>
      </vt:variant>
      <vt:variant>
        <vt:i4>5</vt:i4>
      </vt:variant>
      <vt:variant>
        <vt:lpwstr/>
      </vt:variant>
      <vt:variant>
        <vt:lpwstr>_Toc46133035</vt:lpwstr>
      </vt:variant>
      <vt:variant>
        <vt:i4>1441845</vt:i4>
      </vt:variant>
      <vt:variant>
        <vt:i4>482</vt:i4>
      </vt:variant>
      <vt:variant>
        <vt:i4>0</vt:i4>
      </vt:variant>
      <vt:variant>
        <vt:i4>5</vt:i4>
      </vt:variant>
      <vt:variant>
        <vt:lpwstr/>
      </vt:variant>
      <vt:variant>
        <vt:lpwstr>_Toc46133034</vt:lpwstr>
      </vt:variant>
      <vt:variant>
        <vt:i4>1114165</vt:i4>
      </vt:variant>
      <vt:variant>
        <vt:i4>476</vt:i4>
      </vt:variant>
      <vt:variant>
        <vt:i4>0</vt:i4>
      </vt:variant>
      <vt:variant>
        <vt:i4>5</vt:i4>
      </vt:variant>
      <vt:variant>
        <vt:lpwstr/>
      </vt:variant>
      <vt:variant>
        <vt:lpwstr>_Toc46133033</vt:lpwstr>
      </vt:variant>
      <vt:variant>
        <vt:i4>1048629</vt:i4>
      </vt:variant>
      <vt:variant>
        <vt:i4>470</vt:i4>
      </vt:variant>
      <vt:variant>
        <vt:i4>0</vt:i4>
      </vt:variant>
      <vt:variant>
        <vt:i4>5</vt:i4>
      </vt:variant>
      <vt:variant>
        <vt:lpwstr/>
      </vt:variant>
      <vt:variant>
        <vt:lpwstr>_Toc46133032</vt:lpwstr>
      </vt:variant>
      <vt:variant>
        <vt:i4>1245237</vt:i4>
      </vt:variant>
      <vt:variant>
        <vt:i4>464</vt:i4>
      </vt:variant>
      <vt:variant>
        <vt:i4>0</vt:i4>
      </vt:variant>
      <vt:variant>
        <vt:i4>5</vt:i4>
      </vt:variant>
      <vt:variant>
        <vt:lpwstr/>
      </vt:variant>
      <vt:variant>
        <vt:lpwstr>_Toc46133031</vt:lpwstr>
      </vt:variant>
      <vt:variant>
        <vt:i4>1179701</vt:i4>
      </vt:variant>
      <vt:variant>
        <vt:i4>458</vt:i4>
      </vt:variant>
      <vt:variant>
        <vt:i4>0</vt:i4>
      </vt:variant>
      <vt:variant>
        <vt:i4>5</vt:i4>
      </vt:variant>
      <vt:variant>
        <vt:lpwstr/>
      </vt:variant>
      <vt:variant>
        <vt:lpwstr>_Toc46133030</vt:lpwstr>
      </vt:variant>
      <vt:variant>
        <vt:i4>1769524</vt:i4>
      </vt:variant>
      <vt:variant>
        <vt:i4>452</vt:i4>
      </vt:variant>
      <vt:variant>
        <vt:i4>0</vt:i4>
      </vt:variant>
      <vt:variant>
        <vt:i4>5</vt:i4>
      </vt:variant>
      <vt:variant>
        <vt:lpwstr/>
      </vt:variant>
      <vt:variant>
        <vt:lpwstr>_Toc46133029</vt:lpwstr>
      </vt:variant>
      <vt:variant>
        <vt:i4>1703988</vt:i4>
      </vt:variant>
      <vt:variant>
        <vt:i4>446</vt:i4>
      </vt:variant>
      <vt:variant>
        <vt:i4>0</vt:i4>
      </vt:variant>
      <vt:variant>
        <vt:i4>5</vt:i4>
      </vt:variant>
      <vt:variant>
        <vt:lpwstr/>
      </vt:variant>
      <vt:variant>
        <vt:lpwstr>_Toc46133028</vt:lpwstr>
      </vt:variant>
      <vt:variant>
        <vt:i4>1376308</vt:i4>
      </vt:variant>
      <vt:variant>
        <vt:i4>440</vt:i4>
      </vt:variant>
      <vt:variant>
        <vt:i4>0</vt:i4>
      </vt:variant>
      <vt:variant>
        <vt:i4>5</vt:i4>
      </vt:variant>
      <vt:variant>
        <vt:lpwstr/>
      </vt:variant>
      <vt:variant>
        <vt:lpwstr>_Toc46133027</vt:lpwstr>
      </vt:variant>
      <vt:variant>
        <vt:i4>1310772</vt:i4>
      </vt:variant>
      <vt:variant>
        <vt:i4>434</vt:i4>
      </vt:variant>
      <vt:variant>
        <vt:i4>0</vt:i4>
      </vt:variant>
      <vt:variant>
        <vt:i4>5</vt:i4>
      </vt:variant>
      <vt:variant>
        <vt:lpwstr/>
      </vt:variant>
      <vt:variant>
        <vt:lpwstr>_Toc46133026</vt:lpwstr>
      </vt:variant>
      <vt:variant>
        <vt:i4>1507380</vt:i4>
      </vt:variant>
      <vt:variant>
        <vt:i4>428</vt:i4>
      </vt:variant>
      <vt:variant>
        <vt:i4>0</vt:i4>
      </vt:variant>
      <vt:variant>
        <vt:i4>5</vt:i4>
      </vt:variant>
      <vt:variant>
        <vt:lpwstr/>
      </vt:variant>
      <vt:variant>
        <vt:lpwstr>_Toc46133025</vt:lpwstr>
      </vt:variant>
      <vt:variant>
        <vt:i4>1441844</vt:i4>
      </vt:variant>
      <vt:variant>
        <vt:i4>422</vt:i4>
      </vt:variant>
      <vt:variant>
        <vt:i4>0</vt:i4>
      </vt:variant>
      <vt:variant>
        <vt:i4>5</vt:i4>
      </vt:variant>
      <vt:variant>
        <vt:lpwstr/>
      </vt:variant>
      <vt:variant>
        <vt:lpwstr>_Toc46133024</vt:lpwstr>
      </vt:variant>
      <vt:variant>
        <vt:i4>1114164</vt:i4>
      </vt:variant>
      <vt:variant>
        <vt:i4>416</vt:i4>
      </vt:variant>
      <vt:variant>
        <vt:i4>0</vt:i4>
      </vt:variant>
      <vt:variant>
        <vt:i4>5</vt:i4>
      </vt:variant>
      <vt:variant>
        <vt:lpwstr/>
      </vt:variant>
      <vt:variant>
        <vt:lpwstr>_Toc46133023</vt:lpwstr>
      </vt:variant>
      <vt:variant>
        <vt:i4>1048628</vt:i4>
      </vt:variant>
      <vt:variant>
        <vt:i4>410</vt:i4>
      </vt:variant>
      <vt:variant>
        <vt:i4>0</vt:i4>
      </vt:variant>
      <vt:variant>
        <vt:i4>5</vt:i4>
      </vt:variant>
      <vt:variant>
        <vt:lpwstr/>
      </vt:variant>
      <vt:variant>
        <vt:lpwstr>_Toc46133022</vt:lpwstr>
      </vt:variant>
      <vt:variant>
        <vt:i4>1245236</vt:i4>
      </vt:variant>
      <vt:variant>
        <vt:i4>404</vt:i4>
      </vt:variant>
      <vt:variant>
        <vt:i4>0</vt:i4>
      </vt:variant>
      <vt:variant>
        <vt:i4>5</vt:i4>
      </vt:variant>
      <vt:variant>
        <vt:lpwstr/>
      </vt:variant>
      <vt:variant>
        <vt:lpwstr>_Toc46133021</vt:lpwstr>
      </vt:variant>
      <vt:variant>
        <vt:i4>1179700</vt:i4>
      </vt:variant>
      <vt:variant>
        <vt:i4>398</vt:i4>
      </vt:variant>
      <vt:variant>
        <vt:i4>0</vt:i4>
      </vt:variant>
      <vt:variant>
        <vt:i4>5</vt:i4>
      </vt:variant>
      <vt:variant>
        <vt:lpwstr/>
      </vt:variant>
      <vt:variant>
        <vt:lpwstr>_Toc46133020</vt:lpwstr>
      </vt:variant>
      <vt:variant>
        <vt:i4>1769527</vt:i4>
      </vt:variant>
      <vt:variant>
        <vt:i4>392</vt:i4>
      </vt:variant>
      <vt:variant>
        <vt:i4>0</vt:i4>
      </vt:variant>
      <vt:variant>
        <vt:i4>5</vt:i4>
      </vt:variant>
      <vt:variant>
        <vt:lpwstr/>
      </vt:variant>
      <vt:variant>
        <vt:lpwstr>_Toc46133019</vt:lpwstr>
      </vt:variant>
      <vt:variant>
        <vt:i4>1703991</vt:i4>
      </vt:variant>
      <vt:variant>
        <vt:i4>386</vt:i4>
      </vt:variant>
      <vt:variant>
        <vt:i4>0</vt:i4>
      </vt:variant>
      <vt:variant>
        <vt:i4>5</vt:i4>
      </vt:variant>
      <vt:variant>
        <vt:lpwstr/>
      </vt:variant>
      <vt:variant>
        <vt:lpwstr>_Toc46133018</vt:lpwstr>
      </vt:variant>
      <vt:variant>
        <vt:i4>1376311</vt:i4>
      </vt:variant>
      <vt:variant>
        <vt:i4>380</vt:i4>
      </vt:variant>
      <vt:variant>
        <vt:i4>0</vt:i4>
      </vt:variant>
      <vt:variant>
        <vt:i4>5</vt:i4>
      </vt:variant>
      <vt:variant>
        <vt:lpwstr/>
      </vt:variant>
      <vt:variant>
        <vt:lpwstr>_Toc46133017</vt:lpwstr>
      </vt:variant>
      <vt:variant>
        <vt:i4>1310775</vt:i4>
      </vt:variant>
      <vt:variant>
        <vt:i4>374</vt:i4>
      </vt:variant>
      <vt:variant>
        <vt:i4>0</vt:i4>
      </vt:variant>
      <vt:variant>
        <vt:i4>5</vt:i4>
      </vt:variant>
      <vt:variant>
        <vt:lpwstr/>
      </vt:variant>
      <vt:variant>
        <vt:lpwstr>_Toc46133016</vt:lpwstr>
      </vt:variant>
      <vt:variant>
        <vt:i4>1507383</vt:i4>
      </vt:variant>
      <vt:variant>
        <vt:i4>368</vt:i4>
      </vt:variant>
      <vt:variant>
        <vt:i4>0</vt:i4>
      </vt:variant>
      <vt:variant>
        <vt:i4>5</vt:i4>
      </vt:variant>
      <vt:variant>
        <vt:lpwstr/>
      </vt:variant>
      <vt:variant>
        <vt:lpwstr>_Toc46133015</vt:lpwstr>
      </vt:variant>
      <vt:variant>
        <vt:i4>1441847</vt:i4>
      </vt:variant>
      <vt:variant>
        <vt:i4>362</vt:i4>
      </vt:variant>
      <vt:variant>
        <vt:i4>0</vt:i4>
      </vt:variant>
      <vt:variant>
        <vt:i4>5</vt:i4>
      </vt:variant>
      <vt:variant>
        <vt:lpwstr/>
      </vt:variant>
      <vt:variant>
        <vt:lpwstr>_Toc46133014</vt:lpwstr>
      </vt:variant>
      <vt:variant>
        <vt:i4>1114167</vt:i4>
      </vt:variant>
      <vt:variant>
        <vt:i4>356</vt:i4>
      </vt:variant>
      <vt:variant>
        <vt:i4>0</vt:i4>
      </vt:variant>
      <vt:variant>
        <vt:i4>5</vt:i4>
      </vt:variant>
      <vt:variant>
        <vt:lpwstr/>
      </vt:variant>
      <vt:variant>
        <vt:lpwstr>_Toc46133013</vt:lpwstr>
      </vt:variant>
      <vt:variant>
        <vt:i4>1048631</vt:i4>
      </vt:variant>
      <vt:variant>
        <vt:i4>350</vt:i4>
      </vt:variant>
      <vt:variant>
        <vt:i4>0</vt:i4>
      </vt:variant>
      <vt:variant>
        <vt:i4>5</vt:i4>
      </vt:variant>
      <vt:variant>
        <vt:lpwstr/>
      </vt:variant>
      <vt:variant>
        <vt:lpwstr>_Toc46133012</vt:lpwstr>
      </vt:variant>
      <vt:variant>
        <vt:i4>1245239</vt:i4>
      </vt:variant>
      <vt:variant>
        <vt:i4>344</vt:i4>
      </vt:variant>
      <vt:variant>
        <vt:i4>0</vt:i4>
      </vt:variant>
      <vt:variant>
        <vt:i4>5</vt:i4>
      </vt:variant>
      <vt:variant>
        <vt:lpwstr/>
      </vt:variant>
      <vt:variant>
        <vt:lpwstr>_Toc46133011</vt:lpwstr>
      </vt:variant>
      <vt:variant>
        <vt:i4>1179703</vt:i4>
      </vt:variant>
      <vt:variant>
        <vt:i4>338</vt:i4>
      </vt:variant>
      <vt:variant>
        <vt:i4>0</vt:i4>
      </vt:variant>
      <vt:variant>
        <vt:i4>5</vt:i4>
      </vt:variant>
      <vt:variant>
        <vt:lpwstr/>
      </vt:variant>
      <vt:variant>
        <vt:lpwstr>_Toc46133010</vt:lpwstr>
      </vt:variant>
      <vt:variant>
        <vt:i4>1769526</vt:i4>
      </vt:variant>
      <vt:variant>
        <vt:i4>332</vt:i4>
      </vt:variant>
      <vt:variant>
        <vt:i4>0</vt:i4>
      </vt:variant>
      <vt:variant>
        <vt:i4>5</vt:i4>
      </vt:variant>
      <vt:variant>
        <vt:lpwstr/>
      </vt:variant>
      <vt:variant>
        <vt:lpwstr>_Toc46133009</vt:lpwstr>
      </vt:variant>
      <vt:variant>
        <vt:i4>1703990</vt:i4>
      </vt:variant>
      <vt:variant>
        <vt:i4>326</vt:i4>
      </vt:variant>
      <vt:variant>
        <vt:i4>0</vt:i4>
      </vt:variant>
      <vt:variant>
        <vt:i4>5</vt:i4>
      </vt:variant>
      <vt:variant>
        <vt:lpwstr/>
      </vt:variant>
      <vt:variant>
        <vt:lpwstr>_Toc46133008</vt:lpwstr>
      </vt:variant>
      <vt:variant>
        <vt:i4>1376310</vt:i4>
      </vt:variant>
      <vt:variant>
        <vt:i4>320</vt:i4>
      </vt:variant>
      <vt:variant>
        <vt:i4>0</vt:i4>
      </vt:variant>
      <vt:variant>
        <vt:i4>5</vt:i4>
      </vt:variant>
      <vt:variant>
        <vt:lpwstr/>
      </vt:variant>
      <vt:variant>
        <vt:lpwstr>_Toc46133007</vt:lpwstr>
      </vt:variant>
      <vt:variant>
        <vt:i4>1310774</vt:i4>
      </vt:variant>
      <vt:variant>
        <vt:i4>314</vt:i4>
      </vt:variant>
      <vt:variant>
        <vt:i4>0</vt:i4>
      </vt:variant>
      <vt:variant>
        <vt:i4>5</vt:i4>
      </vt:variant>
      <vt:variant>
        <vt:lpwstr/>
      </vt:variant>
      <vt:variant>
        <vt:lpwstr>_Toc46133006</vt:lpwstr>
      </vt:variant>
      <vt:variant>
        <vt:i4>1507382</vt:i4>
      </vt:variant>
      <vt:variant>
        <vt:i4>308</vt:i4>
      </vt:variant>
      <vt:variant>
        <vt:i4>0</vt:i4>
      </vt:variant>
      <vt:variant>
        <vt:i4>5</vt:i4>
      </vt:variant>
      <vt:variant>
        <vt:lpwstr/>
      </vt:variant>
      <vt:variant>
        <vt:lpwstr>_Toc46133005</vt:lpwstr>
      </vt:variant>
      <vt:variant>
        <vt:i4>1441846</vt:i4>
      </vt:variant>
      <vt:variant>
        <vt:i4>302</vt:i4>
      </vt:variant>
      <vt:variant>
        <vt:i4>0</vt:i4>
      </vt:variant>
      <vt:variant>
        <vt:i4>5</vt:i4>
      </vt:variant>
      <vt:variant>
        <vt:lpwstr/>
      </vt:variant>
      <vt:variant>
        <vt:lpwstr>_Toc46133004</vt:lpwstr>
      </vt:variant>
      <vt:variant>
        <vt:i4>1114166</vt:i4>
      </vt:variant>
      <vt:variant>
        <vt:i4>296</vt:i4>
      </vt:variant>
      <vt:variant>
        <vt:i4>0</vt:i4>
      </vt:variant>
      <vt:variant>
        <vt:i4>5</vt:i4>
      </vt:variant>
      <vt:variant>
        <vt:lpwstr/>
      </vt:variant>
      <vt:variant>
        <vt:lpwstr>_Toc46133003</vt:lpwstr>
      </vt:variant>
      <vt:variant>
        <vt:i4>1048630</vt:i4>
      </vt:variant>
      <vt:variant>
        <vt:i4>290</vt:i4>
      </vt:variant>
      <vt:variant>
        <vt:i4>0</vt:i4>
      </vt:variant>
      <vt:variant>
        <vt:i4>5</vt:i4>
      </vt:variant>
      <vt:variant>
        <vt:lpwstr/>
      </vt:variant>
      <vt:variant>
        <vt:lpwstr>_Toc46133002</vt:lpwstr>
      </vt:variant>
      <vt:variant>
        <vt:i4>1245238</vt:i4>
      </vt:variant>
      <vt:variant>
        <vt:i4>284</vt:i4>
      </vt:variant>
      <vt:variant>
        <vt:i4>0</vt:i4>
      </vt:variant>
      <vt:variant>
        <vt:i4>5</vt:i4>
      </vt:variant>
      <vt:variant>
        <vt:lpwstr/>
      </vt:variant>
      <vt:variant>
        <vt:lpwstr>_Toc46133001</vt:lpwstr>
      </vt:variant>
      <vt:variant>
        <vt:i4>1179702</vt:i4>
      </vt:variant>
      <vt:variant>
        <vt:i4>278</vt:i4>
      </vt:variant>
      <vt:variant>
        <vt:i4>0</vt:i4>
      </vt:variant>
      <vt:variant>
        <vt:i4>5</vt:i4>
      </vt:variant>
      <vt:variant>
        <vt:lpwstr/>
      </vt:variant>
      <vt:variant>
        <vt:lpwstr>_Toc46133000</vt:lpwstr>
      </vt:variant>
      <vt:variant>
        <vt:i4>1179710</vt:i4>
      </vt:variant>
      <vt:variant>
        <vt:i4>272</vt:i4>
      </vt:variant>
      <vt:variant>
        <vt:i4>0</vt:i4>
      </vt:variant>
      <vt:variant>
        <vt:i4>5</vt:i4>
      </vt:variant>
      <vt:variant>
        <vt:lpwstr/>
      </vt:variant>
      <vt:variant>
        <vt:lpwstr>_Toc46132999</vt:lpwstr>
      </vt:variant>
      <vt:variant>
        <vt:i4>1245246</vt:i4>
      </vt:variant>
      <vt:variant>
        <vt:i4>266</vt:i4>
      </vt:variant>
      <vt:variant>
        <vt:i4>0</vt:i4>
      </vt:variant>
      <vt:variant>
        <vt:i4>5</vt:i4>
      </vt:variant>
      <vt:variant>
        <vt:lpwstr/>
      </vt:variant>
      <vt:variant>
        <vt:lpwstr>_Toc46132998</vt:lpwstr>
      </vt:variant>
      <vt:variant>
        <vt:i4>1835070</vt:i4>
      </vt:variant>
      <vt:variant>
        <vt:i4>260</vt:i4>
      </vt:variant>
      <vt:variant>
        <vt:i4>0</vt:i4>
      </vt:variant>
      <vt:variant>
        <vt:i4>5</vt:i4>
      </vt:variant>
      <vt:variant>
        <vt:lpwstr/>
      </vt:variant>
      <vt:variant>
        <vt:lpwstr>_Toc46132997</vt:lpwstr>
      </vt:variant>
      <vt:variant>
        <vt:i4>1900606</vt:i4>
      </vt:variant>
      <vt:variant>
        <vt:i4>254</vt:i4>
      </vt:variant>
      <vt:variant>
        <vt:i4>0</vt:i4>
      </vt:variant>
      <vt:variant>
        <vt:i4>5</vt:i4>
      </vt:variant>
      <vt:variant>
        <vt:lpwstr/>
      </vt:variant>
      <vt:variant>
        <vt:lpwstr>_Toc46132996</vt:lpwstr>
      </vt:variant>
      <vt:variant>
        <vt:i4>1966142</vt:i4>
      </vt:variant>
      <vt:variant>
        <vt:i4>248</vt:i4>
      </vt:variant>
      <vt:variant>
        <vt:i4>0</vt:i4>
      </vt:variant>
      <vt:variant>
        <vt:i4>5</vt:i4>
      </vt:variant>
      <vt:variant>
        <vt:lpwstr/>
      </vt:variant>
      <vt:variant>
        <vt:lpwstr>_Toc46132995</vt:lpwstr>
      </vt:variant>
      <vt:variant>
        <vt:i4>2031678</vt:i4>
      </vt:variant>
      <vt:variant>
        <vt:i4>242</vt:i4>
      </vt:variant>
      <vt:variant>
        <vt:i4>0</vt:i4>
      </vt:variant>
      <vt:variant>
        <vt:i4>5</vt:i4>
      </vt:variant>
      <vt:variant>
        <vt:lpwstr/>
      </vt:variant>
      <vt:variant>
        <vt:lpwstr>_Toc46132994</vt:lpwstr>
      </vt:variant>
      <vt:variant>
        <vt:i4>1572926</vt:i4>
      </vt:variant>
      <vt:variant>
        <vt:i4>236</vt:i4>
      </vt:variant>
      <vt:variant>
        <vt:i4>0</vt:i4>
      </vt:variant>
      <vt:variant>
        <vt:i4>5</vt:i4>
      </vt:variant>
      <vt:variant>
        <vt:lpwstr/>
      </vt:variant>
      <vt:variant>
        <vt:lpwstr>_Toc46132993</vt:lpwstr>
      </vt:variant>
      <vt:variant>
        <vt:i4>1638462</vt:i4>
      </vt:variant>
      <vt:variant>
        <vt:i4>230</vt:i4>
      </vt:variant>
      <vt:variant>
        <vt:i4>0</vt:i4>
      </vt:variant>
      <vt:variant>
        <vt:i4>5</vt:i4>
      </vt:variant>
      <vt:variant>
        <vt:lpwstr/>
      </vt:variant>
      <vt:variant>
        <vt:lpwstr>_Toc46132992</vt:lpwstr>
      </vt:variant>
      <vt:variant>
        <vt:i4>1703998</vt:i4>
      </vt:variant>
      <vt:variant>
        <vt:i4>224</vt:i4>
      </vt:variant>
      <vt:variant>
        <vt:i4>0</vt:i4>
      </vt:variant>
      <vt:variant>
        <vt:i4>5</vt:i4>
      </vt:variant>
      <vt:variant>
        <vt:lpwstr/>
      </vt:variant>
      <vt:variant>
        <vt:lpwstr>_Toc46132991</vt:lpwstr>
      </vt:variant>
      <vt:variant>
        <vt:i4>1769534</vt:i4>
      </vt:variant>
      <vt:variant>
        <vt:i4>218</vt:i4>
      </vt:variant>
      <vt:variant>
        <vt:i4>0</vt:i4>
      </vt:variant>
      <vt:variant>
        <vt:i4>5</vt:i4>
      </vt:variant>
      <vt:variant>
        <vt:lpwstr/>
      </vt:variant>
      <vt:variant>
        <vt:lpwstr>_Toc46132990</vt:lpwstr>
      </vt:variant>
      <vt:variant>
        <vt:i4>1179711</vt:i4>
      </vt:variant>
      <vt:variant>
        <vt:i4>212</vt:i4>
      </vt:variant>
      <vt:variant>
        <vt:i4>0</vt:i4>
      </vt:variant>
      <vt:variant>
        <vt:i4>5</vt:i4>
      </vt:variant>
      <vt:variant>
        <vt:lpwstr/>
      </vt:variant>
      <vt:variant>
        <vt:lpwstr>_Toc46132989</vt:lpwstr>
      </vt:variant>
      <vt:variant>
        <vt:i4>1245247</vt:i4>
      </vt:variant>
      <vt:variant>
        <vt:i4>206</vt:i4>
      </vt:variant>
      <vt:variant>
        <vt:i4>0</vt:i4>
      </vt:variant>
      <vt:variant>
        <vt:i4>5</vt:i4>
      </vt:variant>
      <vt:variant>
        <vt:lpwstr/>
      </vt:variant>
      <vt:variant>
        <vt:lpwstr>_Toc46132988</vt:lpwstr>
      </vt:variant>
      <vt:variant>
        <vt:i4>1835071</vt:i4>
      </vt:variant>
      <vt:variant>
        <vt:i4>200</vt:i4>
      </vt:variant>
      <vt:variant>
        <vt:i4>0</vt:i4>
      </vt:variant>
      <vt:variant>
        <vt:i4>5</vt:i4>
      </vt:variant>
      <vt:variant>
        <vt:lpwstr/>
      </vt:variant>
      <vt:variant>
        <vt:lpwstr>_Toc46132987</vt:lpwstr>
      </vt:variant>
      <vt:variant>
        <vt:i4>1900607</vt:i4>
      </vt:variant>
      <vt:variant>
        <vt:i4>194</vt:i4>
      </vt:variant>
      <vt:variant>
        <vt:i4>0</vt:i4>
      </vt:variant>
      <vt:variant>
        <vt:i4>5</vt:i4>
      </vt:variant>
      <vt:variant>
        <vt:lpwstr/>
      </vt:variant>
      <vt:variant>
        <vt:lpwstr>_Toc46132986</vt:lpwstr>
      </vt:variant>
      <vt:variant>
        <vt:i4>1966143</vt:i4>
      </vt:variant>
      <vt:variant>
        <vt:i4>188</vt:i4>
      </vt:variant>
      <vt:variant>
        <vt:i4>0</vt:i4>
      </vt:variant>
      <vt:variant>
        <vt:i4>5</vt:i4>
      </vt:variant>
      <vt:variant>
        <vt:lpwstr/>
      </vt:variant>
      <vt:variant>
        <vt:lpwstr>_Toc46132985</vt:lpwstr>
      </vt:variant>
      <vt:variant>
        <vt:i4>2031679</vt:i4>
      </vt:variant>
      <vt:variant>
        <vt:i4>182</vt:i4>
      </vt:variant>
      <vt:variant>
        <vt:i4>0</vt:i4>
      </vt:variant>
      <vt:variant>
        <vt:i4>5</vt:i4>
      </vt:variant>
      <vt:variant>
        <vt:lpwstr/>
      </vt:variant>
      <vt:variant>
        <vt:lpwstr>_Toc46132984</vt:lpwstr>
      </vt:variant>
      <vt:variant>
        <vt:i4>1572927</vt:i4>
      </vt:variant>
      <vt:variant>
        <vt:i4>176</vt:i4>
      </vt:variant>
      <vt:variant>
        <vt:i4>0</vt:i4>
      </vt:variant>
      <vt:variant>
        <vt:i4>5</vt:i4>
      </vt:variant>
      <vt:variant>
        <vt:lpwstr/>
      </vt:variant>
      <vt:variant>
        <vt:lpwstr>_Toc46132983</vt:lpwstr>
      </vt:variant>
      <vt:variant>
        <vt:i4>1638463</vt:i4>
      </vt:variant>
      <vt:variant>
        <vt:i4>170</vt:i4>
      </vt:variant>
      <vt:variant>
        <vt:i4>0</vt:i4>
      </vt:variant>
      <vt:variant>
        <vt:i4>5</vt:i4>
      </vt:variant>
      <vt:variant>
        <vt:lpwstr/>
      </vt:variant>
      <vt:variant>
        <vt:lpwstr>_Toc46132982</vt:lpwstr>
      </vt:variant>
      <vt:variant>
        <vt:i4>1703999</vt:i4>
      </vt:variant>
      <vt:variant>
        <vt:i4>164</vt:i4>
      </vt:variant>
      <vt:variant>
        <vt:i4>0</vt:i4>
      </vt:variant>
      <vt:variant>
        <vt:i4>5</vt:i4>
      </vt:variant>
      <vt:variant>
        <vt:lpwstr/>
      </vt:variant>
      <vt:variant>
        <vt:lpwstr>_Toc46132981</vt:lpwstr>
      </vt:variant>
      <vt:variant>
        <vt:i4>1769535</vt:i4>
      </vt:variant>
      <vt:variant>
        <vt:i4>158</vt:i4>
      </vt:variant>
      <vt:variant>
        <vt:i4>0</vt:i4>
      </vt:variant>
      <vt:variant>
        <vt:i4>5</vt:i4>
      </vt:variant>
      <vt:variant>
        <vt:lpwstr/>
      </vt:variant>
      <vt:variant>
        <vt:lpwstr>_Toc46132980</vt:lpwstr>
      </vt:variant>
      <vt:variant>
        <vt:i4>1179696</vt:i4>
      </vt:variant>
      <vt:variant>
        <vt:i4>152</vt:i4>
      </vt:variant>
      <vt:variant>
        <vt:i4>0</vt:i4>
      </vt:variant>
      <vt:variant>
        <vt:i4>5</vt:i4>
      </vt:variant>
      <vt:variant>
        <vt:lpwstr/>
      </vt:variant>
      <vt:variant>
        <vt:lpwstr>_Toc46132979</vt:lpwstr>
      </vt:variant>
      <vt:variant>
        <vt:i4>1245232</vt:i4>
      </vt:variant>
      <vt:variant>
        <vt:i4>146</vt:i4>
      </vt:variant>
      <vt:variant>
        <vt:i4>0</vt:i4>
      </vt:variant>
      <vt:variant>
        <vt:i4>5</vt:i4>
      </vt:variant>
      <vt:variant>
        <vt:lpwstr/>
      </vt:variant>
      <vt:variant>
        <vt:lpwstr>_Toc46132978</vt:lpwstr>
      </vt:variant>
      <vt:variant>
        <vt:i4>1835056</vt:i4>
      </vt:variant>
      <vt:variant>
        <vt:i4>140</vt:i4>
      </vt:variant>
      <vt:variant>
        <vt:i4>0</vt:i4>
      </vt:variant>
      <vt:variant>
        <vt:i4>5</vt:i4>
      </vt:variant>
      <vt:variant>
        <vt:lpwstr/>
      </vt:variant>
      <vt:variant>
        <vt:lpwstr>_Toc46132977</vt:lpwstr>
      </vt:variant>
      <vt:variant>
        <vt:i4>1900592</vt:i4>
      </vt:variant>
      <vt:variant>
        <vt:i4>134</vt:i4>
      </vt:variant>
      <vt:variant>
        <vt:i4>0</vt:i4>
      </vt:variant>
      <vt:variant>
        <vt:i4>5</vt:i4>
      </vt:variant>
      <vt:variant>
        <vt:lpwstr/>
      </vt:variant>
      <vt:variant>
        <vt:lpwstr>_Toc46132976</vt:lpwstr>
      </vt:variant>
      <vt:variant>
        <vt:i4>1966128</vt:i4>
      </vt:variant>
      <vt:variant>
        <vt:i4>128</vt:i4>
      </vt:variant>
      <vt:variant>
        <vt:i4>0</vt:i4>
      </vt:variant>
      <vt:variant>
        <vt:i4>5</vt:i4>
      </vt:variant>
      <vt:variant>
        <vt:lpwstr/>
      </vt:variant>
      <vt:variant>
        <vt:lpwstr>_Toc46132975</vt:lpwstr>
      </vt:variant>
      <vt:variant>
        <vt:i4>2031664</vt:i4>
      </vt:variant>
      <vt:variant>
        <vt:i4>122</vt:i4>
      </vt:variant>
      <vt:variant>
        <vt:i4>0</vt:i4>
      </vt:variant>
      <vt:variant>
        <vt:i4>5</vt:i4>
      </vt:variant>
      <vt:variant>
        <vt:lpwstr/>
      </vt:variant>
      <vt:variant>
        <vt:lpwstr>_Toc46132974</vt:lpwstr>
      </vt:variant>
      <vt:variant>
        <vt:i4>1572912</vt:i4>
      </vt:variant>
      <vt:variant>
        <vt:i4>116</vt:i4>
      </vt:variant>
      <vt:variant>
        <vt:i4>0</vt:i4>
      </vt:variant>
      <vt:variant>
        <vt:i4>5</vt:i4>
      </vt:variant>
      <vt:variant>
        <vt:lpwstr/>
      </vt:variant>
      <vt:variant>
        <vt:lpwstr>_Toc46132973</vt:lpwstr>
      </vt:variant>
      <vt:variant>
        <vt:i4>1638448</vt:i4>
      </vt:variant>
      <vt:variant>
        <vt:i4>110</vt:i4>
      </vt:variant>
      <vt:variant>
        <vt:i4>0</vt:i4>
      </vt:variant>
      <vt:variant>
        <vt:i4>5</vt:i4>
      </vt:variant>
      <vt:variant>
        <vt:lpwstr/>
      </vt:variant>
      <vt:variant>
        <vt:lpwstr>_Toc46132972</vt:lpwstr>
      </vt:variant>
      <vt:variant>
        <vt:i4>1703984</vt:i4>
      </vt:variant>
      <vt:variant>
        <vt:i4>104</vt:i4>
      </vt:variant>
      <vt:variant>
        <vt:i4>0</vt:i4>
      </vt:variant>
      <vt:variant>
        <vt:i4>5</vt:i4>
      </vt:variant>
      <vt:variant>
        <vt:lpwstr/>
      </vt:variant>
      <vt:variant>
        <vt:lpwstr>_Toc46132971</vt:lpwstr>
      </vt:variant>
      <vt:variant>
        <vt:i4>1769520</vt:i4>
      </vt:variant>
      <vt:variant>
        <vt:i4>98</vt:i4>
      </vt:variant>
      <vt:variant>
        <vt:i4>0</vt:i4>
      </vt:variant>
      <vt:variant>
        <vt:i4>5</vt:i4>
      </vt:variant>
      <vt:variant>
        <vt:lpwstr/>
      </vt:variant>
      <vt:variant>
        <vt:lpwstr>_Toc46132970</vt:lpwstr>
      </vt:variant>
      <vt:variant>
        <vt:i4>1179697</vt:i4>
      </vt:variant>
      <vt:variant>
        <vt:i4>92</vt:i4>
      </vt:variant>
      <vt:variant>
        <vt:i4>0</vt:i4>
      </vt:variant>
      <vt:variant>
        <vt:i4>5</vt:i4>
      </vt:variant>
      <vt:variant>
        <vt:lpwstr/>
      </vt:variant>
      <vt:variant>
        <vt:lpwstr>_Toc46132969</vt:lpwstr>
      </vt:variant>
      <vt:variant>
        <vt:i4>1245233</vt:i4>
      </vt:variant>
      <vt:variant>
        <vt:i4>86</vt:i4>
      </vt:variant>
      <vt:variant>
        <vt:i4>0</vt:i4>
      </vt:variant>
      <vt:variant>
        <vt:i4>5</vt:i4>
      </vt:variant>
      <vt:variant>
        <vt:lpwstr/>
      </vt:variant>
      <vt:variant>
        <vt:lpwstr>_Toc46132968</vt:lpwstr>
      </vt:variant>
      <vt:variant>
        <vt:i4>1835057</vt:i4>
      </vt:variant>
      <vt:variant>
        <vt:i4>80</vt:i4>
      </vt:variant>
      <vt:variant>
        <vt:i4>0</vt:i4>
      </vt:variant>
      <vt:variant>
        <vt:i4>5</vt:i4>
      </vt:variant>
      <vt:variant>
        <vt:lpwstr/>
      </vt:variant>
      <vt:variant>
        <vt:lpwstr>_Toc46132967</vt:lpwstr>
      </vt:variant>
      <vt:variant>
        <vt:i4>1900593</vt:i4>
      </vt:variant>
      <vt:variant>
        <vt:i4>74</vt:i4>
      </vt:variant>
      <vt:variant>
        <vt:i4>0</vt:i4>
      </vt:variant>
      <vt:variant>
        <vt:i4>5</vt:i4>
      </vt:variant>
      <vt:variant>
        <vt:lpwstr/>
      </vt:variant>
      <vt:variant>
        <vt:lpwstr>_Toc46132966</vt:lpwstr>
      </vt:variant>
      <vt:variant>
        <vt:i4>1966129</vt:i4>
      </vt:variant>
      <vt:variant>
        <vt:i4>68</vt:i4>
      </vt:variant>
      <vt:variant>
        <vt:i4>0</vt:i4>
      </vt:variant>
      <vt:variant>
        <vt:i4>5</vt:i4>
      </vt:variant>
      <vt:variant>
        <vt:lpwstr/>
      </vt:variant>
      <vt:variant>
        <vt:lpwstr>_Toc46132965</vt:lpwstr>
      </vt:variant>
      <vt:variant>
        <vt:i4>2031665</vt:i4>
      </vt:variant>
      <vt:variant>
        <vt:i4>62</vt:i4>
      </vt:variant>
      <vt:variant>
        <vt:i4>0</vt:i4>
      </vt:variant>
      <vt:variant>
        <vt:i4>5</vt:i4>
      </vt:variant>
      <vt:variant>
        <vt:lpwstr/>
      </vt:variant>
      <vt:variant>
        <vt:lpwstr>_Toc46132964</vt:lpwstr>
      </vt:variant>
      <vt:variant>
        <vt:i4>1572913</vt:i4>
      </vt:variant>
      <vt:variant>
        <vt:i4>56</vt:i4>
      </vt:variant>
      <vt:variant>
        <vt:i4>0</vt:i4>
      </vt:variant>
      <vt:variant>
        <vt:i4>5</vt:i4>
      </vt:variant>
      <vt:variant>
        <vt:lpwstr/>
      </vt:variant>
      <vt:variant>
        <vt:lpwstr>_Toc46132963</vt:lpwstr>
      </vt:variant>
      <vt:variant>
        <vt:i4>1638449</vt:i4>
      </vt:variant>
      <vt:variant>
        <vt:i4>50</vt:i4>
      </vt:variant>
      <vt:variant>
        <vt:i4>0</vt:i4>
      </vt:variant>
      <vt:variant>
        <vt:i4>5</vt:i4>
      </vt:variant>
      <vt:variant>
        <vt:lpwstr/>
      </vt:variant>
      <vt:variant>
        <vt:lpwstr>_Toc46132962</vt:lpwstr>
      </vt:variant>
      <vt:variant>
        <vt:i4>1703985</vt:i4>
      </vt:variant>
      <vt:variant>
        <vt:i4>44</vt:i4>
      </vt:variant>
      <vt:variant>
        <vt:i4>0</vt:i4>
      </vt:variant>
      <vt:variant>
        <vt:i4>5</vt:i4>
      </vt:variant>
      <vt:variant>
        <vt:lpwstr/>
      </vt:variant>
      <vt:variant>
        <vt:lpwstr>_Toc46132961</vt:lpwstr>
      </vt:variant>
      <vt:variant>
        <vt:i4>1769521</vt:i4>
      </vt:variant>
      <vt:variant>
        <vt:i4>38</vt:i4>
      </vt:variant>
      <vt:variant>
        <vt:i4>0</vt:i4>
      </vt:variant>
      <vt:variant>
        <vt:i4>5</vt:i4>
      </vt:variant>
      <vt:variant>
        <vt:lpwstr/>
      </vt:variant>
      <vt:variant>
        <vt:lpwstr>_Toc46132960</vt:lpwstr>
      </vt:variant>
      <vt:variant>
        <vt:i4>1179698</vt:i4>
      </vt:variant>
      <vt:variant>
        <vt:i4>32</vt:i4>
      </vt:variant>
      <vt:variant>
        <vt:i4>0</vt:i4>
      </vt:variant>
      <vt:variant>
        <vt:i4>5</vt:i4>
      </vt:variant>
      <vt:variant>
        <vt:lpwstr/>
      </vt:variant>
      <vt:variant>
        <vt:lpwstr>_Toc46132959</vt:lpwstr>
      </vt:variant>
      <vt:variant>
        <vt:i4>1245234</vt:i4>
      </vt:variant>
      <vt:variant>
        <vt:i4>26</vt:i4>
      </vt:variant>
      <vt:variant>
        <vt:i4>0</vt:i4>
      </vt:variant>
      <vt:variant>
        <vt:i4>5</vt:i4>
      </vt:variant>
      <vt:variant>
        <vt:lpwstr/>
      </vt:variant>
      <vt:variant>
        <vt:lpwstr>_Toc46132958</vt:lpwstr>
      </vt:variant>
      <vt:variant>
        <vt:i4>1835058</vt:i4>
      </vt:variant>
      <vt:variant>
        <vt:i4>20</vt:i4>
      </vt:variant>
      <vt:variant>
        <vt:i4>0</vt:i4>
      </vt:variant>
      <vt:variant>
        <vt:i4>5</vt:i4>
      </vt:variant>
      <vt:variant>
        <vt:lpwstr/>
      </vt:variant>
      <vt:variant>
        <vt:lpwstr>_Toc46132957</vt:lpwstr>
      </vt:variant>
      <vt:variant>
        <vt:i4>1900594</vt:i4>
      </vt:variant>
      <vt:variant>
        <vt:i4>14</vt:i4>
      </vt:variant>
      <vt:variant>
        <vt:i4>0</vt:i4>
      </vt:variant>
      <vt:variant>
        <vt:i4>5</vt:i4>
      </vt:variant>
      <vt:variant>
        <vt:lpwstr/>
      </vt:variant>
      <vt:variant>
        <vt:lpwstr>_Toc46132956</vt:lpwstr>
      </vt:variant>
      <vt:variant>
        <vt:i4>1966130</vt:i4>
      </vt:variant>
      <vt:variant>
        <vt:i4>8</vt:i4>
      </vt:variant>
      <vt:variant>
        <vt:i4>0</vt:i4>
      </vt:variant>
      <vt:variant>
        <vt:i4>5</vt:i4>
      </vt:variant>
      <vt:variant>
        <vt:lpwstr/>
      </vt:variant>
      <vt:variant>
        <vt:lpwstr>_Toc46132955</vt:lpwstr>
      </vt:variant>
      <vt:variant>
        <vt:i4>2031666</vt:i4>
      </vt:variant>
      <vt:variant>
        <vt:i4>2</vt:i4>
      </vt:variant>
      <vt:variant>
        <vt:i4>0</vt:i4>
      </vt:variant>
      <vt:variant>
        <vt:i4>5</vt:i4>
      </vt:variant>
      <vt:variant>
        <vt:lpwstr/>
      </vt:variant>
      <vt:variant>
        <vt:lpwstr>_Toc46132954</vt:lpwstr>
      </vt:variant>
      <vt:variant>
        <vt:i4>4653063</vt:i4>
      </vt:variant>
      <vt:variant>
        <vt:i4>120</vt:i4>
      </vt:variant>
      <vt:variant>
        <vt:i4>0</vt:i4>
      </vt:variant>
      <vt:variant>
        <vt:i4>5</vt:i4>
      </vt:variant>
      <vt:variant>
        <vt:lpwstr>https://engage.vic.gov.au/fairersaferhousing</vt:lpwstr>
      </vt:variant>
      <vt:variant>
        <vt:lpwstr/>
      </vt:variant>
      <vt:variant>
        <vt:i4>1769554</vt:i4>
      </vt:variant>
      <vt:variant>
        <vt:i4>117</vt:i4>
      </vt:variant>
      <vt:variant>
        <vt:i4>0</vt:i4>
      </vt:variant>
      <vt:variant>
        <vt:i4>5</vt:i4>
      </vt:variant>
      <vt:variant>
        <vt:lpwstr>https://www.propertyandlandtitles.vic.gov.au/property-information/property-prices</vt:lpwstr>
      </vt:variant>
      <vt:variant>
        <vt:lpwstr/>
      </vt:variant>
      <vt:variant>
        <vt:i4>1900611</vt:i4>
      </vt:variant>
      <vt:variant>
        <vt:i4>114</vt:i4>
      </vt:variant>
      <vt:variant>
        <vt:i4>0</vt:i4>
      </vt:variant>
      <vt:variant>
        <vt:i4>5</vt:i4>
      </vt:variant>
      <vt:variant>
        <vt:lpwstr>https://web.archive.org/web/20190325135108/https://www.boxhill.edu.au/courses/diploma-of-property-services-agency-management-tdm91-d/</vt:lpwstr>
      </vt:variant>
      <vt:variant>
        <vt:lpwstr/>
      </vt:variant>
      <vt:variant>
        <vt:i4>6619249</vt:i4>
      </vt:variant>
      <vt:variant>
        <vt:i4>111</vt:i4>
      </vt:variant>
      <vt:variant>
        <vt:i4>0</vt:i4>
      </vt:variant>
      <vt:variant>
        <vt:i4>5</vt:i4>
      </vt:variant>
      <vt:variant>
        <vt:lpwstr>https://www.acop.edu.au/courses/government-funded/</vt:lpwstr>
      </vt:variant>
      <vt:variant>
        <vt:lpwstr/>
      </vt:variant>
      <vt:variant>
        <vt:i4>2687079</vt:i4>
      </vt:variant>
      <vt:variant>
        <vt:i4>108</vt:i4>
      </vt:variant>
      <vt:variant>
        <vt:i4>0</vt:i4>
      </vt:variant>
      <vt:variant>
        <vt:i4>5</vt:i4>
      </vt:variant>
      <vt:variant>
        <vt:lpwstr>https://www.sciencedirect.com/science/article/abs/pii/S0095069699910768</vt:lpwstr>
      </vt:variant>
      <vt:variant>
        <vt:lpwstr/>
      </vt:variant>
      <vt:variant>
        <vt:i4>2555945</vt:i4>
      </vt:variant>
      <vt:variant>
        <vt:i4>105</vt:i4>
      </vt:variant>
      <vt:variant>
        <vt:i4>0</vt:i4>
      </vt:variant>
      <vt:variant>
        <vt:i4>5</vt:i4>
      </vt:variant>
      <vt:variant>
        <vt:lpwstr>https://www.oxfordscholarship.com/view/10.1093/acprof:oso/9780190211561.001.0001/acprof-9780190211561-chapter-4</vt:lpwstr>
      </vt:variant>
      <vt:variant>
        <vt:lpwstr/>
      </vt:variant>
      <vt:variant>
        <vt:i4>4325499</vt:i4>
      </vt:variant>
      <vt:variant>
        <vt:i4>102</vt:i4>
      </vt:variant>
      <vt:variant>
        <vt:i4>0</vt:i4>
      </vt:variant>
      <vt:variant>
        <vt:i4>5</vt:i4>
      </vt:variant>
      <vt:variant>
        <vt:lpwstr>https://www.ncver.edu.au/__data/assets/pdf_file/0036/6634719/Do_course_durations_matter_to_training_quality_and_outcomes.pdf</vt:lpwstr>
      </vt:variant>
      <vt:variant>
        <vt:lpwstr/>
      </vt:variant>
      <vt:variant>
        <vt:i4>5505041</vt:i4>
      </vt:variant>
      <vt:variant>
        <vt:i4>99</vt:i4>
      </vt:variant>
      <vt:variant>
        <vt:i4>0</vt:i4>
      </vt:variant>
      <vt:variant>
        <vt:i4>5</vt:i4>
      </vt:variant>
      <vt:variant>
        <vt:lpwstr>https://www.dtf.vic.gov.au/state-financial-data-sets/macroeconomic-indicators</vt:lpwstr>
      </vt:variant>
      <vt:variant>
        <vt:lpwstr/>
      </vt:variant>
      <vt:variant>
        <vt:i4>4063268</vt:i4>
      </vt:variant>
      <vt:variant>
        <vt:i4>96</vt:i4>
      </vt:variant>
      <vt:variant>
        <vt:i4>0</vt:i4>
      </vt:variant>
      <vt:variant>
        <vt:i4>5</vt:i4>
      </vt:variant>
      <vt:variant>
        <vt:lpwstr>https://joboutlook.gov.au/</vt:lpwstr>
      </vt:variant>
      <vt:variant>
        <vt:lpwstr/>
      </vt:variant>
      <vt:variant>
        <vt:i4>4915281</vt:i4>
      </vt:variant>
      <vt:variant>
        <vt:i4>93</vt:i4>
      </vt:variant>
      <vt:variant>
        <vt:i4>0</vt:i4>
      </vt:variant>
      <vt:variant>
        <vt:i4>5</vt:i4>
      </vt:variant>
      <vt:variant>
        <vt:lpwstr>https://www.asqa.gov.au/rto/change-scope-registration</vt:lpwstr>
      </vt:variant>
      <vt:variant>
        <vt:lpwstr/>
      </vt:variant>
      <vt:variant>
        <vt:i4>3997736</vt:i4>
      </vt:variant>
      <vt:variant>
        <vt:i4>90</vt:i4>
      </vt:variant>
      <vt:variant>
        <vt:i4>0</vt:i4>
      </vt:variant>
      <vt:variant>
        <vt:i4>5</vt:i4>
      </vt:variant>
      <vt:variant>
        <vt:lpwstr>https://www.asqa.gov.au/resources/fact-sheets/delivering-elective-units</vt:lpwstr>
      </vt:variant>
      <vt:variant>
        <vt:lpwstr/>
      </vt:variant>
      <vt:variant>
        <vt:i4>393225</vt:i4>
      </vt:variant>
      <vt:variant>
        <vt:i4>87</vt:i4>
      </vt:variant>
      <vt:variant>
        <vt:i4>0</vt:i4>
      </vt:variant>
      <vt:variant>
        <vt:i4>5</vt:i4>
      </vt:variant>
      <vt:variant>
        <vt:lpwstr>https://www.ons.gov.uk/employmentandlabourmarket/peopleinwork/employmentandemployeetypes/datasets/employmentbyoccupationemp04</vt:lpwstr>
      </vt:variant>
      <vt:variant>
        <vt:lpwstr/>
      </vt:variant>
      <vt:variant>
        <vt:i4>1769538</vt:i4>
      </vt:variant>
      <vt:variant>
        <vt:i4>84</vt:i4>
      </vt:variant>
      <vt:variant>
        <vt:i4>0</vt:i4>
      </vt:variant>
      <vt:variant>
        <vt:i4>5</vt:i4>
      </vt:variant>
      <vt:variant>
        <vt:lpwstr>https://www.nava.org.uk/join/</vt:lpwstr>
      </vt:variant>
      <vt:variant>
        <vt:lpwstr/>
      </vt:variant>
      <vt:variant>
        <vt:i4>7929905</vt:i4>
      </vt:variant>
      <vt:variant>
        <vt:i4>81</vt:i4>
      </vt:variant>
      <vt:variant>
        <vt:i4>0</vt:i4>
      </vt:variant>
      <vt:variant>
        <vt:i4>5</vt:i4>
      </vt:variant>
      <vt:variant>
        <vt:lpwstr>https://www.arla.co.uk/join/letting-agents/</vt:lpwstr>
      </vt:variant>
      <vt:variant>
        <vt:lpwstr/>
      </vt:variant>
      <vt:variant>
        <vt:i4>6946915</vt:i4>
      </vt:variant>
      <vt:variant>
        <vt:i4>78</vt:i4>
      </vt:variant>
      <vt:variant>
        <vt:i4>0</vt:i4>
      </vt:variant>
      <vt:variant>
        <vt:i4>5</vt:i4>
      </vt:variant>
      <vt:variant>
        <vt:lpwstr>https://www.naea.co.uk/join/estate-agents/</vt:lpwstr>
      </vt:variant>
      <vt:variant>
        <vt:lpwstr/>
      </vt:variant>
      <vt:variant>
        <vt:i4>1310791</vt:i4>
      </vt:variant>
      <vt:variant>
        <vt:i4>75</vt:i4>
      </vt:variant>
      <vt:variant>
        <vt:i4>0</vt:i4>
      </vt:variant>
      <vt:variant>
        <vt:i4>5</vt:i4>
      </vt:variant>
      <vt:variant>
        <vt:lpwstr>https://www.naea.co.uk/about/</vt:lpwstr>
      </vt:variant>
      <vt:variant>
        <vt:lpwstr/>
      </vt:variant>
      <vt:variant>
        <vt:i4>7864416</vt:i4>
      </vt:variant>
      <vt:variant>
        <vt:i4>72</vt:i4>
      </vt:variant>
      <vt:variant>
        <vt:i4>0</vt:i4>
      </vt:variant>
      <vt:variant>
        <vt:i4>5</vt:i4>
      </vt:variant>
      <vt:variant>
        <vt:lpwstr>https://researchbriefings.files.parliament.uk/documents/SN06000/SN06000.pdf</vt:lpwstr>
      </vt:variant>
      <vt:variant>
        <vt:lpwstr/>
      </vt:variant>
      <vt:variant>
        <vt:i4>5111887</vt:i4>
      </vt:variant>
      <vt:variant>
        <vt:i4>69</vt:i4>
      </vt:variant>
      <vt:variant>
        <vt:i4>0</vt:i4>
      </vt:variant>
      <vt:variant>
        <vt:i4>5</vt:i4>
      </vt:variant>
      <vt:variant>
        <vt:lpwstr>https://www.statista.com/statistics/319823/number-of-estate-agents-and-auctioneers-in-the-uk/</vt:lpwstr>
      </vt:variant>
      <vt:variant>
        <vt:lpwstr/>
      </vt:variant>
      <vt:variant>
        <vt:i4>5308473</vt:i4>
      </vt:variant>
      <vt:variant>
        <vt:i4>66</vt:i4>
      </vt:variant>
      <vt:variant>
        <vt:i4>0</vt:i4>
      </vt:variant>
      <vt:variant>
        <vt:i4>5</vt:i4>
      </vt:variant>
      <vt:variant>
        <vt:lpwstr>https://www.accesscanberra.act.gov.au/app/answers/detail/a_id/1907/kw/salesperson registration real estate</vt:lpwstr>
      </vt:variant>
      <vt:variant>
        <vt:lpwstr>!tabs-2</vt:lpwstr>
      </vt:variant>
      <vt:variant>
        <vt:i4>1114172</vt:i4>
      </vt:variant>
      <vt:variant>
        <vt:i4>63</vt:i4>
      </vt:variant>
      <vt:variant>
        <vt:i4>0</vt:i4>
      </vt:variant>
      <vt:variant>
        <vt:i4>5</vt:i4>
      </vt:variant>
      <vt:variant>
        <vt:lpwstr>https://www.accesscanberra.act.gov.au/app/answers/detail/a_id/2202/kw/estate agent /related/1</vt:lpwstr>
      </vt:variant>
      <vt:variant>
        <vt:lpwstr/>
      </vt:variant>
      <vt:variant>
        <vt:i4>4980738</vt:i4>
      </vt:variant>
      <vt:variant>
        <vt:i4>60</vt:i4>
      </vt:variant>
      <vt:variant>
        <vt:i4>0</vt:i4>
      </vt:variant>
      <vt:variant>
        <vt:i4>5</vt:i4>
      </vt:variant>
      <vt:variant>
        <vt:lpwstr>https://www.commerce.wa.gov.au/consumer-protection/individual-agent-or-business-agent-licence-real-estate</vt:lpwstr>
      </vt:variant>
      <vt:variant>
        <vt:lpwstr/>
      </vt:variant>
      <vt:variant>
        <vt:i4>3473513</vt:i4>
      </vt:variant>
      <vt:variant>
        <vt:i4>57</vt:i4>
      </vt:variant>
      <vt:variant>
        <vt:i4>0</vt:i4>
      </vt:variant>
      <vt:variant>
        <vt:i4>5</vt:i4>
      </vt:variant>
      <vt:variant>
        <vt:lpwstr>https://www.qld.gov.au/law/laws-regulated-industries-and-accountability/queensland-laws-and-regulations/regulated-industries-and-licensing/regulated-industries-licensing-and-legislation/property-industry-regulation/get-a-property-industry-licence-or-registration/real-estate-agent-licence-or-registration/apply-for-a-real-estate-agent-licence</vt:lpwstr>
      </vt:variant>
      <vt:variant>
        <vt:lpwstr/>
      </vt:variant>
      <vt:variant>
        <vt:i4>3145791</vt:i4>
      </vt:variant>
      <vt:variant>
        <vt:i4>54</vt:i4>
      </vt:variant>
      <vt:variant>
        <vt:i4>0</vt:i4>
      </vt:variant>
      <vt:variant>
        <vt:i4>5</vt:i4>
      </vt:variant>
      <vt:variant>
        <vt:lpwstr>https://nt.gov.au/industry/licences/register-agents-representative/training-for-agents-representatives</vt:lpwstr>
      </vt:variant>
      <vt:variant>
        <vt:lpwstr/>
      </vt:variant>
      <vt:variant>
        <vt:i4>1572890</vt:i4>
      </vt:variant>
      <vt:variant>
        <vt:i4>51</vt:i4>
      </vt:variant>
      <vt:variant>
        <vt:i4>0</vt:i4>
      </vt:variant>
      <vt:variant>
        <vt:i4>5</vt:i4>
      </vt:variant>
      <vt:variant>
        <vt:lpwstr>https://nt.gov.au/industry/licences/real-estate-business-and-conveyancing-agents/training-for-real-estate-and-business-agents</vt:lpwstr>
      </vt:variant>
      <vt:variant>
        <vt:lpwstr/>
      </vt:variant>
      <vt:variant>
        <vt:i4>655453</vt:i4>
      </vt:variant>
      <vt:variant>
        <vt:i4>48</vt:i4>
      </vt:variant>
      <vt:variant>
        <vt:i4>0</vt:i4>
      </vt:variant>
      <vt:variant>
        <vt:i4>5</vt:i4>
      </vt:variant>
      <vt:variant>
        <vt:lpwstr>https://www.sa.gov.au/topics/business-and-trade/licensing/real-estate</vt:lpwstr>
      </vt:variant>
      <vt:variant>
        <vt:lpwstr/>
      </vt:variant>
      <vt:variant>
        <vt:i4>5308488</vt:i4>
      </vt:variant>
      <vt:variant>
        <vt:i4>45</vt:i4>
      </vt:variant>
      <vt:variant>
        <vt:i4>0</vt:i4>
      </vt:variant>
      <vt:variant>
        <vt:i4>5</vt:i4>
      </vt:variant>
      <vt:variant>
        <vt:lpwstr>https://www.fairtrading.nsw.gov.au/housing-and-property/property-professionals/licensing,-certification-and-qualification/qualifications</vt:lpwstr>
      </vt:variant>
      <vt:variant>
        <vt:lpwstr/>
      </vt:variant>
      <vt:variant>
        <vt:i4>3801214</vt:i4>
      </vt:variant>
      <vt:variant>
        <vt:i4>42</vt:i4>
      </vt:variant>
      <vt:variant>
        <vt:i4>0</vt:i4>
      </vt:variant>
      <vt:variant>
        <vt:i4>5</vt:i4>
      </vt:variant>
      <vt:variant>
        <vt:lpwstr>https://www.sa.gov.au/topics/business-and-trade/licensing/real-estate/property-managers</vt:lpwstr>
      </vt:variant>
      <vt:variant>
        <vt:lpwstr/>
      </vt:variant>
      <vt:variant>
        <vt:i4>589842</vt:i4>
      </vt:variant>
      <vt:variant>
        <vt:i4>39</vt:i4>
      </vt:variant>
      <vt:variant>
        <vt:i4>0</vt:i4>
      </vt:variant>
      <vt:variant>
        <vt:i4>5</vt:i4>
      </vt:variant>
      <vt:variant>
        <vt:lpwstr>https://www.consumer.vic.gov.au/licensing-and-registration/estate-agents/running-your-business/trust-accounts/what-is-a-trust-account</vt:lpwstr>
      </vt:variant>
      <vt:variant>
        <vt:lpwstr/>
      </vt:variant>
      <vt:variant>
        <vt:i4>589842</vt:i4>
      </vt:variant>
      <vt:variant>
        <vt:i4>36</vt:i4>
      </vt:variant>
      <vt:variant>
        <vt:i4>0</vt:i4>
      </vt:variant>
      <vt:variant>
        <vt:i4>5</vt:i4>
      </vt:variant>
      <vt:variant>
        <vt:lpwstr>https://www.consumer.vic.gov.au/licensing-and-registration/estate-agents/running-your-business/trust-accounts/what-is-a-trust-account</vt:lpwstr>
      </vt:variant>
      <vt:variant>
        <vt:lpwstr/>
      </vt:variant>
      <vt:variant>
        <vt:i4>7143539</vt:i4>
      </vt:variant>
      <vt:variant>
        <vt:i4>33</vt:i4>
      </vt:variant>
      <vt:variant>
        <vt:i4>0</vt:i4>
      </vt:variant>
      <vt:variant>
        <vt:i4>5</vt:i4>
      </vt:variant>
      <vt:variant>
        <vt:lpwstr>https://www.asqa.gov.au/course-accreditation/accreditation-asqa</vt:lpwstr>
      </vt:variant>
      <vt:variant>
        <vt:lpwstr/>
      </vt:variant>
      <vt:variant>
        <vt:i4>7143525</vt:i4>
      </vt:variant>
      <vt:variant>
        <vt:i4>30</vt:i4>
      </vt:variant>
      <vt:variant>
        <vt:i4>0</vt:i4>
      </vt:variant>
      <vt:variant>
        <vt:i4>5</vt:i4>
      </vt:variant>
      <vt:variant>
        <vt:lpwstr>https://www.propertymark.co.uk/</vt:lpwstr>
      </vt:variant>
      <vt:variant>
        <vt:lpwstr/>
      </vt:variant>
      <vt:variant>
        <vt:i4>4653063</vt:i4>
      </vt:variant>
      <vt:variant>
        <vt:i4>27</vt:i4>
      </vt:variant>
      <vt:variant>
        <vt:i4>0</vt:i4>
      </vt:variant>
      <vt:variant>
        <vt:i4>5</vt:i4>
      </vt:variant>
      <vt:variant>
        <vt:lpwstr>https://engage.vic.gov.au/fairersaferhousing</vt:lpwstr>
      </vt:variant>
      <vt:variant>
        <vt:lpwstr/>
      </vt:variant>
      <vt:variant>
        <vt:i4>65536</vt:i4>
      </vt:variant>
      <vt:variant>
        <vt:i4>24</vt:i4>
      </vt:variant>
      <vt:variant>
        <vt:i4>0</vt:i4>
      </vt:variant>
      <vt:variant>
        <vt:i4>5</vt:i4>
      </vt:variant>
      <vt:variant>
        <vt:lpwstr>https://www.consumer.vic.gov.au/</vt:lpwstr>
      </vt:variant>
      <vt:variant>
        <vt:lpwstr/>
      </vt:variant>
      <vt:variant>
        <vt:i4>6946826</vt:i4>
      </vt:variant>
      <vt:variant>
        <vt:i4>21</vt:i4>
      </vt:variant>
      <vt:variant>
        <vt:i4>0</vt:i4>
      </vt:variant>
      <vt:variant>
        <vt:i4>5</vt:i4>
      </vt:variant>
      <vt:variant>
        <vt:lpwstr>https://www.abs.gov.au/ausstats/abs@.nsf/Lookup/by Subject/4130.0~2017-18~Main Features~Housing Tenure~3</vt:lpwstr>
      </vt:variant>
      <vt:variant>
        <vt:lpwstr/>
      </vt:variant>
      <vt:variant>
        <vt:i4>1114186</vt:i4>
      </vt:variant>
      <vt:variant>
        <vt:i4>18</vt:i4>
      </vt:variant>
      <vt:variant>
        <vt:i4>0</vt:i4>
      </vt:variant>
      <vt:variant>
        <vt:i4>5</vt:i4>
      </vt:variant>
      <vt:variant>
        <vt:lpwstr>https://www.reisa.com.au/news/mandatory-cpd-benefits-agents-and-consumers</vt:lpwstr>
      </vt:variant>
      <vt:variant>
        <vt:lpwstr>.XqZHE0BOJlx</vt:lpwstr>
      </vt:variant>
      <vt:variant>
        <vt:i4>6094867</vt:i4>
      </vt:variant>
      <vt:variant>
        <vt:i4>15</vt:i4>
      </vt:variant>
      <vt:variant>
        <vt:i4>0</vt:i4>
      </vt:variant>
      <vt:variant>
        <vt:i4>5</vt:i4>
      </vt:variant>
      <vt:variant>
        <vt:lpwstr>https://www.corelogic.com.au/news/housing-turnover-stabilises-housing-conditions-improve</vt:lpwstr>
      </vt:variant>
      <vt:variant>
        <vt:lpwstr/>
      </vt:variant>
      <vt:variant>
        <vt:i4>6684778</vt:i4>
      </vt:variant>
      <vt:variant>
        <vt:i4>12</vt:i4>
      </vt:variant>
      <vt:variant>
        <vt:i4>0</vt:i4>
      </vt:variant>
      <vt:variant>
        <vt:i4>5</vt:i4>
      </vt:variant>
      <vt:variant>
        <vt:lpwstr>https://www.dtf.vic.gov.au/state-financial-data-sets/state-taxation-revenue</vt:lpwstr>
      </vt:variant>
      <vt:variant>
        <vt:lpwstr/>
      </vt:variant>
      <vt:variant>
        <vt:i4>3866734</vt:i4>
      </vt:variant>
      <vt:variant>
        <vt:i4>9</vt:i4>
      </vt:variant>
      <vt:variant>
        <vt:i4>0</vt:i4>
      </vt:variant>
      <vt:variant>
        <vt:i4>5</vt:i4>
      </vt:variant>
      <vt:variant>
        <vt:lpwstr>https://www.rba.gov.au/publications/bulletin/2017/mar/pdf/bu-0317-3-housing-market-turnover.pdf</vt:lpwstr>
      </vt:variant>
      <vt:variant>
        <vt:lpwstr/>
      </vt:variant>
      <vt:variant>
        <vt:i4>5439514</vt:i4>
      </vt:variant>
      <vt:variant>
        <vt:i4>6</vt:i4>
      </vt:variant>
      <vt:variant>
        <vt:i4>0</vt:i4>
      </vt:variant>
      <vt:variant>
        <vt:i4>5</vt:i4>
      </vt:variant>
      <vt:variant>
        <vt:lpwstr>http://www.roymorgan.com/findings/7244-roy-morgan-image-of-professions-may-2017-201706051543</vt:lpwstr>
      </vt:variant>
      <vt:variant>
        <vt:lpwstr/>
      </vt:variant>
      <vt:variant>
        <vt:i4>720900</vt:i4>
      </vt:variant>
      <vt:variant>
        <vt:i4>3</vt:i4>
      </vt:variant>
      <vt:variant>
        <vt:i4>0</vt:i4>
      </vt:variant>
      <vt:variant>
        <vt:i4>5</vt:i4>
      </vt:variant>
      <vt:variant>
        <vt:lpwstr>https://www.consumer.vic.gov.au/consumerpropertylawreview</vt:lpwstr>
      </vt:variant>
      <vt:variant>
        <vt:lpwstr/>
      </vt:variant>
      <vt:variant>
        <vt:i4>65536</vt:i4>
      </vt:variant>
      <vt:variant>
        <vt:i4>0</vt:i4>
      </vt:variant>
      <vt:variant>
        <vt:i4>0</vt:i4>
      </vt:variant>
      <vt:variant>
        <vt:i4>5</vt:i4>
      </vt:variant>
      <vt:variant>
        <vt:lpwstr>https://www.consumer.vic.gov.au/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2020-08-07T03:16:00Z</dcterms:created>
  <dcterms:modified xsi:type="dcterms:W3CDTF">2020-08-07T03:16:00Z</dcterms:modified>
</cp:coreProperties>
</file>