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D45E3"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47F2A147" wp14:editId="4221F9A8">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0ADF008A"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E27D25" w14:paraId="1A0029F9" w14:textId="77777777" w:rsidTr="10D9E10A">
        <w:trPr>
          <w:trHeight w:val="1418"/>
        </w:trPr>
        <w:tc>
          <w:tcPr>
            <w:tcW w:w="7655" w:type="dxa"/>
            <w:vAlign w:val="bottom"/>
          </w:tcPr>
          <w:p w14:paraId="28247744" w14:textId="77EAA5DD" w:rsidR="00E27D25" w:rsidRPr="00161AA0" w:rsidRDefault="00E27D25" w:rsidP="00E27D25">
            <w:pPr>
              <w:pStyle w:val="Documenttitle"/>
            </w:pPr>
            <w:r>
              <w:t>SDA – Residential arrangements under the R</w:t>
            </w:r>
            <w:r w:rsidR="748F5951">
              <w:t xml:space="preserve">esidential </w:t>
            </w:r>
            <w:r>
              <w:t>T</w:t>
            </w:r>
            <w:r w:rsidR="303B6130">
              <w:t xml:space="preserve">enancies </w:t>
            </w:r>
            <w:r>
              <w:t>A</w:t>
            </w:r>
            <w:r w:rsidR="2CE64D04">
              <w:t>ct</w:t>
            </w:r>
          </w:p>
        </w:tc>
      </w:tr>
      <w:tr w:rsidR="00E27D25" w14:paraId="07DF8E40" w14:textId="77777777" w:rsidTr="10D9E10A">
        <w:trPr>
          <w:trHeight w:val="1247"/>
        </w:trPr>
        <w:tc>
          <w:tcPr>
            <w:tcW w:w="7655" w:type="dxa"/>
          </w:tcPr>
          <w:p w14:paraId="481E969A" w14:textId="77777777" w:rsidR="00E27D25" w:rsidRDefault="00E27D25" w:rsidP="00E27D25">
            <w:pPr>
              <w:pStyle w:val="Documentsubtitle"/>
            </w:pPr>
            <w:r>
              <w:t>Factsheet for disability service providers and SDA providers</w:t>
            </w:r>
          </w:p>
          <w:p w14:paraId="1356E6C3" w14:textId="58846783" w:rsidR="00E27D25" w:rsidRPr="00A1389F" w:rsidRDefault="00E27D25" w:rsidP="00E27D25">
            <w:pPr>
              <w:pStyle w:val="Documentsubtitle"/>
            </w:pPr>
            <w:r>
              <w:t>April 2021</w:t>
            </w:r>
          </w:p>
        </w:tc>
      </w:tr>
      <w:tr w:rsidR="00CF4148" w14:paraId="6E326A63" w14:textId="77777777" w:rsidTr="10D9E10A">
        <w:trPr>
          <w:trHeight w:val="284"/>
        </w:trPr>
        <w:tc>
          <w:tcPr>
            <w:tcW w:w="7655" w:type="dxa"/>
          </w:tcPr>
          <w:p w14:paraId="2660E4B3" w14:textId="77777777" w:rsidR="00CF4148" w:rsidRPr="00250DC4" w:rsidRDefault="00840E74" w:rsidP="00CF4148">
            <w:pPr>
              <w:pStyle w:val="Bannermarking"/>
            </w:pPr>
            <w:fldSimple w:instr="FILLIN  &quot;Type the protective marking&quot; \d OFFICIAL \o  \* MERGEFORMAT">
              <w:r w:rsidR="00660B32">
                <w:t>OFFICIAL</w:t>
              </w:r>
            </w:fldSimple>
          </w:p>
        </w:tc>
      </w:tr>
    </w:tbl>
    <w:p w14:paraId="23BC7E54" w14:textId="374C4F87" w:rsidR="007173CA" w:rsidRDefault="007173CA" w:rsidP="00D079AA">
      <w:pPr>
        <w:pStyle w:val="Body"/>
      </w:pPr>
    </w:p>
    <w:p w14:paraId="11472280" w14:textId="77777777" w:rsidR="00580394" w:rsidRPr="00B519CD" w:rsidRDefault="00580394" w:rsidP="007173CA">
      <w:pPr>
        <w:pStyle w:val="Body"/>
        <w:sectPr w:rsidR="00580394" w:rsidRPr="00B519CD" w:rsidSect="00B04489">
          <w:headerReference w:type="even" r:id="rId18"/>
          <w:headerReference w:type="default" r:id="rId19"/>
          <w:headerReference w:type="first" r:id="rId20"/>
          <w:type w:val="continuous"/>
          <w:pgSz w:w="11906" w:h="16838" w:code="9"/>
          <w:pgMar w:top="1418" w:right="851" w:bottom="1418" w:left="851" w:header="851" w:footer="851" w:gutter="0"/>
          <w:cols w:space="340"/>
          <w:titlePg/>
          <w:docGrid w:linePitch="360"/>
        </w:sectPr>
      </w:pPr>
    </w:p>
    <w:p w14:paraId="623B6A15" w14:textId="77777777" w:rsidR="00606FF7" w:rsidRPr="0079254C" w:rsidRDefault="00606FF7" w:rsidP="00606FF7">
      <w:pPr>
        <w:pStyle w:val="Heading2"/>
      </w:pPr>
      <w:bookmarkStart w:id="0" w:name="_Hlk37240926"/>
      <w:r>
        <w:t>SDA in Victoria</w:t>
      </w:r>
    </w:p>
    <w:p w14:paraId="1C61A416" w14:textId="3D0CAD6A" w:rsidR="00606FF7" w:rsidRPr="0079254C" w:rsidRDefault="00606FF7" w:rsidP="00606FF7">
      <w:pPr>
        <w:pStyle w:val="Heading4"/>
      </w:pPr>
      <w:r>
        <w:t xml:space="preserve">Registered NDIS providers must meet NDIS </w:t>
      </w:r>
      <w:r w:rsidR="00E26952">
        <w:t>S</w:t>
      </w:r>
      <w:r>
        <w:t>tandards</w:t>
      </w:r>
    </w:p>
    <w:p w14:paraId="68E0AE84" w14:textId="72800CFC" w:rsidR="00606FF7" w:rsidRDefault="00606FF7" w:rsidP="00606FF7">
      <w:pPr>
        <w:pStyle w:val="Bodyafterbullets"/>
      </w:pPr>
      <w:r>
        <w:t xml:space="preserve">Following transition to the National Disability Insurance Scheme (NDIS), states and territories remain responsible for the residential rights of people living in Specialist Disability Accommodation (SDA). </w:t>
      </w:r>
    </w:p>
    <w:p w14:paraId="0E93E595" w14:textId="6546FB4D" w:rsidR="00606FF7" w:rsidRDefault="00606FF7" w:rsidP="00606FF7">
      <w:pPr>
        <w:pStyle w:val="Bodyafterbullets"/>
      </w:pPr>
      <w:r w:rsidRPr="004D1A3D">
        <w:t>The NDIS Practice Standards</w:t>
      </w:r>
      <w:r w:rsidRPr="009B2352">
        <w:t xml:space="preserve"> for </w:t>
      </w:r>
      <w:r>
        <w:t>Specialist Disability Accommodation (SDA)</w:t>
      </w:r>
      <w:r w:rsidRPr="009B2352">
        <w:t xml:space="preserve"> specify that registered NDIS providers must meet the requirements of the </w:t>
      </w:r>
      <w:r w:rsidRPr="002A0C87">
        <w:t>National Disability Insurance Scheme (Specialist Disability Accommodation Conditions) Rules 20</w:t>
      </w:r>
      <w:r w:rsidR="00A52F38">
        <w:t>20</w:t>
      </w:r>
      <w:r w:rsidRPr="009B2352">
        <w:t>,</w:t>
      </w:r>
      <w:r>
        <w:t xml:space="preserve"> </w:t>
      </w:r>
      <w:r w:rsidRPr="009B2352">
        <w:t xml:space="preserve">and any applicable state or territory residential </w:t>
      </w:r>
      <w:r w:rsidR="00F16132">
        <w:t>renting</w:t>
      </w:r>
      <w:r w:rsidRPr="009B2352">
        <w:t xml:space="preserve"> legislation. This particularly applies to service agreements and notices under state and territory </w:t>
      </w:r>
      <w:r w:rsidR="00174EFC">
        <w:t>renting</w:t>
      </w:r>
      <w:r w:rsidRPr="009B2352">
        <w:t xml:space="preserve"> law.</w:t>
      </w:r>
    </w:p>
    <w:p w14:paraId="5ADB409F" w14:textId="77777777" w:rsidR="00606FF7" w:rsidRDefault="00606FF7" w:rsidP="00606FF7">
      <w:pPr>
        <w:pStyle w:val="Bodyafterbullets"/>
      </w:pPr>
      <w:r>
        <w:t xml:space="preserve">SDA providers must ensure appropriate Victorian residential rights protections are in place for </w:t>
      </w:r>
      <w:r w:rsidRPr="008A0775">
        <w:t>all</w:t>
      </w:r>
      <w:r>
        <w:t xml:space="preserve"> residents of their SDA. Refusal to provide appropriate safeguards </w:t>
      </w:r>
      <w:r w:rsidRPr="006F3F52">
        <w:t>should be reported to the NDIS Quality and Safeguards Commission.</w:t>
      </w:r>
    </w:p>
    <w:p w14:paraId="284AF625" w14:textId="77777777" w:rsidR="00606FF7" w:rsidRPr="00B717B6" w:rsidRDefault="00606FF7" w:rsidP="00606FF7">
      <w:pPr>
        <w:pStyle w:val="Heading4"/>
        <w:rPr>
          <w:i/>
          <w:iCs/>
        </w:rPr>
      </w:pPr>
      <w:r>
        <w:t xml:space="preserve">Residential protections for SDA residents under the </w:t>
      </w:r>
      <w:r>
        <w:rPr>
          <w:i/>
          <w:iCs/>
        </w:rPr>
        <w:t>Residential Tenancies Act 1997</w:t>
      </w:r>
    </w:p>
    <w:p w14:paraId="5ED1AFDF" w14:textId="3CFC90A3" w:rsidR="00606FF7" w:rsidRDefault="00606FF7" w:rsidP="00B93CB4">
      <w:pPr>
        <w:pStyle w:val="Body"/>
      </w:pPr>
      <w:r>
        <w:t xml:space="preserve">To enable strengthened protections for SDA residents, the Victorian Government </w:t>
      </w:r>
      <w:r w:rsidRPr="00F9037A">
        <w:t>upda</w:t>
      </w:r>
      <w:r>
        <w:t xml:space="preserve">ted the </w:t>
      </w:r>
      <w:r w:rsidRPr="00BC2E8A">
        <w:rPr>
          <w:b/>
          <w:bCs/>
          <w:i/>
          <w:iCs/>
        </w:rPr>
        <w:t>Residential Tenancies Act 1997</w:t>
      </w:r>
      <w:r w:rsidRPr="00BC2E8A">
        <w:rPr>
          <w:b/>
          <w:bCs/>
        </w:rPr>
        <w:t xml:space="preserve"> (RTA</w:t>
      </w:r>
      <w:r w:rsidRPr="00F9037A">
        <w:t>)</w:t>
      </w:r>
      <w:r>
        <w:t xml:space="preserve"> </w:t>
      </w:r>
      <w:r w:rsidRPr="00F9037A">
        <w:t xml:space="preserve">by creating tailored </w:t>
      </w:r>
      <w:r>
        <w:t xml:space="preserve">SDA provisions under the new Part 12A. </w:t>
      </w:r>
    </w:p>
    <w:p w14:paraId="2F2DE6BA" w14:textId="404592B5" w:rsidR="00606FF7" w:rsidRPr="00B93CB4" w:rsidRDefault="00606FF7" w:rsidP="00B93CB4">
      <w:pPr>
        <w:pStyle w:val="Body"/>
      </w:pPr>
      <w:r w:rsidRPr="00B93CB4">
        <w:t xml:space="preserve">These provisions continue the existing safeguards provided under the </w:t>
      </w:r>
      <w:r w:rsidRPr="00B93CB4">
        <w:rPr>
          <w:i/>
          <w:iCs/>
        </w:rPr>
        <w:t>Disability Act 2006</w:t>
      </w:r>
      <w:r w:rsidRPr="00B93CB4">
        <w:t xml:space="preserve"> for residents of disability residential services and strengthen those protections while aligning with mainstream </w:t>
      </w:r>
      <w:r w:rsidR="005773AD" w:rsidRPr="00B93CB4">
        <w:t xml:space="preserve">renting </w:t>
      </w:r>
      <w:r w:rsidRPr="00B93CB4">
        <w:t>rights</w:t>
      </w:r>
      <w:r w:rsidR="005773AD" w:rsidRPr="00B93CB4">
        <w:t xml:space="preserve"> and</w:t>
      </w:r>
      <w:r w:rsidRPr="00B93CB4">
        <w:t xml:space="preserve"> protections for the rest of the community.</w:t>
      </w:r>
    </w:p>
    <w:p w14:paraId="0E425F28" w14:textId="47C453B0" w:rsidR="003F2304" w:rsidRPr="00B93CB4" w:rsidRDefault="003F2304" w:rsidP="00B93CB4">
      <w:pPr>
        <w:pStyle w:val="Body"/>
      </w:pPr>
      <w:r w:rsidRPr="00B93CB4">
        <w:t>Part 12A has been designed to mirror many of the mainstream rights and duties of rental providers and renters under Part 2 of the RTA, with a range of additional protections for residents against eviction and exploitation.</w:t>
      </w:r>
      <w:r w:rsidR="009D793D" w:rsidRPr="00B93CB4">
        <w:t xml:space="preserve"> </w:t>
      </w:r>
      <w:r w:rsidRPr="00B93CB4">
        <w:t>Compared to a standard rental agreement, an SDA residency agreement offers additional protections, including safeguards against eviction</w:t>
      </w:r>
      <w:r w:rsidR="001E1E5F" w:rsidRPr="00B93CB4">
        <w:t xml:space="preserve"> and </w:t>
      </w:r>
      <w:r w:rsidRPr="00B93CB4">
        <w:t>rent increases</w:t>
      </w:r>
      <w:r w:rsidR="001E1E5F" w:rsidRPr="00B93CB4">
        <w:t>.</w:t>
      </w:r>
      <w:r w:rsidRPr="00B93CB4">
        <w:t xml:space="preserve"> </w:t>
      </w:r>
    </w:p>
    <w:p w14:paraId="0EF9277E" w14:textId="77777777" w:rsidR="00606FF7" w:rsidRDefault="00606FF7" w:rsidP="00606FF7">
      <w:pPr>
        <w:pStyle w:val="Heading4"/>
      </w:pPr>
      <w:r>
        <w:t>Interim arrangements during transition to SDA</w:t>
      </w:r>
    </w:p>
    <w:p w14:paraId="076CCFEA" w14:textId="18EC4D7A" w:rsidR="00606FF7" w:rsidRPr="003465C1" w:rsidRDefault="00606FF7" w:rsidP="00606FF7">
      <w:pPr>
        <w:pStyle w:val="Bodyafterbullets"/>
      </w:pPr>
      <w:r w:rsidRPr="003465C1">
        <w:t xml:space="preserve">Prior to Victoria’s transition to the NDIS from </w:t>
      </w:r>
      <w:r w:rsidR="00D35424">
        <w:t xml:space="preserve">1 </w:t>
      </w:r>
      <w:r w:rsidRPr="003465C1">
        <w:t xml:space="preserve">July 2019, residential rights of people living in disability residential services were protected under the Disability Act. </w:t>
      </w:r>
    </w:p>
    <w:p w14:paraId="572FBB04" w14:textId="1958D346" w:rsidR="00E65E28" w:rsidRPr="003465C1" w:rsidRDefault="00E65E28" w:rsidP="00E65E28">
      <w:pPr>
        <w:pStyle w:val="Bodyafterbullets"/>
      </w:pPr>
      <w:r w:rsidRPr="003465C1">
        <w:t xml:space="preserve">Delays </w:t>
      </w:r>
      <w:r>
        <w:t xml:space="preserve">have occurred </w:t>
      </w:r>
      <w:r w:rsidRPr="003465C1">
        <w:t>for people in accessing SDA funding in their NDIS plans</w:t>
      </w:r>
      <w:r>
        <w:t>,</w:t>
      </w:r>
      <w:r w:rsidRPr="003465C1">
        <w:t xml:space="preserve"> and </w:t>
      </w:r>
      <w:r>
        <w:t xml:space="preserve">in providers enrolling </w:t>
      </w:r>
      <w:r w:rsidRPr="003465C1">
        <w:t>properties as SDA</w:t>
      </w:r>
      <w:r>
        <w:t xml:space="preserve"> enrolled dwellings. This </w:t>
      </w:r>
      <w:r w:rsidRPr="003465C1">
        <w:t>has meant that not all existing residents of disability group ho</w:t>
      </w:r>
      <w:r>
        <w:t>mes</w:t>
      </w:r>
      <w:r w:rsidRPr="003465C1">
        <w:t xml:space="preserve"> or new residents entering the service system have been able to transition to and establish SDA residency agreements under Part 12A of the RTA.</w:t>
      </w:r>
    </w:p>
    <w:p w14:paraId="5D265CE5" w14:textId="2F1A7FF8" w:rsidR="00E65E28" w:rsidRDefault="00E65E28" w:rsidP="00E65E28">
      <w:pPr>
        <w:pStyle w:val="Bodyafterbullets"/>
      </w:pPr>
      <w:r w:rsidRPr="003465C1">
        <w:t>To ensure that the rights of people living in SDA continue to be protected and not diminished while they wait to transition to the new SDA arrangements, the Government has maintained residential rights under the Disability Act through the gazettal of group homes under Part 5, Division 2 where disability service providers are currently registered under the Disability Act.</w:t>
      </w:r>
    </w:p>
    <w:p w14:paraId="23C6B23B" w14:textId="3ED31CEC" w:rsidR="00E65E28" w:rsidRPr="003465C1" w:rsidRDefault="00E65E28" w:rsidP="00E65E28">
      <w:pPr>
        <w:pStyle w:val="Bodyafterbullets"/>
      </w:pPr>
      <w:r w:rsidRPr="003465C1">
        <w:lastRenderedPageBreak/>
        <w:t xml:space="preserve">This is a short-term arrangement and providers of SDA must take necessary action to ensure residents of SDA properties have appropriate residential rights </w:t>
      </w:r>
      <w:r w:rsidR="00604B3E">
        <w:t xml:space="preserve">and </w:t>
      </w:r>
      <w:r>
        <w:t>protections</w:t>
      </w:r>
      <w:r w:rsidRPr="003465C1">
        <w:t xml:space="preserve"> under the RTA. </w:t>
      </w:r>
    </w:p>
    <w:p w14:paraId="6D70C53C" w14:textId="77777777" w:rsidR="00255F96" w:rsidRDefault="00255F96" w:rsidP="00255F96">
      <w:pPr>
        <w:pStyle w:val="Heading4"/>
      </w:pPr>
      <w:r>
        <w:t>Registration</w:t>
      </w:r>
    </w:p>
    <w:p w14:paraId="1A4B79DF" w14:textId="45992E10" w:rsidR="00255F96" w:rsidRPr="00F54921" w:rsidRDefault="00255F96" w:rsidP="00255F96">
      <w:pPr>
        <w:pStyle w:val="Bodyafterbullets"/>
      </w:pPr>
      <w:r w:rsidRPr="00F54921">
        <w:t xml:space="preserve">As </w:t>
      </w:r>
      <w:r>
        <w:t xml:space="preserve">their </w:t>
      </w:r>
      <w:r w:rsidRPr="00F54921">
        <w:t>Disability Act registration lapses</w:t>
      </w:r>
      <w:r>
        <w:t>,</w:t>
      </w:r>
      <w:r w:rsidRPr="00F54921">
        <w:t xml:space="preserve"> providers can be re-registered if the residents of houses they manage cannot yet move to SDA arrangements under the RTA. This enables </w:t>
      </w:r>
      <w:r>
        <w:t>providers</w:t>
      </w:r>
      <w:r w:rsidRPr="00F54921">
        <w:t xml:space="preserve"> to continue to </w:t>
      </w:r>
      <w:r>
        <w:t>issue</w:t>
      </w:r>
      <w:r w:rsidRPr="00F54921">
        <w:t xml:space="preserve"> residents with residential statements and the protections provided under Part 5 of the Disability Act.</w:t>
      </w:r>
    </w:p>
    <w:p w14:paraId="5C8F2937" w14:textId="3A933BEB" w:rsidR="00255F96" w:rsidRPr="00F54921" w:rsidRDefault="00255F96" w:rsidP="00255F96">
      <w:pPr>
        <w:pStyle w:val="Bodyafterbullets"/>
      </w:pPr>
      <w:r w:rsidRPr="00F54921">
        <w:t xml:space="preserve">Only existing disability service providers can seek re-registration if residents are not ready to transition to SDA </w:t>
      </w:r>
      <w:r w:rsidR="00D1385A">
        <w:t xml:space="preserve">residency </w:t>
      </w:r>
      <w:r w:rsidRPr="00F54921">
        <w:t xml:space="preserve">agreements. New providers cannot seek Disability Act registration unless they are providing other state funded services. </w:t>
      </w:r>
    </w:p>
    <w:p w14:paraId="7B2D0E93" w14:textId="43164B65" w:rsidR="00255F96" w:rsidRPr="00F54921" w:rsidRDefault="00255F96" w:rsidP="00255F96">
      <w:pPr>
        <w:pStyle w:val="Bodyafterbullets"/>
      </w:pPr>
      <w:r w:rsidRPr="00F54921">
        <w:t xml:space="preserve">Some providers will need to maintain registration if a resident is subject to a </w:t>
      </w:r>
      <w:r w:rsidRPr="00D23D93">
        <w:rPr>
          <w:shd w:val="clear" w:color="auto" w:fill="FFFFFF" w:themeFill="background1"/>
        </w:rPr>
        <w:t>Supervised Treatment Order (STO)</w:t>
      </w:r>
      <w:r w:rsidRPr="00F54921">
        <w:t xml:space="preserve"> and they have not transitioned to Part 12A agreement under the RTA. This is because a registered NDIS provider c</w:t>
      </w:r>
      <w:r w:rsidRPr="00B93CB4">
        <w:rPr>
          <w:rStyle w:val="BodyChar"/>
        </w:rPr>
        <w:t>ann</w:t>
      </w:r>
      <w:r w:rsidRPr="00F54921">
        <w:t>ot implement an STO in a gazetted property. These properties should be identified as a priority for transition to the RTA.</w:t>
      </w:r>
    </w:p>
    <w:p w14:paraId="0A951750" w14:textId="3038D35F" w:rsidR="00255F96" w:rsidRPr="00F54921" w:rsidRDefault="00255F96" w:rsidP="00B93CB4">
      <w:pPr>
        <w:pStyle w:val="Body"/>
      </w:pPr>
      <w:r w:rsidRPr="00F54921">
        <w:t>As residents and households transition to SDA, Disability Act registration will be revoked unless service providers are providing other state funded services under the Disability Act.</w:t>
      </w:r>
    </w:p>
    <w:p w14:paraId="6A9314BA" w14:textId="77777777" w:rsidR="00255F96" w:rsidRDefault="00255F96" w:rsidP="00255F96">
      <w:pPr>
        <w:pStyle w:val="Heading4"/>
      </w:pPr>
      <w:r>
        <w:t xml:space="preserve">Residential agreements available under current arrangements: </w:t>
      </w:r>
    </w:p>
    <w:p w14:paraId="278F1251" w14:textId="495736E2" w:rsidR="00255F96" w:rsidRPr="00701646" w:rsidRDefault="00255F96" w:rsidP="00255F96">
      <w:pPr>
        <w:pStyle w:val="Bullet1"/>
      </w:pPr>
      <w:r>
        <w:t xml:space="preserve">A </w:t>
      </w:r>
      <w:r w:rsidRPr="00701646">
        <w:t>residential statement</w:t>
      </w:r>
      <w:r w:rsidR="007474DA">
        <w:t xml:space="preserve"> under Part 5 of the Disability Act </w:t>
      </w:r>
      <w:r w:rsidRPr="00701646">
        <w:t xml:space="preserve">for currently gazetted group homes or other </w:t>
      </w:r>
      <w:r w:rsidR="00BA5FA6">
        <w:t xml:space="preserve">state funded </w:t>
      </w:r>
      <w:r w:rsidRPr="00701646">
        <w:t>disability residential services</w:t>
      </w:r>
      <w:r w:rsidR="00C8521D">
        <w:t>,</w:t>
      </w:r>
      <w:r w:rsidR="00BA5FA6">
        <w:t xml:space="preserve"> such as Specialist Forensic Disability Services</w:t>
      </w:r>
      <w:r w:rsidRPr="00701646">
        <w:t>.</w:t>
      </w:r>
    </w:p>
    <w:p w14:paraId="2C633802" w14:textId="29151B09" w:rsidR="00A42CCD" w:rsidRDefault="00A42CCD" w:rsidP="00A42CCD">
      <w:pPr>
        <w:pStyle w:val="Bullet1"/>
      </w:pPr>
      <w:r>
        <w:t xml:space="preserve">An </w:t>
      </w:r>
      <w:r w:rsidRPr="00701646">
        <w:t>SDA residency agreement under Part 12A</w:t>
      </w:r>
      <w:r w:rsidR="006B5B35">
        <w:t xml:space="preserve"> of the RTA</w:t>
      </w:r>
      <w:r w:rsidRPr="00701646">
        <w:t xml:space="preserve"> – provides mainstream and strengthened protections for residents of SDA – individual agreements for each resident in a household.</w:t>
      </w:r>
    </w:p>
    <w:p w14:paraId="04B49036" w14:textId="77777777" w:rsidR="00E72225" w:rsidRPr="00701646" w:rsidRDefault="00E72225" w:rsidP="00E72225">
      <w:pPr>
        <w:pStyle w:val="Bullet1"/>
      </w:pPr>
      <w:r>
        <w:t>A</w:t>
      </w:r>
      <w:r w:rsidRPr="00701646">
        <w:t xml:space="preserve"> residential </w:t>
      </w:r>
      <w:r>
        <w:t>rental</w:t>
      </w:r>
      <w:r w:rsidRPr="00701646">
        <w:t xml:space="preserve"> agreement under Part 2</w:t>
      </w:r>
      <w:r>
        <w:t xml:space="preserve"> of the RTA</w:t>
      </w:r>
      <w:r w:rsidRPr="00701646">
        <w:t xml:space="preserve"> – suitable for mainstream </w:t>
      </w:r>
      <w:r>
        <w:t>rental</w:t>
      </w:r>
      <w:r w:rsidRPr="00701646">
        <w:t xml:space="preserve"> arrangements provided in SDA where residents have chosen to live with friends or relatives – one agreement for one household.</w:t>
      </w:r>
      <w:r>
        <w:t xml:space="preserve"> This includes short-term rental agreements (5 years or less) and long-term rental agreements (more than 5 years).</w:t>
      </w:r>
    </w:p>
    <w:p w14:paraId="75685F64" w14:textId="64CB3CB4" w:rsidR="00A42CCD" w:rsidRPr="00701646" w:rsidRDefault="00A42CCD" w:rsidP="00A42CCD">
      <w:pPr>
        <w:pStyle w:val="Bodyafterbullets"/>
      </w:pPr>
      <w:r>
        <w:t xml:space="preserve">Only one form of agreement can apply to a household at any given time. </w:t>
      </w:r>
      <w:r w:rsidR="004F462E">
        <w:t xml:space="preserve"> </w:t>
      </w:r>
    </w:p>
    <w:p w14:paraId="1634D3C7" w14:textId="578AA3B5" w:rsidR="00F8147C" w:rsidRDefault="00F8147C" w:rsidP="00F8147C">
      <w:pPr>
        <w:pStyle w:val="Heading4"/>
      </w:pPr>
      <w:r>
        <w:t>Role of Consumer Affairs Victoria</w:t>
      </w:r>
    </w:p>
    <w:p w14:paraId="1B76C164" w14:textId="3EFCD3CF" w:rsidR="000C742F" w:rsidRPr="000C742F" w:rsidRDefault="0010615D" w:rsidP="000C742F">
      <w:pPr>
        <w:pStyle w:val="Bodyafterbullets"/>
        <w:rPr>
          <w:sz w:val="22"/>
          <w:szCs w:val="22"/>
        </w:rPr>
      </w:pPr>
      <w:r>
        <w:rPr>
          <w:sz w:val="22"/>
          <w:szCs w:val="22"/>
        </w:rPr>
        <w:t>Consumer Affairs Victoria (</w:t>
      </w:r>
      <w:r w:rsidR="000C742F" w:rsidRPr="000C742F">
        <w:rPr>
          <w:sz w:val="22"/>
          <w:szCs w:val="22"/>
        </w:rPr>
        <w:t>CAV</w:t>
      </w:r>
      <w:r>
        <w:rPr>
          <w:sz w:val="22"/>
          <w:szCs w:val="22"/>
        </w:rPr>
        <w:t>)</w:t>
      </w:r>
      <w:r w:rsidR="00A41135">
        <w:rPr>
          <w:sz w:val="22"/>
          <w:szCs w:val="22"/>
        </w:rPr>
        <w:t xml:space="preserve"> within the Department of Justice and Community Safety</w:t>
      </w:r>
      <w:r w:rsidR="000C742F" w:rsidRPr="000C742F">
        <w:rPr>
          <w:sz w:val="22"/>
          <w:szCs w:val="22"/>
        </w:rPr>
        <w:t xml:space="preserve"> regulates the provision of SDA under the RTA including:</w:t>
      </w:r>
    </w:p>
    <w:p w14:paraId="35E5E9E1" w14:textId="77777777" w:rsidR="000C742F" w:rsidRPr="000C742F" w:rsidRDefault="000C742F" w:rsidP="00E72225">
      <w:pPr>
        <w:pStyle w:val="Bullet1"/>
      </w:pPr>
      <w:r w:rsidRPr="000C742F">
        <w:t>ensuring SDA is provided in accordance with the requirements of the RTA</w:t>
      </w:r>
    </w:p>
    <w:p w14:paraId="4E8564DB" w14:textId="77777777" w:rsidR="00D3296F" w:rsidRPr="000C742F" w:rsidRDefault="00D3296F" w:rsidP="00E72225">
      <w:pPr>
        <w:pStyle w:val="Bullet1"/>
      </w:pPr>
      <w:r w:rsidRPr="000C742F">
        <w:t xml:space="preserve">informing SDA </w:t>
      </w:r>
      <w:r>
        <w:t xml:space="preserve">residents and </w:t>
      </w:r>
      <w:r w:rsidRPr="000C742F">
        <w:t xml:space="preserve">providers of their rights </w:t>
      </w:r>
      <w:r>
        <w:t xml:space="preserve">and </w:t>
      </w:r>
      <w:r w:rsidRPr="000C742F">
        <w:t>obligations under the RTA</w:t>
      </w:r>
    </w:p>
    <w:p w14:paraId="45E0EE31" w14:textId="56CC4CFA" w:rsidR="000C742F" w:rsidRPr="000C742F" w:rsidRDefault="000C742F" w:rsidP="00E72225">
      <w:pPr>
        <w:pStyle w:val="Bullet1"/>
      </w:pPr>
      <w:r w:rsidRPr="000C742F">
        <w:t>providing forms and notices for SDA, including the SDA residency agreement and Information Statement</w:t>
      </w:r>
    </w:p>
    <w:p w14:paraId="611EBA4C" w14:textId="77777777" w:rsidR="000C742F" w:rsidRPr="000C742F" w:rsidRDefault="000C742F" w:rsidP="00E72225">
      <w:pPr>
        <w:pStyle w:val="Bullet1"/>
      </w:pPr>
      <w:r w:rsidRPr="000C742F">
        <w:t>providing information in an accessible format that SDA residents can understand</w:t>
      </w:r>
    </w:p>
    <w:p w14:paraId="7CB734EF" w14:textId="1E0D2463" w:rsidR="000C742F" w:rsidRDefault="000C742F" w:rsidP="00E72225">
      <w:pPr>
        <w:pStyle w:val="Bullet1"/>
      </w:pPr>
      <w:r w:rsidRPr="000C742F">
        <w:t>investigating and conciliating complaints and disputes</w:t>
      </w:r>
    </w:p>
    <w:p w14:paraId="3502A22D" w14:textId="3B5BB49B" w:rsidR="00B63CA0" w:rsidRPr="00E72225" w:rsidRDefault="00B63CA0" w:rsidP="00E72225">
      <w:pPr>
        <w:pStyle w:val="Bullet1"/>
      </w:pPr>
      <w:r w:rsidRPr="00E72225">
        <w:t xml:space="preserve">maintaining a list of SDA residency agreements to </w:t>
      </w:r>
      <w:r w:rsidR="003F4D68" w:rsidRPr="00E72225">
        <w:t>identify properties that are visitable by Community</w:t>
      </w:r>
      <w:r w:rsidRPr="00E72225">
        <w:t xml:space="preserve"> Visitors</w:t>
      </w:r>
      <w:r w:rsidR="00E72225">
        <w:t xml:space="preserve">- </w:t>
      </w:r>
      <w:r w:rsidR="00E72225" w:rsidRPr="00E72225">
        <w:rPr>
          <w:i/>
          <w:iCs/>
        </w:rPr>
        <w:t>Note:</w:t>
      </w:r>
      <w:r w:rsidR="00E72225">
        <w:t xml:space="preserve"> </w:t>
      </w:r>
      <w:r w:rsidRPr="00E72225">
        <w:t>Community Visitors have the right to visit an SDA enrolled dwelling provided under an SDA residency agreement at any time and without notice, and to exercise powers of inspection</w:t>
      </w:r>
      <w:r w:rsidR="00C77B95" w:rsidRPr="00E72225">
        <w:t>.</w:t>
      </w:r>
    </w:p>
    <w:p w14:paraId="415306BA" w14:textId="77777777" w:rsidR="00702F8F" w:rsidRPr="000C742F" w:rsidRDefault="00702F8F" w:rsidP="00702F8F">
      <w:pPr>
        <w:pStyle w:val="Heading3"/>
        <w:rPr>
          <w:rStyle w:val="Heading3Char"/>
          <w:b/>
          <w:bCs/>
          <w:sz w:val="24"/>
          <w:szCs w:val="24"/>
        </w:rPr>
      </w:pPr>
      <w:r>
        <w:rPr>
          <w:rStyle w:val="Heading3Char"/>
          <w:b/>
          <w:bCs/>
          <w:sz w:val="24"/>
          <w:szCs w:val="24"/>
        </w:rPr>
        <w:t>Complaints about c</w:t>
      </w:r>
      <w:r w:rsidRPr="000C742F">
        <w:rPr>
          <w:rStyle w:val="Heading3Char"/>
          <w:b/>
          <w:bCs/>
          <w:sz w:val="24"/>
          <w:szCs w:val="24"/>
        </w:rPr>
        <w:t xml:space="preserve">ompliance with </w:t>
      </w:r>
      <w:r>
        <w:rPr>
          <w:rStyle w:val="Heading3Char"/>
          <w:b/>
          <w:bCs/>
          <w:sz w:val="24"/>
          <w:szCs w:val="24"/>
        </w:rPr>
        <w:t>SDA residency a</w:t>
      </w:r>
      <w:r w:rsidRPr="000C742F">
        <w:rPr>
          <w:rStyle w:val="Heading3Char"/>
          <w:b/>
          <w:bCs/>
          <w:sz w:val="24"/>
          <w:szCs w:val="24"/>
        </w:rPr>
        <w:t>greement</w:t>
      </w:r>
      <w:r>
        <w:rPr>
          <w:rStyle w:val="Heading3Char"/>
          <w:b/>
          <w:bCs/>
          <w:sz w:val="24"/>
          <w:szCs w:val="24"/>
        </w:rPr>
        <w:t>s, rental agreements and</w:t>
      </w:r>
      <w:r w:rsidRPr="000C742F">
        <w:rPr>
          <w:rStyle w:val="Heading3Char"/>
          <w:b/>
          <w:bCs/>
          <w:sz w:val="24"/>
          <w:szCs w:val="24"/>
        </w:rPr>
        <w:t xml:space="preserve"> Victorian</w:t>
      </w:r>
      <w:r w:rsidRPr="000C742F">
        <w:rPr>
          <w:sz w:val="24"/>
          <w:szCs w:val="24"/>
        </w:rPr>
        <w:t xml:space="preserve"> </w:t>
      </w:r>
      <w:r w:rsidRPr="000C742F">
        <w:rPr>
          <w:rStyle w:val="Heading3Char"/>
          <w:b/>
          <w:bCs/>
          <w:sz w:val="24"/>
          <w:szCs w:val="24"/>
        </w:rPr>
        <w:t>rental laws</w:t>
      </w:r>
    </w:p>
    <w:p w14:paraId="2935F1E7" w14:textId="77777777" w:rsidR="00702F8F" w:rsidRPr="00FE0321" w:rsidRDefault="00702F8F" w:rsidP="00E72225">
      <w:pPr>
        <w:pStyle w:val="Body"/>
      </w:pPr>
      <w:r w:rsidRPr="00FE0321">
        <w:t xml:space="preserve">Where there is evidence of non-compliance with Victorian renting laws, or </w:t>
      </w:r>
      <w:r>
        <w:t xml:space="preserve">where SDA providers and residents have attempted to </w:t>
      </w:r>
      <w:r w:rsidRPr="00FE0321">
        <w:t xml:space="preserve">resolve the problem and it remains unresolved, CAV may be able to assist conciliate </w:t>
      </w:r>
      <w:r>
        <w:t xml:space="preserve">the </w:t>
      </w:r>
      <w:r w:rsidRPr="00FE0321">
        <w:t>dispute.</w:t>
      </w:r>
    </w:p>
    <w:p w14:paraId="158DE6B7" w14:textId="6F23B86C" w:rsidR="00702F8F" w:rsidRPr="00FE0321" w:rsidRDefault="00702F8F" w:rsidP="00E72225">
      <w:pPr>
        <w:pStyle w:val="Body"/>
      </w:pPr>
      <w:r w:rsidRPr="00FE0321">
        <w:lastRenderedPageBreak/>
        <w:t xml:space="preserve">Telephone: 1300 </w:t>
      </w:r>
      <w:r>
        <w:t>55</w:t>
      </w:r>
      <w:r w:rsidRPr="00FE0321">
        <w:t xml:space="preserve"> 81 81, Monday to Friday (except public holidays) 9am to </w:t>
      </w:r>
      <w:r>
        <w:t>5</w:t>
      </w:r>
      <w:r w:rsidRPr="00FE0321">
        <w:t>pm</w:t>
      </w:r>
      <w:r w:rsidR="00F16132">
        <w:t>.</w:t>
      </w:r>
    </w:p>
    <w:p w14:paraId="7FD8AC01" w14:textId="71ED4E8C" w:rsidR="00702F8F" w:rsidRPr="00E8610B" w:rsidRDefault="00702F8F" w:rsidP="00E72225">
      <w:pPr>
        <w:pStyle w:val="Body"/>
      </w:pPr>
      <w:r w:rsidRPr="00FE0321">
        <w:t xml:space="preserve">Website: </w:t>
      </w:r>
      <w:hyperlink r:id="rId21" w:history="1">
        <w:r w:rsidRPr="00E8610B">
          <w:rPr>
            <w:rStyle w:val="Hyperlink"/>
          </w:rPr>
          <w:t>consumer.vic.gov.au</w:t>
        </w:r>
      </w:hyperlink>
      <w:r w:rsidRPr="00E8610B">
        <w:t xml:space="preserve"> &lt;consumer.vic.gov.au&gt;</w:t>
      </w:r>
      <w:r w:rsidR="00ED14DC">
        <w:t>.</w:t>
      </w:r>
    </w:p>
    <w:p w14:paraId="364BA50A" w14:textId="77777777" w:rsidR="00702F8F" w:rsidRPr="000D3493" w:rsidRDefault="00702F8F" w:rsidP="00E72225">
      <w:pPr>
        <w:pStyle w:val="Body"/>
      </w:pPr>
      <w:r w:rsidRPr="00FE0321">
        <w:t>For more information visit</w:t>
      </w:r>
      <w:r>
        <w:t xml:space="preserve"> the </w:t>
      </w:r>
      <w:hyperlink r:id="rId22" w:history="1">
        <w:r w:rsidRPr="0090665E">
          <w:rPr>
            <w:rStyle w:val="Hyperlink"/>
          </w:rPr>
          <w:t>Residential accommodation complaint page on Consumer Affairs Victoria website</w:t>
        </w:r>
      </w:hyperlink>
      <w:r>
        <w:t xml:space="preserve"> </w:t>
      </w:r>
      <w:r w:rsidRPr="00E8610B">
        <w:t>&lt;consumer.vic.gov.au/contact-us/resolve-your-problem-or-complaint/when-we-get-involved-with-a-problem-or-complaint/residential-accommodation-complaint&gt;.</w:t>
      </w:r>
      <w:r>
        <w:t xml:space="preserve"> </w:t>
      </w:r>
    </w:p>
    <w:p w14:paraId="617C346B" w14:textId="3D2633DF" w:rsidR="005D5F83" w:rsidRPr="005D5F83" w:rsidRDefault="00CC0C37" w:rsidP="005D5F83">
      <w:pPr>
        <w:pStyle w:val="Heading3"/>
        <w:rPr>
          <w:sz w:val="24"/>
          <w:szCs w:val="24"/>
        </w:rPr>
      </w:pPr>
      <w:r>
        <w:rPr>
          <w:rStyle w:val="Heading3Char"/>
          <w:b/>
          <w:bCs/>
          <w:sz w:val="24"/>
          <w:szCs w:val="24"/>
        </w:rPr>
        <w:t>Notifying CAV about SDA residency agreements and other notices</w:t>
      </w:r>
    </w:p>
    <w:p w14:paraId="6CD65CD4" w14:textId="081324EC" w:rsidR="00CC0C37" w:rsidRDefault="00CC0C37" w:rsidP="00E72225">
      <w:pPr>
        <w:pStyle w:val="Body"/>
      </w:pPr>
      <w:r>
        <w:t xml:space="preserve">NDIS registered SDA providers </w:t>
      </w:r>
      <w:r w:rsidRPr="003771E2">
        <w:rPr>
          <w:b/>
          <w:bCs/>
        </w:rPr>
        <w:t>must</w:t>
      </w:r>
      <w:r>
        <w:t xml:space="preserve"> notify CAV as regulator under the RTA of all SDA residency agreements:</w:t>
      </w:r>
    </w:p>
    <w:p w14:paraId="76B4272D" w14:textId="77777777" w:rsidR="00CC0C37" w:rsidRPr="005D5F83" w:rsidRDefault="00CC0C37" w:rsidP="00E72225">
      <w:pPr>
        <w:pStyle w:val="Bullet1"/>
      </w:pPr>
      <w:r w:rsidRPr="005D5F83">
        <w:t xml:space="preserve">entered into – where a resident can sign the SDA residency agreement independently with the provider or </w:t>
      </w:r>
    </w:p>
    <w:p w14:paraId="784FD46B" w14:textId="1447E2C6" w:rsidR="00CC0C37" w:rsidRPr="005D5F83" w:rsidRDefault="00CC0C37" w:rsidP="00E72225">
      <w:pPr>
        <w:pStyle w:val="Bullet1"/>
        <w:rPr>
          <w:rFonts w:cstheme="minorHAnsi"/>
        </w:rPr>
      </w:pPr>
      <w:r w:rsidRPr="005D5F83">
        <w:t>established – where a resident needs support to understand the SDA residency agreement (i.e. the resident does not sign the agreement).</w:t>
      </w:r>
    </w:p>
    <w:p w14:paraId="7E958313" w14:textId="0DA696B1" w:rsidR="00CC0C37" w:rsidRDefault="004F462E" w:rsidP="00CC0C37">
      <w:pPr>
        <w:pStyle w:val="Bodyafterbullets"/>
      </w:pPr>
      <w:r>
        <w:t xml:space="preserve">An </w:t>
      </w:r>
      <w:r w:rsidR="00CC0C37">
        <w:t xml:space="preserve">SDA provider must also notify CAV </w:t>
      </w:r>
      <w:r>
        <w:t>if they</w:t>
      </w:r>
      <w:r w:rsidR="00CC0C37">
        <w:t xml:space="preserve"> give </w:t>
      </w:r>
      <w:r w:rsidR="005D5F83">
        <w:t xml:space="preserve">a </w:t>
      </w:r>
      <w:r w:rsidR="00F473EA">
        <w:t>r</w:t>
      </w:r>
      <w:r w:rsidR="00F473EA" w:rsidRPr="00A157A5">
        <w:t>esident certain notice</w:t>
      </w:r>
      <w:r w:rsidR="00633A2D" w:rsidRPr="00A157A5">
        <w:t>s</w:t>
      </w:r>
      <w:r w:rsidR="00375B0F">
        <w:t>,</w:t>
      </w:r>
      <w:r w:rsidR="00CC0C37" w:rsidRPr="00A157A5">
        <w:t xml:space="preserve"> a</w:t>
      </w:r>
      <w:r w:rsidR="00CC0C37">
        <w:t xml:space="preserve">nd </w:t>
      </w:r>
      <w:r>
        <w:t>if</w:t>
      </w:r>
      <w:r w:rsidR="005D5F83">
        <w:t xml:space="preserve"> a</w:t>
      </w:r>
      <w:r w:rsidR="00CC0C37">
        <w:t xml:space="preserve"> resident give</w:t>
      </w:r>
      <w:r w:rsidR="005D5F83">
        <w:t>s</w:t>
      </w:r>
      <w:r w:rsidR="00CC0C37">
        <w:t xml:space="preserve"> certain notices under the RTA.</w:t>
      </w:r>
    </w:p>
    <w:p w14:paraId="113E6A14" w14:textId="2356C829" w:rsidR="00CC0C37" w:rsidRPr="00CC0C37" w:rsidRDefault="00CC0C37" w:rsidP="00CC0C37">
      <w:pPr>
        <w:pStyle w:val="Bodyafterbullets"/>
      </w:pPr>
      <w:r>
        <w:t>For more information visit</w:t>
      </w:r>
      <w:r w:rsidR="007C3746">
        <w:t xml:space="preserve"> the </w:t>
      </w:r>
      <w:hyperlink r:id="rId23" w:history="1">
        <w:r w:rsidR="007C3746" w:rsidRPr="007C3746">
          <w:rPr>
            <w:rStyle w:val="Hyperlink"/>
          </w:rPr>
          <w:t>CAV website</w:t>
        </w:r>
      </w:hyperlink>
      <w:r>
        <w:t xml:space="preserve"> </w:t>
      </w:r>
      <w:r w:rsidR="007C3746">
        <w:t>&lt;</w:t>
      </w:r>
      <w:r w:rsidR="007C3746" w:rsidRPr="007C3746">
        <w:t>https://www.consumer.vic.gov.au/housing/specialist-disability-accommodation/for-providers/notifying-us-of-sda-agreements-and-notices</w:t>
      </w:r>
      <w:r w:rsidR="007C3746">
        <w:t>&gt;.</w:t>
      </w:r>
    </w:p>
    <w:p w14:paraId="3FEECADB" w14:textId="77777777" w:rsidR="000A3E48" w:rsidRDefault="000A3E48" w:rsidP="00F8147C">
      <w:pPr>
        <w:pStyle w:val="Bodyafterbullets"/>
      </w:pPr>
    </w:p>
    <w:p w14:paraId="75CDB28F" w14:textId="77777777" w:rsidR="000A3E48" w:rsidRDefault="000A3E48" w:rsidP="00F8147C">
      <w:pPr>
        <w:pStyle w:val="Bodyafterbullets"/>
      </w:pPr>
    </w:p>
    <w:p w14:paraId="3BF30091" w14:textId="77777777" w:rsidR="000A3E48" w:rsidRDefault="000A3E48" w:rsidP="00F8147C">
      <w:pPr>
        <w:pStyle w:val="Bodyafterbullets"/>
      </w:pPr>
    </w:p>
    <w:p w14:paraId="38CEBCC4" w14:textId="77777777" w:rsidR="00927AC6" w:rsidRDefault="00927AC6" w:rsidP="00F32368">
      <w:pPr>
        <w:pStyle w:val="Body"/>
        <w:sectPr w:rsidR="00927AC6" w:rsidSect="00B04489">
          <w:type w:val="continuous"/>
          <w:pgSz w:w="11906" w:h="16838" w:code="9"/>
          <w:pgMar w:top="1418" w:right="851" w:bottom="1418" w:left="851" w:header="680" w:footer="851" w:gutter="0"/>
          <w:cols w:space="340"/>
          <w:docGrid w:linePitch="360"/>
        </w:sectPr>
      </w:pPr>
    </w:p>
    <w:p w14:paraId="71510995" w14:textId="77777777" w:rsidR="002860D6" w:rsidRDefault="002860D6" w:rsidP="002860D6">
      <w:pPr>
        <w:pStyle w:val="NoSpacing"/>
        <w:rPr>
          <w:rFonts w:ascii="Arial" w:hAnsi="Arial" w:cs="Arial"/>
        </w:rPr>
      </w:pPr>
      <w:r>
        <w:rPr>
          <w:rFonts w:ascii="Arial" w:hAnsi="Arial" w:cs="Arial"/>
        </w:rPr>
        <w:t>The following Table provides a snapshot of available options for residential rights protections.</w:t>
      </w:r>
    </w:p>
    <w:p w14:paraId="4CE98F24" w14:textId="77777777" w:rsidR="002860D6" w:rsidRDefault="002860D6" w:rsidP="002860D6">
      <w:pPr>
        <w:pStyle w:val="Tablecaption"/>
      </w:pPr>
      <w:r>
        <w:t>Current provider registration status and residential agreement options</w:t>
      </w:r>
    </w:p>
    <w:tbl>
      <w:tblPr>
        <w:tblStyle w:val="TableGrid"/>
        <w:tblW w:w="14737" w:type="dxa"/>
        <w:tblLook w:val="06A0" w:firstRow="1" w:lastRow="0" w:firstColumn="1" w:lastColumn="0" w:noHBand="1" w:noVBand="1"/>
      </w:tblPr>
      <w:tblGrid>
        <w:gridCol w:w="1485"/>
        <w:gridCol w:w="2530"/>
        <w:gridCol w:w="4060"/>
        <w:gridCol w:w="6662"/>
      </w:tblGrid>
      <w:tr w:rsidR="002860D6" w14:paraId="7B4CA0C9" w14:textId="77777777" w:rsidTr="00D3296F">
        <w:trPr>
          <w:tblHeader/>
        </w:trPr>
        <w:tc>
          <w:tcPr>
            <w:tcW w:w="1485" w:type="dxa"/>
          </w:tcPr>
          <w:p w14:paraId="37253537" w14:textId="77777777" w:rsidR="002860D6" w:rsidRPr="00CB3285" w:rsidRDefault="002860D6" w:rsidP="00D3296F">
            <w:pPr>
              <w:pStyle w:val="Tablecolhead"/>
            </w:pPr>
            <w:r>
              <w:t>Registration status</w:t>
            </w:r>
          </w:p>
        </w:tc>
        <w:tc>
          <w:tcPr>
            <w:tcW w:w="2530" w:type="dxa"/>
          </w:tcPr>
          <w:p w14:paraId="2977505B" w14:textId="77777777" w:rsidR="002860D6" w:rsidRDefault="002860D6" w:rsidP="00D3296F">
            <w:pPr>
              <w:pStyle w:val="Tablecolhead"/>
            </w:pPr>
            <w:r>
              <w:t>Residential statement under the Disability Act</w:t>
            </w:r>
          </w:p>
        </w:tc>
        <w:tc>
          <w:tcPr>
            <w:tcW w:w="4060" w:type="dxa"/>
          </w:tcPr>
          <w:p w14:paraId="61527093" w14:textId="77777777" w:rsidR="002860D6" w:rsidRDefault="002860D6" w:rsidP="00D3296F">
            <w:pPr>
              <w:pStyle w:val="Tablecolhead"/>
            </w:pPr>
            <w:r>
              <w:t>SDA residency agreement under Part 12A of the RTA</w:t>
            </w:r>
          </w:p>
        </w:tc>
        <w:tc>
          <w:tcPr>
            <w:tcW w:w="6662" w:type="dxa"/>
          </w:tcPr>
          <w:p w14:paraId="32B5961D" w14:textId="14F09517" w:rsidR="002860D6" w:rsidRDefault="002860D6" w:rsidP="00D3296F">
            <w:pPr>
              <w:pStyle w:val="Tablecolhead"/>
            </w:pPr>
            <w:r>
              <w:t xml:space="preserve">Residential </w:t>
            </w:r>
            <w:r w:rsidR="007D058A">
              <w:t xml:space="preserve">rental </w:t>
            </w:r>
            <w:r>
              <w:t>agreement under Part 2 of the RTA</w:t>
            </w:r>
          </w:p>
        </w:tc>
      </w:tr>
      <w:tr w:rsidR="002860D6" w14:paraId="6A843C87" w14:textId="77777777" w:rsidTr="00D3296F">
        <w:tc>
          <w:tcPr>
            <w:tcW w:w="1485" w:type="dxa"/>
          </w:tcPr>
          <w:p w14:paraId="45C13F72" w14:textId="77777777" w:rsidR="002860D6" w:rsidRDefault="002860D6" w:rsidP="00D3296F">
            <w:pPr>
              <w:pStyle w:val="Tabletext6pt"/>
            </w:pPr>
            <w:r w:rsidRPr="007D4719">
              <w:t xml:space="preserve">Dual registered – </w:t>
            </w:r>
          </w:p>
          <w:p w14:paraId="21ABDF25" w14:textId="77777777" w:rsidR="002860D6" w:rsidRPr="007D4719" w:rsidRDefault="002860D6" w:rsidP="00D3296F">
            <w:pPr>
              <w:pStyle w:val="Tabletext6pt"/>
            </w:pPr>
          </w:p>
          <w:p w14:paraId="599C430A" w14:textId="77777777" w:rsidR="002860D6" w:rsidRDefault="002860D6" w:rsidP="00D3296F">
            <w:pPr>
              <w:pStyle w:val="Tabletext6pt"/>
            </w:pPr>
            <w:r>
              <w:t xml:space="preserve">Under the </w:t>
            </w:r>
            <w:r w:rsidRPr="007D4719">
              <w:t>Disability Act and NDIS Act</w:t>
            </w:r>
          </w:p>
        </w:tc>
        <w:tc>
          <w:tcPr>
            <w:tcW w:w="2530" w:type="dxa"/>
          </w:tcPr>
          <w:p w14:paraId="5AC4C41A" w14:textId="2CB1F0C9" w:rsidR="002860D6" w:rsidRDefault="002860D6" w:rsidP="00D3296F">
            <w:pPr>
              <w:pStyle w:val="Tabletext6pt"/>
            </w:pPr>
            <w:r w:rsidRPr="003727B9">
              <w:t>Where not all residents in an SDA enrolled dwelling/group home have SDA in their plans and are therefore unable to transition to</w:t>
            </w:r>
            <w:r w:rsidR="00426A53">
              <w:t xml:space="preserve"> </w:t>
            </w:r>
            <w:r w:rsidR="00CB1BAE">
              <w:t>Part 12A of the RTA</w:t>
            </w:r>
            <w:r w:rsidR="009B270A">
              <w:t>.</w:t>
            </w:r>
          </w:p>
        </w:tc>
        <w:tc>
          <w:tcPr>
            <w:tcW w:w="4060" w:type="dxa"/>
          </w:tcPr>
          <w:p w14:paraId="49A401BF" w14:textId="377C0CCC" w:rsidR="002860D6" w:rsidRPr="00B25B76" w:rsidRDefault="002860D6" w:rsidP="00D3296F">
            <w:pPr>
              <w:pStyle w:val="Tabletext6pt"/>
            </w:pPr>
            <w:r w:rsidRPr="00B25B76">
              <w:t xml:space="preserve">Where all residents in an SDA enrolled dwelling have SDA in their plans and can transition to </w:t>
            </w:r>
            <w:r w:rsidR="00CB1BAE">
              <w:t>Part 12A</w:t>
            </w:r>
            <w:r w:rsidR="00426A53">
              <w:t xml:space="preserve"> of the RTA</w:t>
            </w:r>
            <w:r w:rsidRPr="00B25B76">
              <w:t>.</w:t>
            </w:r>
          </w:p>
          <w:p w14:paraId="33E3D03C" w14:textId="58DB41F1" w:rsidR="002860D6" w:rsidRPr="00B25B76" w:rsidRDefault="002860D6" w:rsidP="00D3296F">
            <w:pPr>
              <w:pStyle w:val="Tabletext6pt"/>
            </w:pPr>
            <w:r w:rsidRPr="00B25B76">
              <w:t>Providers are required to register all SDA residency agreements entered</w:t>
            </w:r>
            <w:r w:rsidR="00A805D7">
              <w:t xml:space="preserve"> into</w:t>
            </w:r>
            <w:r w:rsidR="00132452">
              <w:t>,</w:t>
            </w:r>
            <w:r w:rsidRPr="00B25B76">
              <w:t xml:space="preserve"> or established</w:t>
            </w:r>
            <w:r w:rsidR="00132452">
              <w:t>,</w:t>
            </w:r>
            <w:r w:rsidRPr="00B25B76">
              <w:t xml:space="preserve"> with </w:t>
            </w:r>
            <w:r>
              <w:t>CAV</w:t>
            </w:r>
            <w:r w:rsidRPr="00B25B76">
              <w:t xml:space="preserve"> via the </w:t>
            </w:r>
            <w:r w:rsidRPr="00D92D26">
              <w:t>CAV website</w:t>
            </w:r>
            <w:r>
              <w:t xml:space="preserve"> (details on page 6).</w:t>
            </w:r>
          </w:p>
          <w:p w14:paraId="45B84B17" w14:textId="7A2B866C" w:rsidR="002860D6" w:rsidRDefault="002860D6" w:rsidP="00D3296F">
            <w:pPr>
              <w:pStyle w:val="Tabletext6pt"/>
            </w:pPr>
            <w:r w:rsidRPr="00BB7808">
              <w:t xml:space="preserve">CAV provides this information to </w:t>
            </w:r>
            <w:r w:rsidR="00213F30">
              <w:t>OPA</w:t>
            </w:r>
            <w:r w:rsidR="00132452">
              <w:t xml:space="preserve"> for the purposes of the </w:t>
            </w:r>
            <w:r w:rsidRPr="00BB7808">
              <w:t>Community Visitors Program.</w:t>
            </w:r>
          </w:p>
        </w:tc>
        <w:tc>
          <w:tcPr>
            <w:tcW w:w="6662" w:type="dxa"/>
          </w:tcPr>
          <w:p w14:paraId="3C2B959A" w14:textId="12DC5305" w:rsidR="00F63EEE" w:rsidRDefault="002860D6" w:rsidP="00D3296F">
            <w:pPr>
              <w:pStyle w:val="Tabletext6pt"/>
            </w:pPr>
            <w:r w:rsidRPr="007D07EE">
              <w:t xml:space="preserve">Not appropriate to offer residents in an SDA enrolled dwelling </w:t>
            </w:r>
            <w:r w:rsidR="00F63EEE">
              <w:t xml:space="preserve">a standard rental agreement </w:t>
            </w:r>
            <w:r w:rsidRPr="007D07EE">
              <w:t xml:space="preserve">if they </w:t>
            </w:r>
            <w:r w:rsidR="00F63EEE">
              <w:t>are</w:t>
            </w:r>
            <w:r w:rsidR="00F63EEE" w:rsidRPr="007D07EE">
              <w:t xml:space="preserve"> </w:t>
            </w:r>
            <w:r w:rsidRPr="007D07EE">
              <w:t xml:space="preserve">not </w:t>
            </w:r>
            <w:r w:rsidR="00F63EEE">
              <w:t xml:space="preserve">ready to </w:t>
            </w:r>
            <w:r w:rsidRPr="007D07EE">
              <w:t xml:space="preserve">transition to </w:t>
            </w:r>
            <w:r w:rsidR="00F63EEE">
              <w:t>Part 12A</w:t>
            </w:r>
            <w:r w:rsidR="00426A53">
              <w:t xml:space="preserve"> of the RTA</w:t>
            </w:r>
            <w:r w:rsidRPr="007D07EE">
              <w:t xml:space="preserve">. </w:t>
            </w:r>
          </w:p>
          <w:p w14:paraId="4A257B29" w14:textId="15C62762" w:rsidR="002860D6" w:rsidRPr="007D07EE" w:rsidRDefault="002860D6" w:rsidP="00D3296F">
            <w:pPr>
              <w:pStyle w:val="Tabletext6pt"/>
            </w:pPr>
            <w:r w:rsidRPr="007D07EE">
              <w:t xml:space="preserve">The department’s position is </w:t>
            </w:r>
            <w:r w:rsidR="00942465">
              <w:t xml:space="preserve">that </w:t>
            </w:r>
            <w:r w:rsidRPr="007D07EE">
              <w:t xml:space="preserve">Disability Act registration and gazettal </w:t>
            </w:r>
            <w:r w:rsidR="00DF64CE">
              <w:t>(</w:t>
            </w:r>
            <w:r w:rsidRPr="007D07EE">
              <w:t>or re-gazettal</w:t>
            </w:r>
            <w:r w:rsidR="00DF64CE">
              <w:t>)</w:t>
            </w:r>
            <w:r w:rsidRPr="007D07EE">
              <w:t xml:space="preserve"> of group homes </w:t>
            </w:r>
            <w:r w:rsidR="00942465" w:rsidRPr="007D07EE">
              <w:t xml:space="preserve">should be maintained </w:t>
            </w:r>
            <w:r w:rsidRPr="007D07EE">
              <w:t xml:space="preserve">to keep residential protections in place. </w:t>
            </w:r>
          </w:p>
          <w:p w14:paraId="1AF2AA84" w14:textId="77777777" w:rsidR="002860D6" w:rsidRDefault="002860D6" w:rsidP="00D3296F">
            <w:pPr>
              <w:pStyle w:val="Tabletext6pt"/>
            </w:pPr>
          </w:p>
        </w:tc>
      </w:tr>
      <w:tr w:rsidR="002860D6" w14:paraId="3CA2E5B9" w14:textId="77777777" w:rsidTr="00D3296F">
        <w:tc>
          <w:tcPr>
            <w:tcW w:w="1485" w:type="dxa"/>
          </w:tcPr>
          <w:p w14:paraId="6E12F82F" w14:textId="77777777" w:rsidR="002860D6" w:rsidRPr="007D4719" w:rsidRDefault="002860D6" w:rsidP="00D3296F">
            <w:pPr>
              <w:pStyle w:val="Tabletext6pt"/>
            </w:pPr>
            <w:r>
              <w:t>NDIS registered</w:t>
            </w:r>
          </w:p>
        </w:tc>
        <w:tc>
          <w:tcPr>
            <w:tcW w:w="2530" w:type="dxa"/>
          </w:tcPr>
          <w:p w14:paraId="68C8078D" w14:textId="77777777" w:rsidR="002860D6" w:rsidRPr="003727B9" w:rsidRDefault="002860D6" w:rsidP="00D3296F">
            <w:pPr>
              <w:pStyle w:val="Tabletext6pt"/>
            </w:pPr>
            <w:r>
              <w:t>N/A</w:t>
            </w:r>
          </w:p>
        </w:tc>
        <w:tc>
          <w:tcPr>
            <w:tcW w:w="4060" w:type="dxa"/>
          </w:tcPr>
          <w:p w14:paraId="5CD69C64" w14:textId="49FCB05B" w:rsidR="002860D6" w:rsidRPr="00D4184E" w:rsidRDefault="002860D6" w:rsidP="00D3296F">
            <w:pPr>
              <w:pStyle w:val="Tabletext6pt"/>
            </w:pPr>
            <w:r w:rsidRPr="00D4184E">
              <w:t xml:space="preserve">Where dwellings are enrolled and all residents in a household have SDA in their plans and can </w:t>
            </w:r>
            <w:r w:rsidR="00A805D7">
              <w:t xml:space="preserve">therefore </w:t>
            </w:r>
            <w:r w:rsidRPr="00D4184E">
              <w:t xml:space="preserve">transition to </w:t>
            </w:r>
            <w:r w:rsidR="00426A53">
              <w:t>Part 12A of the RTA</w:t>
            </w:r>
            <w:r w:rsidRPr="00D4184E">
              <w:t>.</w:t>
            </w:r>
          </w:p>
          <w:p w14:paraId="303A7EF2" w14:textId="77777777" w:rsidR="002860D6" w:rsidRPr="00B25B76" w:rsidRDefault="002860D6" w:rsidP="00D3296F">
            <w:pPr>
              <w:pStyle w:val="Tabletext6pt"/>
            </w:pPr>
            <w:r w:rsidRPr="00D4184E">
              <w:t>As above, all SDA residency agreements to be registered with CAV.</w:t>
            </w:r>
          </w:p>
        </w:tc>
        <w:tc>
          <w:tcPr>
            <w:tcW w:w="6662" w:type="dxa"/>
          </w:tcPr>
          <w:p w14:paraId="4F24E2DA" w14:textId="77777777" w:rsidR="002860D6" w:rsidRPr="00915DCE" w:rsidRDefault="002860D6" w:rsidP="00D3296F">
            <w:pPr>
              <w:pStyle w:val="Tabletext6pt"/>
            </w:pPr>
            <w:r w:rsidRPr="00915DCE">
              <w:t>Where a resident chooses to live in an SDA property with a friend or relative, or on their own.</w:t>
            </w:r>
          </w:p>
          <w:p w14:paraId="11A03A55" w14:textId="19D11EFD" w:rsidR="00B2033A" w:rsidRDefault="002860D6" w:rsidP="00DD164B">
            <w:pPr>
              <w:pStyle w:val="Tabletext6pt"/>
            </w:pPr>
            <w:r w:rsidRPr="00915DCE">
              <w:t xml:space="preserve">Generally, not an appropriate agreement for a group setting as one </w:t>
            </w:r>
            <w:r w:rsidR="00F63EEE">
              <w:t xml:space="preserve">standard rental </w:t>
            </w:r>
            <w:r w:rsidRPr="00915DCE">
              <w:t xml:space="preserve">agreement covers the </w:t>
            </w:r>
            <w:r w:rsidR="0005105D">
              <w:t xml:space="preserve">whole </w:t>
            </w:r>
            <w:r w:rsidRPr="00915DCE">
              <w:t>household</w:t>
            </w:r>
            <w:r w:rsidR="00893B4C">
              <w:t xml:space="preserve"> and </w:t>
            </w:r>
            <w:r w:rsidR="00681F62">
              <w:t>provides</w:t>
            </w:r>
            <w:r w:rsidRPr="00915DCE">
              <w:t xml:space="preserve"> exclusive occupancy </w:t>
            </w:r>
            <w:r w:rsidR="0005105D">
              <w:t xml:space="preserve">to </w:t>
            </w:r>
            <w:r w:rsidR="00893B4C">
              <w:t>each of the co</w:t>
            </w:r>
            <w:r w:rsidR="00893B4C">
              <w:noBreakHyphen/>
            </w:r>
            <w:r w:rsidR="00681F62">
              <w:t>renters</w:t>
            </w:r>
            <w:r w:rsidR="00DD164B">
              <w:t xml:space="preserve"> </w:t>
            </w:r>
            <w:r w:rsidR="0005105D">
              <w:t>listed on the agreement</w:t>
            </w:r>
            <w:r w:rsidR="00681F62">
              <w:t>.</w:t>
            </w:r>
            <w:r w:rsidR="00BB6EC8">
              <w:t xml:space="preserve"> </w:t>
            </w:r>
          </w:p>
          <w:p w14:paraId="551FB656" w14:textId="647BE350" w:rsidR="002860D6" w:rsidRPr="007D07EE" w:rsidRDefault="00BB6EC8" w:rsidP="00D3296F">
            <w:pPr>
              <w:pStyle w:val="Tabletext6pt"/>
            </w:pPr>
            <w:r w:rsidRPr="00DD164B">
              <w:t>Compared to a standard rental agreement, an SDA residency agreement offers additional protections for residents</w:t>
            </w:r>
            <w:r w:rsidRPr="00B76427">
              <w:t xml:space="preserve">, including </w:t>
            </w:r>
            <w:r w:rsidRPr="00B2033A">
              <w:t>safeguards against eviction</w:t>
            </w:r>
            <w:r w:rsidR="00926770">
              <w:t xml:space="preserve"> and </w:t>
            </w:r>
            <w:r w:rsidRPr="00B2033A">
              <w:t xml:space="preserve">rent </w:t>
            </w:r>
            <w:r w:rsidR="00623E57" w:rsidRPr="00B2033A">
              <w:t>increases</w:t>
            </w:r>
            <w:r w:rsidR="00623E57">
              <w:t>.</w:t>
            </w:r>
          </w:p>
        </w:tc>
      </w:tr>
      <w:tr w:rsidR="002860D6" w14:paraId="34909B54" w14:textId="77777777" w:rsidTr="00D3296F">
        <w:tc>
          <w:tcPr>
            <w:tcW w:w="1485" w:type="dxa"/>
          </w:tcPr>
          <w:p w14:paraId="5053B3F0" w14:textId="77777777" w:rsidR="002860D6" w:rsidRDefault="002860D6" w:rsidP="00D3296F">
            <w:pPr>
              <w:pStyle w:val="Tabletext6pt"/>
            </w:pPr>
            <w:r>
              <w:t xml:space="preserve">NDIS registered – dwellings not SDA enrolled </w:t>
            </w:r>
          </w:p>
        </w:tc>
        <w:tc>
          <w:tcPr>
            <w:tcW w:w="2530" w:type="dxa"/>
          </w:tcPr>
          <w:p w14:paraId="362ACDD6" w14:textId="77777777" w:rsidR="002860D6" w:rsidRDefault="002860D6" w:rsidP="00D3296F">
            <w:pPr>
              <w:pStyle w:val="Tabletext6pt"/>
            </w:pPr>
            <w:r>
              <w:t>N/A</w:t>
            </w:r>
          </w:p>
        </w:tc>
        <w:tc>
          <w:tcPr>
            <w:tcW w:w="4060" w:type="dxa"/>
          </w:tcPr>
          <w:p w14:paraId="232767CE" w14:textId="77777777" w:rsidR="002860D6" w:rsidRPr="00D4184E" w:rsidRDefault="002860D6" w:rsidP="00D3296F">
            <w:pPr>
              <w:pStyle w:val="Tabletext6pt"/>
            </w:pPr>
            <w:r>
              <w:t>N/A</w:t>
            </w:r>
          </w:p>
        </w:tc>
        <w:tc>
          <w:tcPr>
            <w:tcW w:w="6662" w:type="dxa"/>
          </w:tcPr>
          <w:p w14:paraId="39C6143E" w14:textId="77777777" w:rsidR="002860D6" w:rsidRPr="00595E3C" w:rsidRDefault="002860D6" w:rsidP="00D3296F">
            <w:pPr>
              <w:pStyle w:val="Tabletext6pt"/>
            </w:pPr>
            <w:r w:rsidRPr="00595E3C">
              <w:t>As above, generally not appropriate.</w:t>
            </w:r>
          </w:p>
          <w:p w14:paraId="7F035028" w14:textId="0E69C7BF" w:rsidR="002860D6" w:rsidRPr="00595E3C" w:rsidRDefault="002860D6" w:rsidP="00D3296F">
            <w:pPr>
              <w:pStyle w:val="Tabletext6pt"/>
            </w:pPr>
            <w:r w:rsidRPr="00595E3C">
              <w:t xml:space="preserve">Given the current limitations of the RTA definition requirements &amp; </w:t>
            </w:r>
            <w:r w:rsidR="002057F7">
              <w:t xml:space="preserve">the </w:t>
            </w:r>
            <w:r w:rsidRPr="00595E3C">
              <w:t>department policy position that new providers will not be registered, this option is the only option for people who are not covered by the Disability Act, Part 5 or RTA, Part 12A.</w:t>
            </w:r>
          </w:p>
          <w:p w14:paraId="207B5D48" w14:textId="1C3D293C" w:rsidR="00B13EAD" w:rsidRDefault="002860D6" w:rsidP="00D3296F">
            <w:pPr>
              <w:pStyle w:val="Tabletext6pt"/>
            </w:pPr>
            <w:r w:rsidRPr="00595E3C">
              <w:t xml:space="preserve">The </w:t>
            </w:r>
            <w:r w:rsidR="00B23465">
              <w:t xml:space="preserve">rental </w:t>
            </w:r>
            <w:r w:rsidRPr="00595E3C">
              <w:t xml:space="preserve">agreement must be entered into and signed in the full understanding </w:t>
            </w:r>
            <w:r w:rsidR="00E72225">
              <w:t>of</w:t>
            </w:r>
            <w:r w:rsidR="00B13EAD">
              <w:t>:</w:t>
            </w:r>
          </w:p>
          <w:p w14:paraId="0354DBE2" w14:textId="338C4016" w:rsidR="00893B4C" w:rsidRDefault="00B23465" w:rsidP="00B13EAD">
            <w:pPr>
              <w:pStyle w:val="Tabletext6pt"/>
              <w:numPr>
                <w:ilvl w:val="0"/>
                <w:numId w:val="42"/>
              </w:numPr>
            </w:pPr>
            <w:r>
              <w:t>each of the</w:t>
            </w:r>
            <w:r w:rsidR="002860D6" w:rsidRPr="00595E3C">
              <w:t xml:space="preserve"> </w:t>
            </w:r>
            <w:r>
              <w:t>co-</w:t>
            </w:r>
            <w:r w:rsidR="007474DA">
              <w:t>renters</w:t>
            </w:r>
            <w:r w:rsidR="00893B4C">
              <w:t xml:space="preserve"> listed on the rental agreement</w:t>
            </w:r>
            <w:r w:rsidR="00B13EAD">
              <w:t>, or</w:t>
            </w:r>
          </w:p>
          <w:p w14:paraId="0E750D56" w14:textId="2494CE3E" w:rsidR="00893B4C" w:rsidRDefault="00B13EAD" w:rsidP="00B13EAD">
            <w:pPr>
              <w:pStyle w:val="Tabletext6pt"/>
              <w:numPr>
                <w:ilvl w:val="0"/>
                <w:numId w:val="42"/>
              </w:numPr>
            </w:pPr>
            <w:r>
              <w:t>the</w:t>
            </w:r>
            <w:r w:rsidR="00893B4C">
              <w:t xml:space="preserve"> head renter</w:t>
            </w:r>
            <w:r>
              <w:t>,</w:t>
            </w:r>
            <w:r w:rsidR="00893B4C">
              <w:t xml:space="preserve"> </w:t>
            </w:r>
            <w:r>
              <w:t>who is</w:t>
            </w:r>
            <w:r w:rsidR="00893B4C">
              <w:t xml:space="preserve"> su</w:t>
            </w:r>
            <w:r w:rsidR="00736F40">
              <w:t>b-let</w:t>
            </w:r>
            <w:r>
              <w:t>ting</w:t>
            </w:r>
            <w:r w:rsidR="00736F40">
              <w:t xml:space="preserve"> the property to </w:t>
            </w:r>
            <w:r w:rsidR="001E7056">
              <w:t xml:space="preserve">other </w:t>
            </w:r>
            <w:r w:rsidR="000B2F7E">
              <w:t xml:space="preserve">renters with the written consent of the </w:t>
            </w:r>
            <w:r w:rsidR="00B46724">
              <w:t xml:space="preserve">rental </w:t>
            </w:r>
            <w:r w:rsidR="000B2F7E">
              <w:t xml:space="preserve">provider. </w:t>
            </w:r>
          </w:p>
          <w:p w14:paraId="32279BCB" w14:textId="1FE173FC" w:rsidR="002860D6" w:rsidRPr="00915DCE" w:rsidRDefault="00917D14" w:rsidP="00C77B95">
            <w:pPr>
              <w:pStyle w:val="Tabletext6pt"/>
            </w:pPr>
            <w:r w:rsidRPr="00143E85">
              <w:t>If the dwelling is not</w:t>
            </w:r>
            <w:r w:rsidR="00B46724" w:rsidRPr="00143E85">
              <w:t xml:space="preserve"> </w:t>
            </w:r>
            <w:r w:rsidRPr="00143E85">
              <w:t xml:space="preserve">SDA enrolled, </w:t>
            </w:r>
            <w:r w:rsidR="000457B8" w:rsidRPr="00143E85">
              <w:t xml:space="preserve">Community Visitors </w:t>
            </w:r>
            <w:r w:rsidR="0028676A" w:rsidRPr="00143E85">
              <w:t xml:space="preserve">are able to attend the dwelling at the request of the </w:t>
            </w:r>
            <w:r w:rsidR="00B13EAD" w:rsidRPr="00143E85">
              <w:t>renter</w:t>
            </w:r>
            <w:r w:rsidR="0028676A" w:rsidRPr="00143E85">
              <w:t xml:space="preserve"> or the</w:t>
            </w:r>
            <w:r w:rsidR="00490446">
              <w:t xml:space="preserve"> renter’s</w:t>
            </w:r>
            <w:r w:rsidR="0028676A" w:rsidRPr="00143E85">
              <w:t xml:space="preserve"> representative.</w:t>
            </w:r>
          </w:p>
        </w:tc>
      </w:tr>
      <w:tr w:rsidR="002860D6" w14:paraId="6A72BC8D" w14:textId="77777777" w:rsidTr="00D3296F">
        <w:trPr>
          <w:trHeight w:val="756"/>
        </w:trPr>
        <w:tc>
          <w:tcPr>
            <w:tcW w:w="1485" w:type="dxa"/>
          </w:tcPr>
          <w:p w14:paraId="2AA3C487" w14:textId="77777777" w:rsidR="002860D6" w:rsidRPr="002365B4" w:rsidRDefault="002860D6" w:rsidP="00D3296F">
            <w:pPr>
              <w:pStyle w:val="Tabletext6pt"/>
            </w:pPr>
            <w:r>
              <w:t>No agreement in place in a dwelling</w:t>
            </w:r>
          </w:p>
        </w:tc>
        <w:tc>
          <w:tcPr>
            <w:tcW w:w="2530" w:type="dxa"/>
          </w:tcPr>
          <w:p w14:paraId="67B72ECE" w14:textId="77777777" w:rsidR="002860D6" w:rsidRPr="002365B4" w:rsidRDefault="002860D6" w:rsidP="00D3296F">
            <w:pPr>
              <w:pStyle w:val="Tabletext6pt"/>
            </w:pPr>
            <w:r>
              <w:t>N/A</w:t>
            </w:r>
          </w:p>
        </w:tc>
        <w:tc>
          <w:tcPr>
            <w:tcW w:w="4060" w:type="dxa"/>
          </w:tcPr>
          <w:p w14:paraId="798B84C7" w14:textId="77777777" w:rsidR="002860D6" w:rsidRPr="00924D74" w:rsidRDefault="002860D6" w:rsidP="00D3296F">
            <w:pPr>
              <w:pStyle w:val="Tabletext6pt"/>
            </w:pPr>
            <w:r>
              <w:t>N/A</w:t>
            </w:r>
          </w:p>
        </w:tc>
        <w:tc>
          <w:tcPr>
            <w:tcW w:w="6662" w:type="dxa"/>
          </w:tcPr>
          <w:p w14:paraId="7871AE5E" w14:textId="5467D45F" w:rsidR="002860D6" w:rsidRPr="00CF4BEE" w:rsidRDefault="002860D6" w:rsidP="00D3296F">
            <w:pPr>
              <w:pStyle w:val="Tabletext6pt"/>
            </w:pPr>
            <w:r w:rsidRPr="00CF4BEE">
              <w:t xml:space="preserve">The default position under these circumstances is a Part 2 rental agreement. </w:t>
            </w:r>
          </w:p>
          <w:p w14:paraId="0E5835CA" w14:textId="09DAD0AE" w:rsidR="00B13EAD" w:rsidRDefault="00A20909" w:rsidP="00D3296F">
            <w:pPr>
              <w:pStyle w:val="Tabletext6pt"/>
            </w:pPr>
            <w:r>
              <w:t xml:space="preserve">The RTA requires that the agreement </w:t>
            </w:r>
            <w:r w:rsidR="000C2862">
              <w:t>must be in the standard form prescribed under the RTA.</w:t>
            </w:r>
            <w:r>
              <w:t xml:space="preserve"> </w:t>
            </w:r>
          </w:p>
          <w:p w14:paraId="6D65E021" w14:textId="1849AB02" w:rsidR="00B13EAD" w:rsidRDefault="00B13EAD" w:rsidP="00B13EAD">
            <w:pPr>
              <w:pStyle w:val="Tabletext6pt"/>
            </w:pPr>
            <w:r w:rsidRPr="00595E3C">
              <w:t xml:space="preserve">The </w:t>
            </w:r>
            <w:r>
              <w:t xml:space="preserve">rental </w:t>
            </w:r>
            <w:r w:rsidRPr="00595E3C">
              <w:t xml:space="preserve">agreement must be entered into and signed in the full understanding </w:t>
            </w:r>
            <w:r w:rsidR="00E72225">
              <w:t>of</w:t>
            </w:r>
            <w:r w:rsidR="00AB1D33">
              <w:t>:</w:t>
            </w:r>
          </w:p>
          <w:p w14:paraId="78544274" w14:textId="77777777" w:rsidR="00B13EAD" w:rsidRDefault="00B13EAD" w:rsidP="00B13EAD">
            <w:pPr>
              <w:pStyle w:val="Tabletext6pt"/>
              <w:numPr>
                <w:ilvl w:val="0"/>
                <w:numId w:val="42"/>
              </w:numPr>
            </w:pPr>
            <w:r>
              <w:t>each of the</w:t>
            </w:r>
            <w:r w:rsidRPr="00595E3C">
              <w:t xml:space="preserve"> </w:t>
            </w:r>
            <w:r>
              <w:t>co-renters listed on the rental agreement, or</w:t>
            </w:r>
          </w:p>
          <w:p w14:paraId="53864EB5" w14:textId="4ADBCAA9" w:rsidR="00B13EAD" w:rsidRDefault="00B13EAD" w:rsidP="00B13EAD">
            <w:pPr>
              <w:pStyle w:val="Tabletext6pt"/>
              <w:numPr>
                <w:ilvl w:val="0"/>
                <w:numId w:val="42"/>
              </w:numPr>
            </w:pPr>
            <w:r>
              <w:t xml:space="preserve">the head renter, who is sub-letting the property to other renters with the written consent of the </w:t>
            </w:r>
            <w:r w:rsidR="00B46724">
              <w:t xml:space="preserve">rental </w:t>
            </w:r>
            <w:r>
              <w:t xml:space="preserve">provider. </w:t>
            </w:r>
          </w:p>
          <w:p w14:paraId="57D33126" w14:textId="5C83A6C0" w:rsidR="00B03EF9" w:rsidRDefault="00C73A39" w:rsidP="00D3296F">
            <w:pPr>
              <w:pStyle w:val="Tabletext6pt"/>
            </w:pPr>
            <w:r>
              <w:t xml:space="preserve">A renter can </w:t>
            </w:r>
            <w:r w:rsidR="009D6829">
              <w:t xml:space="preserve">apply to VCAT for </w:t>
            </w:r>
            <w:r w:rsidR="00B03EF9">
              <w:t xml:space="preserve">an order that the </w:t>
            </w:r>
            <w:r w:rsidR="00B565FD">
              <w:t xml:space="preserve">rental </w:t>
            </w:r>
            <w:r w:rsidR="00B03EF9">
              <w:t xml:space="preserve">provider </w:t>
            </w:r>
            <w:r>
              <w:t>prepar</w:t>
            </w:r>
            <w:r w:rsidR="00B03EF9">
              <w:t>e and enter into</w:t>
            </w:r>
            <w:r>
              <w:t xml:space="preserve"> a </w:t>
            </w:r>
            <w:r w:rsidR="009D6829">
              <w:t>written rental agreement</w:t>
            </w:r>
            <w:r w:rsidR="00B03EF9">
              <w:t xml:space="preserve"> if:</w:t>
            </w:r>
          </w:p>
          <w:p w14:paraId="7ABE9775" w14:textId="2F7E40BE" w:rsidR="00B565FD" w:rsidRPr="00B565FD" w:rsidRDefault="00B565FD" w:rsidP="00B565FD">
            <w:pPr>
              <w:pStyle w:val="Tabletext6pt"/>
              <w:numPr>
                <w:ilvl w:val="0"/>
                <w:numId w:val="42"/>
              </w:numPr>
            </w:pPr>
            <w:r w:rsidRPr="00B565FD">
              <w:t>the rental provider and renter are subject to an existing rental agreement that is not in writing or that is only partly in writing</w:t>
            </w:r>
            <w:r>
              <w:t>,</w:t>
            </w:r>
            <w:r w:rsidRPr="00B565FD">
              <w:t xml:space="preserve"> and </w:t>
            </w:r>
          </w:p>
          <w:p w14:paraId="45E7D8BE" w14:textId="133B75FF" w:rsidR="002860D6" w:rsidRPr="00924D74" w:rsidRDefault="00B565FD" w:rsidP="00C77B95">
            <w:pPr>
              <w:pStyle w:val="Tabletext6pt"/>
              <w:numPr>
                <w:ilvl w:val="0"/>
                <w:numId w:val="42"/>
              </w:numPr>
            </w:pPr>
            <w:r w:rsidRPr="00B565FD">
              <w:t>the renter is continuing in occupation of the rented premises after a previous fixed term rental agreement has ended.</w:t>
            </w:r>
          </w:p>
        </w:tc>
      </w:tr>
    </w:tbl>
    <w:p w14:paraId="18FE6E0E" w14:textId="77777777" w:rsidR="00297EEC" w:rsidRDefault="00297EEC" w:rsidP="00F32368">
      <w:pPr>
        <w:pStyle w:val="Body"/>
        <w:sectPr w:rsidR="00297EEC" w:rsidSect="00927AC6">
          <w:pgSz w:w="16838" w:h="11906" w:orient="landscape" w:code="9"/>
          <w:pgMar w:top="851" w:right="1418" w:bottom="851" w:left="1418" w:header="680" w:footer="851" w:gutter="0"/>
          <w:cols w:space="340"/>
          <w:docGrid w:linePitch="360"/>
        </w:sectPr>
      </w:pPr>
    </w:p>
    <w:p w14:paraId="6B2FCD60" w14:textId="77777777" w:rsidR="00EE0F4C" w:rsidRPr="00523E85" w:rsidRDefault="00EE0F4C" w:rsidP="00EE0F4C">
      <w:pPr>
        <w:pStyle w:val="Heading4"/>
      </w:pPr>
      <w:r w:rsidRPr="00523E85">
        <w:t>Useful links</w:t>
      </w:r>
    </w:p>
    <w:p w14:paraId="23E6BDCF" w14:textId="77777777" w:rsidR="00EE0F4C" w:rsidRPr="00BC2E8A" w:rsidRDefault="00EE0F4C" w:rsidP="00EE0F4C">
      <w:pPr>
        <w:pStyle w:val="Body"/>
        <w:rPr>
          <w:b/>
          <w:bCs/>
        </w:rPr>
      </w:pPr>
      <w:r w:rsidRPr="00BC2E8A">
        <w:rPr>
          <w:b/>
          <w:bCs/>
        </w:rPr>
        <w:t>The NDIS website:</w:t>
      </w:r>
    </w:p>
    <w:p w14:paraId="660C7142" w14:textId="77777777" w:rsidR="00EE0F4C" w:rsidRDefault="00DF4D99" w:rsidP="00EE0F4C">
      <w:pPr>
        <w:pStyle w:val="Body"/>
      </w:pPr>
      <w:hyperlink r:id="rId24" w:history="1">
        <w:r w:rsidR="00EE0F4C" w:rsidRPr="00E517DD">
          <w:rPr>
            <w:rStyle w:val="Hyperlink"/>
          </w:rPr>
          <w:t>The NDIS Practice Standards</w:t>
        </w:r>
      </w:hyperlink>
      <w:r w:rsidR="00EE0F4C">
        <w:t xml:space="preserve"> </w:t>
      </w:r>
      <w:r w:rsidR="00EE0F4C" w:rsidRPr="009B2352">
        <w:t xml:space="preserve">for </w:t>
      </w:r>
      <w:r w:rsidR="00EE0F4C">
        <w:t xml:space="preserve">Specialist Disability Accommodation (SDA) </w:t>
      </w:r>
    </w:p>
    <w:p w14:paraId="0661E0A0" w14:textId="77777777" w:rsidR="00EE0F4C" w:rsidRDefault="00EE0F4C" w:rsidP="00EE0F4C">
      <w:pPr>
        <w:pStyle w:val="Body"/>
      </w:pPr>
      <w:r>
        <w:t>&lt;</w:t>
      </w:r>
      <w:r w:rsidRPr="004D1A3D">
        <w:t>www.ndiscommission.gov.au/providers/ndis-practice-standards</w:t>
      </w:r>
      <w:r>
        <w:t>&gt;</w:t>
      </w:r>
    </w:p>
    <w:p w14:paraId="73F2FFF6" w14:textId="77777777" w:rsidR="00EE0F4C" w:rsidRDefault="00DF4D99" w:rsidP="00EE0F4C">
      <w:pPr>
        <w:pStyle w:val="Body"/>
      </w:pPr>
      <w:hyperlink r:id="rId25" w:anchor="sda-rules" w:history="1">
        <w:r w:rsidR="00EE0F4C" w:rsidRPr="0081715C">
          <w:rPr>
            <w:rStyle w:val="Hyperlink"/>
          </w:rPr>
          <w:t>National Disability Insurance Scheme (Specialist Disability Accommodation Conditions) Rules 2018</w:t>
        </w:r>
      </w:hyperlink>
      <w:r w:rsidR="00EE0F4C">
        <w:t xml:space="preserve"> </w:t>
      </w:r>
    </w:p>
    <w:p w14:paraId="4C527627" w14:textId="77777777" w:rsidR="00EE0F4C" w:rsidRDefault="00EE0F4C" w:rsidP="00EE0F4C">
      <w:pPr>
        <w:pStyle w:val="Body"/>
      </w:pPr>
      <w:r>
        <w:t>&lt;</w:t>
      </w:r>
      <w:r w:rsidRPr="00A500DA">
        <w:t>www.ndis.gov.au/providers/housing-and-living-supports-and-services/housing/specialist-disability-accommodation/sda-registration-and-dwelling-enrolment#sda-rules</w:t>
      </w:r>
      <w:r>
        <w:t>&gt;</w:t>
      </w:r>
    </w:p>
    <w:p w14:paraId="4E224244" w14:textId="77777777" w:rsidR="00EE0F4C" w:rsidRPr="00BC2E8A" w:rsidRDefault="00EE0F4C" w:rsidP="00EE0F4C">
      <w:pPr>
        <w:pStyle w:val="Body"/>
        <w:rPr>
          <w:rFonts w:cs="Arial"/>
          <w:b/>
          <w:bCs/>
        </w:rPr>
      </w:pPr>
      <w:r w:rsidRPr="00BC2E8A">
        <w:rPr>
          <w:rFonts w:cs="Arial"/>
          <w:b/>
          <w:bCs/>
        </w:rPr>
        <w:t>The Legislation Victoria website:</w:t>
      </w:r>
    </w:p>
    <w:p w14:paraId="1355139B" w14:textId="77777777" w:rsidR="00EE0F4C" w:rsidRDefault="00DF4D99" w:rsidP="00EE0F4C">
      <w:pPr>
        <w:pStyle w:val="Body"/>
        <w:rPr>
          <w:rFonts w:cs="Arial"/>
          <w:i/>
          <w:iCs/>
        </w:rPr>
      </w:pPr>
      <w:hyperlink r:id="rId26" w:history="1">
        <w:r w:rsidR="00EE0F4C" w:rsidRPr="0046249D">
          <w:rPr>
            <w:rStyle w:val="Hyperlink"/>
            <w:rFonts w:cs="Arial"/>
            <w:i/>
            <w:iCs/>
          </w:rPr>
          <w:t>Residential Tenancies Act 1997</w:t>
        </w:r>
      </w:hyperlink>
    </w:p>
    <w:p w14:paraId="41DDE02C" w14:textId="77777777" w:rsidR="00EE0F4C" w:rsidRPr="00BC2E8A" w:rsidRDefault="00EE0F4C" w:rsidP="00EE0F4C">
      <w:pPr>
        <w:pStyle w:val="Body"/>
      </w:pPr>
      <w:r>
        <w:rPr>
          <w:rFonts w:cs="Arial"/>
        </w:rPr>
        <w:t>&lt;</w:t>
      </w:r>
      <w:r w:rsidRPr="00BC2E8A">
        <w:rPr>
          <w:rFonts w:cs="Arial"/>
        </w:rPr>
        <w:t>www.legislation.vic.gov.au/in-force/acts/residential-tenancies-act-1997/098</w:t>
      </w:r>
      <w:r>
        <w:rPr>
          <w:rFonts w:cs="Arial"/>
        </w:rPr>
        <w:t>&gt;</w:t>
      </w:r>
    </w:p>
    <w:p w14:paraId="77EDE108" w14:textId="77777777" w:rsidR="00EE0F4C" w:rsidRDefault="00DF4D99" w:rsidP="00EE0F4C">
      <w:pPr>
        <w:pStyle w:val="Body"/>
        <w:rPr>
          <w:rFonts w:cs="Arial"/>
        </w:rPr>
      </w:pPr>
      <w:hyperlink r:id="rId27" w:history="1">
        <w:r w:rsidR="00EE0F4C" w:rsidRPr="00F2668B">
          <w:rPr>
            <w:rStyle w:val="Hyperlink"/>
            <w:rFonts w:cs="Arial"/>
            <w:i/>
            <w:iCs/>
          </w:rPr>
          <w:t>Disability Act 2006</w:t>
        </w:r>
      </w:hyperlink>
    </w:p>
    <w:p w14:paraId="7BDEE311" w14:textId="77777777" w:rsidR="00EE0F4C" w:rsidRDefault="00EE0F4C" w:rsidP="00EE0F4C">
      <w:pPr>
        <w:pStyle w:val="Body"/>
        <w:rPr>
          <w:rFonts w:cs="Arial"/>
        </w:rPr>
      </w:pPr>
      <w:r>
        <w:rPr>
          <w:rFonts w:cs="Arial"/>
        </w:rPr>
        <w:t>&lt;</w:t>
      </w:r>
      <w:r w:rsidRPr="0019678B">
        <w:rPr>
          <w:rFonts w:cs="Arial"/>
        </w:rPr>
        <w:t>www.legislation.vic.gov.au/in-force/acts/disability-act-2006/043</w:t>
      </w:r>
      <w:r>
        <w:rPr>
          <w:rFonts w:cs="Arial"/>
        </w:rPr>
        <w:t>&gt;</w:t>
      </w:r>
    </w:p>
    <w:p w14:paraId="30BA0A6C" w14:textId="77777777" w:rsidR="00EE0F4C" w:rsidRPr="00973EEF" w:rsidRDefault="00EE0F4C" w:rsidP="00EE0F4C">
      <w:pPr>
        <w:pStyle w:val="Body"/>
        <w:rPr>
          <w:rFonts w:cs="Arial"/>
          <w:b/>
          <w:bCs/>
        </w:rPr>
      </w:pPr>
      <w:r w:rsidRPr="00973EEF">
        <w:rPr>
          <w:rFonts w:cs="Arial"/>
          <w:b/>
          <w:bCs/>
        </w:rPr>
        <w:t>The Consumer Affairs Victoria website:</w:t>
      </w:r>
    </w:p>
    <w:p w14:paraId="6C2EA5D3" w14:textId="77777777" w:rsidR="00EE0F4C" w:rsidRDefault="00DF4D99" w:rsidP="00EE0F4C">
      <w:pPr>
        <w:pStyle w:val="Body"/>
      </w:pPr>
      <w:hyperlink r:id="rId28" w:history="1">
        <w:r w:rsidR="00EE0F4C" w:rsidRPr="00232CF8">
          <w:rPr>
            <w:rStyle w:val="Hyperlink"/>
            <w:rFonts w:cs="Arial"/>
          </w:rPr>
          <w:t>Consumer Affairs Victoria</w:t>
        </w:r>
      </w:hyperlink>
      <w:r w:rsidR="00EE0F4C">
        <w:rPr>
          <w:rFonts w:cs="Arial"/>
        </w:rPr>
        <w:t xml:space="preserve"> </w:t>
      </w:r>
    </w:p>
    <w:p w14:paraId="549C92A0" w14:textId="77777777" w:rsidR="00EE0F4C" w:rsidRDefault="00EE0F4C" w:rsidP="00EE0F4C">
      <w:pPr>
        <w:pStyle w:val="Body"/>
      </w:pPr>
      <w:r>
        <w:t>&lt;</w:t>
      </w:r>
      <w:r w:rsidRPr="007A1544">
        <w:t>www.consumer.vic.gov.au</w:t>
      </w:r>
      <w:r>
        <w:t xml:space="preserve">&gt; </w:t>
      </w:r>
    </w:p>
    <w:p w14:paraId="15B1F173" w14:textId="77777777" w:rsidR="00EE0F4C" w:rsidRDefault="00DF4D99" w:rsidP="00EE0F4C">
      <w:pPr>
        <w:pStyle w:val="Body"/>
      </w:pPr>
      <w:hyperlink r:id="rId29" w:history="1">
        <w:r w:rsidR="00EE0F4C" w:rsidRPr="00730516">
          <w:rPr>
            <w:rStyle w:val="Hyperlink"/>
          </w:rPr>
          <w:t>Information for providers - SDA</w:t>
        </w:r>
      </w:hyperlink>
    </w:p>
    <w:p w14:paraId="66887CC7" w14:textId="77777777" w:rsidR="00EE0F4C" w:rsidRDefault="00EE0F4C" w:rsidP="00EE0F4C">
      <w:pPr>
        <w:pStyle w:val="Body"/>
      </w:pPr>
      <w:r>
        <w:t>&lt;</w:t>
      </w:r>
      <w:r w:rsidRPr="0049625E">
        <w:t>www.consumer.vic.gov.au/housing/specialist-disability-accommodation/for-providers</w:t>
      </w:r>
      <w:r>
        <w:t>&gt;</w:t>
      </w:r>
    </w:p>
    <w:p w14:paraId="7D20C6FC" w14:textId="77777777" w:rsidR="00062A91" w:rsidRPr="00F32368" w:rsidRDefault="00062A91"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5B51044" w14:textId="77777777" w:rsidTr="00641724">
        <w:tc>
          <w:tcPr>
            <w:tcW w:w="10194" w:type="dxa"/>
          </w:tcPr>
          <w:p w14:paraId="26434BD0" w14:textId="5AB8A65A" w:rsidR="0055119B" w:rsidRPr="0055119B" w:rsidRDefault="0055119B" w:rsidP="0055119B">
            <w:pPr>
              <w:pStyle w:val="Accessibilitypara"/>
            </w:pPr>
            <w:r w:rsidRPr="0055119B">
              <w:t>To receive this document in another format</w:t>
            </w:r>
            <w:r>
              <w:t>,</w:t>
            </w:r>
            <w:r w:rsidRPr="0055119B">
              <w:t xml:space="preserve"> phone </w:t>
            </w:r>
            <w:r w:rsidR="000D5BA1" w:rsidRPr="00AF313C">
              <w:t xml:space="preserve">1300 </w:t>
            </w:r>
            <w:r w:rsidR="00AF313C" w:rsidRPr="00AF313C">
              <w:t>651 160</w:t>
            </w:r>
            <w:r w:rsidRPr="00AF313C">
              <w:t xml:space="preserve">, </w:t>
            </w:r>
            <w:r w:rsidRPr="0055119B">
              <w:t xml:space="preserve">using the National Relay Service 13 36 77 if required, or email </w:t>
            </w:r>
            <w:hyperlink r:id="rId30" w:history="1">
              <w:r w:rsidR="001253A0" w:rsidRPr="001253A0">
                <w:rPr>
                  <w:rStyle w:val="Hyperlink"/>
                </w:rPr>
                <w:t>Disability and Communities Branch</w:t>
              </w:r>
            </w:hyperlink>
            <w:r w:rsidRPr="001253A0">
              <w:t xml:space="preserve"> </w:t>
            </w:r>
            <w:r w:rsidRPr="0055119B">
              <w:t>&lt;</w:t>
            </w:r>
            <w:r w:rsidR="002C1502">
              <w:rPr>
                <w:szCs w:val="24"/>
              </w:rPr>
              <w:t>qualityandsafeguards@dhhs.vic.gov.au</w:t>
            </w:r>
            <w:r w:rsidRPr="0055119B">
              <w:t>&gt;.</w:t>
            </w:r>
          </w:p>
          <w:p w14:paraId="7EC042D3" w14:textId="77777777" w:rsidR="0055119B" w:rsidRPr="0055119B" w:rsidRDefault="0055119B" w:rsidP="00E33237">
            <w:pPr>
              <w:pStyle w:val="Imprint"/>
            </w:pPr>
            <w:r w:rsidRPr="0055119B">
              <w:t>Authorised and published by the Victorian Government, 1 Treasury Place, Melbourne.</w:t>
            </w:r>
          </w:p>
          <w:p w14:paraId="30D097CF" w14:textId="411C857B"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5A0055" w:rsidRPr="005A0055">
              <w:rPr>
                <w:color w:val="auto"/>
              </w:rPr>
              <w:t>April 2021</w:t>
            </w:r>
            <w:r w:rsidRPr="0055119B">
              <w:t>.</w:t>
            </w:r>
          </w:p>
          <w:p w14:paraId="4FA05A4D" w14:textId="5E71699A" w:rsidR="0055119B" w:rsidRDefault="0055119B" w:rsidP="001A6582">
            <w:pPr>
              <w:pStyle w:val="Imprint"/>
            </w:pPr>
            <w:bookmarkStart w:id="1" w:name="_Hlk62746129"/>
            <w:r w:rsidRPr="0055119B">
              <w:t xml:space="preserve">Available at </w:t>
            </w:r>
            <w:r w:rsidR="009E5D89">
              <w:rPr>
                <w:color w:val="004C97"/>
              </w:rPr>
              <w:t xml:space="preserve">Vic.Gov </w:t>
            </w:r>
            <w:hyperlink r:id="rId31" w:history="1">
              <w:r w:rsidR="009E5D89" w:rsidRPr="00FE3FD8">
                <w:rPr>
                  <w:rStyle w:val="Hyperlink"/>
                </w:rPr>
                <w:t>Specialist Disability Accommodation</w:t>
              </w:r>
            </w:hyperlink>
            <w:r w:rsidRPr="0055119B">
              <w:t xml:space="preserve"> &lt;</w:t>
            </w:r>
            <w:r w:rsidR="00FE3FD8">
              <w:t xml:space="preserve"> </w:t>
            </w:r>
            <w:r w:rsidR="00FE3FD8" w:rsidRPr="00FE3FD8">
              <w:rPr>
                <w:color w:val="004C97"/>
              </w:rPr>
              <w:t>https://www.vic.gov.au/specialist-disability-accommodation</w:t>
            </w:r>
            <w:r w:rsidRPr="0055119B">
              <w:t>&gt;</w:t>
            </w:r>
            <w:bookmarkEnd w:id="1"/>
          </w:p>
        </w:tc>
      </w:tr>
      <w:bookmarkEnd w:id="0"/>
    </w:tbl>
    <w:p w14:paraId="1E3DE7CF" w14:textId="77777777" w:rsidR="00162CA9" w:rsidRDefault="00162CA9" w:rsidP="00162CA9">
      <w:pPr>
        <w:pStyle w:val="Body"/>
      </w:pPr>
    </w:p>
    <w:sectPr w:rsidR="00162CA9" w:rsidSect="00297EEC">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55CB0" w14:textId="77777777" w:rsidR="00840E74" w:rsidRDefault="00840E74">
      <w:r>
        <w:separator/>
      </w:r>
    </w:p>
    <w:p w14:paraId="4651C240" w14:textId="77777777" w:rsidR="00840E74" w:rsidRDefault="00840E74"/>
  </w:endnote>
  <w:endnote w:type="continuationSeparator" w:id="0">
    <w:p w14:paraId="1651CF93" w14:textId="77777777" w:rsidR="00840E74" w:rsidRDefault="00840E74">
      <w:r>
        <w:continuationSeparator/>
      </w:r>
    </w:p>
    <w:p w14:paraId="5B94FD89" w14:textId="77777777" w:rsidR="00840E74" w:rsidRDefault="00840E74"/>
  </w:endnote>
  <w:endnote w:type="continuationNotice" w:id="1">
    <w:p w14:paraId="18BDE2AF" w14:textId="77777777" w:rsidR="00840E74" w:rsidRDefault="00840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6BB24" w14:textId="77777777" w:rsidR="00DF4D99" w:rsidRDefault="00DF4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09FA0" w14:textId="0DFC9ED4" w:rsidR="00E261B3" w:rsidRPr="00F65AA9" w:rsidRDefault="00B93CB4" w:rsidP="00EF2C72">
    <w:pPr>
      <w:pStyle w:val="Footer"/>
    </w:pPr>
    <w:r>
      <w:rPr>
        <w:noProof/>
        <w:lang w:eastAsia="en-AU"/>
      </w:rPr>
      <mc:AlternateContent>
        <mc:Choice Requires="wps">
          <w:drawing>
            <wp:anchor distT="0" distB="0" distL="114300" distR="114300" simplePos="0" relativeHeight="251659273" behindDoc="0" locked="0" layoutInCell="0" allowOverlap="1" wp14:anchorId="2F65F6B2" wp14:editId="78DAEB9E">
              <wp:simplePos x="0" y="0"/>
              <wp:positionH relativeFrom="page">
                <wp:align>center</wp:align>
              </wp:positionH>
              <wp:positionV relativeFrom="page">
                <wp:align>bottom</wp:align>
              </wp:positionV>
              <wp:extent cx="7772400" cy="457200"/>
              <wp:effectExtent l="0" t="0" r="0" b="0"/>
              <wp:wrapNone/>
              <wp:docPr id="1" name="MSIPCMf0ae43fea838a0ff23b52d2d"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ECDE7D" w14:textId="6EA091D5" w:rsidR="00B93CB4" w:rsidRPr="00B93CB4" w:rsidRDefault="00B93CB4" w:rsidP="00B93CB4">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F65F6B2" id="_x0000_t202" coordsize="21600,21600" o:spt="202" path="m,l,21600r21600,l21600,xe">
              <v:stroke joinstyle="miter"/>
              <v:path gradientshapeok="t" o:connecttype="rect"/>
            </v:shapetype>
            <v:shape id="MSIPCMf0ae43fea838a0ff23b52d2d" o:spid="_x0000_s1026" type="#_x0000_t202" alt="{&quot;HashCode&quot;:904758361,&quot;Height&quot;:9999999.0,&quot;Width&quot;:9999999.0,&quot;Placement&quot;:&quot;Footer&quot;,&quot;Index&quot;:&quot;Primary&quot;,&quot;Section&quot;:1,&quot;Top&quot;:0.0,&quot;Left&quot;:0.0}" style="position:absolute;margin-left:0;margin-top:0;width:612pt;height:36pt;z-index:25165927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SDqQIAAE8FAAAOAAAAZHJzL2Uyb0RvYy54bWysVN1v0zAQf0fif7D8wBM06dfahaVT6VSY&#10;1G2VOrRn17GbSInPs901BfG/c3aSbgx4QeTBubvf+b7PF5d1VZInYWwBKqX9XkyJUByyQu1S+vV+&#10;+WFKiXVMZawEJVJ6FJZezt6+uTjoRAwghzIThqARZZODTmnunE6iyPJcVMz2QAuFoARTMYes2UWZ&#10;YQe0XpXRII7PogOYTBvgwlqUXjUgnQX7Ugru7qS0wpEypRibC6cJ59af0eyCJTvDdF7wNgz2D1FU&#10;rFDo9GTqijlG9qb4zVRVcAMWpOtxqCKQsuAi5IDZ9ONX2WxypkXIBYtj9alM9v+Z5bdPa0OKDHtH&#10;iWIVtuhmc71e3MiYidFQCjYdTlks5WC4HQ+yQUZJJizHCn5/97gH9/ELs/kCMtFwyXk8moynw7P+&#10;+xYWxS53HXgevl7cgg9F5vK/YOuScVEJ1d1t1JYATpiGbo1cq0zUrZHmtzZFxczxF60NTgKOaKvX&#10;RXcPupXEp6BWQnY+UfjDT8hB2wQLtdFYKld/gtpXq5VbFPrG19JU/o8tJYjjrB1P8yVqRzgKJ5PJ&#10;YBQjxBEbjSc4wN5M9HxbG+s+C6iIJ1JqMOowVuxpZV2j2ql4ZwqWRVminCWlIoeUng3HcbhwQtB4&#10;qdCHz6GJ1VOu3tZtAlvIjpiXgWY3rObLAp2vmHVrZnAZMF5ccHeHhywBnUBLUZKD+fYnudfHGUWU&#10;kgMuV0rt454ZQUl5rXB6z/ujkd/GwCBhXkq3nVTtqwXg3uJkYlSB9Lqu7EhpoHrA/Z97bwgxxdFn&#10;SrkzHbNwyCOELwgX83mgcfM0cyu10dwb99XzRb2vH5jRbeUd9uwWugVkyasGNLpNC+Z7B7II3fGl&#10;berZVhy3NvS3fWH8s/CSD1rP7+DsJwAAAP//AwBQSwMEFAAGAAgAAAAhAPgkbdLaAAAABQEAAA8A&#10;AABkcnMvZG93bnJldi54bWxMj0tPxDAMhO9I/IfISNzYhIAWVJqueAgJTojChVu2cR/QOFWT3YZ/&#10;j5cLXCyNZjz+XG6yH8Ue5zgEMnC+UiCQmuAG6gy8vz2eXYOIyZKzYyA08I0RNtXxUWkLFxZ6xX2d&#10;OsElFAtroE9pKqSMTY/exlWYkNhrw+xtYjl30s124XI/Sq3UWno7EF/o7YT3PTZf9c4zRpie9ed6&#10;UQ8X+aN+yu3L3ZBaY05P8u0NiIQ5/YXhgM87UDHTNuzIRTEa4EfS7zx4Wl+y3hq40gpkVcr/9NUP&#10;AAAA//8DAFBLAQItABQABgAIAAAAIQC2gziS/gAAAOEBAAATAAAAAAAAAAAAAAAAAAAAAABbQ29u&#10;dGVudF9UeXBlc10ueG1sUEsBAi0AFAAGAAgAAAAhADj9If/WAAAAlAEAAAsAAAAAAAAAAAAAAAAA&#10;LwEAAF9yZWxzLy5yZWxzUEsBAi0AFAAGAAgAAAAhAKg8JIOpAgAATwUAAA4AAAAAAAAAAAAAAAAA&#10;LgIAAGRycy9lMm9Eb2MueG1sUEsBAi0AFAAGAAgAAAAhAPgkbdLaAAAABQEAAA8AAAAAAAAAAAAA&#10;AAAAAwUAAGRycy9kb3ducmV2LnhtbFBLBQYAAAAABAAEAPMAAAAKBgAAAAA=&#10;" o:allowincell="f" filled="f" stroked="f" strokeweight=".5pt">
              <v:textbox inset=",0,,0">
                <w:txbxContent>
                  <w:p w14:paraId="5AECDE7D" w14:textId="6EA091D5" w:rsidR="00B93CB4" w:rsidRPr="00B93CB4" w:rsidRDefault="00B93CB4" w:rsidP="00B93CB4">
                    <w:pPr>
                      <w:spacing w:after="0"/>
                      <w:jc w:val="center"/>
                      <w:rPr>
                        <w:rFonts w:ascii="Arial Black" w:hAnsi="Arial Black"/>
                        <w:color w:val="000000"/>
                        <w:sz w:val="20"/>
                      </w:rPr>
                    </w:pPr>
                  </w:p>
                </w:txbxContent>
              </v:textbox>
              <w10:wrap anchorx="page" anchory="page"/>
            </v:shape>
          </w:pict>
        </mc:Fallback>
      </mc:AlternateContent>
    </w:r>
    <w:r w:rsidR="00242378">
      <w:rPr>
        <w:noProof/>
        <w:lang w:eastAsia="en-AU"/>
      </w:rPr>
      <w:drawing>
        <wp:anchor distT="0" distB="0" distL="114300" distR="114300" simplePos="0" relativeHeight="251658242" behindDoc="1" locked="1" layoutInCell="1" allowOverlap="1" wp14:anchorId="2EE18755" wp14:editId="1D11A14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6058A" w14:textId="746DC0EC" w:rsidR="00E261B3" w:rsidRDefault="00B93CB4">
    <w:pPr>
      <w:pStyle w:val="Footer"/>
    </w:pPr>
    <w:r>
      <w:rPr>
        <w:noProof/>
      </w:rPr>
      <mc:AlternateContent>
        <mc:Choice Requires="wps">
          <w:drawing>
            <wp:anchor distT="0" distB="0" distL="114300" distR="114300" simplePos="0" relativeHeight="251660297" behindDoc="0" locked="0" layoutInCell="0" allowOverlap="1" wp14:anchorId="318F0297" wp14:editId="2F9A82D0">
              <wp:simplePos x="0" y="9410700"/>
              <wp:positionH relativeFrom="page">
                <wp:align>center</wp:align>
              </wp:positionH>
              <wp:positionV relativeFrom="page">
                <wp:align>bottom</wp:align>
              </wp:positionV>
              <wp:extent cx="7772400" cy="457200"/>
              <wp:effectExtent l="0" t="0" r="0" b="0"/>
              <wp:wrapNone/>
              <wp:docPr id="4" name="MSIPCM7fb248f7bf020d1e3db28e3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E03F6" w14:textId="21078D1F" w:rsidR="00B93CB4" w:rsidRPr="00B93CB4" w:rsidRDefault="00B93CB4" w:rsidP="00B93CB4">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18F0297" id="_x0000_t202" coordsize="21600,21600" o:spt="202" path="m,l,21600r21600,l21600,xe">
              <v:stroke joinstyle="miter"/>
              <v:path gradientshapeok="t" o:connecttype="rect"/>
            </v:shapetype>
            <v:shape id="MSIPCM7fb248f7bf020d1e3db28e39" o:spid="_x0000_s1027" type="#_x0000_t202" alt="{&quot;HashCode&quot;:904758361,&quot;Height&quot;:9999999.0,&quot;Width&quot;:9999999.0,&quot;Placement&quot;:&quot;Footer&quot;,&quot;Index&quot;:&quot;FirstPage&quot;,&quot;Section&quot;:1,&quot;Top&quot;:0.0,&quot;Left&quot;:0.0}" style="position:absolute;margin-left:0;margin-top:0;width:612pt;height:36pt;z-index:25166029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qKrQIAAFgFAAAOAAAAZHJzL2Uyb0RvYy54bWysVEtv2zAMvg/YfxB02GmLnUebxKtTZBmy&#10;FUjbAOnQsyxLsQFbVCWlcTfsv4+S7bTotsuwHBSSH803eXHZ1BV5FMaWoFI6HMSUCMUhL9U+pd/u&#10;1h9mlFjHVM4qUCKlT8LSy8XbNxdHnYgRFFDlwhA0omxy1CktnNNJFFleiJrZAWihEJRgauaQNfso&#10;N+yI1usqGsXxeXQEk2sDXFiL0s8tSBfBvpSCu1sprXCkSinG5sJrwpv5N1pcsGRvmC5K3oXB/iGK&#10;mpUKnZ5MfWaOkYMpfzNVl9yABekGHOoIpCy5CDlgNsP4VTa7gmkRcsHiWH0qk/1/ZvnN49aQMk/p&#10;hBLFamzR9e5qu7qeymw0mclpJuNRnA/FOM9GMzGeU5ILy7GCP949HMB9/MpssYJctFwyjyfTs9n4&#10;fPi+g0W5L1wPzsNvEHfgfZm74i/YtmJc1EL137ZqawAnTEt3Rq5ULprOSKdUGuu2bN/F1OntcBZw&#10;SDvNPr470J0kPoW1EbL3isKffkaO2iZYqp3GYrnmEzQ4673cotC3vpGm9v/YVII4TtvTacJE4whH&#10;4XQ6HU1ihDhik7MpjrA3Ez1/rTH2LwJq4omUGow6DBZ73FjXqvYq3pmCdVlVYYorRY4pPR+fxeGD&#10;E4LGK4U+fA5trJ5yTdaEvp/yyCB/wvQMtEtiNV/7Qm6YL6bBrcCwcdPdLT6yAvQFHUVJAeb7n+Re&#10;H4cVUUqOuGUptQ8HZgQl1ZXCMZ4PJxO/loFBwryUZr1UHeoV4AIP8ZZoHkiv66qelAbqezwES+8N&#10;IaY4+kwpd6ZnVg55hPCUcLFcBhpXUDO3UTvNvXFfT1/bu+aeGd01wGHrbqDfRJa86kOr23ZieXAg&#10;y9AkX+G2nl3hcX1Dm7tT4+/DSz5oPR/ExS8AAAD//wMAUEsDBBQABgAIAAAAIQD4JG3S2gAAAAUB&#10;AAAPAAAAZHJzL2Rvd25yZXYueG1sTI9LT8QwDITvSPyHyEjc2ISAFlSarngICU6IwoVbtnEf0DhV&#10;k92Gf4+XC1wsjWY8/lxush/FHuc4BDJwvlIgkJrgBuoMvL89nl2DiMmSs2MgNPCNETbV8VFpCxcW&#10;esV9nTrBJRQLa6BPaSqkjE2P3sZVmJDYa8PsbWI5d9LNduFyP0qt1Fp6OxBf6O2E9z02X/XOM0aY&#10;nvXnelEPF/mjfsrty92QWmNOT/LtDYiEOf2F4YDPO1Ax0zbsyEUxGuBH0u88eFpfst4auNIKZFXK&#10;//TVDwAAAP//AwBQSwECLQAUAAYACAAAACEAtoM4kv4AAADhAQAAEwAAAAAAAAAAAAAAAAAAAAAA&#10;W0NvbnRlbnRfVHlwZXNdLnhtbFBLAQItABQABgAIAAAAIQA4/SH/1gAAAJQBAAALAAAAAAAAAAAA&#10;AAAAAC8BAABfcmVscy8ucmVsc1BLAQItABQABgAIAAAAIQBuIBqKrQIAAFgFAAAOAAAAAAAAAAAA&#10;AAAAAC4CAABkcnMvZTJvRG9jLnhtbFBLAQItABQABgAIAAAAIQD4JG3S2gAAAAUBAAAPAAAAAAAA&#10;AAAAAAAAAAcFAABkcnMvZG93bnJldi54bWxQSwUGAAAAAAQABADzAAAADgYAAAAA&#10;" o:allowincell="f" filled="f" stroked="f" strokeweight=".5pt">
              <v:textbox inset=",0,,0">
                <w:txbxContent>
                  <w:p w14:paraId="33FE03F6" w14:textId="21078D1F" w:rsidR="00B93CB4" w:rsidRPr="00B93CB4" w:rsidRDefault="00B93CB4" w:rsidP="00B93CB4">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12C2C" w14:textId="77777777" w:rsidR="00840E74" w:rsidRDefault="00840E74" w:rsidP="00207717">
      <w:pPr>
        <w:spacing w:before="120"/>
      </w:pPr>
      <w:r>
        <w:separator/>
      </w:r>
    </w:p>
  </w:footnote>
  <w:footnote w:type="continuationSeparator" w:id="0">
    <w:p w14:paraId="41103B0B" w14:textId="77777777" w:rsidR="00840E74" w:rsidRDefault="00840E74">
      <w:r>
        <w:continuationSeparator/>
      </w:r>
    </w:p>
    <w:p w14:paraId="26B5E386" w14:textId="77777777" w:rsidR="00840E74" w:rsidRDefault="00840E74"/>
  </w:footnote>
  <w:footnote w:type="continuationNotice" w:id="1">
    <w:p w14:paraId="60229B68" w14:textId="77777777" w:rsidR="00840E74" w:rsidRDefault="00840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7C1BE" w14:textId="77777777" w:rsidR="00DF4D99" w:rsidRDefault="00D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12FA5" w14:textId="704DBC08"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7D01" w14:textId="77777777" w:rsidR="00DF4D99" w:rsidRDefault="00DF4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9F186" w14:textId="5D0544EC" w:rsidR="001A6582" w:rsidRDefault="001A65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410D2" w14:textId="2E31EF2C" w:rsidR="00E261B3" w:rsidRPr="0051568D" w:rsidRDefault="00257C94" w:rsidP="0017674D">
    <w:pPr>
      <w:pStyle w:val="Header"/>
    </w:pPr>
    <w:r>
      <w:rPr>
        <w:noProof/>
      </w:rPr>
      <w:drawing>
        <wp:anchor distT="0" distB="0" distL="114300" distR="114300" simplePos="0" relativeHeight="251658243" behindDoc="1" locked="1" layoutInCell="1" allowOverlap="1" wp14:anchorId="2A1C3AE9" wp14:editId="7AE5D556">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10D9E10A">
      <w:t>SDA – Residential arrangements under the RTA</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10D9E10A" w:rsidRPr="00DE6C85">
      <w:rPr>
        <w:b/>
        <w:bCs/>
      </w:rPr>
      <w:t>2</w:t>
    </w:r>
    <w:r w:rsidR="00B14B5F" w:rsidRPr="00DE6C85">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2D8FA" w14:textId="71336DB9" w:rsidR="001A6582" w:rsidRDefault="001A6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F6529"/>
    <w:multiLevelType w:val="hybridMultilevel"/>
    <w:tmpl w:val="E3DADBA0"/>
    <w:lvl w:ilvl="0" w:tplc="05DE7F00">
      <w:start w:val="1"/>
      <w:numFmt w:val="bullet"/>
      <w:pStyle w:val="Speakingnotes"/>
      <w:lvlText w:val=""/>
      <w:lvlJc w:val="left"/>
      <w:pPr>
        <w:ind w:left="36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0C539F"/>
    <w:multiLevelType w:val="hybridMultilevel"/>
    <w:tmpl w:val="A0C2B3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C86A94"/>
    <w:multiLevelType w:val="hybridMultilevel"/>
    <w:tmpl w:val="D9869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D35216"/>
    <w:multiLevelType w:val="hybridMultilevel"/>
    <w:tmpl w:val="EDDA6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074FBC"/>
    <w:multiLevelType w:val="hybridMultilevel"/>
    <w:tmpl w:val="69460C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1C94627"/>
    <w:multiLevelType w:val="hybridMultilevel"/>
    <w:tmpl w:val="199AA4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9"/>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1"/>
  </w:num>
  <w:num w:numId="25">
    <w:abstractNumId w:val="29"/>
  </w:num>
  <w:num w:numId="26">
    <w:abstractNumId w:val="22"/>
  </w:num>
  <w:num w:numId="27">
    <w:abstractNumId w:val="12"/>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8"/>
  </w:num>
  <w:num w:numId="42">
    <w:abstractNumId w:val="23"/>
  </w:num>
  <w:num w:numId="43">
    <w:abstractNumId w:val="24"/>
  </w:num>
  <w:num w:numId="44">
    <w:abstractNumId w:val="25"/>
  </w:num>
  <w:num w:numId="45">
    <w:abstractNumId w:val="27"/>
  </w:num>
  <w:num w:numId="46">
    <w:abstractNumId w:val="16"/>
  </w:num>
  <w:num w:numId="4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32"/>
    <w:rsid w:val="00000719"/>
    <w:rsid w:val="00002D68"/>
    <w:rsid w:val="00003403"/>
    <w:rsid w:val="00005347"/>
    <w:rsid w:val="000072B6"/>
    <w:rsid w:val="0001021B"/>
    <w:rsid w:val="00011D89"/>
    <w:rsid w:val="000154FD"/>
    <w:rsid w:val="00022271"/>
    <w:rsid w:val="000235E8"/>
    <w:rsid w:val="00024D89"/>
    <w:rsid w:val="000250B6"/>
    <w:rsid w:val="0003046B"/>
    <w:rsid w:val="00033D81"/>
    <w:rsid w:val="00037366"/>
    <w:rsid w:val="00041BF0"/>
    <w:rsid w:val="00042C8A"/>
    <w:rsid w:val="0004536B"/>
    <w:rsid w:val="000457B8"/>
    <w:rsid w:val="00046B68"/>
    <w:rsid w:val="0005105D"/>
    <w:rsid w:val="000527DD"/>
    <w:rsid w:val="000578B2"/>
    <w:rsid w:val="00060959"/>
    <w:rsid w:val="00060C8F"/>
    <w:rsid w:val="0006298A"/>
    <w:rsid w:val="00062A91"/>
    <w:rsid w:val="000663CD"/>
    <w:rsid w:val="000733FE"/>
    <w:rsid w:val="00074219"/>
    <w:rsid w:val="00074ED5"/>
    <w:rsid w:val="0007632E"/>
    <w:rsid w:val="0008508E"/>
    <w:rsid w:val="00085CB4"/>
    <w:rsid w:val="00086557"/>
    <w:rsid w:val="00087951"/>
    <w:rsid w:val="00090A01"/>
    <w:rsid w:val="0009113B"/>
    <w:rsid w:val="0009191A"/>
    <w:rsid w:val="00093402"/>
    <w:rsid w:val="00094DA3"/>
    <w:rsid w:val="00096CD1"/>
    <w:rsid w:val="000A012C"/>
    <w:rsid w:val="000A0EB9"/>
    <w:rsid w:val="000A186C"/>
    <w:rsid w:val="000A1EA4"/>
    <w:rsid w:val="000A2442"/>
    <w:rsid w:val="000A2476"/>
    <w:rsid w:val="000A3E48"/>
    <w:rsid w:val="000A641A"/>
    <w:rsid w:val="000A651B"/>
    <w:rsid w:val="000B2117"/>
    <w:rsid w:val="000B2F7E"/>
    <w:rsid w:val="000B3EDB"/>
    <w:rsid w:val="000B543D"/>
    <w:rsid w:val="000B55F9"/>
    <w:rsid w:val="000B5BF7"/>
    <w:rsid w:val="000B6BC8"/>
    <w:rsid w:val="000C0303"/>
    <w:rsid w:val="000C2862"/>
    <w:rsid w:val="000C42EA"/>
    <w:rsid w:val="000C4546"/>
    <w:rsid w:val="000C742F"/>
    <w:rsid w:val="000C7A1A"/>
    <w:rsid w:val="000D1242"/>
    <w:rsid w:val="000D5BA1"/>
    <w:rsid w:val="000E0970"/>
    <w:rsid w:val="000E15E6"/>
    <w:rsid w:val="000E1D66"/>
    <w:rsid w:val="000E3CC7"/>
    <w:rsid w:val="000E6BD4"/>
    <w:rsid w:val="000E6D6D"/>
    <w:rsid w:val="000F1F1E"/>
    <w:rsid w:val="000F2259"/>
    <w:rsid w:val="000F2DDA"/>
    <w:rsid w:val="000F2EA0"/>
    <w:rsid w:val="000F5213"/>
    <w:rsid w:val="00101001"/>
    <w:rsid w:val="00101D5D"/>
    <w:rsid w:val="00103276"/>
    <w:rsid w:val="0010392D"/>
    <w:rsid w:val="0010447F"/>
    <w:rsid w:val="00104FE3"/>
    <w:rsid w:val="0010615D"/>
    <w:rsid w:val="0010714F"/>
    <w:rsid w:val="001120C5"/>
    <w:rsid w:val="0011705E"/>
    <w:rsid w:val="00120BD3"/>
    <w:rsid w:val="00122FEA"/>
    <w:rsid w:val="001232BD"/>
    <w:rsid w:val="00124ED5"/>
    <w:rsid w:val="001253A0"/>
    <w:rsid w:val="001276FA"/>
    <w:rsid w:val="00132452"/>
    <w:rsid w:val="00143E85"/>
    <w:rsid w:val="001447B3"/>
    <w:rsid w:val="00152073"/>
    <w:rsid w:val="00156598"/>
    <w:rsid w:val="00161939"/>
    <w:rsid w:val="00161AA0"/>
    <w:rsid w:val="00161D2E"/>
    <w:rsid w:val="00161F3E"/>
    <w:rsid w:val="00162093"/>
    <w:rsid w:val="00162CA9"/>
    <w:rsid w:val="00165459"/>
    <w:rsid w:val="00165A57"/>
    <w:rsid w:val="001712C2"/>
    <w:rsid w:val="00172BAF"/>
    <w:rsid w:val="00173B8F"/>
    <w:rsid w:val="00174EFC"/>
    <w:rsid w:val="0017674D"/>
    <w:rsid w:val="001771DD"/>
    <w:rsid w:val="00177995"/>
    <w:rsid w:val="00177A8C"/>
    <w:rsid w:val="00186B33"/>
    <w:rsid w:val="00192F9D"/>
    <w:rsid w:val="00196033"/>
    <w:rsid w:val="00196EB8"/>
    <w:rsid w:val="00196EFB"/>
    <w:rsid w:val="001979FF"/>
    <w:rsid w:val="00197B17"/>
    <w:rsid w:val="001A1950"/>
    <w:rsid w:val="001A1C54"/>
    <w:rsid w:val="001A202A"/>
    <w:rsid w:val="001A3ACE"/>
    <w:rsid w:val="001A6582"/>
    <w:rsid w:val="001B0485"/>
    <w:rsid w:val="001B058F"/>
    <w:rsid w:val="001B6611"/>
    <w:rsid w:val="001B6B96"/>
    <w:rsid w:val="001B7228"/>
    <w:rsid w:val="001B738B"/>
    <w:rsid w:val="001C09DB"/>
    <w:rsid w:val="001C277E"/>
    <w:rsid w:val="001C2A72"/>
    <w:rsid w:val="001C31B7"/>
    <w:rsid w:val="001D0B75"/>
    <w:rsid w:val="001D3295"/>
    <w:rsid w:val="001D39A5"/>
    <w:rsid w:val="001D3C09"/>
    <w:rsid w:val="001D44E8"/>
    <w:rsid w:val="001D60EC"/>
    <w:rsid w:val="001D6F59"/>
    <w:rsid w:val="001E1E5F"/>
    <w:rsid w:val="001E44DF"/>
    <w:rsid w:val="001E68A5"/>
    <w:rsid w:val="001E6BB0"/>
    <w:rsid w:val="001E7056"/>
    <w:rsid w:val="001E7282"/>
    <w:rsid w:val="001F3826"/>
    <w:rsid w:val="001F6E46"/>
    <w:rsid w:val="001F7C91"/>
    <w:rsid w:val="00201352"/>
    <w:rsid w:val="002033B7"/>
    <w:rsid w:val="0020422D"/>
    <w:rsid w:val="002057F7"/>
    <w:rsid w:val="00206463"/>
    <w:rsid w:val="00206F2F"/>
    <w:rsid w:val="00207717"/>
    <w:rsid w:val="0021053D"/>
    <w:rsid w:val="00210A92"/>
    <w:rsid w:val="0021256B"/>
    <w:rsid w:val="00213F30"/>
    <w:rsid w:val="00215999"/>
    <w:rsid w:val="00216C03"/>
    <w:rsid w:val="00220C04"/>
    <w:rsid w:val="0022278D"/>
    <w:rsid w:val="0022701F"/>
    <w:rsid w:val="00227C68"/>
    <w:rsid w:val="00227FC7"/>
    <w:rsid w:val="002333F5"/>
    <w:rsid w:val="00233724"/>
    <w:rsid w:val="002340A3"/>
    <w:rsid w:val="002365B4"/>
    <w:rsid w:val="00242378"/>
    <w:rsid w:val="002432E1"/>
    <w:rsid w:val="002455AC"/>
    <w:rsid w:val="00246207"/>
    <w:rsid w:val="00246C5E"/>
    <w:rsid w:val="00250960"/>
    <w:rsid w:val="00250DC4"/>
    <w:rsid w:val="00251343"/>
    <w:rsid w:val="002536A4"/>
    <w:rsid w:val="00254F58"/>
    <w:rsid w:val="00255F96"/>
    <w:rsid w:val="00257C94"/>
    <w:rsid w:val="002620BC"/>
    <w:rsid w:val="00262802"/>
    <w:rsid w:val="00263A90"/>
    <w:rsid w:val="0026408B"/>
    <w:rsid w:val="00267C3E"/>
    <w:rsid w:val="002709BB"/>
    <w:rsid w:val="0027131C"/>
    <w:rsid w:val="00273BAC"/>
    <w:rsid w:val="002763B3"/>
    <w:rsid w:val="002802E3"/>
    <w:rsid w:val="0028213D"/>
    <w:rsid w:val="002860D6"/>
    <w:rsid w:val="002862F1"/>
    <w:rsid w:val="0028676A"/>
    <w:rsid w:val="00291373"/>
    <w:rsid w:val="0029597D"/>
    <w:rsid w:val="002962C3"/>
    <w:rsid w:val="0029752B"/>
    <w:rsid w:val="00297EEC"/>
    <w:rsid w:val="002A05A6"/>
    <w:rsid w:val="002A0A9C"/>
    <w:rsid w:val="002A483C"/>
    <w:rsid w:val="002B0C7C"/>
    <w:rsid w:val="002B1729"/>
    <w:rsid w:val="002B36C7"/>
    <w:rsid w:val="002B4DD4"/>
    <w:rsid w:val="002B5277"/>
    <w:rsid w:val="002B5375"/>
    <w:rsid w:val="002B77C1"/>
    <w:rsid w:val="002C0ED7"/>
    <w:rsid w:val="002C1502"/>
    <w:rsid w:val="002C2728"/>
    <w:rsid w:val="002D1E0D"/>
    <w:rsid w:val="002D5006"/>
    <w:rsid w:val="002E01D0"/>
    <w:rsid w:val="002E161D"/>
    <w:rsid w:val="002E3100"/>
    <w:rsid w:val="002E6C95"/>
    <w:rsid w:val="002E7C36"/>
    <w:rsid w:val="002F3ADF"/>
    <w:rsid w:val="002F3D32"/>
    <w:rsid w:val="002F5905"/>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CE4"/>
    <w:rsid w:val="00337339"/>
    <w:rsid w:val="003406C6"/>
    <w:rsid w:val="003418CC"/>
    <w:rsid w:val="003459BD"/>
    <w:rsid w:val="0034626F"/>
    <w:rsid w:val="00350D38"/>
    <w:rsid w:val="00351B36"/>
    <w:rsid w:val="003569EC"/>
    <w:rsid w:val="00357B4E"/>
    <w:rsid w:val="003716FD"/>
    <w:rsid w:val="0037204B"/>
    <w:rsid w:val="003744CF"/>
    <w:rsid w:val="00374717"/>
    <w:rsid w:val="00375B0F"/>
    <w:rsid w:val="0037676C"/>
    <w:rsid w:val="00381043"/>
    <w:rsid w:val="003829E5"/>
    <w:rsid w:val="00386109"/>
    <w:rsid w:val="00386944"/>
    <w:rsid w:val="00394553"/>
    <w:rsid w:val="0039539C"/>
    <w:rsid w:val="003956CC"/>
    <w:rsid w:val="00395C9A"/>
    <w:rsid w:val="003A04E1"/>
    <w:rsid w:val="003A0853"/>
    <w:rsid w:val="003A47D5"/>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454C"/>
    <w:rsid w:val="003D6475"/>
    <w:rsid w:val="003D6EE6"/>
    <w:rsid w:val="003E375C"/>
    <w:rsid w:val="003E4086"/>
    <w:rsid w:val="003E639E"/>
    <w:rsid w:val="003E71E5"/>
    <w:rsid w:val="003F0445"/>
    <w:rsid w:val="003F0CF0"/>
    <w:rsid w:val="003F14B1"/>
    <w:rsid w:val="003F2304"/>
    <w:rsid w:val="003F2B20"/>
    <w:rsid w:val="003F3289"/>
    <w:rsid w:val="003F3C62"/>
    <w:rsid w:val="003F4D68"/>
    <w:rsid w:val="003F5CB9"/>
    <w:rsid w:val="004013C7"/>
    <w:rsid w:val="00401FCF"/>
    <w:rsid w:val="00402690"/>
    <w:rsid w:val="00406285"/>
    <w:rsid w:val="004148F9"/>
    <w:rsid w:val="0042084E"/>
    <w:rsid w:val="00421EEF"/>
    <w:rsid w:val="00424D65"/>
    <w:rsid w:val="00426A53"/>
    <w:rsid w:val="00430393"/>
    <w:rsid w:val="00431806"/>
    <w:rsid w:val="00437AC5"/>
    <w:rsid w:val="00442C6C"/>
    <w:rsid w:val="00443CBE"/>
    <w:rsid w:val="00443E8A"/>
    <w:rsid w:val="004441BC"/>
    <w:rsid w:val="004468B4"/>
    <w:rsid w:val="0045230A"/>
    <w:rsid w:val="00454006"/>
    <w:rsid w:val="00454AD0"/>
    <w:rsid w:val="00456563"/>
    <w:rsid w:val="00457337"/>
    <w:rsid w:val="00462E3D"/>
    <w:rsid w:val="00466E79"/>
    <w:rsid w:val="004705A9"/>
    <w:rsid w:val="00470D7D"/>
    <w:rsid w:val="0047372D"/>
    <w:rsid w:val="00473BA3"/>
    <w:rsid w:val="004743DD"/>
    <w:rsid w:val="00474CEA"/>
    <w:rsid w:val="00482878"/>
    <w:rsid w:val="00483968"/>
    <w:rsid w:val="004841BE"/>
    <w:rsid w:val="00484F86"/>
    <w:rsid w:val="00490446"/>
    <w:rsid w:val="00490746"/>
    <w:rsid w:val="00490852"/>
    <w:rsid w:val="00491C9C"/>
    <w:rsid w:val="00492F30"/>
    <w:rsid w:val="004946F4"/>
    <w:rsid w:val="0049487E"/>
    <w:rsid w:val="00496D86"/>
    <w:rsid w:val="004A160D"/>
    <w:rsid w:val="004A3E81"/>
    <w:rsid w:val="004A4195"/>
    <w:rsid w:val="004A5C62"/>
    <w:rsid w:val="004A5CE5"/>
    <w:rsid w:val="004A707D"/>
    <w:rsid w:val="004A7FA8"/>
    <w:rsid w:val="004B4185"/>
    <w:rsid w:val="004C5541"/>
    <w:rsid w:val="004C6EEE"/>
    <w:rsid w:val="004C702B"/>
    <w:rsid w:val="004C7381"/>
    <w:rsid w:val="004D0033"/>
    <w:rsid w:val="004D016B"/>
    <w:rsid w:val="004D1B22"/>
    <w:rsid w:val="004D2050"/>
    <w:rsid w:val="004D23CC"/>
    <w:rsid w:val="004D36F2"/>
    <w:rsid w:val="004E1106"/>
    <w:rsid w:val="004E138F"/>
    <w:rsid w:val="004E4649"/>
    <w:rsid w:val="004E5C2B"/>
    <w:rsid w:val="004F00DD"/>
    <w:rsid w:val="004F2133"/>
    <w:rsid w:val="004F462E"/>
    <w:rsid w:val="004F5398"/>
    <w:rsid w:val="004F55F1"/>
    <w:rsid w:val="004F6936"/>
    <w:rsid w:val="004F7B35"/>
    <w:rsid w:val="00503DC6"/>
    <w:rsid w:val="005040A8"/>
    <w:rsid w:val="00506F5D"/>
    <w:rsid w:val="00510C37"/>
    <w:rsid w:val="005126D0"/>
    <w:rsid w:val="00513555"/>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773AD"/>
    <w:rsid w:val="00580394"/>
    <w:rsid w:val="005809CD"/>
    <w:rsid w:val="00582B8C"/>
    <w:rsid w:val="0058757E"/>
    <w:rsid w:val="00590444"/>
    <w:rsid w:val="00596A4B"/>
    <w:rsid w:val="00597507"/>
    <w:rsid w:val="005A0055"/>
    <w:rsid w:val="005A479D"/>
    <w:rsid w:val="005B1C6D"/>
    <w:rsid w:val="005B21B6"/>
    <w:rsid w:val="005B3A08"/>
    <w:rsid w:val="005B7A63"/>
    <w:rsid w:val="005C0955"/>
    <w:rsid w:val="005C49DA"/>
    <w:rsid w:val="005C50F3"/>
    <w:rsid w:val="005C54B5"/>
    <w:rsid w:val="005C5D80"/>
    <w:rsid w:val="005C5D91"/>
    <w:rsid w:val="005D07B8"/>
    <w:rsid w:val="005D3341"/>
    <w:rsid w:val="005D5337"/>
    <w:rsid w:val="005D5F83"/>
    <w:rsid w:val="005D6597"/>
    <w:rsid w:val="005E14E7"/>
    <w:rsid w:val="005E26A3"/>
    <w:rsid w:val="005E2ECB"/>
    <w:rsid w:val="005E447E"/>
    <w:rsid w:val="005E4FD1"/>
    <w:rsid w:val="005E661A"/>
    <w:rsid w:val="005F0775"/>
    <w:rsid w:val="005F0CF5"/>
    <w:rsid w:val="005F21EB"/>
    <w:rsid w:val="005F3287"/>
    <w:rsid w:val="005F64CF"/>
    <w:rsid w:val="006041AD"/>
    <w:rsid w:val="00604B3E"/>
    <w:rsid w:val="00605908"/>
    <w:rsid w:val="00606FF7"/>
    <w:rsid w:val="00607850"/>
    <w:rsid w:val="00610D7C"/>
    <w:rsid w:val="00612334"/>
    <w:rsid w:val="00613414"/>
    <w:rsid w:val="00620154"/>
    <w:rsid w:val="00623E57"/>
    <w:rsid w:val="0062408D"/>
    <w:rsid w:val="006240CC"/>
    <w:rsid w:val="00624940"/>
    <w:rsid w:val="006254F8"/>
    <w:rsid w:val="00626B06"/>
    <w:rsid w:val="00627DA7"/>
    <w:rsid w:val="00630DA4"/>
    <w:rsid w:val="00631CD4"/>
    <w:rsid w:val="00632597"/>
    <w:rsid w:val="00633A2D"/>
    <w:rsid w:val="00634D13"/>
    <w:rsid w:val="006358B4"/>
    <w:rsid w:val="00641724"/>
    <w:rsid w:val="006419AA"/>
    <w:rsid w:val="00644B1F"/>
    <w:rsid w:val="00644B7E"/>
    <w:rsid w:val="006453C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1F62"/>
    <w:rsid w:val="00683878"/>
    <w:rsid w:val="0068454C"/>
    <w:rsid w:val="00691B62"/>
    <w:rsid w:val="00692BF9"/>
    <w:rsid w:val="006933B5"/>
    <w:rsid w:val="00693D14"/>
    <w:rsid w:val="00695A93"/>
    <w:rsid w:val="00696F27"/>
    <w:rsid w:val="006A18C2"/>
    <w:rsid w:val="006A3383"/>
    <w:rsid w:val="006A5572"/>
    <w:rsid w:val="006B077C"/>
    <w:rsid w:val="006B16AF"/>
    <w:rsid w:val="006B5B35"/>
    <w:rsid w:val="006B6803"/>
    <w:rsid w:val="006D0F16"/>
    <w:rsid w:val="006D2A3F"/>
    <w:rsid w:val="006D2FBC"/>
    <w:rsid w:val="006D5295"/>
    <w:rsid w:val="006D552D"/>
    <w:rsid w:val="006E138B"/>
    <w:rsid w:val="006E1867"/>
    <w:rsid w:val="006F0330"/>
    <w:rsid w:val="006F1FDC"/>
    <w:rsid w:val="006F6B8C"/>
    <w:rsid w:val="007013EF"/>
    <w:rsid w:val="00702F8F"/>
    <w:rsid w:val="007055BD"/>
    <w:rsid w:val="007160E7"/>
    <w:rsid w:val="007166EB"/>
    <w:rsid w:val="007173CA"/>
    <w:rsid w:val="007216AA"/>
    <w:rsid w:val="00721AB5"/>
    <w:rsid w:val="00721CFB"/>
    <w:rsid w:val="00721DEF"/>
    <w:rsid w:val="00724A43"/>
    <w:rsid w:val="007273AC"/>
    <w:rsid w:val="00731AD4"/>
    <w:rsid w:val="007346E4"/>
    <w:rsid w:val="00736F40"/>
    <w:rsid w:val="00740F22"/>
    <w:rsid w:val="00741CF0"/>
    <w:rsid w:val="00741F1A"/>
    <w:rsid w:val="00743A2C"/>
    <w:rsid w:val="007447DA"/>
    <w:rsid w:val="007450F8"/>
    <w:rsid w:val="0074696E"/>
    <w:rsid w:val="007474DA"/>
    <w:rsid w:val="00750135"/>
    <w:rsid w:val="00750EC2"/>
    <w:rsid w:val="00752866"/>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4861"/>
    <w:rsid w:val="007B0914"/>
    <w:rsid w:val="007B1374"/>
    <w:rsid w:val="007B32E5"/>
    <w:rsid w:val="007B3DB9"/>
    <w:rsid w:val="007B589F"/>
    <w:rsid w:val="007B6186"/>
    <w:rsid w:val="007B73BC"/>
    <w:rsid w:val="007C1838"/>
    <w:rsid w:val="007C20B9"/>
    <w:rsid w:val="007C3746"/>
    <w:rsid w:val="007C7301"/>
    <w:rsid w:val="007C7859"/>
    <w:rsid w:val="007C7F28"/>
    <w:rsid w:val="007D058A"/>
    <w:rsid w:val="007D1466"/>
    <w:rsid w:val="007D2BDE"/>
    <w:rsid w:val="007D2FB6"/>
    <w:rsid w:val="007D49EB"/>
    <w:rsid w:val="007D5A10"/>
    <w:rsid w:val="007D5E1C"/>
    <w:rsid w:val="007E0DE2"/>
    <w:rsid w:val="007E3B98"/>
    <w:rsid w:val="007E417A"/>
    <w:rsid w:val="007E55D8"/>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3EE2"/>
    <w:rsid w:val="00837409"/>
    <w:rsid w:val="00840E74"/>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3B4C"/>
    <w:rsid w:val="00894BC4"/>
    <w:rsid w:val="008967D8"/>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9AC"/>
    <w:rsid w:val="008D69F3"/>
    <w:rsid w:val="008D6DCF"/>
    <w:rsid w:val="008E1C59"/>
    <w:rsid w:val="008E4376"/>
    <w:rsid w:val="008E7789"/>
    <w:rsid w:val="008E7A0A"/>
    <w:rsid w:val="008E7B49"/>
    <w:rsid w:val="008F59F6"/>
    <w:rsid w:val="0090015A"/>
    <w:rsid w:val="00900719"/>
    <w:rsid w:val="009017AC"/>
    <w:rsid w:val="00902A9A"/>
    <w:rsid w:val="00904A1C"/>
    <w:rsid w:val="00905030"/>
    <w:rsid w:val="00906490"/>
    <w:rsid w:val="009111B2"/>
    <w:rsid w:val="009151F5"/>
    <w:rsid w:val="00917D14"/>
    <w:rsid w:val="00923776"/>
    <w:rsid w:val="00924AE1"/>
    <w:rsid w:val="009257ED"/>
    <w:rsid w:val="00925CAD"/>
    <w:rsid w:val="00926770"/>
    <w:rsid w:val="009269B1"/>
    <w:rsid w:val="0092724D"/>
    <w:rsid w:val="009272B3"/>
    <w:rsid w:val="00927304"/>
    <w:rsid w:val="00927AC6"/>
    <w:rsid w:val="009315BE"/>
    <w:rsid w:val="0093168F"/>
    <w:rsid w:val="0093338F"/>
    <w:rsid w:val="00937BD9"/>
    <w:rsid w:val="0094246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70A"/>
    <w:rsid w:val="009B2AE8"/>
    <w:rsid w:val="009B5622"/>
    <w:rsid w:val="009B59E9"/>
    <w:rsid w:val="009B70AA"/>
    <w:rsid w:val="009C1CB1"/>
    <w:rsid w:val="009C5E77"/>
    <w:rsid w:val="009C7A7E"/>
    <w:rsid w:val="009D02E8"/>
    <w:rsid w:val="009D51D0"/>
    <w:rsid w:val="009D6829"/>
    <w:rsid w:val="009D70A4"/>
    <w:rsid w:val="009D793D"/>
    <w:rsid w:val="009D7A52"/>
    <w:rsid w:val="009D7B14"/>
    <w:rsid w:val="009E08D1"/>
    <w:rsid w:val="009E1B95"/>
    <w:rsid w:val="009E496F"/>
    <w:rsid w:val="009E4B0D"/>
    <w:rsid w:val="009E5250"/>
    <w:rsid w:val="009E5D89"/>
    <w:rsid w:val="009E7A69"/>
    <w:rsid w:val="009E7F92"/>
    <w:rsid w:val="009F02A3"/>
    <w:rsid w:val="009F2F27"/>
    <w:rsid w:val="009F34AA"/>
    <w:rsid w:val="009F4045"/>
    <w:rsid w:val="009F6BCB"/>
    <w:rsid w:val="009F7B78"/>
    <w:rsid w:val="00A0057A"/>
    <w:rsid w:val="00A01191"/>
    <w:rsid w:val="00A01C35"/>
    <w:rsid w:val="00A02FA1"/>
    <w:rsid w:val="00A04CCE"/>
    <w:rsid w:val="00A07421"/>
    <w:rsid w:val="00A0776B"/>
    <w:rsid w:val="00A10FB9"/>
    <w:rsid w:val="00A11421"/>
    <w:rsid w:val="00A11FD8"/>
    <w:rsid w:val="00A1389F"/>
    <w:rsid w:val="00A13A70"/>
    <w:rsid w:val="00A157A5"/>
    <w:rsid w:val="00A157B1"/>
    <w:rsid w:val="00A20909"/>
    <w:rsid w:val="00A22229"/>
    <w:rsid w:val="00A24442"/>
    <w:rsid w:val="00A27EE1"/>
    <w:rsid w:val="00A32577"/>
    <w:rsid w:val="00A330BB"/>
    <w:rsid w:val="00A34ACD"/>
    <w:rsid w:val="00A41135"/>
    <w:rsid w:val="00A42CCD"/>
    <w:rsid w:val="00A44882"/>
    <w:rsid w:val="00A45125"/>
    <w:rsid w:val="00A52F38"/>
    <w:rsid w:val="00A54715"/>
    <w:rsid w:val="00A6061C"/>
    <w:rsid w:val="00A62D44"/>
    <w:rsid w:val="00A67263"/>
    <w:rsid w:val="00A708CC"/>
    <w:rsid w:val="00A7161C"/>
    <w:rsid w:val="00A77AA3"/>
    <w:rsid w:val="00A805D7"/>
    <w:rsid w:val="00A8236D"/>
    <w:rsid w:val="00A82780"/>
    <w:rsid w:val="00A854EB"/>
    <w:rsid w:val="00A872E5"/>
    <w:rsid w:val="00A91406"/>
    <w:rsid w:val="00A96E65"/>
    <w:rsid w:val="00A96ECE"/>
    <w:rsid w:val="00A97C72"/>
    <w:rsid w:val="00AA310B"/>
    <w:rsid w:val="00AA51E5"/>
    <w:rsid w:val="00AA63D4"/>
    <w:rsid w:val="00AB0051"/>
    <w:rsid w:val="00AB06E8"/>
    <w:rsid w:val="00AB1CD3"/>
    <w:rsid w:val="00AB1D33"/>
    <w:rsid w:val="00AB352F"/>
    <w:rsid w:val="00AC274B"/>
    <w:rsid w:val="00AC4764"/>
    <w:rsid w:val="00AC6D36"/>
    <w:rsid w:val="00AD0CBA"/>
    <w:rsid w:val="00AD26E2"/>
    <w:rsid w:val="00AD511B"/>
    <w:rsid w:val="00AD784C"/>
    <w:rsid w:val="00AE1001"/>
    <w:rsid w:val="00AE126A"/>
    <w:rsid w:val="00AE18B3"/>
    <w:rsid w:val="00AE1BAE"/>
    <w:rsid w:val="00AE3005"/>
    <w:rsid w:val="00AE3BD5"/>
    <w:rsid w:val="00AE59A0"/>
    <w:rsid w:val="00AE7145"/>
    <w:rsid w:val="00AF0C57"/>
    <w:rsid w:val="00AF26F3"/>
    <w:rsid w:val="00AF313C"/>
    <w:rsid w:val="00AF5F04"/>
    <w:rsid w:val="00B00672"/>
    <w:rsid w:val="00B01B4D"/>
    <w:rsid w:val="00B03EF9"/>
    <w:rsid w:val="00B04489"/>
    <w:rsid w:val="00B047D1"/>
    <w:rsid w:val="00B06571"/>
    <w:rsid w:val="00B068BA"/>
    <w:rsid w:val="00B07217"/>
    <w:rsid w:val="00B136CE"/>
    <w:rsid w:val="00B13851"/>
    <w:rsid w:val="00B13B1C"/>
    <w:rsid w:val="00B13EAD"/>
    <w:rsid w:val="00B14B5F"/>
    <w:rsid w:val="00B16B55"/>
    <w:rsid w:val="00B2033A"/>
    <w:rsid w:val="00B21F90"/>
    <w:rsid w:val="00B22291"/>
    <w:rsid w:val="00B232E3"/>
    <w:rsid w:val="00B23465"/>
    <w:rsid w:val="00B23F9A"/>
    <w:rsid w:val="00B2417B"/>
    <w:rsid w:val="00B24E6F"/>
    <w:rsid w:val="00B25CB0"/>
    <w:rsid w:val="00B26CB5"/>
    <w:rsid w:val="00B2752E"/>
    <w:rsid w:val="00B307CC"/>
    <w:rsid w:val="00B326B7"/>
    <w:rsid w:val="00B3588E"/>
    <w:rsid w:val="00B4198F"/>
    <w:rsid w:val="00B41F3D"/>
    <w:rsid w:val="00B431E8"/>
    <w:rsid w:val="00B44533"/>
    <w:rsid w:val="00B45141"/>
    <w:rsid w:val="00B46724"/>
    <w:rsid w:val="00B476BB"/>
    <w:rsid w:val="00B519CD"/>
    <w:rsid w:val="00B5273A"/>
    <w:rsid w:val="00B565FD"/>
    <w:rsid w:val="00B57329"/>
    <w:rsid w:val="00B60E61"/>
    <w:rsid w:val="00B62B50"/>
    <w:rsid w:val="00B635B7"/>
    <w:rsid w:val="00B63AE8"/>
    <w:rsid w:val="00B63CA0"/>
    <w:rsid w:val="00B65418"/>
    <w:rsid w:val="00B65950"/>
    <w:rsid w:val="00B66D83"/>
    <w:rsid w:val="00B672C0"/>
    <w:rsid w:val="00B676FD"/>
    <w:rsid w:val="00B678B6"/>
    <w:rsid w:val="00B75646"/>
    <w:rsid w:val="00B7629E"/>
    <w:rsid w:val="00B76427"/>
    <w:rsid w:val="00B90729"/>
    <w:rsid w:val="00B907DA"/>
    <w:rsid w:val="00B93CB4"/>
    <w:rsid w:val="00B950BC"/>
    <w:rsid w:val="00B9714C"/>
    <w:rsid w:val="00BA29AD"/>
    <w:rsid w:val="00BA33CF"/>
    <w:rsid w:val="00BA3F8D"/>
    <w:rsid w:val="00BA5FA6"/>
    <w:rsid w:val="00BB4381"/>
    <w:rsid w:val="00BB5001"/>
    <w:rsid w:val="00BB6EC8"/>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1D2"/>
    <w:rsid w:val="00C67BF4"/>
    <w:rsid w:val="00C7275E"/>
    <w:rsid w:val="00C73A39"/>
    <w:rsid w:val="00C74C5D"/>
    <w:rsid w:val="00C7548C"/>
    <w:rsid w:val="00C77B95"/>
    <w:rsid w:val="00C8521D"/>
    <w:rsid w:val="00C863C4"/>
    <w:rsid w:val="00C920EA"/>
    <w:rsid w:val="00C93C3E"/>
    <w:rsid w:val="00CA12E3"/>
    <w:rsid w:val="00CA1476"/>
    <w:rsid w:val="00CA6611"/>
    <w:rsid w:val="00CA6AE6"/>
    <w:rsid w:val="00CA782F"/>
    <w:rsid w:val="00CB187B"/>
    <w:rsid w:val="00CB1BAE"/>
    <w:rsid w:val="00CB2835"/>
    <w:rsid w:val="00CB2E14"/>
    <w:rsid w:val="00CB3285"/>
    <w:rsid w:val="00CB4500"/>
    <w:rsid w:val="00CB6A6A"/>
    <w:rsid w:val="00CB7303"/>
    <w:rsid w:val="00CC0C37"/>
    <w:rsid w:val="00CC0C72"/>
    <w:rsid w:val="00CC0FB2"/>
    <w:rsid w:val="00CC2BFD"/>
    <w:rsid w:val="00CD3476"/>
    <w:rsid w:val="00CD4C53"/>
    <w:rsid w:val="00CD5250"/>
    <w:rsid w:val="00CD64DF"/>
    <w:rsid w:val="00CE225F"/>
    <w:rsid w:val="00CF2F50"/>
    <w:rsid w:val="00CF4148"/>
    <w:rsid w:val="00CF6198"/>
    <w:rsid w:val="00D02919"/>
    <w:rsid w:val="00D04C61"/>
    <w:rsid w:val="00D05B8D"/>
    <w:rsid w:val="00D05B9B"/>
    <w:rsid w:val="00D065A2"/>
    <w:rsid w:val="00D079AA"/>
    <w:rsid w:val="00D07F00"/>
    <w:rsid w:val="00D1130F"/>
    <w:rsid w:val="00D135E1"/>
    <w:rsid w:val="00D1385A"/>
    <w:rsid w:val="00D17B72"/>
    <w:rsid w:val="00D3185C"/>
    <w:rsid w:val="00D3205F"/>
    <w:rsid w:val="00D3296F"/>
    <w:rsid w:val="00D3318E"/>
    <w:rsid w:val="00D33E72"/>
    <w:rsid w:val="00D35424"/>
    <w:rsid w:val="00D35BD6"/>
    <w:rsid w:val="00D361B5"/>
    <w:rsid w:val="00D37357"/>
    <w:rsid w:val="00D411A2"/>
    <w:rsid w:val="00D4606D"/>
    <w:rsid w:val="00D4775D"/>
    <w:rsid w:val="00D50B9C"/>
    <w:rsid w:val="00D51135"/>
    <w:rsid w:val="00D52D73"/>
    <w:rsid w:val="00D52E58"/>
    <w:rsid w:val="00D56B20"/>
    <w:rsid w:val="00D578B3"/>
    <w:rsid w:val="00D618F4"/>
    <w:rsid w:val="00D714CC"/>
    <w:rsid w:val="00D72068"/>
    <w:rsid w:val="00D75EA7"/>
    <w:rsid w:val="00D81ADF"/>
    <w:rsid w:val="00D81F21"/>
    <w:rsid w:val="00D837E3"/>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59B4"/>
    <w:rsid w:val="00DC6386"/>
    <w:rsid w:val="00DD1130"/>
    <w:rsid w:val="00DD164B"/>
    <w:rsid w:val="00DD1951"/>
    <w:rsid w:val="00DD487D"/>
    <w:rsid w:val="00DD4E83"/>
    <w:rsid w:val="00DD6628"/>
    <w:rsid w:val="00DD6945"/>
    <w:rsid w:val="00DE2D04"/>
    <w:rsid w:val="00DE3250"/>
    <w:rsid w:val="00DE6028"/>
    <w:rsid w:val="00DE6647"/>
    <w:rsid w:val="00DE6C85"/>
    <w:rsid w:val="00DE78A3"/>
    <w:rsid w:val="00DF1A71"/>
    <w:rsid w:val="00DF4D99"/>
    <w:rsid w:val="00DF50FC"/>
    <w:rsid w:val="00DF64CE"/>
    <w:rsid w:val="00DF68C7"/>
    <w:rsid w:val="00DF69BE"/>
    <w:rsid w:val="00DF71C5"/>
    <w:rsid w:val="00DF731A"/>
    <w:rsid w:val="00E06B75"/>
    <w:rsid w:val="00E11332"/>
    <w:rsid w:val="00E11352"/>
    <w:rsid w:val="00E170DC"/>
    <w:rsid w:val="00E17546"/>
    <w:rsid w:val="00E210B5"/>
    <w:rsid w:val="00E241DC"/>
    <w:rsid w:val="00E24396"/>
    <w:rsid w:val="00E261B3"/>
    <w:rsid w:val="00E26818"/>
    <w:rsid w:val="00E26952"/>
    <w:rsid w:val="00E27D25"/>
    <w:rsid w:val="00E27FFC"/>
    <w:rsid w:val="00E30B15"/>
    <w:rsid w:val="00E33237"/>
    <w:rsid w:val="00E40181"/>
    <w:rsid w:val="00E54950"/>
    <w:rsid w:val="00E55FB3"/>
    <w:rsid w:val="00E56A01"/>
    <w:rsid w:val="00E629A1"/>
    <w:rsid w:val="00E65E28"/>
    <w:rsid w:val="00E6794C"/>
    <w:rsid w:val="00E71591"/>
    <w:rsid w:val="00E71CEB"/>
    <w:rsid w:val="00E72225"/>
    <w:rsid w:val="00E7474F"/>
    <w:rsid w:val="00E80DE3"/>
    <w:rsid w:val="00E82C55"/>
    <w:rsid w:val="00E832FE"/>
    <w:rsid w:val="00E8787E"/>
    <w:rsid w:val="00E92AC3"/>
    <w:rsid w:val="00EA06C4"/>
    <w:rsid w:val="00EA2F6A"/>
    <w:rsid w:val="00EA48F9"/>
    <w:rsid w:val="00EB00E0"/>
    <w:rsid w:val="00EB05D5"/>
    <w:rsid w:val="00EB1931"/>
    <w:rsid w:val="00EC059F"/>
    <w:rsid w:val="00EC1F24"/>
    <w:rsid w:val="00EC20FF"/>
    <w:rsid w:val="00EC22F6"/>
    <w:rsid w:val="00EC6723"/>
    <w:rsid w:val="00EC6A75"/>
    <w:rsid w:val="00EC789B"/>
    <w:rsid w:val="00ED14DC"/>
    <w:rsid w:val="00ED2FC3"/>
    <w:rsid w:val="00ED5B9B"/>
    <w:rsid w:val="00ED6BAD"/>
    <w:rsid w:val="00ED7447"/>
    <w:rsid w:val="00EE00D6"/>
    <w:rsid w:val="00EE0F4C"/>
    <w:rsid w:val="00EE11E7"/>
    <w:rsid w:val="00EE1488"/>
    <w:rsid w:val="00EE1730"/>
    <w:rsid w:val="00EE29AD"/>
    <w:rsid w:val="00EE32D7"/>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4EE8"/>
    <w:rsid w:val="00F101B8"/>
    <w:rsid w:val="00F10C7D"/>
    <w:rsid w:val="00F11037"/>
    <w:rsid w:val="00F16132"/>
    <w:rsid w:val="00F16F1B"/>
    <w:rsid w:val="00F250A9"/>
    <w:rsid w:val="00F267AF"/>
    <w:rsid w:val="00F30FF4"/>
    <w:rsid w:val="00F3122E"/>
    <w:rsid w:val="00F32368"/>
    <w:rsid w:val="00F331AD"/>
    <w:rsid w:val="00F35287"/>
    <w:rsid w:val="00F40A70"/>
    <w:rsid w:val="00F43A37"/>
    <w:rsid w:val="00F4641B"/>
    <w:rsid w:val="00F46EB8"/>
    <w:rsid w:val="00F473EA"/>
    <w:rsid w:val="00F476B8"/>
    <w:rsid w:val="00F50CD1"/>
    <w:rsid w:val="00F511E4"/>
    <w:rsid w:val="00F52D09"/>
    <w:rsid w:val="00F52E08"/>
    <w:rsid w:val="00F53A66"/>
    <w:rsid w:val="00F5462D"/>
    <w:rsid w:val="00F55B21"/>
    <w:rsid w:val="00F56EF6"/>
    <w:rsid w:val="00F60082"/>
    <w:rsid w:val="00F61A9F"/>
    <w:rsid w:val="00F61B5F"/>
    <w:rsid w:val="00F63EEE"/>
    <w:rsid w:val="00F64696"/>
    <w:rsid w:val="00F65AA9"/>
    <w:rsid w:val="00F6768F"/>
    <w:rsid w:val="00F72C2C"/>
    <w:rsid w:val="00F72F01"/>
    <w:rsid w:val="00F741F2"/>
    <w:rsid w:val="00F761FB"/>
    <w:rsid w:val="00F76CAB"/>
    <w:rsid w:val="00F772C6"/>
    <w:rsid w:val="00F8147C"/>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D4FEB"/>
    <w:rsid w:val="00FE2DCF"/>
    <w:rsid w:val="00FE3FA7"/>
    <w:rsid w:val="00FE3FD8"/>
    <w:rsid w:val="00FE4D65"/>
    <w:rsid w:val="00FF2A4E"/>
    <w:rsid w:val="00FF2FCE"/>
    <w:rsid w:val="00FF4F7D"/>
    <w:rsid w:val="00FF677F"/>
    <w:rsid w:val="00FF6D9D"/>
    <w:rsid w:val="00FF7DD5"/>
    <w:rsid w:val="10D9E10A"/>
    <w:rsid w:val="2CE64D04"/>
    <w:rsid w:val="303B6130"/>
    <w:rsid w:val="748F595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425E7D"/>
  <w15:docId w15:val="{D8703136-CB55-4DA4-8668-4EEB80EF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2"/>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NoSpacing">
    <w:name w:val="No Spacing"/>
    <w:uiPriority w:val="1"/>
    <w:qFormat/>
    <w:rsid w:val="00606FF7"/>
    <w:rPr>
      <w:rFonts w:asciiTheme="minorHAnsi" w:eastAsiaTheme="minorHAnsi" w:hAnsiTheme="minorHAnsi" w:cstheme="minorBidi"/>
      <w:sz w:val="22"/>
      <w:szCs w:val="22"/>
      <w:lang w:eastAsia="en-US"/>
    </w:rPr>
  </w:style>
  <w:style w:type="paragraph" w:customStyle="1" w:styleId="Speakingnotes">
    <w:name w:val="Speaking notes"/>
    <w:basedOn w:val="Normal"/>
    <w:link w:val="SpeakingnotesChar"/>
    <w:qFormat/>
    <w:rsid w:val="00927304"/>
    <w:pPr>
      <w:numPr>
        <w:numId w:val="40"/>
      </w:numPr>
      <w:spacing w:before="240" w:after="240" w:line="360" w:lineRule="auto"/>
    </w:pPr>
    <w:rPr>
      <w:rFonts w:eastAsia="Calibri" w:cs="Arial"/>
      <w:sz w:val="28"/>
      <w:szCs w:val="28"/>
      <w:lang w:eastAsia="en-AU"/>
    </w:rPr>
  </w:style>
  <w:style w:type="character" w:customStyle="1" w:styleId="SpeakingnotesChar">
    <w:name w:val="Speaking notes Char"/>
    <w:basedOn w:val="DefaultParagraphFont"/>
    <w:link w:val="Speakingnotes"/>
    <w:rsid w:val="00927304"/>
    <w:rPr>
      <w:rFonts w:ascii="Arial" w:eastAsia="Calibri" w:hAnsi="Arial" w:cs="Arial"/>
      <w:sz w:val="28"/>
      <w:szCs w:val="28"/>
    </w:rPr>
  </w:style>
  <w:style w:type="paragraph" w:customStyle="1" w:styleId="Default">
    <w:name w:val="Default"/>
    <w:rsid w:val="00E24396"/>
    <w:pPr>
      <w:autoSpaceDE w:val="0"/>
      <w:autoSpaceDN w:val="0"/>
      <w:adjustRightInd w:val="0"/>
    </w:pPr>
    <w:rPr>
      <w:color w:val="000000"/>
      <w:sz w:val="24"/>
      <w:szCs w:val="24"/>
    </w:rPr>
  </w:style>
  <w:style w:type="paragraph" w:styleId="BodyText">
    <w:name w:val="Body Text"/>
    <w:link w:val="BodyTextChar"/>
    <w:unhideWhenUsed/>
    <w:rsid w:val="00752866"/>
    <w:pPr>
      <w:spacing w:after="120"/>
    </w:pPr>
    <w:rPr>
      <w:rFonts w:ascii="Arial" w:eastAsia="Calibri" w:hAnsi="Arial" w:cs="Arial"/>
      <w:sz w:val="22"/>
      <w:szCs w:val="22"/>
    </w:rPr>
  </w:style>
  <w:style w:type="character" w:customStyle="1" w:styleId="BodyTextChar">
    <w:name w:val="Body Text Char"/>
    <w:basedOn w:val="DefaultParagraphFont"/>
    <w:link w:val="BodyText"/>
    <w:rsid w:val="00752866"/>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176512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legislation.vic.gov.au/in-force/acts/residential-tenancies-act-1997/098" TargetMode="External"/><Relationship Id="rId3" Type="http://schemas.openxmlformats.org/officeDocument/2006/relationships/customXml" Target="../customXml/item3.xml"/><Relationship Id="rId21" Type="http://schemas.openxmlformats.org/officeDocument/2006/relationships/hyperlink" Target="https://www.consumer.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ndis.gov.au/providers/housing-and-living-supports-and-services/housing/specialist-disability-accommodation/sda-registration-and-dwelling-enrol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s://www.consumer.vic.gov.au/housing/specialist-disability-accommodation/for-provi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discommission.gov.au/providers/ndis-practice-standard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onsumer.vic.gov.au/housing/specialist-disability-accommodation/for-providers/notifying-us-of-sda-agreements-and-notices" TargetMode="External"/><Relationship Id="rId28" Type="http://schemas.openxmlformats.org/officeDocument/2006/relationships/hyperlink" Target="https://www.consumer.vic.gov.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vic.gov.au/specialist-disability-accommod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nsumer.vic.gov.au/contact-us/resolve-your-problem-or-complaint/when-we-get-involved-with-a-problem-or-complaint/residential-accommodation-complaint" TargetMode="External"/><Relationship Id="rId27" Type="http://schemas.openxmlformats.org/officeDocument/2006/relationships/hyperlink" Target="https://www.legislation.vic.gov.au/in-force/acts/disability-act-2006/043" TargetMode="External"/><Relationship Id="rId30" Type="http://schemas.openxmlformats.org/officeDocument/2006/relationships/hyperlink" Target="mailto:qualityandsafeguards@dhhs.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E405CA6F9693488D9674FA4F0A9158" ma:contentTypeVersion="12" ma:contentTypeDescription="Create a new document." ma:contentTypeScope="" ma:versionID="6a69d60e9609ff269417eefa256ebed7">
  <xsd:schema xmlns:xsd="http://www.w3.org/2001/XMLSchema" xmlns:xs="http://www.w3.org/2001/XMLSchema" xmlns:p="http://schemas.microsoft.com/office/2006/metadata/properties" xmlns:ns3="e3200301-e2b6-4cc4-89b7-1e7f58048995" xmlns:ns4="bf55fcd6-6c7a-4506-a863-5446a9ada152" targetNamespace="http://schemas.microsoft.com/office/2006/metadata/properties" ma:root="true" ma:fieldsID="a6000b274da3cb5579943d0d99477579" ns3:_="" ns4:_="">
    <xsd:import namespace="e3200301-e2b6-4cc4-89b7-1e7f58048995"/>
    <xsd:import namespace="bf55fcd6-6c7a-4506-a863-5446a9ada1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00301-e2b6-4cc4-89b7-1e7f58048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55fcd6-6c7a-4506-a863-5446a9ada1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B8F78E-73EB-48D7-9720-596DA31A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00301-e2b6-4cc4-89b7-1e7f58048995"/>
    <ds:schemaRef ds:uri="bf55fcd6-6c7a-4506-a863-5446a9ada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4E21B-604E-49C3-AB64-0FBA77578D0B}">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2011</Words>
  <Characters>11468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DFFH purple factsheet</vt:lpstr>
    </vt:vector>
  </TitlesOfParts>
  <Company>Victoria State Government, Department of Familes, Fairness and Housing</Company>
  <LinksUpToDate>false</LinksUpToDate>
  <CharactersWithSpaces>13453</CharactersWithSpaces>
  <SharedDoc>false</SharedDoc>
  <HyperlinkBase/>
  <HLinks>
    <vt:vector size="54" baseType="variant">
      <vt:variant>
        <vt:i4>1179726</vt:i4>
      </vt:variant>
      <vt:variant>
        <vt:i4>27</vt:i4>
      </vt:variant>
      <vt:variant>
        <vt:i4>0</vt:i4>
      </vt:variant>
      <vt:variant>
        <vt:i4>5</vt:i4>
      </vt:variant>
      <vt:variant>
        <vt:lpwstr>https://www.consumer.vic.gov.au/housing/specialist-disability-accommodation/for-providers</vt:lpwstr>
      </vt:variant>
      <vt:variant>
        <vt:lpwstr/>
      </vt:variant>
      <vt:variant>
        <vt:i4>65536</vt:i4>
      </vt:variant>
      <vt:variant>
        <vt:i4>24</vt:i4>
      </vt:variant>
      <vt:variant>
        <vt:i4>0</vt:i4>
      </vt:variant>
      <vt:variant>
        <vt:i4>5</vt:i4>
      </vt:variant>
      <vt:variant>
        <vt:lpwstr>https://www.consumer.vic.gov.au/</vt:lpwstr>
      </vt:variant>
      <vt:variant>
        <vt:lpwstr/>
      </vt:variant>
      <vt:variant>
        <vt:i4>1179724</vt:i4>
      </vt:variant>
      <vt:variant>
        <vt:i4>21</vt:i4>
      </vt:variant>
      <vt:variant>
        <vt:i4>0</vt:i4>
      </vt:variant>
      <vt:variant>
        <vt:i4>5</vt:i4>
      </vt:variant>
      <vt:variant>
        <vt:lpwstr>https://www.legislation.vic.gov.au/in-force/acts/disability-act-2006/043</vt:lpwstr>
      </vt:variant>
      <vt:variant>
        <vt:lpwstr/>
      </vt:variant>
      <vt:variant>
        <vt:i4>7471167</vt:i4>
      </vt:variant>
      <vt:variant>
        <vt:i4>18</vt:i4>
      </vt:variant>
      <vt:variant>
        <vt:i4>0</vt:i4>
      </vt:variant>
      <vt:variant>
        <vt:i4>5</vt:i4>
      </vt:variant>
      <vt:variant>
        <vt:lpwstr>https://www.legislation.vic.gov.au/in-force/acts/residential-tenancies-act-1997/098</vt:lpwstr>
      </vt:variant>
      <vt:variant>
        <vt:lpwstr/>
      </vt:variant>
      <vt:variant>
        <vt:i4>3080288</vt:i4>
      </vt:variant>
      <vt:variant>
        <vt:i4>15</vt:i4>
      </vt:variant>
      <vt:variant>
        <vt:i4>0</vt:i4>
      </vt:variant>
      <vt:variant>
        <vt:i4>5</vt:i4>
      </vt:variant>
      <vt:variant>
        <vt:lpwstr>https://www.ndis.gov.au/providers/housing-and-living-supports-and-services/housing/specialist-disability-accommodation/sda-registration-and-dwelling-enrolment</vt:lpwstr>
      </vt:variant>
      <vt:variant>
        <vt:lpwstr>sda-rules</vt:lpwstr>
      </vt:variant>
      <vt:variant>
        <vt:i4>6815861</vt:i4>
      </vt:variant>
      <vt:variant>
        <vt:i4>12</vt:i4>
      </vt:variant>
      <vt:variant>
        <vt:i4>0</vt:i4>
      </vt:variant>
      <vt:variant>
        <vt:i4>5</vt:i4>
      </vt:variant>
      <vt:variant>
        <vt:lpwstr>https://www.ndiscommission.gov.au/providers/ndis-practice-standards</vt:lpwstr>
      </vt:variant>
      <vt:variant>
        <vt:lpwstr/>
      </vt:variant>
      <vt:variant>
        <vt:i4>5767263</vt:i4>
      </vt:variant>
      <vt:variant>
        <vt:i4>9</vt:i4>
      </vt:variant>
      <vt:variant>
        <vt:i4>0</vt:i4>
      </vt:variant>
      <vt:variant>
        <vt:i4>5</vt:i4>
      </vt:variant>
      <vt:variant>
        <vt:lpwstr>https://www.consumer.vic.gov.au/contact-us/resolve-your-problem-or-complaint/when-we-get-involved-with-a-problem-or-complaint/residential-accommodation-complaint</vt:lpwstr>
      </vt:variant>
      <vt:variant>
        <vt:lpwstr/>
      </vt:variant>
      <vt:variant>
        <vt:i4>65536</vt:i4>
      </vt:variant>
      <vt:variant>
        <vt:i4>6</vt:i4>
      </vt:variant>
      <vt:variant>
        <vt:i4>0</vt:i4>
      </vt:variant>
      <vt:variant>
        <vt:i4>5</vt:i4>
      </vt:variant>
      <vt:variant>
        <vt:lpwstr>https://www.consumer.vic.gov.au/</vt:lpwstr>
      </vt:variant>
      <vt:variant>
        <vt:lpwstr/>
      </vt:variant>
      <vt:variant>
        <vt:i4>262153</vt:i4>
      </vt:variant>
      <vt:variant>
        <vt:i4>3</vt:i4>
      </vt:variant>
      <vt:variant>
        <vt:i4>0</vt:i4>
      </vt:variant>
      <vt:variant>
        <vt:i4>5</vt:i4>
      </vt:variant>
      <vt:variant>
        <vt:lpwstr>https://www.consumer.vic.gov.au/housing/specialist-disability-accommodation/for-providers/notifying-us-of-sda-agreements-and-notices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SDA-Residential arrangements under the Residential Tenancies Act -Factsheet for disability service porivders and SDA providers</dc:title>
  <dc:subject/>
  <dc:creator>Jill Macqueen (DFFH)</dc:creator>
  <cp:keywords>SDA, RTA, Part 12A, disability residential service, registered disability servie provider, NDIS provider, Registration, DIsability Act 2006</cp:keywords>
  <cp:lastModifiedBy>Marcella Marino (DPC)</cp:lastModifiedBy>
  <cp:revision>2</cp:revision>
  <cp:lastPrinted>2021-01-29T05:27:00Z</cp:lastPrinted>
  <dcterms:created xsi:type="dcterms:W3CDTF">2021-05-13T02:18:00Z</dcterms:created>
  <dcterms:modified xsi:type="dcterms:W3CDTF">2021-05-13T02:18:00Z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0x01010092E405CA6F9693488D9674FA4F0A9158</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2021-02-19T08:16:53Z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Link">
    <vt:lpwstr>https://dhhsvicgovau.sharepoint.com/:w:/s/dffh/EW3R-ZWcNjhClz2aBJz9S1cBAu0Jyw46wH6_LbMlLKDgQA, https://dhhsvicgovau.sharepoint.com/:w:/s/dffh/EW3R-ZWcNjhClz2aBJz9S1cBAu0Jyw46wH6_LbMlLKDgQA</vt:lpwstr>
  </property>
  <property fmtid="{D5CDD505-2E9C-101B-9397-08002B2CF9AE}" pid="13" name="Format">
    <vt:lpwstr>Factsheet</vt:lpwstr>
  </property>
  <property fmtid="{D5CDD505-2E9C-101B-9397-08002B2CF9AE}" pid="14" name="TemplateVersion">
    <vt:i4>1</vt:i4>
  </property>
  <property fmtid="{D5CDD505-2E9C-101B-9397-08002B2CF9AE}" pid="15" name="Hyperlink Base">
    <vt:lpwstr>https://dhhsvicgovau.sharepoint.com/:w:/s/dffh/EW3R-ZWcNjhClz2aBJz9S1cBAu0Jyw46wH6_LbMlLKDgQA</vt:lpwstr>
  </property>
  <property fmtid="{D5CDD505-2E9C-101B-9397-08002B2CF9AE}" pid="16" name="Order">
    <vt:r8>1600</vt:r8>
  </property>
  <property fmtid="{D5CDD505-2E9C-101B-9397-08002B2CF9AE}" pid="17" name="xd_Signature">
    <vt:bool>false</vt:bool>
  </property>
  <property fmtid="{D5CDD505-2E9C-101B-9397-08002B2CF9AE}" pid="18" name="xd_ProgID">
    <vt:lpwstr/>
  </property>
  <property fmtid="{D5CDD505-2E9C-101B-9397-08002B2CF9AE}" pid="19" name="Daysbeforethenextreview">
    <vt:r8>365</vt:r8>
  </property>
  <property fmtid="{D5CDD505-2E9C-101B-9397-08002B2CF9AE}" pid="20" name="ComplianceAssetId">
    <vt:lpwstr/>
  </property>
  <property fmtid="{D5CDD505-2E9C-101B-9397-08002B2CF9AE}" pid="21" name="TemplateUrl">
    <vt:lpwstr/>
  </property>
</Properties>
</file>