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27B8D" w14:textId="77777777" w:rsidR="00C51B1C" w:rsidRPr="00256E7C" w:rsidRDefault="00C51B1C" w:rsidP="00BE6A62">
      <w:pPr>
        <w:pStyle w:val="DJCSbody"/>
        <w:sectPr w:rsidR="00C51B1C" w:rsidRPr="00256E7C" w:rsidSect="00C5670C">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985" w:right="851" w:bottom="1134" w:left="851" w:header="283" w:footer="680" w:gutter="0"/>
          <w:cols w:space="720"/>
          <w:titlePg/>
          <w:docGrid w:linePitch="360"/>
        </w:sectPr>
      </w:pPr>
    </w:p>
    <w:p w14:paraId="0DAAAD83" w14:textId="77777777" w:rsidR="001D2A2D" w:rsidRDefault="001D2A2D" w:rsidP="00BE6A62">
      <w:pPr>
        <w:pStyle w:val="DJCSbody"/>
      </w:pPr>
    </w:p>
    <w:p w14:paraId="67CF339C" w14:textId="77777777" w:rsidR="0084768A" w:rsidRDefault="0084768A" w:rsidP="00BE6A62">
      <w:pPr>
        <w:pStyle w:val="DJCSbody"/>
      </w:pPr>
    </w:p>
    <w:tbl>
      <w:tblPr>
        <w:tblW w:w="10519" w:type="dxa"/>
        <w:tblInd w:w="-426" w:type="dxa"/>
        <w:tblCellMar>
          <w:left w:w="0" w:type="dxa"/>
          <w:right w:w="0" w:type="dxa"/>
        </w:tblCellMar>
        <w:tblLook w:val="04A0" w:firstRow="1" w:lastRow="0" w:firstColumn="1" w:lastColumn="0" w:noHBand="0" w:noVBand="1"/>
      </w:tblPr>
      <w:tblGrid>
        <w:gridCol w:w="10519"/>
      </w:tblGrid>
      <w:tr w:rsidR="00B461C5" w:rsidRPr="003072C6" w14:paraId="092002E3" w14:textId="77777777" w:rsidTr="005A42B3">
        <w:trPr>
          <w:trHeight w:val="2552"/>
        </w:trPr>
        <w:tc>
          <w:tcPr>
            <w:tcW w:w="10519" w:type="dxa"/>
            <w:shd w:val="clear" w:color="auto" w:fill="auto"/>
          </w:tcPr>
          <w:p w14:paraId="12FBCA48" w14:textId="69088913" w:rsidR="00B461C5" w:rsidRPr="00B461C5" w:rsidRDefault="002811C9" w:rsidP="00AD3832">
            <w:pPr>
              <w:pStyle w:val="DJCSreportmaintitlecover"/>
              <w:rPr>
                <w:color w:val="FFFFFF" w:themeColor="background1"/>
              </w:rPr>
            </w:pPr>
            <w:r w:rsidRPr="002811C9">
              <w:rPr>
                <w:color w:val="FFFFFF" w:themeColor="background1"/>
              </w:rPr>
              <w:t>Births, Deaths and Marriages Registration (Fees) Amendment Regulations 2021</w:t>
            </w:r>
          </w:p>
          <w:p w14:paraId="36777350" w14:textId="77777777" w:rsidR="002E6CF8" w:rsidRPr="002E6CF8" w:rsidRDefault="002E6CF8" w:rsidP="002E6CF8">
            <w:pPr>
              <w:pStyle w:val="DJCSreportsubtitlecover"/>
              <w:rPr>
                <w:color w:val="FFFFFF" w:themeColor="background1"/>
              </w:rPr>
            </w:pPr>
            <w:r w:rsidRPr="002E6CF8">
              <w:rPr>
                <w:color w:val="FFFFFF" w:themeColor="background1"/>
              </w:rPr>
              <w:t>Regulatory Impact Statement</w:t>
            </w:r>
          </w:p>
          <w:p w14:paraId="714898EF" w14:textId="61134989" w:rsidR="00B461C5" w:rsidRPr="003072C6" w:rsidRDefault="005A42B3" w:rsidP="002E6CF8">
            <w:pPr>
              <w:pStyle w:val="DJCSreportsubtitlecover"/>
            </w:pPr>
            <w:r>
              <w:rPr>
                <w:color w:val="FFFFFF" w:themeColor="background1"/>
              </w:rPr>
              <w:t>November</w:t>
            </w:r>
            <w:r w:rsidR="002E6CF8" w:rsidRPr="002E6CF8">
              <w:rPr>
                <w:color w:val="FFFFFF" w:themeColor="background1"/>
              </w:rPr>
              <w:t xml:space="preserve"> 2021</w:t>
            </w:r>
          </w:p>
        </w:tc>
      </w:tr>
    </w:tbl>
    <w:p w14:paraId="2C1B6DE5" w14:textId="77777777" w:rsidR="00B461C5" w:rsidRPr="00256E7C" w:rsidRDefault="00B461C5" w:rsidP="00B461C5">
      <w:pPr>
        <w:pStyle w:val="DJCSbody"/>
        <w:sectPr w:rsidR="00B461C5" w:rsidRPr="00256E7C" w:rsidSect="006E5DBA">
          <w:headerReference w:type="even" r:id="rId17"/>
          <w:headerReference w:type="default" r:id="rId18"/>
          <w:footerReference w:type="default" r:id="rId19"/>
          <w:headerReference w:type="first" r:id="rId20"/>
          <w:type w:val="continuous"/>
          <w:pgSz w:w="11906" w:h="16838" w:code="9"/>
          <w:pgMar w:top="1985" w:right="851" w:bottom="1134" w:left="851" w:header="454" w:footer="567" w:gutter="0"/>
          <w:cols w:space="720"/>
          <w:titlePg/>
          <w:docGrid w:linePitch="360"/>
        </w:sectPr>
      </w:pPr>
    </w:p>
    <w:p w14:paraId="3353C335" w14:textId="77777777" w:rsidR="00B461C5" w:rsidRDefault="00B461C5" w:rsidP="00B461C5">
      <w:pPr>
        <w:pStyle w:val="DJCSbody"/>
      </w:pPr>
    </w:p>
    <w:p w14:paraId="2F749A01" w14:textId="77777777" w:rsidR="00B461C5" w:rsidRDefault="00B461C5" w:rsidP="00B461C5">
      <w:pPr>
        <w:pStyle w:val="DJCSbody"/>
      </w:pPr>
    </w:p>
    <w:p w14:paraId="2744D25C" w14:textId="77777777" w:rsidR="002430EB" w:rsidRDefault="002430EB" w:rsidP="000B1380">
      <w:pPr>
        <w:pStyle w:val="DJRTOCheadingreport"/>
        <w:sectPr w:rsidR="002430EB" w:rsidSect="006E5DBA">
          <w:headerReference w:type="even" r:id="rId21"/>
          <w:headerReference w:type="default" r:id="rId22"/>
          <w:footerReference w:type="default" r:id="rId23"/>
          <w:headerReference w:type="first" r:id="rId24"/>
          <w:type w:val="continuous"/>
          <w:pgSz w:w="11906" w:h="16838" w:code="9"/>
          <w:pgMar w:top="1871" w:right="851" w:bottom="1588" w:left="851" w:header="1106" w:footer="567" w:gutter="0"/>
          <w:cols w:space="720"/>
          <w:docGrid w:linePitch="360"/>
        </w:sectPr>
      </w:pPr>
    </w:p>
    <w:p w14:paraId="5385237B" w14:textId="77777777" w:rsidR="00FD4AAB" w:rsidRPr="00EF1CEE" w:rsidRDefault="00FD4AAB" w:rsidP="00EF1CEE">
      <w:pPr>
        <w:pStyle w:val="DJCSbody"/>
        <w:ind w:left="0"/>
        <w:rPr>
          <w:b/>
          <w:bCs/>
          <w:color w:val="002060"/>
          <w:sz w:val="32"/>
          <w:szCs w:val="24"/>
        </w:rPr>
      </w:pPr>
      <w:bookmarkStart w:id="0" w:name="_Toc4140561"/>
      <w:bookmarkStart w:id="1" w:name="_Toc4140709"/>
      <w:bookmarkStart w:id="2" w:name="_Toc4141627"/>
      <w:bookmarkStart w:id="3" w:name="_Toc77546948"/>
      <w:bookmarkStart w:id="4" w:name="_Toc81299492"/>
      <w:bookmarkStart w:id="5" w:name="_Toc82087922"/>
      <w:bookmarkStart w:id="6" w:name="_Toc82206164"/>
      <w:bookmarkStart w:id="7" w:name="_Toc82632603"/>
      <w:bookmarkStart w:id="8" w:name="_Toc82666911"/>
      <w:r w:rsidRPr="00EF1CEE">
        <w:rPr>
          <w:b/>
          <w:bCs/>
          <w:color w:val="002060"/>
          <w:sz w:val="32"/>
          <w:szCs w:val="24"/>
        </w:rPr>
        <w:lastRenderedPageBreak/>
        <w:t>Glossary</w:t>
      </w:r>
      <w:bookmarkEnd w:id="0"/>
      <w:bookmarkEnd w:id="1"/>
      <w:bookmarkEnd w:id="2"/>
      <w:bookmarkEnd w:id="3"/>
      <w:bookmarkEnd w:id="4"/>
      <w:bookmarkEnd w:id="5"/>
      <w:bookmarkEnd w:id="6"/>
      <w:bookmarkEnd w:id="7"/>
      <w:bookmarkEnd w:id="8"/>
    </w:p>
    <w:tbl>
      <w:tblPr>
        <w:tblStyle w:val="TableGrid"/>
        <w:tblW w:w="0" w:type="auto"/>
        <w:tblLook w:val="04A0" w:firstRow="1" w:lastRow="0" w:firstColumn="1" w:lastColumn="0" w:noHBand="0" w:noVBand="1"/>
      </w:tblPr>
      <w:tblGrid>
        <w:gridCol w:w="2972"/>
        <w:gridCol w:w="6038"/>
      </w:tblGrid>
      <w:tr w:rsidR="00FD4AAB" w14:paraId="20988295" w14:textId="77777777" w:rsidTr="00AD3832">
        <w:tc>
          <w:tcPr>
            <w:tcW w:w="2972" w:type="dxa"/>
            <w:shd w:val="clear" w:color="auto" w:fill="FFFFFF" w:themeFill="background1"/>
            <w:vAlign w:val="center"/>
          </w:tcPr>
          <w:p w14:paraId="35AF146E" w14:textId="17AB26E2" w:rsidR="00FD4AAB" w:rsidRDefault="00FD4AAB" w:rsidP="00AD3832">
            <w:pPr>
              <w:pStyle w:val="DJRbody"/>
              <w:spacing w:before="40" w:after="40" w:line="240" w:lineRule="auto"/>
              <w:ind w:left="23"/>
            </w:pPr>
            <w:r>
              <w:t>The BDMR Act</w:t>
            </w:r>
          </w:p>
        </w:tc>
        <w:tc>
          <w:tcPr>
            <w:tcW w:w="6038" w:type="dxa"/>
            <w:shd w:val="clear" w:color="auto" w:fill="FFFFFF" w:themeFill="background1"/>
            <w:vAlign w:val="center"/>
          </w:tcPr>
          <w:p w14:paraId="18AF8546" w14:textId="77777777" w:rsidR="00FD4AAB" w:rsidRPr="005C0616" w:rsidRDefault="00FD4AAB" w:rsidP="00AD3832">
            <w:pPr>
              <w:pStyle w:val="DJRbody"/>
              <w:spacing w:before="40" w:after="40" w:line="240" w:lineRule="auto"/>
              <w:ind w:left="23"/>
              <w:rPr>
                <w:i/>
                <w:iCs/>
              </w:rPr>
            </w:pPr>
            <w:r w:rsidRPr="005C0616">
              <w:rPr>
                <w:i/>
                <w:iCs/>
              </w:rPr>
              <w:t>Births, Deaths and Marriages Registration Act 1996</w:t>
            </w:r>
          </w:p>
        </w:tc>
      </w:tr>
      <w:tr w:rsidR="00FD4AAB" w14:paraId="45C2476D" w14:textId="77777777" w:rsidTr="00AD3832">
        <w:tc>
          <w:tcPr>
            <w:tcW w:w="2972" w:type="dxa"/>
            <w:vAlign w:val="center"/>
          </w:tcPr>
          <w:p w14:paraId="15D651CB" w14:textId="77777777" w:rsidR="00FD4AAB" w:rsidRDefault="00FD4AAB" w:rsidP="00AD3832">
            <w:pPr>
              <w:pStyle w:val="DJRbody"/>
              <w:spacing w:before="40" w:after="40" w:line="240" w:lineRule="auto"/>
              <w:ind w:left="23"/>
            </w:pPr>
            <w:r>
              <w:t>BDMR Fees Regulations</w:t>
            </w:r>
          </w:p>
          <w:p w14:paraId="5A0C8D0B" w14:textId="77777777" w:rsidR="00FD4AAB" w:rsidRDefault="00FD4AAB" w:rsidP="00AD3832">
            <w:pPr>
              <w:pStyle w:val="DJRbody"/>
              <w:spacing w:before="40" w:after="40" w:line="240" w:lineRule="auto"/>
              <w:ind w:left="23"/>
            </w:pPr>
            <w:r>
              <w:t>(The current Regulations)</w:t>
            </w:r>
          </w:p>
        </w:tc>
        <w:tc>
          <w:tcPr>
            <w:tcW w:w="6038" w:type="dxa"/>
            <w:vAlign w:val="center"/>
          </w:tcPr>
          <w:p w14:paraId="2E8BD6F5" w14:textId="77777777" w:rsidR="00FD4AAB" w:rsidRDefault="00FD4AAB" w:rsidP="00AD3832">
            <w:pPr>
              <w:pStyle w:val="DJRbody"/>
              <w:spacing w:before="40" w:after="40" w:line="240" w:lineRule="auto"/>
              <w:ind w:left="23"/>
            </w:pPr>
            <w:r>
              <w:t>Births, Deaths and Marriages Registration (Fees) Regulations 2019</w:t>
            </w:r>
          </w:p>
        </w:tc>
      </w:tr>
      <w:tr w:rsidR="00FD4AAB" w14:paraId="561681BE" w14:textId="77777777" w:rsidTr="00AD3832">
        <w:tc>
          <w:tcPr>
            <w:tcW w:w="2972" w:type="dxa"/>
            <w:vAlign w:val="center"/>
          </w:tcPr>
          <w:p w14:paraId="493AF2F2" w14:textId="77777777" w:rsidR="00FD4AAB" w:rsidRDefault="00FD4AAB" w:rsidP="00AD3832">
            <w:pPr>
              <w:pStyle w:val="DJRbody"/>
              <w:spacing w:before="40" w:after="40" w:line="240" w:lineRule="auto"/>
              <w:ind w:left="23"/>
            </w:pPr>
            <w:r>
              <w:t>The proposed Regulations</w:t>
            </w:r>
          </w:p>
        </w:tc>
        <w:tc>
          <w:tcPr>
            <w:tcW w:w="6038" w:type="dxa"/>
            <w:vAlign w:val="center"/>
          </w:tcPr>
          <w:p w14:paraId="7586F94A" w14:textId="77777777" w:rsidR="00FD4AAB" w:rsidRDefault="00FD4AAB" w:rsidP="00AD3832">
            <w:pPr>
              <w:pStyle w:val="DJRbody"/>
              <w:spacing w:before="40" w:after="40" w:line="240" w:lineRule="auto"/>
              <w:ind w:left="23"/>
            </w:pPr>
            <w:r>
              <w:t>Births, Deaths and Marriages Registration (Fees) Amendment Regulations 2021</w:t>
            </w:r>
          </w:p>
        </w:tc>
      </w:tr>
      <w:tr w:rsidR="00FD4AAB" w14:paraId="475455F0" w14:textId="77777777" w:rsidTr="00AD3832">
        <w:tc>
          <w:tcPr>
            <w:tcW w:w="2972" w:type="dxa"/>
            <w:vAlign w:val="center"/>
          </w:tcPr>
          <w:p w14:paraId="387C4B96" w14:textId="77777777" w:rsidR="00FD4AAB" w:rsidRDefault="00FD4AAB" w:rsidP="00AD3832">
            <w:pPr>
              <w:pStyle w:val="DJRbody"/>
              <w:spacing w:before="40" w:after="40" w:line="240" w:lineRule="auto"/>
              <w:ind w:left="23"/>
            </w:pPr>
            <w:r>
              <w:t>ABS</w:t>
            </w:r>
          </w:p>
        </w:tc>
        <w:tc>
          <w:tcPr>
            <w:tcW w:w="6038" w:type="dxa"/>
            <w:vAlign w:val="center"/>
          </w:tcPr>
          <w:p w14:paraId="136C931C" w14:textId="77777777" w:rsidR="00FD4AAB" w:rsidRDefault="00FD4AAB" w:rsidP="00AD3832">
            <w:pPr>
              <w:pStyle w:val="DJRbody"/>
              <w:spacing w:before="40" w:after="40" w:line="240" w:lineRule="auto"/>
              <w:ind w:left="23"/>
            </w:pPr>
            <w:r>
              <w:t>Australian Bureau of Statistics</w:t>
            </w:r>
          </w:p>
        </w:tc>
      </w:tr>
      <w:tr w:rsidR="00FD4AAB" w14:paraId="247D43FD" w14:textId="77777777" w:rsidTr="00AD3832">
        <w:tc>
          <w:tcPr>
            <w:tcW w:w="2972" w:type="dxa"/>
            <w:vAlign w:val="center"/>
          </w:tcPr>
          <w:p w14:paraId="0971BDF2" w14:textId="77777777" w:rsidR="00FD4AAB" w:rsidRDefault="00FD4AAB" w:rsidP="00AD3832">
            <w:pPr>
              <w:pStyle w:val="DJRbody"/>
              <w:spacing w:before="40" w:after="40" w:line="240" w:lineRule="auto"/>
              <w:ind w:left="23"/>
            </w:pPr>
            <w:r>
              <w:t>BDM</w:t>
            </w:r>
          </w:p>
        </w:tc>
        <w:tc>
          <w:tcPr>
            <w:tcW w:w="6038" w:type="dxa"/>
            <w:vAlign w:val="center"/>
          </w:tcPr>
          <w:p w14:paraId="6B9093A6" w14:textId="77777777" w:rsidR="00FD4AAB" w:rsidRDefault="00FD4AAB" w:rsidP="00AD3832">
            <w:pPr>
              <w:pStyle w:val="DJRbody"/>
              <w:spacing w:before="40" w:after="40" w:line="240" w:lineRule="auto"/>
              <w:ind w:left="23"/>
            </w:pPr>
            <w:r>
              <w:t>The Registry of Births, Deaths and Marriages Victoria</w:t>
            </w:r>
          </w:p>
        </w:tc>
      </w:tr>
      <w:tr w:rsidR="00FD4AAB" w14:paraId="59A077C2" w14:textId="77777777" w:rsidTr="00AD3832">
        <w:tc>
          <w:tcPr>
            <w:tcW w:w="2972" w:type="dxa"/>
            <w:vAlign w:val="center"/>
          </w:tcPr>
          <w:p w14:paraId="74A5FDF9" w14:textId="77777777" w:rsidR="00FD4AAB" w:rsidRDefault="00FD4AAB" w:rsidP="00AD3832">
            <w:pPr>
              <w:pStyle w:val="DJRbody"/>
              <w:spacing w:before="40" w:after="40" w:line="240" w:lineRule="auto"/>
              <w:ind w:left="23"/>
            </w:pPr>
            <w:r>
              <w:t>RIS</w:t>
            </w:r>
          </w:p>
        </w:tc>
        <w:tc>
          <w:tcPr>
            <w:tcW w:w="6038" w:type="dxa"/>
            <w:vAlign w:val="center"/>
          </w:tcPr>
          <w:p w14:paraId="1F0D3B16" w14:textId="77777777" w:rsidR="00FD4AAB" w:rsidRDefault="00FD4AAB" w:rsidP="00AD3832">
            <w:pPr>
              <w:pStyle w:val="DJRbody"/>
              <w:spacing w:before="40" w:after="40" w:line="240" w:lineRule="auto"/>
              <w:ind w:left="23"/>
            </w:pPr>
            <w:r>
              <w:t>Regulatory Impact Statement</w:t>
            </w:r>
          </w:p>
        </w:tc>
      </w:tr>
    </w:tbl>
    <w:p w14:paraId="7C1F333A" w14:textId="77777777" w:rsidR="00FD4AAB" w:rsidRDefault="00FD4AAB" w:rsidP="00FD4AAB">
      <w:pPr>
        <w:pStyle w:val="Header"/>
        <w:spacing w:before="120"/>
        <w:jc w:val="both"/>
        <w:rPr>
          <w:rFonts w:cs="Arial"/>
          <w:bCs/>
        </w:rPr>
      </w:pPr>
    </w:p>
    <w:p w14:paraId="53FD2B89" w14:textId="77777777" w:rsidR="00FD4AAB" w:rsidRDefault="00FD4AAB" w:rsidP="00FD4AAB">
      <w:pPr>
        <w:pStyle w:val="Header"/>
        <w:spacing w:before="120"/>
        <w:jc w:val="both"/>
        <w:rPr>
          <w:rFonts w:cs="Arial"/>
          <w:bCs/>
        </w:rPr>
      </w:pPr>
    </w:p>
    <w:p w14:paraId="327BFD2A" w14:textId="77777777" w:rsidR="00FD4AAB" w:rsidRDefault="00FD4AAB" w:rsidP="00FD4AAB">
      <w:pPr>
        <w:pStyle w:val="Header"/>
        <w:spacing w:before="120"/>
        <w:jc w:val="both"/>
        <w:rPr>
          <w:rFonts w:cs="Arial"/>
          <w:bCs/>
        </w:rPr>
      </w:pPr>
    </w:p>
    <w:p w14:paraId="59ABF84B" w14:textId="77777777" w:rsidR="00FD4AAB" w:rsidRDefault="00FD4AAB" w:rsidP="00FD4AAB">
      <w:pPr>
        <w:pStyle w:val="Header"/>
        <w:spacing w:before="120"/>
        <w:jc w:val="both"/>
        <w:rPr>
          <w:rFonts w:cs="Arial"/>
          <w:bCs/>
        </w:rPr>
      </w:pPr>
    </w:p>
    <w:p w14:paraId="35612C63" w14:textId="77777777" w:rsidR="00FD4AAB" w:rsidRDefault="00FD4AAB" w:rsidP="00FD4AAB">
      <w:pPr>
        <w:pStyle w:val="Header"/>
        <w:spacing w:before="120"/>
        <w:jc w:val="both"/>
        <w:rPr>
          <w:rFonts w:cs="Arial"/>
          <w:bCs/>
        </w:rPr>
      </w:pPr>
    </w:p>
    <w:p w14:paraId="6BF0B551" w14:textId="77777777" w:rsidR="00FD4AAB" w:rsidRDefault="00FD4AAB" w:rsidP="00FD4AAB">
      <w:pPr>
        <w:pStyle w:val="Header"/>
        <w:spacing w:before="120"/>
        <w:jc w:val="both"/>
        <w:rPr>
          <w:rFonts w:cs="Arial"/>
          <w:bCs/>
        </w:rPr>
      </w:pPr>
    </w:p>
    <w:p w14:paraId="0C68DF16" w14:textId="77777777" w:rsidR="00FD4AAB" w:rsidRDefault="00FD4AAB" w:rsidP="00FD4AAB">
      <w:pPr>
        <w:pStyle w:val="Header"/>
        <w:spacing w:before="120"/>
        <w:jc w:val="both"/>
        <w:rPr>
          <w:rFonts w:cs="Arial"/>
          <w:bCs/>
        </w:rPr>
      </w:pPr>
    </w:p>
    <w:p w14:paraId="2E430FCE" w14:textId="77777777" w:rsidR="00FD4AAB" w:rsidRDefault="00FD4AAB" w:rsidP="00FD4AAB">
      <w:pPr>
        <w:pStyle w:val="Header"/>
        <w:spacing w:before="120"/>
        <w:jc w:val="both"/>
        <w:rPr>
          <w:rFonts w:cs="Arial"/>
          <w:bCs/>
        </w:rPr>
      </w:pPr>
    </w:p>
    <w:p w14:paraId="5DC2303E" w14:textId="77777777" w:rsidR="00FD4AAB" w:rsidRDefault="00FD4AAB" w:rsidP="00FD4AAB">
      <w:pPr>
        <w:pStyle w:val="Header"/>
        <w:spacing w:before="120"/>
        <w:jc w:val="both"/>
        <w:rPr>
          <w:rFonts w:cs="Arial"/>
          <w:bCs/>
        </w:rPr>
      </w:pPr>
    </w:p>
    <w:p w14:paraId="7DC1B5A1" w14:textId="77777777" w:rsidR="00FD4AAB" w:rsidRDefault="00FD4AAB" w:rsidP="00FD4AAB">
      <w:pPr>
        <w:pStyle w:val="Header"/>
        <w:spacing w:before="120"/>
        <w:jc w:val="both"/>
        <w:rPr>
          <w:rFonts w:cs="Arial"/>
          <w:bCs/>
        </w:rPr>
      </w:pPr>
    </w:p>
    <w:p w14:paraId="0B61CC0A" w14:textId="77777777" w:rsidR="00FD4AAB" w:rsidRDefault="00FD4AAB" w:rsidP="00FD4AAB">
      <w:pPr>
        <w:pStyle w:val="Header"/>
        <w:spacing w:before="120"/>
        <w:jc w:val="both"/>
        <w:rPr>
          <w:rFonts w:cs="Arial"/>
          <w:bCs/>
        </w:rPr>
      </w:pPr>
    </w:p>
    <w:p w14:paraId="41DD5A7F" w14:textId="77777777" w:rsidR="00FD4AAB" w:rsidRDefault="00FD4AAB" w:rsidP="00FD4AAB">
      <w:pPr>
        <w:pStyle w:val="Header"/>
        <w:spacing w:before="120"/>
        <w:jc w:val="both"/>
        <w:rPr>
          <w:rFonts w:cs="Arial"/>
          <w:bCs/>
        </w:rPr>
      </w:pPr>
    </w:p>
    <w:p w14:paraId="63E5A32F" w14:textId="77777777" w:rsidR="00FD4AAB" w:rsidRDefault="00FD4AAB" w:rsidP="00FD4AAB">
      <w:pPr>
        <w:pStyle w:val="Header"/>
        <w:spacing w:before="120"/>
        <w:jc w:val="both"/>
        <w:rPr>
          <w:rFonts w:cs="Arial"/>
          <w:bCs/>
        </w:rPr>
      </w:pPr>
    </w:p>
    <w:p w14:paraId="7BB2353C" w14:textId="77777777" w:rsidR="00FD4AAB" w:rsidRDefault="00FD4AAB" w:rsidP="00FD4AAB">
      <w:pPr>
        <w:pStyle w:val="Header"/>
        <w:spacing w:before="120"/>
        <w:jc w:val="both"/>
        <w:rPr>
          <w:rFonts w:cs="Arial"/>
          <w:bCs/>
        </w:rPr>
      </w:pPr>
    </w:p>
    <w:p w14:paraId="7EB145F7" w14:textId="7EADDC41" w:rsidR="00FD4AAB" w:rsidRPr="007B68A5" w:rsidRDefault="00FD4AAB" w:rsidP="00FD4AAB">
      <w:pPr>
        <w:rPr>
          <w:sz w:val="22"/>
          <w:szCs w:val="22"/>
        </w:rPr>
      </w:pPr>
      <w:r w:rsidRPr="007B68A5">
        <w:rPr>
          <w:rFonts w:ascii="Arial" w:hAnsi="Arial" w:cs="Arial"/>
          <w:color w:val="000000"/>
          <w:sz w:val="22"/>
          <w:szCs w:val="22"/>
        </w:rPr>
        <w:t xml:space="preserve">Authorised and published by the Victorian Government, 1 Treasury Place, Melbourne </w:t>
      </w:r>
      <w:r w:rsidR="005A42B3">
        <w:rPr>
          <w:rFonts w:ascii="Arial" w:hAnsi="Arial" w:cs="Arial"/>
          <w:color w:val="000000"/>
          <w:sz w:val="22"/>
          <w:szCs w:val="22"/>
        </w:rPr>
        <w:t>November</w:t>
      </w:r>
      <w:r w:rsidRPr="007B68A5">
        <w:rPr>
          <w:rFonts w:ascii="Arial" w:hAnsi="Arial" w:cs="Arial"/>
          <w:color w:val="000000"/>
          <w:sz w:val="22"/>
          <w:szCs w:val="22"/>
        </w:rPr>
        <w:t xml:space="preserve"> 2021.</w:t>
      </w:r>
      <w:r w:rsidRPr="007B68A5">
        <w:rPr>
          <w:rStyle w:val="apple-converted-space"/>
          <w:rFonts w:ascii="Helvetica" w:eastAsia="MS Gothic" w:hAnsi="Helvetica"/>
          <w:color w:val="000000"/>
          <w:sz w:val="16"/>
          <w:szCs w:val="16"/>
        </w:rPr>
        <w:t> </w:t>
      </w:r>
      <w:r w:rsidRPr="007B68A5">
        <w:rPr>
          <w:rFonts w:ascii="Helvetica" w:hAnsi="Helvetica"/>
          <w:color w:val="000000"/>
          <w:sz w:val="16"/>
          <w:szCs w:val="16"/>
        </w:rPr>
        <w:br/>
      </w:r>
      <w:r w:rsidRPr="007B68A5">
        <w:rPr>
          <w:rFonts w:ascii="Helvetica" w:hAnsi="Helvetica"/>
          <w:color w:val="000000"/>
          <w:sz w:val="16"/>
          <w:szCs w:val="16"/>
        </w:rPr>
        <w:br/>
      </w:r>
      <w:r w:rsidRPr="007B68A5">
        <w:rPr>
          <w:sz w:val="22"/>
          <w:szCs w:val="22"/>
        </w:rPr>
        <w:fldChar w:fldCharType="begin"/>
      </w:r>
      <w:r w:rsidRPr="007B68A5">
        <w:rPr>
          <w:sz w:val="22"/>
          <w:szCs w:val="22"/>
        </w:rPr>
        <w:instrText xml:space="preserve"> INCLUDEPICTURE "https://encrypted-tbn0.gstatic.com/images?q=tbn:ANd9GcRsBiU7b0zA5QG1Fnb2FBegYeOhhLDekt0ZEr_V2BOx7jIrPV4HNw" \* MERGEFORMATINET </w:instrText>
      </w:r>
      <w:r w:rsidRPr="007B68A5">
        <w:rPr>
          <w:sz w:val="22"/>
          <w:szCs w:val="22"/>
        </w:rPr>
        <w:fldChar w:fldCharType="separate"/>
      </w:r>
      <w:r w:rsidRPr="007B68A5">
        <w:rPr>
          <w:noProof/>
          <w:sz w:val="22"/>
          <w:szCs w:val="22"/>
        </w:rPr>
        <w:drawing>
          <wp:inline distT="0" distB="0" distL="0" distR="0" wp14:anchorId="161944C7" wp14:editId="62705065">
            <wp:extent cx="1164386" cy="408562"/>
            <wp:effectExtent l="0" t="0" r="4445" b="0"/>
            <wp:docPr id="39" name="Picture 39" descr="https://encrypted-tbn0.gstatic.com/images?q=tbn:ANd9GcRsBiU7b0zA5QG1Fnb2FBegYeOhhLDekt0ZEr_V2BOx7jIrPV4H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sBiU7b0zA5QG1Fnb2FBegYeOhhLDekt0ZEr_V2BOx7jIrPV4HN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9520" cy="413872"/>
                    </a:xfrm>
                    <a:prstGeom prst="rect">
                      <a:avLst/>
                    </a:prstGeom>
                    <a:noFill/>
                    <a:ln>
                      <a:noFill/>
                    </a:ln>
                  </pic:spPr>
                </pic:pic>
              </a:graphicData>
            </a:graphic>
          </wp:inline>
        </w:drawing>
      </w:r>
      <w:r w:rsidRPr="007B68A5">
        <w:rPr>
          <w:sz w:val="22"/>
          <w:szCs w:val="22"/>
        </w:rPr>
        <w:fldChar w:fldCharType="end"/>
      </w:r>
    </w:p>
    <w:p w14:paraId="71D608A4" w14:textId="77777777" w:rsidR="00FD4AAB" w:rsidRPr="007B68A5" w:rsidRDefault="00FD4AAB" w:rsidP="00FD4AAB">
      <w:pPr>
        <w:rPr>
          <w:sz w:val="22"/>
          <w:szCs w:val="22"/>
        </w:rPr>
      </w:pPr>
      <w:r w:rsidRPr="007B68A5">
        <w:rPr>
          <w:rFonts w:ascii="Helvetica" w:hAnsi="Helvetica"/>
          <w:color w:val="000000"/>
          <w:sz w:val="16"/>
          <w:szCs w:val="16"/>
        </w:rPr>
        <w:br/>
      </w:r>
      <w:r w:rsidRPr="007B68A5">
        <w:rPr>
          <w:rFonts w:ascii="Arial" w:hAnsi="Arial" w:cs="Arial"/>
          <w:color w:val="000000"/>
          <w:sz w:val="22"/>
          <w:szCs w:val="22"/>
        </w:rPr>
        <w:t xml:space="preserve">Unless indicated otherwise, content in this publication is provided under a Creative Commons Attribution 4.0 International Licence. To view a copy of this licence, visit </w:t>
      </w:r>
      <w:hyperlink r:id="rId26" w:history="1">
        <w:r w:rsidRPr="007B68A5">
          <w:rPr>
            <w:rStyle w:val="Hyperlink"/>
            <w:rFonts w:ascii="Arial" w:hAnsi="Arial" w:cs="Arial"/>
            <w:sz w:val="22"/>
            <w:szCs w:val="22"/>
          </w:rPr>
          <w:t>creativecommons.org/licenses/by/4</w:t>
        </w:r>
      </w:hyperlink>
      <w:r w:rsidRPr="007B68A5">
        <w:rPr>
          <w:rFonts w:ascii="Arial" w:hAnsi="Arial" w:cs="Arial"/>
          <w:color w:val="000000"/>
          <w:sz w:val="22"/>
          <w:szCs w:val="22"/>
        </w:rPr>
        <w:t>. It is a condition of the Creative Commons Attribution 4.0 Licence that you must give credit to the original author who is the State of Victoria.</w:t>
      </w:r>
      <w:r w:rsidRPr="007B68A5">
        <w:rPr>
          <w:rStyle w:val="apple-converted-space"/>
          <w:rFonts w:ascii="Helvetica" w:eastAsia="MS Gothic" w:hAnsi="Helvetica"/>
          <w:color w:val="000000"/>
          <w:sz w:val="16"/>
          <w:szCs w:val="16"/>
        </w:rPr>
        <w:t> </w:t>
      </w:r>
      <w:r w:rsidRPr="007B68A5">
        <w:rPr>
          <w:rFonts w:ascii="Helvetica" w:hAnsi="Helvetica"/>
          <w:color w:val="000000"/>
          <w:sz w:val="16"/>
          <w:szCs w:val="16"/>
        </w:rPr>
        <w:br/>
      </w:r>
      <w:r w:rsidRPr="007B68A5">
        <w:rPr>
          <w:rFonts w:ascii="Helvetica" w:hAnsi="Helvetica"/>
          <w:color w:val="000000"/>
          <w:sz w:val="16"/>
          <w:szCs w:val="16"/>
        </w:rPr>
        <w:br/>
      </w:r>
      <w:r w:rsidRPr="007B68A5">
        <w:rPr>
          <w:rFonts w:ascii="Arial" w:hAnsi="Arial" w:cs="Arial"/>
          <w:color w:val="000000"/>
          <w:sz w:val="22"/>
          <w:szCs w:val="22"/>
        </w:rPr>
        <w:t>Also published on</w:t>
      </w:r>
      <w:r w:rsidRPr="007B68A5">
        <w:rPr>
          <w:rStyle w:val="apple-converted-space"/>
          <w:rFonts w:eastAsia="MS Gothic"/>
          <w:color w:val="000000"/>
          <w:sz w:val="22"/>
          <w:szCs w:val="22"/>
        </w:rPr>
        <w:t> </w:t>
      </w:r>
      <w:hyperlink r:id="rId27" w:history="1">
        <w:r w:rsidRPr="007B68A5">
          <w:rPr>
            <w:rStyle w:val="Hyperlink"/>
            <w:rFonts w:ascii="Arial" w:hAnsi="Arial" w:cs="Arial"/>
            <w:sz w:val="22"/>
            <w:szCs w:val="22"/>
          </w:rPr>
          <w:t>engage.vic.gov.au</w:t>
        </w:r>
      </w:hyperlink>
      <w:r w:rsidRPr="007B68A5">
        <w:rPr>
          <w:rFonts w:ascii="Arial" w:hAnsi="Arial" w:cs="Arial"/>
          <w:color w:val="000000"/>
          <w:sz w:val="22"/>
          <w:szCs w:val="22"/>
        </w:rPr>
        <w:t>.</w:t>
      </w:r>
      <w:r w:rsidRPr="007B68A5">
        <w:rPr>
          <w:rStyle w:val="apple-converted-space"/>
          <w:rFonts w:ascii="Helvetica" w:eastAsia="MS Gothic" w:hAnsi="Helvetica"/>
          <w:color w:val="000000"/>
          <w:sz w:val="16"/>
          <w:szCs w:val="16"/>
        </w:rPr>
        <w:t> </w:t>
      </w:r>
    </w:p>
    <w:p w14:paraId="3B167BC8" w14:textId="77777777" w:rsidR="00FD4AAB" w:rsidRPr="007B68A5" w:rsidRDefault="00FD4AAB" w:rsidP="00FD4AAB">
      <w:pPr>
        <w:pStyle w:val="Header"/>
        <w:spacing w:before="120"/>
        <w:jc w:val="both"/>
        <w:rPr>
          <w:rFonts w:cs="Arial"/>
          <w:bCs/>
          <w:sz w:val="18"/>
          <w:szCs w:val="18"/>
        </w:rPr>
      </w:pPr>
    </w:p>
    <w:p w14:paraId="5EC66ADD" w14:textId="5B8A6CE1" w:rsidR="00FD4AAB" w:rsidRDefault="00FD4AAB">
      <w:pPr>
        <w:rPr>
          <w:rFonts w:ascii="Arial" w:eastAsia="MS Gothic" w:hAnsi="Arial" w:cs="Arial"/>
          <w:b/>
          <w:bCs/>
          <w:color w:val="808080" w:themeColor="background1" w:themeShade="80"/>
          <w:kern w:val="32"/>
          <w:sz w:val="40"/>
          <w:szCs w:val="40"/>
        </w:rPr>
      </w:pPr>
      <w:r w:rsidRPr="007B68A5">
        <w:rPr>
          <w:rFonts w:ascii="Arial" w:hAnsi="Arial" w:cs="Arial"/>
          <w:color w:val="000000"/>
          <w:sz w:val="22"/>
          <w:szCs w:val="22"/>
        </w:rPr>
        <w:t>This regulatory impact statement was prepared by Regulatory Impact Solutions Pty Ltd for Births, Deaths and Marriages Victoria. The document is for the sole purpose of assisting parties to understand the rationale for proposed Regulations. It is not intended for any other purpose and should not be relied upon by any party for any other purpose. This document must not be taken as legal advice or any statement on legal rights. Regulatory Impact Solutions and BDM do not warrant the accuracy of any statement in this document.</w:t>
      </w:r>
      <w:r>
        <w:br w:type="page"/>
      </w:r>
    </w:p>
    <w:p w14:paraId="6E8B932F" w14:textId="08CBD657" w:rsidR="00996AB2" w:rsidRPr="003072C6" w:rsidRDefault="002B124B" w:rsidP="00996AB2">
      <w:pPr>
        <w:pStyle w:val="DJRTOCheadingreport"/>
      </w:pPr>
      <w:r>
        <w:t>Table of c</w:t>
      </w:r>
      <w:r w:rsidR="00AC0C3B" w:rsidRPr="00711B0C">
        <w:t>ontents</w:t>
      </w:r>
      <w:r w:rsidR="00F42F65">
        <w:t xml:space="preserve"> </w:t>
      </w:r>
    </w:p>
    <w:p w14:paraId="3EBE3768" w14:textId="39F68BDA" w:rsidR="00996AB2" w:rsidRDefault="00996AB2">
      <w:pPr>
        <w:pStyle w:val="TOC1"/>
        <w:rPr>
          <w:rFonts w:asciiTheme="minorHAnsi" w:eastAsiaTheme="minorEastAsia" w:hAnsiTheme="minorHAnsi" w:cstheme="minorBidi"/>
          <w:b w:val="0"/>
          <w:color w:val="auto"/>
          <w:sz w:val="24"/>
          <w:szCs w:val="24"/>
          <w:lang w:eastAsia="ja-JP"/>
        </w:rPr>
      </w:pPr>
      <w:r>
        <w:fldChar w:fldCharType="begin"/>
      </w:r>
      <w:r>
        <w:instrText xml:space="preserve"> TOC \o "1-2" \h \z \u </w:instrText>
      </w:r>
      <w:r>
        <w:fldChar w:fldCharType="separate"/>
      </w:r>
      <w:hyperlink w:anchor="_Toc82666912" w:history="1">
        <w:r w:rsidRPr="002B0F12">
          <w:rPr>
            <w:rStyle w:val="Hyperlink"/>
          </w:rPr>
          <w:t>Summary</w:t>
        </w:r>
        <w:r>
          <w:rPr>
            <w:webHidden/>
          </w:rPr>
          <w:tab/>
        </w:r>
        <w:r>
          <w:rPr>
            <w:webHidden/>
          </w:rPr>
          <w:fldChar w:fldCharType="begin"/>
        </w:r>
        <w:r>
          <w:rPr>
            <w:webHidden/>
          </w:rPr>
          <w:instrText xml:space="preserve"> PAGEREF _Toc82666912 \h </w:instrText>
        </w:r>
        <w:r>
          <w:rPr>
            <w:webHidden/>
          </w:rPr>
        </w:r>
        <w:r>
          <w:rPr>
            <w:webHidden/>
          </w:rPr>
          <w:fldChar w:fldCharType="separate"/>
        </w:r>
        <w:r>
          <w:rPr>
            <w:webHidden/>
          </w:rPr>
          <w:t>4</w:t>
        </w:r>
        <w:r>
          <w:rPr>
            <w:webHidden/>
          </w:rPr>
          <w:fldChar w:fldCharType="end"/>
        </w:r>
      </w:hyperlink>
    </w:p>
    <w:p w14:paraId="22607975" w14:textId="7F70302B" w:rsidR="00996AB2" w:rsidRDefault="003E19AE">
      <w:pPr>
        <w:pStyle w:val="TOC2"/>
        <w:rPr>
          <w:rFonts w:asciiTheme="minorHAnsi" w:eastAsiaTheme="minorEastAsia" w:hAnsiTheme="minorHAnsi" w:cstheme="minorBidi"/>
          <w:sz w:val="24"/>
          <w:szCs w:val="24"/>
          <w:lang w:eastAsia="ja-JP"/>
        </w:rPr>
      </w:pPr>
      <w:hyperlink w:anchor="_Toc82666913" w:history="1">
        <w:r w:rsidR="00996AB2" w:rsidRPr="002B0F12">
          <w:rPr>
            <w:rStyle w:val="Hyperlink"/>
          </w:rPr>
          <w:t>Proposed amendments to the Births, Deaths and Marriages (Fees) Regulations 2019</w:t>
        </w:r>
        <w:r w:rsidR="00996AB2">
          <w:rPr>
            <w:webHidden/>
          </w:rPr>
          <w:tab/>
        </w:r>
        <w:r w:rsidR="00996AB2">
          <w:rPr>
            <w:webHidden/>
          </w:rPr>
          <w:fldChar w:fldCharType="begin"/>
        </w:r>
        <w:r w:rsidR="00996AB2">
          <w:rPr>
            <w:webHidden/>
          </w:rPr>
          <w:instrText xml:space="preserve"> PAGEREF _Toc82666913 \h </w:instrText>
        </w:r>
        <w:r w:rsidR="00996AB2">
          <w:rPr>
            <w:webHidden/>
          </w:rPr>
        </w:r>
        <w:r w:rsidR="00996AB2">
          <w:rPr>
            <w:webHidden/>
          </w:rPr>
          <w:fldChar w:fldCharType="separate"/>
        </w:r>
        <w:r w:rsidR="00996AB2">
          <w:rPr>
            <w:webHidden/>
          </w:rPr>
          <w:t>4</w:t>
        </w:r>
        <w:r w:rsidR="00996AB2">
          <w:rPr>
            <w:webHidden/>
          </w:rPr>
          <w:fldChar w:fldCharType="end"/>
        </w:r>
      </w:hyperlink>
    </w:p>
    <w:p w14:paraId="6A204DD3" w14:textId="01E420C9" w:rsidR="00996AB2" w:rsidRDefault="003E19AE">
      <w:pPr>
        <w:pStyle w:val="TOC2"/>
        <w:rPr>
          <w:rFonts w:asciiTheme="minorHAnsi" w:eastAsiaTheme="minorEastAsia" w:hAnsiTheme="minorHAnsi" w:cstheme="minorBidi"/>
          <w:sz w:val="24"/>
          <w:szCs w:val="24"/>
          <w:lang w:eastAsia="ja-JP"/>
        </w:rPr>
      </w:pPr>
      <w:hyperlink w:anchor="_Toc82666914" w:history="1">
        <w:r w:rsidR="00996AB2" w:rsidRPr="002B0F12">
          <w:rPr>
            <w:rStyle w:val="Hyperlink"/>
          </w:rPr>
          <w:t>Reasons for amending the Regulations</w:t>
        </w:r>
        <w:r w:rsidR="00996AB2">
          <w:rPr>
            <w:webHidden/>
          </w:rPr>
          <w:tab/>
        </w:r>
        <w:r w:rsidR="00996AB2">
          <w:rPr>
            <w:webHidden/>
          </w:rPr>
          <w:fldChar w:fldCharType="begin"/>
        </w:r>
        <w:r w:rsidR="00996AB2">
          <w:rPr>
            <w:webHidden/>
          </w:rPr>
          <w:instrText xml:space="preserve"> PAGEREF _Toc82666914 \h </w:instrText>
        </w:r>
        <w:r w:rsidR="00996AB2">
          <w:rPr>
            <w:webHidden/>
          </w:rPr>
        </w:r>
        <w:r w:rsidR="00996AB2">
          <w:rPr>
            <w:webHidden/>
          </w:rPr>
          <w:fldChar w:fldCharType="separate"/>
        </w:r>
        <w:r w:rsidR="00996AB2">
          <w:rPr>
            <w:webHidden/>
          </w:rPr>
          <w:t>4</w:t>
        </w:r>
        <w:r w:rsidR="00996AB2">
          <w:rPr>
            <w:webHidden/>
          </w:rPr>
          <w:fldChar w:fldCharType="end"/>
        </w:r>
      </w:hyperlink>
    </w:p>
    <w:p w14:paraId="74568D10" w14:textId="5FD2CE1B" w:rsidR="00996AB2" w:rsidRDefault="003E19AE">
      <w:pPr>
        <w:pStyle w:val="TOC2"/>
        <w:rPr>
          <w:rFonts w:asciiTheme="minorHAnsi" w:eastAsiaTheme="minorEastAsia" w:hAnsiTheme="minorHAnsi" w:cstheme="minorBidi"/>
          <w:sz w:val="24"/>
          <w:szCs w:val="24"/>
          <w:lang w:eastAsia="ja-JP"/>
        </w:rPr>
      </w:pPr>
      <w:hyperlink w:anchor="_Toc82666915" w:history="1">
        <w:r w:rsidR="00996AB2" w:rsidRPr="002B0F12">
          <w:rPr>
            <w:rStyle w:val="Hyperlink"/>
          </w:rPr>
          <w:t>Scope of this RIS</w:t>
        </w:r>
        <w:r w:rsidR="00996AB2">
          <w:rPr>
            <w:webHidden/>
          </w:rPr>
          <w:tab/>
        </w:r>
        <w:r w:rsidR="00996AB2">
          <w:rPr>
            <w:webHidden/>
          </w:rPr>
          <w:fldChar w:fldCharType="begin"/>
        </w:r>
        <w:r w:rsidR="00996AB2">
          <w:rPr>
            <w:webHidden/>
          </w:rPr>
          <w:instrText xml:space="preserve"> PAGEREF _Toc82666915 \h </w:instrText>
        </w:r>
        <w:r w:rsidR="00996AB2">
          <w:rPr>
            <w:webHidden/>
          </w:rPr>
        </w:r>
        <w:r w:rsidR="00996AB2">
          <w:rPr>
            <w:webHidden/>
          </w:rPr>
          <w:fldChar w:fldCharType="separate"/>
        </w:r>
        <w:r w:rsidR="00996AB2">
          <w:rPr>
            <w:webHidden/>
          </w:rPr>
          <w:t>5</w:t>
        </w:r>
        <w:r w:rsidR="00996AB2">
          <w:rPr>
            <w:webHidden/>
          </w:rPr>
          <w:fldChar w:fldCharType="end"/>
        </w:r>
      </w:hyperlink>
    </w:p>
    <w:p w14:paraId="376E90DB" w14:textId="5DCD212A" w:rsidR="00996AB2" w:rsidRDefault="003E19AE">
      <w:pPr>
        <w:pStyle w:val="TOC2"/>
        <w:rPr>
          <w:rFonts w:asciiTheme="minorHAnsi" w:eastAsiaTheme="minorEastAsia" w:hAnsiTheme="minorHAnsi" w:cstheme="minorBidi"/>
          <w:sz w:val="24"/>
          <w:szCs w:val="24"/>
          <w:lang w:eastAsia="ja-JP"/>
        </w:rPr>
      </w:pPr>
      <w:hyperlink w:anchor="_Toc82666916" w:history="1">
        <w:r w:rsidR="00996AB2" w:rsidRPr="002B0F12">
          <w:rPr>
            <w:rStyle w:val="Hyperlink"/>
          </w:rPr>
          <w:t>Assessment of impacts</w:t>
        </w:r>
        <w:r w:rsidR="00996AB2">
          <w:rPr>
            <w:webHidden/>
          </w:rPr>
          <w:tab/>
        </w:r>
        <w:r w:rsidR="00996AB2">
          <w:rPr>
            <w:webHidden/>
          </w:rPr>
          <w:fldChar w:fldCharType="begin"/>
        </w:r>
        <w:r w:rsidR="00996AB2">
          <w:rPr>
            <w:webHidden/>
          </w:rPr>
          <w:instrText xml:space="preserve"> PAGEREF _Toc82666916 \h </w:instrText>
        </w:r>
        <w:r w:rsidR="00996AB2">
          <w:rPr>
            <w:webHidden/>
          </w:rPr>
        </w:r>
        <w:r w:rsidR="00996AB2">
          <w:rPr>
            <w:webHidden/>
          </w:rPr>
          <w:fldChar w:fldCharType="separate"/>
        </w:r>
        <w:r w:rsidR="00996AB2">
          <w:rPr>
            <w:webHidden/>
          </w:rPr>
          <w:t>5</w:t>
        </w:r>
        <w:r w:rsidR="00996AB2">
          <w:rPr>
            <w:webHidden/>
          </w:rPr>
          <w:fldChar w:fldCharType="end"/>
        </w:r>
      </w:hyperlink>
    </w:p>
    <w:p w14:paraId="27B7E6B8" w14:textId="7D8C0347" w:rsidR="00996AB2" w:rsidRDefault="003E19AE">
      <w:pPr>
        <w:pStyle w:val="TOC2"/>
        <w:rPr>
          <w:rFonts w:asciiTheme="minorHAnsi" w:eastAsiaTheme="minorEastAsia" w:hAnsiTheme="minorHAnsi" w:cstheme="minorBidi"/>
          <w:sz w:val="24"/>
          <w:szCs w:val="24"/>
          <w:lang w:eastAsia="ja-JP"/>
        </w:rPr>
      </w:pPr>
      <w:hyperlink w:anchor="_Toc82666917" w:history="1">
        <w:r w:rsidR="00996AB2" w:rsidRPr="002B0F12">
          <w:rPr>
            <w:rStyle w:val="Hyperlink"/>
          </w:rPr>
          <w:t>Implementation</w:t>
        </w:r>
        <w:r w:rsidR="00996AB2">
          <w:rPr>
            <w:webHidden/>
          </w:rPr>
          <w:tab/>
        </w:r>
        <w:r w:rsidR="00996AB2">
          <w:rPr>
            <w:webHidden/>
          </w:rPr>
          <w:fldChar w:fldCharType="begin"/>
        </w:r>
        <w:r w:rsidR="00996AB2">
          <w:rPr>
            <w:webHidden/>
          </w:rPr>
          <w:instrText xml:space="preserve"> PAGEREF _Toc82666917 \h </w:instrText>
        </w:r>
        <w:r w:rsidR="00996AB2">
          <w:rPr>
            <w:webHidden/>
          </w:rPr>
        </w:r>
        <w:r w:rsidR="00996AB2">
          <w:rPr>
            <w:webHidden/>
          </w:rPr>
          <w:fldChar w:fldCharType="separate"/>
        </w:r>
        <w:r w:rsidR="00996AB2">
          <w:rPr>
            <w:webHidden/>
          </w:rPr>
          <w:t>8</w:t>
        </w:r>
        <w:r w:rsidR="00996AB2">
          <w:rPr>
            <w:webHidden/>
          </w:rPr>
          <w:fldChar w:fldCharType="end"/>
        </w:r>
      </w:hyperlink>
    </w:p>
    <w:p w14:paraId="551AED6B" w14:textId="2191EED2" w:rsidR="00996AB2" w:rsidRDefault="003E19AE">
      <w:pPr>
        <w:pStyle w:val="TOC2"/>
        <w:rPr>
          <w:rFonts w:asciiTheme="minorHAnsi" w:eastAsiaTheme="minorEastAsia" w:hAnsiTheme="minorHAnsi" w:cstheme="minorBidi"/>
          <w:sz w:val="24"/>
          <w:szCs w:val="24"/>
          <w:lang w:eastAsia="ja-JP"/>
        </w:rPr>
      </w:pPr>
      <w:hyperlink w:anchor="_Toc82666918" w:history="1">
        <w:r w:rsidR="00996AB2" w:rsidRPr="002B0F12">
          <w:rPr>
            <w:rStyle w:val="Hyperlink"/>
          </w:rPr>
          <w:t>Consultation</w:t>
        </w:r>
        <w:r w:rsidR="00996AB2">
          <w:rPr>
            <w:webHidden/>
          </w:rPr>
          <w:tab/>
        </w:r>
        <w:r w:rsidR="00996AB2">
          <w:rPr>
            <w:webHidden/>
          </w:rPr>
          <w:fldChar w:fldCharType="begin"/>
        </w:r>
        <w:r w:rsidR="00996AB2">
          <w:rPr>
            <w:webHidden/>
          </w:rPr>
          <w:instrText xml:space="preserve"> PAGEREF _Toc82666918 \h </w:instrText>
        </w:r>
        <w:r w:rsidR="00996AB2">
          <w:rPr>
            <w:webHidden/>
          </w:rPr>
        </w:r>
        <w:r w:rsidR="00996AB2">
          <w:rPr>
            <w:webHidden/>
          </w:rPr>
          <w:fldChar w:fldCharType="separate"/>
        </w:r>
        <w:r w:rsidR="00996AB2">
          <w:rPr>
            <w:webHidden/>
          </w:rPr>
          <w:t>8</w:t>
        </w:r>
        <w:r w:rsidR="00996AB2">
          <w:rPr>
            <w:webHidden/>
          </w:rPr>
          <w:fldChar w:fldCharType="end"/>
        </w:r>
      </w:hyperlink>
    </w:p>
    <w:p w14:paraId="05131424" w14:textId="5A6D6172" w:rsidR="00996AB2" w:rsidRDefault="003E19AE">
      <w:pPr>
        <w:pStyle w:val="TOC1"/>
        <w:rPr>
          <w:rFonts w:asciiTheme="minorHAnsi" w:eastAsiaTheme="minorEastAsia" w:hAnsiTheme="minorHAnsi" w:cstheme="minorBidi"/>
          <w:b w:val="0"/>
          <w:color w:val="auto"/>
          <w:sz w:val="24"/>
          <w:szCs w:val="24"/>
          <w:lang w:eastAsia="ja-JP"/>
        </w:rPr>
      </w:pPr>
      <w:hyperlink w:anchor="_Toc82666919" w:history="1">
        <w:r w:rsidR="00996AB2" w:rsidRPr="002B0F12">
          <w:rPr>
            <w:rStyle w:val="Hyperlink"/>
          </w:rPr>
          <w:t>1.</w:t>
        </w:r>
        <w:r w:rsidR="00996AB2">
          <w:rPr>
            <w:rFonts w:asciiTheme="minorHAnsi" w:eastAsiaTheme="minorEastAsia" w:hAnsiTheme="minorHAnsi" w:cstheme="minorBidi"/>
            <w:b w:val="0"/>
            <w:color w:val="auto"/>
            <w:sz w:val="24"/>
            <w:szCs w:val="24"/>
            <w:lang w:eastAsia="ja-JP"/>
          </w:rPr>
          <w:tab/>
        </w:r>
        <w:r w:rsidR="00996AB2" w:rsidRPr="002B0F12">
          <w:rPr>
            <w:rStyle w:val="Hyperlink"/>
          </w:rPr>
          <w:t>Background</w:t>
        </w:r>
        <w:r w:rsidR="00996AB2">
          <w:rPr>
            <w:webHidden/>
          </w:rPr>
          <w:tab/>
        </w:r>
        <w:r w:rsidR="00996AB2">
          <w:rPr>
            <w:webHidden/>
          </w:rPr>
          <w:fldChar w:fldCharType="begin"/>
        </w:r>
        <w:r w:rsidR="00996AB2">
          <w:rPr>
            <w:webHidden/>
          </w:rPr>
          <w:instrText xml:space="preserve"> PAGEREF _Toc82666919 \h </w:instrText>
        </w:r>
        <w:r w:rsidR="00996AB2">
          <w:rPr>
            <w:webHidden/>
          </w:rPr>
        </w:r>
        <w:r w:rsidR="00996AB2">
          <w:rPr>
            <w:webHidden/>
          </w:rPr>
          <w:fldChar w:fldCharType="separate"/>
        </w:r>
        <w:r w:rsidR="00996AB2">
          <w:rPr>
            <w:webHidden/>
          </w:rPr>
          <w:t>9</w:t>
        </w:r>
        <w:r w:rsidR="00996AB2">
          <w:rPr>
            <w:webHidden/>
          </w:rPr>
          <w:fldChar w:fldCharType="end"/>
        </w:r>
      </w:hyperlink>
    </w:p>
    <w:p w14:paraId="47F85CA1" w14:textId="12DD3DC6" w:rsidR="00996AB2" w:rsidRDefault="003E19AE">
      <w:pPr>
        <w:pStyle w:val="TOC2"/>
        <w:rPr>
          <w:rFonts w:asciiTheme="minorHAnsi" w:eastAsiaTheme="minorEastAsia" w:hAnsiTheme="minorHAnsi" w:cstheme="minorBidi"/>
          <w:sz w:val="24"/>
          <w:szCs w:val="24"/>
          <w:lang w:eastAsia="ja-JP"/>
        </w:rPr>
      </w:pPr>
      <w:hyperlink w:anchor="_Toc82666920" w:history="1">
        <w:r w:rsidR="00996AB2" w:rsidRPr="002B0F12">
          <w:rPr>
            <w:rStyle w:val="Hyperlink"/>
          </w:rPr>
          <w:t>1.1</w:t>
        </w:r>
        <w:r w:rsidR="00996AB2">
          <w:rPr>
            <w:rFonts w:asciiTheme="minorHAnsi" w:eastAsiaTheme="minorEastAsia" w:hAnsiTheme="minorHAnsi" w:cstheme="minorBidi"/>
            <w:sz w:val="24"/>
            <w:szCs w:val="24"/>
            <w:lang w:eastAsia="ja-JP"/>
          </w:rPr>
          <w:tab/>
        </w:r>
        <w:r w:rsidR="00996AB2" w:rsidRPr="002B0F12">
          <w:rPr>
            <w:rStyle w:val="Hyperlink"/>
          </w:rPr>
          <w:t>Scope of this Regulatory Impact Statement</w:t>
        </w:r>
        <w:r w:rsidR="00996AB2">
          <w:rPr>
            <w:webHidden/>
          </w:rPr>
          <w:tab/>
        </w:r>
        <w:r w:rsidR="00996AB2">
          <w:rPr>
            <w:webHidden/>
          </w:rPr>
          <w:fldChar w:fldCharType="begin"/>
        </w:r>
        <w:r w:rsidR="00996AB2">
          <w:rPr>
            <w:webHidden/>
          </w:rPr>
          <w:instrText xml:space="preserve"> PAGEREF _Toc82666920 \h </w:instrText>
        </w:r>
        <w:r w:rsidR="00996AB2">
          <w:rPr>
            <w:webHidden/>
          </w:rPr>
        </w:r>
        <w:r w:rsidR="00996AB2">
          <w:rPr>
            <w:webHidden/>
          </w:rPr>
          <w:fldChar w:fldCharType="separate"/>
        </w:r>
        <w:r w:rsidR="00996AB2">
          <w:rPr>
            <w:webHidden/>
          </w:rPr>
          <w:t>9</w:t>
        </w:r>
        <w:r w:rsidR="00996AB2">
          <w:rPr>
            <w:webHidden/>
          </w:rPr>
          <w:fldChar w:fldCharType="end"/>
        </w:r>
      </w:hyperlink>
    </w:p>
    <w:p w14:paraId="1E066521" w14:textId="52B7AD53" w:rsidR="00996AB2" w:rsidRDefault="003E19AE">
      <w:pPr>
        <w:pStyle w:val="TOC2"/>
        <w:rPr>
          <w:rFonts w:asciiTheme="minorHAnsi" w:eastAsiaTheme="minorEastAsia" w:hAnsiTheme="minorHAnsi" w:cstheme="minorBidi"/>
          <w:sz w:val="24"/>
          <w:szCs w:val="24"/>
          <w:lang w:eastAsia="ja-JP"/>
        </w:rPr>
      </w:pPr>
      <w:hyperlink w:anchor="_Toc82666921" w:history="1">
        <w:r w:rsidR="00996AB2" w:rsidRPr="002B0F12">
          <w:rPr>
            <w:rStyle w:val="Hyperlink"/>
          </w:rPr>
          <w:t>1.2</w:t>
        </w:r>
        <w:r w:rsidR="00996AB2">
          <w:rPr>
            <w:rFonts w:asciiTheme="minorHAnsi" w:eastAsiaTheme="minorEastAsia" w:hAnsiTheme="minorHAnsi" w:cstheme="minorBidi"/>
            <w:sz w:val="24"/>
            <w:szCs w:val="24"/>
            <w:lang w:eastAsia="ja-JP"/>
          </w:rPr>
          <w:tab/>
        </w:r>
        <w:r w:rsidR="00996AB2" w:rsidRPr="002B0F12">
          <w:rPr>
            <w:rStyle w:val="Hyperlink"/>
          </w:rPr>
          <w:t>Births, Deaths and Marriages Victoria</w:t>
        </w:r>
        <w:r w:rsidR="00996AB2">
          <w:rPr>
            <w:webHidden/>
          </w:rPr>
          <w:tab/>
        </w:r>
        <w:r w:rsidR="00996AB2">
          <w:rPr>
            <w:webHidden/>
          </w:rPr>
          <w:fldChar w:fldCharType="begin"/>
        </w:r>
        <w:r w:rsidR="00996AB2">
          <w:rPr>
            <w:webHidden/>
          </w:rPr>
          <w:instrText xml:space="preserve"> PAGEREF _Toc82666921 \h </w:instrText>
        </w:r>
        <w:r w:rsidR="00996AB2">
          <w:rPr>
            <w:webHidden/>
          </w:rPr>
        </w:r>
        <w:r w:rsidR="00996AB2">
          <w:rPr>
            <w:webHidden/>
          </w:rPr>
          <w:fldChar w:fldCharType="separate"/>
        </w:r>
        <w:r w:rsidR="00996AB2">
          <w:rPr>
            <w:webHidden/>
          </w:rPr>
          <w:t>9</w:t>
        </w:r>
        <w:r w:rsidR="00996AB2">
          <w:rPr>
            <w:webHidden/>
          </w:rPr>
          <w:fldChar w:fldCharType="end"/>
        </w:r>
      </w:hyperlink>
    </w:p>
    <w:p w14:paraId="76627841" w14:textId="426A816D" w:rsidR="00996AB2" w:rsidRDefault="003E19AE">
      <w:pPr>
        <w:pStyle w:val="TOC2"/>
        <w:rPr>
          <w:rFonts w:asciiTheme="minorHAnsi" w:eastAsiaTheme="minorEastAsia" w:hAnsiTheme="minorHAnsi" w:cstheme="minorBidi"/>
          <w:sz w:val="24"/>
          <w:szCs w:val="24"/>
          <w:lang w:eastAsia="ja-JP"/>
        </w:rPr>
      </w:pPr>
      <w:hyperlink w:anchor="_Toc82666922" w:history="1">
        <w:r w:rsidR="00996AB2" w:rsidRPr="002B0F12">
          <w:rPr>
            <w:rStyle w:val="Hyperlink"/>
          </w:rPr>
          <w:t>1.3</w:t>
        </w:r>
        <w:r w:rsidR="00996AB2">
          <w:rPr>
            <w:rFonts w:asciiTheme="minorHAnsi" w:eastAsiaTheme="minorEastAsia" w:hAnsiTheme="minorHAnsi" w:cstheme="minorBidi"/>
            <w:sz w:val="24"/>
            <w:szCs w:val="24"/>
            <w:lang w:eastAsia="ja-JP"/>
          </w:rPr>
          <w:tab/>
        </w:r>
        <w:r w:rsidR="00996AB2" w:rsidRPr="002B0F12">
          <w:rPr>
            <w:rStyle w:val="Hyperlink"/>
          </w:rPr>
          <w:t>Legislative framework for registering significant life events</w:t>
        </w:r>
        <w:r w:rsidR="00996AB2">
          <w:rPr>
            <w:webHidden/>
          </w:rPr>
          <w:tab/>
        </w:r>
        <w:r w:rsidR="00996AB2">
          <w:rPr>
            <w:webHidden/>
          </w:rPr>
          <w:fldChar w:fldCharType="begin"/>
        </w:r>
        <w:r w:rsidR="00996AB2">
          <w:rPr>
            <w:webHidden/>
          </w:rPr>
          <w:instrText xml:space="preserve"> PAGEREF _Toc82666922 \h </w:instrText>
        </w:r>
        <w:r w:rsidR="00996AB2">
          <w:rPr>
            <w:webHidden/>
          </w:rPr>
        </w:r>
        <w:r w:rsidR="00996AB2">
          <w:rPr>
            <w:webHidden/>
          </w:rPr>
          <w:fldChar w:fldCharType="separate"/>
        </w:r>
        <w:r w:rsidR="00996AB2">
          <w:rPr>
            <w:webHidden/>
          </w:rPr>
          <w:t>9</w:t>
        </w:r>
        <w:r w:rsidR="00996AB2">
          <w:rPr>
            <w:webHidden/>
          </w:rPr>
          <w:fldChar w:fldCharType="end"/>
        </w:r>
      </w:hyperlink>
    </w:p>
    <w:p w14:paraId="3AAC4A94" w14:textId="3AA8A64C" w:rsidR="00996AB2" w:rsidRDefault="003E19AE">
      <w:pPr>
        <w:pStyle w:val="TOC2"/>
        <w:rPr>
          <w:rFonts w:asciiTheme="minorHAnsi" w:eastAsiaTheme="minorEastAsia" w:hAnsiTheme="minorHAnsi" w:cstheme="minorBidi"/>
          <w:sz w:val="24"/>
          <w:szCs w:val="24"/>
          <w:lang w:eastAsia="ja-JP"/>
        </w:rPr>
      </w:pPr>
      <w:hyperlink w:anchor="_Toc82666923" w:history="1">
        <w:r w:rsidR="00996AB2" w:rsidRPr="002B0F12">
          <w:rPr>
            <w:rStyle w:val="Hyperlink"/>
          </w:rPr>
          <w:t>1.4</w:t>
        </w:r>
        <w:r w:rsidR="00996AB2">
          <w:rPr>
            <w:rFonts w:asciiTheme="minorHAnsi" w:eastAsiaTheme="minorEastAsia" w:hAnsiTheme="minorHAnsi" w:cstheme="minorBidi"/>
            <w:sz w:val="24"/>
            <w:szCs w:val="24"/>
            <w:lang w:eastAsia="ja-JP"/>
          </w:rPr>
          <w:tab/>
        </w:r>
        <w:r w:rsidR="00996AB2" w:rsidRPr="002B0F12">
          <w:rPr>
            <w:rStyle w:val="Hyperlink"/>
          </w:rPr>
          <w:t>BDM’s key users</w:t>
        </w:r>
        <w:r w:rsidR="00996AB2">
          <w:rPr>
            <w:webHidden/>
          </w:rPr>
          <w:tab/>
        </w:r>
        <w:r w:rsidR="00996AB2">
          <w:rPr>
            <w:webHidden/>
          </w:rPr>
          <w:fldChar w:fldCharType="begin"/>
        </w:r>
        <w:r w:rsidR="00996AB2">
          <w:rPr>
            <w:webHidden/>
          </w:rPr>
          <w:instrText xml:space="preserve"> PAGEREF _Toc82666923 \h </w:instrText>
        </w:r>
        <w:r w:rsidR="00996AB2">
          <w:rPr>
            <w:webHidden/>
          </w:rPr>
        </w:r>
        <w:r w:rsidR="00996AB2">
          <w:rPr>
            <w:webHidden/>
          </w:rPr>
          <w:fldChar w:fldCharType="separate"/>
        </w:r>
        <w:r w:rsidR="00996AB2">
          <w:rPr>
            <w:webHidden/>
          </w:rPr>
          <w:t>10</w:t>
        </w:r>
        <w:r w:rsidR="00996AB2">
          <w:rPr>
            <w:webHidden/>
          </w:rPr>
          <w:fldChar w:fldCharType="end"/>
        </w:r>
      </w:hyperlink>
    </w:p>
    <w:p w14:paraId="7EB5D811" w14:textId="4413B0EC" w:rsidR="00996AB2" w:rsidRDefault="003E19AE">
      <w:pPr>
        <w:pStyle w:val="TOC1"/>
        <w:rPr>
          <w:rFonts w:asciiTheme="minorHAnsi" w:eastAsiaTheme="minorEastAsia" w:hAnsiTheme="minorHAnsi" w:cstheme="minorBidi"/>
          <w:b w:val="0"/>
          <w:color w:val="auto"/>
          <w:sz w:val="24"/>
          <w:szCs w:val="24"/>
          <w:lang w:eastAsia="ja-JP"/>
        </w:rPr>
      </w:pPr>
      <w:hyperlink w:anchor="_Toc82666924" w:history="1">
        <w:r w:rsidR="00996AB2" w:rsidRPr="002B0F12">
          <w:rPr>
            <w:rStyle w:val="Hyperlink"/>
          </w:rPr>
          <w:t>2.</w:t>
        </w:r>
        <w:r w:rsidR="00996AB2">
          <w:rPr>
            <w:rFonts w:asciiTheme="minorHAnsi" w:eastAsiaTheme="minorEastAsia" w:hAnsiTheme="minorHAnsi" w:cstheme="minorBidi"/>
            <w:b w:val="0"/>
            <w:color w:val="auto"/>
            <w:sz w:val="24"/>
            <w:szCs w:val="24"/>
            <w:lang w:eastAsia="ja-JP"/>
          </w:rPr>
          <w:tab/>
        </w:r>
        <w:r w:rsidR="00996AB2" w:rsidRPr="002B0F12">
          <w:rPr>
            <w:rStyle w:val="Hyperlink"/>
          </w:rPr>
          <w:t>The need to amend the BDMR Fees Regulations</w:t>
        </w:r>
        <w:r w:rsidR="00996AB2">
          <w:rPr>
            <w:webHidden/>
          </w:rPr>
          <w:tab/>
        </w:r>
        <w:r w:rsidR="00996AB2">
          <w:rPr>
            <w:webHidden/>
          </w:rPr>
          <w:fldChar w:fldCharType="begin"/>
        </w:r>
        <w:r w:rsidR="00996AB2">
          <w:rPr>
            <w:webHidden/>
          </w:rPr>
          <w:instrText xml:space="preserve"> PAGEREF _Toc82666924 \h </w:instrText>
        </w:r>
        <w:r w:rsidR="00996AB2">
          <w:rPr>
            <w:webHidden/>
          </w:rPr>
        </w:r>
        <w:r w:rsidR="00996AB2">
          <w:rPr>
            <w:webHidden/>
          </w:rPr>
          <w:fldChar w:fldCharType="separate"/>
        </w:r>
        <w:r w:rsidR="00996AB2">
          <w:rPr>
            <w:webHidden/>
          </w:rPr>
          <w:t>11</w:t>
        </w:r>
        <w:r w:rsidR="00996AB2">
          <w:rPr>
            <w:webHidden/>
          </w:rPr>
          <w:fldChar w:fldCharType="end"/>
        </w:r>
      </w:hyperlink>
    </w:p>
    <w:p w14:paraId="212F0F3F" w14:textId="42E8E3E3" w:rsidR="00996AB2" w:rsidRDefault="003E19AE">
      <w:pPr>
        <w:pStyle w:val="TOC2"/>
        <w:rPr>
          <w:rFonts w:asciiTheme="minorHAnsi" w:eastAsiaTheme="minorEastAsia" w:hAnsiTheme="minorHAnsi" w:cstheme="minorBidi"/>
          <w:sz w:val="24"/>
          <w:szCs w:val="24"/>
          <w:lang w:eastAsia="ja-JP"/>
        </w:rPr>
      </w:pPr>
      <w:hyperlink w:anchor="_Toc82666925" w:history="1">
        <w:r w:rsidR="00996AB2" w:rsidRPr="002B0F12">
          <w:rPr>
            <w:rStyle w:val="Hyperlink"/>
          </w:rPr>
          <w:t>2.1</w:t>
        </w:r>
        <w:r w:rsidR="00996AB2">
          <w:rPr>
            <w:rFonts w:asciiTheme="minorHAnsi" w:eastAsiaTheme="minorEastAsia" w:hAnsiTheme="minorHAnsi" w:cstheme="minorBidi"/>
            <w:sz w:val="24"/>
            <w:szCs w:val="24"/>
            <w:lang w:eastAsia="ja-JP"/>
          </w:rPr>
          <w:tab/>
        </w:r>
        <w:r w:rsidR="00996AB2" w:rsidRPr="002B0F12">
          <w:rPr>
            <w:rStyle w:val="Hyperlink"/>
          </w:rPr>
          <w:t>Fees collected by BDM</w:t>
        </w:r>
        <w:r w:rsidR="00996AB2">
          <w:rPr>
            <w:webHidden/>
          </w:rPr>
          <w:tab/>
        </w:r>
        <w:r w:rsidR="00996AB2">
          <w:rPr>
            <w:webHidden/>
          </w:rPr>
          <w:fldChar w:fldCharType="begin"/>
        </w:r>
        <w:r w:rsidR="00996AB2">
          <w:rPr>
            <w:webHidden/>
          </w:rPr>
          <w:instrText xml:space="preserve"> PAGEREF _Toc82666925 \h </w:instrText>
        </w:r>
        <w:r w:rsidR="00996AB2">
          <w:rPr>
            <w:webHidden/>
          </w:rPr>
        </w:r>
        <w:r w:rsidR="00996AB2">
          <w:rPr>
            <w:webHidden/>
          </w:rPr>
          <w:fldChar w:fldCharType="separate"/>
        </w:r>
        <w:r w:rsidR="00996AB2">
          <w:rPr>
            <w:webHidden/>
          </w:rPr>
          <w:t>11</w:t>
        </w:r>
        <w:r w:rsidR="00996AB2">
          <w:rPr>
            <w:webHidden/>
          </w:rPr>
          <w:fldChar w:fldCharType="end"/>
        </w:r>
      </w:hyperlink>
    </w:p>
    <w:p w14:paraId="25689C29" w14:textId="56FACAC9" w:rsidR="00996AB2" w:rsidRDefault="003E19AE">
      <w:pPr>
        <w:pStyle w:val="TOC2"/>
        <w:rPr>
          <w:rFonts w:asciiTheme="minorHAnsi" w:eastAsiaTheme="minorEastAsia" w:hAnsiTheme="minorHAnsi" w:cstheme="minorBidi"/>
          <w:sz w:val="24"/>
          <w:szCs w:val="24"/>
          <w:lang w:eastAsia="ja-JP"/>
        </w:rPr>
      </w:pPr>
      <w:hyperlink w:anchor="_Toc82666926" w:history="1">
        <w:r w:rsidR="00996AB2" w:rsidRPr="002B0F12">
          <w:rPr>
            <w:rStyle w:val="Hyperlink"/>
          </w:rPr>
          <w:t>2.2</w:t>
        </w:r>
        <w:r w:rsidR="00996AB2">
          <w:rPr>
            <w:rFonts w:asciiTheme="minorHAnsi" w:eastAsiaTheme="minorEastAsia" w:hAnsiTheme="minorHAnsi" w:cstheme="minorBidi"/>
            <w:sz w:val="24"/>
            <w:szCs w:val="24"/>
            <w:lang w:eastAsia="ja-JP"/>
          </w:rPr>
          <w:tab/>
        </w:r>
        <w:r w:rsidR="00996AB2" w:rsidRPr="002B0F12">
          <w:rPr>
            <w:rStyle w:val="Hyperlink"/>
          </w:rPr>
          <w:t>Government decision to increase fees</w:t>
        </w:r>
        <w:r w:rsidR="00996AB2">
          <w:rPr>
            <w:webHidden/>
          </w:rPr>
          <w:tab/>
        </w:r>
        <w:r w:rsidR="00996AB2">
          <w:rPr>
            <w:webHidden/>
          </w:rPr>
          <w:fldChar w:fldCharType="begin"/>
        </w:r>
        <w:r w:rsidR="00996AB2">
          <w:rPr>
            <w:webHidden/>
          </w:rPr>
          <w:instrText xml:space="preserve"> PAGEREF _Toc82666926 \h </w:instrText>
        </w:r>
        <w:r w:rsidR="00996AB2">
          <w:rPr>
            <w:webHidden/>
          </w:rPr>
        </w:r>
        <w:r w:rsidR="00996AB2">
          <w:rPr>
            <w:webHidden/>
          </w:rPr>
          <w:fldChar w:fldCharType="separate"/>
        </w:r>
        <w:r w:rsidR="00996AB2">
          <w:rPr>
            <w:webHidden/>
          </w:rPr>
          <w:t>12</w:t>
        </w:r>
        <w:r w:rsidR="00996AB2">
          <w:rPr>
            <w:webHidden/>
          </w:rPr>
          <w:fldChar w:fldCharType="end"/>
        </w:r>
      </w:hyperlink>
    </w:p>
    <w:p w14:paraId="393B942E" w14:textId="3CABD982" w:rsidR="00996AB2" w:rsidRDefault="003E19AE">
      <w:pPr>
        <w:pStyle w:val="TOC2"/>
        <w:rPr>
          <w:rFonts w:asciiTheme="minorHAnsi" w:eastAsiaTheme="minorEastAsia" w:hAnsiTheme="minorHAnsi" w:cstheme="minorBidi"/>
          <w:sz w:val="24"/>
          <w:szCs w:val="24"/>
          <w:lang w:eastAsia="ja-JP"/>
        </w:rPr>
      </w:pPr>
      <w:hyperlink w:anchor="_Toc82666927" w:history="1">
        <w:r w:rsidR="00996AB2" w:rsidRPr="002B0F12">
          <w:rPr>
            <w:rStyle w:val="Hyperlink"/>
          </w:rPr>
          <w:t>2.3</w:t>
        </w:r>
        <w:r w:rsidR="00996AB2">
          <w:rPr>
            <w:rFonts w:asciiTheme="minorHAnsi" w:eastAsiaTheme="minorEastAsia" w:hAnsiTheme="minorHAnsi" w:cstheme="minorBidi"/>
            <w:sz w:val="24"/>
            <w:szCs w:val="24"/>
            <w:lang w:eastAsia="ja-JP"/>
          </w:rPr>
          <w:tab/>
        </w:r>
        <w:r w:rsidR="00996AB2" w:rsidRPr="002B0F12">
          <w:rPr>
            <w:rStyle w:val="Hyperlink"/>
          </w:rPr>
          <w:t>Overall objective of the proposed Regulations</w:t>
        </w:r>
        <w:r w:rsidR="00996AB2">
          <w:rPr>
            <w:webHidden/>
          </w:rPr>
          <w:tab/>
        </w:r>
        <w:r w:rsidR="00996AB2">
          <w:rPr>
            <w:webHidden/>
          </w:rPr>
          <w:fldChar w:fldCharType="begin"/>
        </w:r>
        <w:r w:rsidR="00996AB2">
          <w:rPr>
            <w:webHidden/>
          </w:rPr>
          <w:instrText xml:space="preserve"> PAGEREF _Toc82666927 \h </w:instrText>
        </w:r>
        <w:r w:rsidR="00996AB2">
          <w:rPr>
            <w:webHidden/>
          </w:rPr>
        </w:r>
        <w:r w:rsidR="00996AB2">
          <w:rPr>
            <w:webHidden/>
          </w:rPr>
          <w:fldChar w:fldCharType="separate"/>
        </w:r>
        <w:r w:rsidR="00996AB2">
          <w:rPr>
            <w:webHidden/>
          </w:rPr>
          <w:t>12</w:t>
        </w:r>
        <w:r w:rsidR="00996AB2">
          <w:rPr>
            <w:webHidden/>
          </w:rPr>
          <w:fldChar w:fldCharType="end"/>
        </w:r>
      </w:hyperlink>
    </w:p>
    <w:p w14:paraId="3DB086E5" w14:textId="7E994042" w:rsidR="00996AB2" w:rsidRDefault="003E19AE">
      <w:pPr>
        <w:pStyle w:val="TOC1"/>
        <w:rPr>
          <w:rFonts w:asciiTheme="minorHAnsi" w:eastAsiaTheme="minorEastAsia" w:hAnsiTheme="minorHAnsi" w:cstheme="minorBidi"/>
          <w:b w:val="0"/>
          <w:color w:val="auto"/>
          <w:sz w:val="24"/>
          <w:szCs w:val="24"/>
          <w:lang w:eastAsia="ja-JP"/>
        </w:rPr>
      </w:pPr>
      <w:hyperlink w:anchor="_Toc82666928" w:history="1">
        <w:r w:rsidR="00996AB2" w:rsidRPr="002B0F12">
          <w:rPr>
            <w:rStyle w:val="Hyperlink"/>
          </w:rPr>
          <w:t>3.</w:t>
        </w:r>
        <w:r w:rsidR="00996AB2">
          <w:rPr>
            <w:rFonts w:asciiTheme="minorHAnsi" w:eastAsiaTheme="minorEastAsia" w:hAnsiTheme="minorHAnsi" w:cstheme="minorBidi"/>
            <w:b w:val="0"/>
            <w:color w:val="auto"/>
            <w:sz w:val="24"/>
            <w:szCs w:val="24"/>
            <w:lang w:eastAsia="ja-JP"/>
          </w:rPr>
          <w:tab/>
        </w:r>
        <w:r w:rsidR="00996AB2" w:rsidRPr="002B0F12">
          <w:rPr>
            <w:rStyle w:val="Hyperlink"/>
          </w:rPr>
          <w:t>Assessment of impacts</w:t>
        </w:r>
        <w:r w:rsidR="00996AB2">
          <w:rPr>
            <w:webHidden/>
          </w:rPr>
          <w:tab/>
        </w:r>
        <w:r w:rsidR="00996AB2">
          <w:rPr>
            <w:webHidden/>
          </w:rPr>
          <w:fldChar w:fldCharType="begin"/>
        </w:r>
        <w:r w:rsidR="00996AB2">
          <w:rPr>
            <w:webHidden/>
          </w:rPr>
          <w:instrText xml:space="preserve"> PAGEREF _Toc82666928 \h </w:instrText>
        </w:r>
        <w:r w:rsidR="00996AB2">
          <w:rPr>
            <w:webHidden/>
          </w:rPr>
        </w:r>
        <w:r w:rsidR="00996AB2">
          <w:rPr>
            <w:webHidden/>
          </w:rPr>
          <w:fldChar w:fldCharType="separate"/>
        </w:r>
        <w:r w:rsidR="00996AB2">
          <w:rPr>
            <w:webHidden/>
          </w:rPr>
          <w:t>13</w:t>
        </w:r>
        <w:r w:rsidR="00996AB2">
          <w:rPr>
            <w:webHidden/>
          </w:rPr>
          <w:fldChar w:fldCharType="end"/>
        </w:r>
      </w:hyperlink>
    </w:p>
    <w:p w14:paraId="3833E565" w14:textId="32CEFEF8" w:rsidR="00996AB2" w:rsidRDefault="003E19AE">
      <w:pPr>
        <w:pStyle w:val="TOC2"/>
        <w:rPr>
          <w:rFonts w:asciiTheme="minorHAnsi" w:eastAsiaTheme="minorEastAsia" w:hAnsiTheme="minorHAnsi" w:cstheme="minorBidi"/>
          <w:sz w:val="24"/>
          <w:szCs w:val="24"/>
          <w:lang w:eastAsia="ja-JP"/>
        </w:rPr>
      </w:pPr>
      <w:hyperlink w:anchor="_Toc82666929" w:history="1">
        <w:r w:rsidR="00996AB2" w:rsidRPr="002B0F12">
          <w:rPr>
            <w:rStyle w:val="Hyperlink"/>
          </w:rPr>
          <w:t>3.1</w:t>
        </w:r>
        <w:r w:rsidR="00996AB2">
          <w:rPr>
            <w:rFonts w:asciiTheme="minorHAnsi" w:eastAsiaTheme="minorEastAsia" w:hAnsiTheme="minorHAnsi" w:cstheme="minorBidi"/>
            <w:sz w:val="24"/>
            <w:szCs w:val="24"/>
            <w:lang w:eastAsia="ja-JP"/>
          </w:rPr>
          <w:tab/>
        </w:r>
        <w:r w:rsidR="00996AB2" w:rsidRPr="002B0F12">
          <w:rPr>
            <w:rStyle w:val="Hyperlink"/>
          </w:rPr>
          <w:t>Base case (status quo)</w:t>
        </w:r>
        <w:r w:rsidR="00996AB2">
          <w:rPr>
            <w:webHidden/>
          </w:rPr>
          <w:tab/>
        </w:r>
        <w:r w:rsidR="00996AB2">
          <w:rPr>
            <w:webHidden/>
          </w:rPr>
          <w:fldChar w:fldCharType="begin"/>
        </w:r>
        <w:r w:rsidR="00996AB2">
          <w:rPr>
            <w:webHidden/>
          </w:rPr>
          <w:instrText xml:space="preserve"> PAGEREF _Toc82666929 \h </w:instrText>
        </w:r>
        <w:r w:rsidR="00996AB2">
          <w:rPr>
            <w:webHidden/>
          </w:rPr>
        </w:r>
        <w:r w:rsidR="00996AB2">
          <w:rPr>
            <w:webHidden/>
          </w:rPr>
          <w:fldChar w:fldCharType="separate"/>
        </w:r>
        <w:r w:rsidR="00996AB2">
          <w:rPr>
            <w:webHidden/>
          </w:rPr>
          <w:t>13</w:t>
        </w:r>
        <w:r w:rsidR="00996AB2">
          <w:rPr>
            <w:webHidden/>
          </w:rPr>
          <w:fldChar w:fldCharType="end"/>
        </w:r>
      </w:hyperlink>
    </w:p>
    <w:p w14:paraId="39F4243D" w14:textId="40EB7919" w:rsidR="00996AB2" w:rsidRDefault="003E19AE">
      <w:pPr>
        <w:pStyle w:val="TOC2"/>
        <w:rPr>
          <w:rFonts w:asciiTheme="minorHAnsi" w:eastAsiaTheme="minorEastAsia" w:hAnsiTheme="minorHAnsi" w:cstheme="minorBidi"/>
          <w:sz w:val="24"/>
          <w:szCs w:val="24"/>
          <w:lang w:eastAsia="ja-JP"/>
        </w:rPr>
      </w:pPr>
      <w:hyperlink w:anchor="_Toc82666930" w:history="1">
        <w:r w:rsidR="00996AB2" w:rsidRPr="002B0F12">
          <w:rPr>
            <w:rStyle w:val="Hyperlink"/>
          </w:rPr>
          <w:t>3.2</w:t>
        </w:r>
        <w:r w:rsidR="00996AB2">
          <w:rPr>
            <w:rFonts w:asciiTheme="minorHAnsi" w:eastAsiaTheme="minorEastAsia" w:hAnsiTheme="minorHAnsi" w:cstheme="minorBidi"/>
            <w:sz w:val="24"/>
            <w:szCs w:val="24"/>
            <w:lang w:eastAsia="ja-JP"/>
          </w:rPr>
          <w:tab/>
        </w:r>
        <w:r w:rsidR="00996AB2" w:rsidRPr="002B0F12">
          <w:rPr>
            <w:rStyle w:val="Hyperlink"/>
          </w:rPr>
          <w:t>Feasible options</w:t>
        </w:r>
        <w:r w:rsidR="00996AB2">
          <w:rPr>
            <w:webHidden/>
          </w:rPr>
          <w:tab/>
        </w:r>
        <w:r w:rsidR="00996AB2">
          <w:rPr>
            <w:webHidden/>
          </w:rPr>
          <w:fldChar w:fldCharType="begin"/>
        </w:r>
        <w:r w:rsidR="00996AB2">
          <w:rPr>
            <w:webHidden/>
          </w:rPr>
          <w:instrText xml:space="preserve"> PAGEREF _Toc82666930 \h </w:instrText>
        </w:r>
        <w:r w:rsidR="00996AB2">
          <w:rPr>
            <w:webHidden/>
          </w:rPr>
        </w:r>
        <w:r w:rsidR="00996AB2">
          <w:rPr>
            <w:webHidden/>
          </w:rPr>
          <w:fldChar w:fldCharType="separate"/>
        </w:r>
        <w:r w:rsidR="00996AB2">
          <w:rPr>
            <w:webHidden/>
          </w:rPr>
          <w:t>13</w:t>
        </w:r>
        <w:r w:rsidR="00996AB2">
          <w:rPr>
            <w:webHidden/>
          </w:rPr>
          <w:fldChar w:fldCharType="end"/>
        </w:r>
      </w:hyperlink>
    </w:p>
    <w:p w14:paraId="661F1C1D" w14:textId="47316B58" w:rsidR="00996AB2" w:rsidRDefault="003E19AE">
      <w:pPr>
        <w:pStyle w:val="TOC2"/>
        <w:rPr>
          <w:rFonts w:asciiTheme="minorHAnsi" w:eastAsiaTheme="minorEastAsia" w:hAnsiTheme="minorHAnsi" w:cstheme="minorBidi"/>
          <w:sz w:val="24"/>
          <w:szCs w:val="24"/>
          <w:lang w:eastAsia="ja-JP"/>
        </w:rPr>
      </w:pPr>
      <w:hyperlink w:anchor="_Toc82666931" w:history="1">
        <w:r w:rsidR="00996AB2" w:rsidRPr="002B0F12">
          <w:rPr>
            <w:rStyle w:val="Hyperlink"/>
          </w:rPr>
          <w:t>3.3</w:t>
        </w:r>
        <w:r w:rsidR="00996AB2">
          <w:rPr>
            <w:rFonts w:asciiTheme="minorHAnsi" w:eastAsiaTheme="minorEastAsia" w:hAnsiTheme="minorHAnsi" w:cstheme="minorBidi"/>
            <w:sz w:val="24"/>
            <w:szCs w:val="24"/>
            <w:lang w:eastAsia="ja-JP"/>
          </w:rPr>
          <w:tab/>
        </w:r>
        <w:r w:rsidR="00996AB2" w:rsidRPr="002B0F12">
          <w:rPr>
            <w:rStyle w:val="Hyperlink"/>
          </w:rPr>
          <w:t>Impacts of increase in fees for legal certificates</w:t>
        </w:r>
        <w:r w:rsidR="00996AB2">
          <w:rPr>
            <w:webHidden/>
          </w:rPr>
          <w:tab/>
        </w:r>
        <w:r w:rsidR="00996AB2">
          <w:rPr>
            <w:webHidden/>
          </w:rPr>
          <w:fldChar w:fldCharType="begin"/>
        </w:r>
        <w:r w:rsidR="00996AB2">
          <w:rPr>
            <w:webHidden/>
          </w:rPr>
          <w:instrText xml:space="preserve"> PAGEREF _Toc82666931 \h </w:instrText>
        </w:r>
        <w:r w:rsidR="00996AB2">
          <w:rPr>
            <w:webHidden/>
          </w:rPr>
        </w:r>
        <w:r w:rsidR="00996AB2">
          <w:rPr>
            <w:webHidden/>
          </w:rPr>
          <w:fldChar w:fldCharType="separate"/>
        </w:r>
        <w:r w:rsidR="00996AB2">
          <w:rPr>
            <w:webHidden/>
          </w:rPr>
          <w:t>13</w:t>
        </w:r>
        <w:r w:rsidR="00996AB2">
          <w:rPr>
            <w:webHidden/>
          </w:rPr>
          <w:fldChar w:fldCharType="end"/>
        </w:r>
      </w:hyperlink>
    </w:p>
    <w:p w14:paraId="52866A36" w14:textId="35A83DB4" w:rsidR="00996AB2" w:rsidRDefault="003E19AE">
      <w:pPr>
        <w:pStyle w:val="TOC2"/>
        <w:rPr>
          <w:rFonts w:asciiTheme="minorHAnsi" w:eastAsiaTheme="minorEastAsia" w:hAnsiTheme="minorHAnsi" w:cstheme="minorBidi"/>
          <w:sz w:val="24"/>
          <w:szCs w:val="24"/>
          <w:lang w:eastAsia="ja-JP"/>
        </w:rPr>
      </w:pPr>
      <w:hyperlink w:anchor="_Toc82666932" w:history="1">
        <w:r w:rsidR="00996AB2" w:rsidRPr="002B0F12">
          <w:rPr>
            <w:rStyle w:val="Hyperlink"/>
          </w:rPr>
          <w:t>3.4</w:t>
        </w:r>
        <w:r w:rsidR="00996AB2">
          <w:rPr>
            <w:rFonts w:asciiTheme="minorHAnsi" w:eastAsiaTheme="minorEastAsia" w:hAnsiTheme="minorHAnsi" w:cstheme="minorBidi"/>
            <w:sz w:val="24"/>
            <w:szCs w:val="24"/>
            <w:lang w:eastAsia="ja-JP"/>
          </w:rPr>
          <w:tab/>
        </w:r>
        <w:r w:rsidR="00996AB2" w:rsidRPr="002B0F12">
          <w:rPr>
            <w:rStyle w:val="Hyperlink"/>
          </w:rPr>
          <w:t>Overall impact assessment</w:t>
        </w:r>
        <w:r w:rsidR="00996AB2">
          <w:rPr>
            <w:webHidden/>
          </w:rPr>
          <w:tab/>
        </w:r>
        <w:r w:rsidR="00996AB2">
          <w:rPr>
            <w:webHidden/>
          </w:rPr>
          <w:fldChar w:fldCharType="begin"/>
        </w:r>
        <w:r w:rsidR="00996AB2">
          <w:rPr>
            <w:webHidden/>
          </w:rPr>
          <w:instrText xml:space="preserve"> PAGEREF _Toc82666932 \h </w:instrText>
        </w:r>
        <w:r w:rsidR="00996AB2">
          <w:rPr>
            <w:webHidden/>
          </w:rPr>
        </w:r>
        <w:r w:rsidR="00996AB2">
          <w:rPr>
            <w:webHidden/>
          </w:rPr>
          <w:fldChar w:fldCharType="separate"/>
        </w:r>
        <w:r w:rsidR="00996AB2">
          <w:rPr>
            <w:webHidden/>
          </w:rPr>
          <w:t>17</w:t>
        </w:r>
        <w:r w:rsidR="00996AB2">
          <w:rPr>
            <w:webHidden/>
          </w:rPr>
          <w:fldChar w:fldCharType="end"/>
        </w:r>
      </w:hyperlink>
    </w:p>
    <w:p w14:paraId="09A5861E" w14:textId="5F6A48E1" w:rsidR="00996AB2" w:rsidRDefault="003E19AE">
      <w:pPr>
        <w:pStyle w:val="TOC1"/>
        <w:rPr>
          <w:rFonts w:asciiTheme="minorHAnsi" w:eastAsiaTheme="minorEastAsia" w:hAnsiTheme="minorHAnsi" w:cstheme="minorBidi"/>
          <w:b w:val="0"/>
          <w:color w:val="auto"/>
          <w:sz w:val="24"/>
          <w:szCs w:val="24"/>
          <w:lang w:eastAsia="ja-JP"/>
        </w:rPr>
      </w:pPr>
      <w:hyperlink w:anchor="_Toc82666933" w:history="1">
        <w:r w:rsidR="00996AB2" w:rsidRPr="002B0F12">
          <w:rPr>
            <w:rStyle w:val="Hyperlink"/>
          </w:rPr>
          <w:t>4.</w:t>
        </w:r>
        <w:r w:rsidR="00996AB2">
          <w:rPr>
            <w:rFonts w:asciiTheme="minorHAnsi" w:eastAsiaTheme="minorEastAsia" w:hAnsiTheme="minorHAnsi" w:cstheme="minorBidi"/>
            <w:b w:val="0"/>
            <w:color w:val="auto"/>
            <w:sz w:val="24"/>
            <w:szCs w:val="24"/>
            <w:lang w:eastAsia="ja-JP"/>
          </w:rPr>
          <w:tab/>
        </w:r>
        <w:r w:rsidR="00996AB2" w:rsidRPr="002B0F12">
          <w:rPr>
            <w:rStyle w:val="Hyperlink"/>
          </w:rPr>
          <w:t>Implementation and evaluation</w:t>
        </w:r>
        <w:r w:rsidR="00996AB2">
          <w:rPr>
            <w:webHidden/>
          </w:rPr>
          <w:tab/>
        </w:r>
        <w:r w:rsidR="00996AB2">
          <w:rPr>
            <w:webHidden/>
          </w:rPr>
          <w:fldChar w:fldCharType="begin"/>
        </w:r>
        <w:r w:rsidR="00996AB2">
          <w:rPr>
            <w:webHidden/>
          </w:rPr>
          <w:instrText xml:space="preserve"> PAGEREF _Toc82666933 \h </w:instrText>
        </w:r>
        <w:r w:rsidR="00996AB2">
          <w:rPr>
            <w:webHidden/>
          </w:rPr>
        </w:r>
        <w:r w:rsidR="00996AB2">
          <w:rPr>
            <w:webHidden/>
          </w:rPr>
          <w:fldChar w:fldCharType="separate"/>
        </w:r>
        <w:r w:rsidR="00996AB2">
          <w:rPr>
            <w:webHidden/>
          </w:rPr>
          <w:t>18</w:t>
        </w:r>
        <w:r w:rsidR="00996AB2">
          <w:rPr>
            <w:webHidden/>
          </w:rPr>
          <w:fldChar w:fldCharType="end"/>
        </w:r>
      </w:hyperlink>
    </w:p>
    <w:p w14:paraId="2E16E0FA" w14:textId="09DDA60D" w:rsidR="00996AB2" w:rsidRDefault="003E19AE">
      <w:pPr>
        <w:pStyle w:val="TOC2"/>
        <w:rPr>
          <w:rFonts w:asciiTheme="minorHAnsi" w:eastAsiaTheme="minorEastAsia" w:hAnsiTheme="minorHAnsi" w:cstheme="minorBidi"/>
          <w:sz w:val="24"/>
          <w:szCs w:val="24"/>
          <w:lang w:eastAsia="ja-JP"/>
        </w:rPr>
      </w:pPr>
      <w:hyperlink w:anchor="_Toc82666934" w:history="1">
        <w:r w:rsidR="00996AB2" w:rsidRPr="002B0F12">
          <w:rPr>
            <w:rStyle w:val="Hyperlink"/>
          </w:rPr>
          <w:t>4.1</w:t>
        </w:r>
        <w:r w:rsidR="00996AB2">
          <w:rPr>
            <w:rFonts w:asciiTheme="minorHAnsi" w:eastAsiaTheme="minorEastAsia" w:hAnsiTheme="minorHAnsi" w:cstheme="minorBidi"/>
            <w:sz w:val="24"/>
            <w:szCs w:val="24"/>
            <w:lang w:eastAsia="ja-JP"/>
          </w:rPr>
          <w:tab/>
        </w:r>
        <w:r w:rsidR="00996AB2" w:rsidRPr="002B0F12">
          <w:rPr>
            <w:rStyle w:val="Hyperlink"/>
          </w:rPr>
          <w:t>Implementation</w:t>
        </w:r>
        <w:r w:rsidR="00996AB2">
          <w:rPr>
            <w:webHidden/>
          </w:rPr>
          <w:tab/>
        </w:r>
        <w:r w:rsidR="00996AB2">
          <w:rPr>
            <w:webHidden/>
          </w:rPr>
          <w:fldChar w:fldCharType="begin"/>
        </w:r>
        <w:r w:rsidR="00996AB2">
          <w:rPr>
            <w:webHidden/>
          </w:rPr>
          <w:instrText xml:space="preserve"> PAGEREF _Toc82666934 \h </w:instrText>
        </w:r>
        <w:r w:rsidR="00996AB2">
          <w:rPr>
            <w:webHidden/>
          </w:rPr>
        </w:r>
        <w:r w:rsidR="00996AB2">
          <w:rPr>
            <w:webHidden/>
          </w:rPr>
          <w:fldChar w:fldCharType="separate"/>
        </w:r>
        <w:r w:rsidR="00996AB2">
          <w:rPr>
            <w:webHidden/>
          </w:rPr>
          <w:t>18</w:t>
        </w:r>
        <w:r w:rsidR="00996AB2">
          <w:rPr>
            <w:webHidden/>
          </w:rPr>
          <w:fldChar w:fldCharType="end"/>
        </w:r>
      </w:hyperlink>
    </w:p>
    <w:p w14:paraId="3EC19383" w14:textId="1615BB6F" w:rsidR="00996AB2" w:rsidRDefault="003E19AE">
      <w:pPr>
        <w:pStyle w:val="TOC2"/>
        <w:rPr>
          <w:rFonts w:asciiTheme="minorHAnsi" w:eastAsiaTheme="minorEastAsia" w:hAnsiTheme="minorHAnsi" w:cstheme="minorBidi"/>
          <w:sz w:val="24"/>
          <w:szCs w:val="24"/>
          <w:lang w:eastAsia="ja-JP"/>
        </w:rPr>
      </w:pPr>
      <w:hyperlink w:anchor="_Toc82666935" w:history="1">
        <w:r w:rsidR="00996AB2" w:rsidRPr="002B0F12">
          <w:rPr>
            <w:rStyle w:val="Hyperlink"/>
          </w:rPr>
          <w:t>4.2</w:t>
        </w:r>
        <w:r w:rsidR="00996AB2">
          <w:rPr>
            <w:rFonts w:asciiTheme="minorHAnsi" w:eastAsiaTheme="minorEastAsia" w:hAnsiTheme="minorHAnsi" w:cstheme="minorBidi"/>
            <w:sz w:val="24"/>
            <w:szCs w:val="24"/>
            <w:lang w:eastAsia="ja-JP"/>
          </w:rPr>
          <w:tab/>
        </w:r>
        <w:r w:rsidR="00996AB2" w:rsidRPr="002B0F12">
          <w:rPr>
            <w:rStyle w:val="Hyperlink"/>
          </w:rPr>
          <w:t>Evaluation</w:t>
        </w:r>
        <w:r w:rsidR="00996AB2">
          <w:rPr>
            <w:webHidden/>
          </w:rPr>
          <w:tab/>
        </w:r>
        <w:r w:rsidR="00996AB2">
          <w:rPr>
            <w:webHidden/>
          </w:rPr>
          <w:fldChar w:fldCharType="begin"/>
        </w:r>
        <w:r w:rsidR="00996AB2">
          <w:rPr>
            <w:webHidden/>
          </w:rPr>
          <w:instrText xml:space="preserve"> PAGEREF _Toc82666935 \h </w:instrText>
        </w:r>
        <w:r w:rsidR="00996AB2">
          <w:rPr>
            <w:webHidden/>
          </w:rPr>
        </w:r>
        <w:r w:rsidR="00996AB2">
          <w:rPr>
            <w:webHidden/>
          </w:rPr>
          <w:fldChar w:fldCharType="separate"/>
        </w:r>
        <w:r w:rsidR="00996AB2">
          <w:rPr>
            <w:webHidden/>
          </w:rPr>
          <w:t>18</w:t>
        </w:r>
        <w:r w:rsidR="00996AB2">
          <w:rPr>
            <w:webHidden/>
          </w:rPr>
          <w:fldChar w:fldCharType="end"/>
        </w:r>
      </w:hyperlink>
    </w:p>
    <w:p w14:paraId="2344E760" w14:textId="05C3E958" w:rsidR="00996AB2" w:rsidRDefault="003E19AE">
      <w:pPr>
        <w:pStyle w:val="TOC1"/>
        <w:rPr>
          <w:rFonts w:asciiTheme="minorHAnsi" w:eastAsiaTheme="minorEastAsia" w:hAnsiTheme="minorHAnsi" w:cstheme="minorBidi"/>
          <w:b w:val="0"/>
          <w:color w:val="auto"/>
          <w:sz w:val="24"/>
          <w:szCs w:val="24"/>
          <w:lang w:eastAsia="ja-JP"/>
        </w:rPr>
      </w:pPr>
      <w:hyperlink w:anchor="_Toc82666936" w:history="1">
        <w:r w:rsidR="00996AB2" w:rsidRPr="002B0F12">
          <w:rPr>
            <w:rStyle w:val="Hyperlink"/>
          </w:rPr>
          <w:t>Appendix A: Information on BDM activities</w:t>
        </w:r>
        <w:r w:rsidR="00996AB2">
          <w:rPr>
            <w:webHidden/>
          </w:rPr>
          <w:tab/>
        </w:r>
        <w:r w:rsidR="00996AB2">
          <w:rPr>
            <w:webHidden/>
          </w:rPr>
          <w:fldChar w:fldCharType="begin"/>
        </w:r>
        <w:r w:rsidR="00996AB2">
          <w:rPr>
            <w:webHidden/>
          </w:rPr>
          <w:instrText xml:space="preserve"> PAGEREF _Toc82666936 \h </w:instrText>
        </w:r>
        <w:r w:rsidR="00996AB2">
          <w:rPr>
            <w:webHidden/>
          </w:rPr>
        </w:r>
        <w:r w:rsidR="00996AB2">
          <w:rPr>
            <w:webHidden/>
          </w:rPr>
          <w:fldChar w:fldCharType="separate"/>
        </w:r>
        <w:r w:rsidR="00996AB2">
          <w:rPr>
            <w:webHidden/>
          </w:rPr>
          <w:t>19</w:t>
        </w:r>
        <w:r w:rsidR="00996AB2">
          <w:rPr>
            <w:webHidden/>
          </w:rPr>
          <w:fldChar w:fldCharType="end"/>
        </w:r>
      </w:hyperlink>
    </w:p>
    <w:p w14:paraId="256D1F19" w14:textId="0B647DD4" w:rsidR="00996AB2" w:rsidRDefault="003E19AE">
      <w:pPr>
        <w:pStyle w:val="TOC1"/>
        <w:rPr>
          <w:rFonts w:asciiTheme="minorHAnsi" w:eastAsiaTheme="minorEastAsia" w:hAnsiTheme="minorHAnsi" w:cstheme="minorBidi"/>
          <w:b w:val="0"/>
          <w:color w:val="auto"/>
          <w:sz w:val="24"/>
          <w:szCs w:val="24"/>
          <w:lang w:eastAsia="ja-JP"/>
        </w:rPr>
      </w:pPr>
      <w:hyperlink w:anchor="_Toc82666937" w:history="1">
        <w:r w:rsidR="00996AB2" w:rsidRPr="002B0F12">
          <w:rPr>
            <w:rStyle w:val="Hyperlink"/>
          </w:rPr>
          <w:t>Appendix B: Benefits of recording significant life events</w:t>
        </w:r>
        <w:r w:rsidR="00996AB2">
          <w:rPr>
            <w:webHidden/>
          </w:rPr>
          <w:tab/>
        </w:r>
        <w:r w:rsidR="00996AB2">
          <w:rPr>
            <w:webHidden/>
          </w:rPr>
          <w:fldChar w:fldCharType="begin"/>
        </w:r>
        <w:r w:rsidR="00996AB2">
          <w:rPr>
            <w:webHidden/>
          </w:rPr>
          <w:instrText xml:space="preserve"> PAGEREF _Toc82666937 \h </w:instrText>
        </w:r>
        <w:r w:rsidR="00996AB2">
          <w:rPr>
            <w:webHidden/>
          </w:rPr>
        </w:r>
        <w:r w:rsidR="00996AB2">
          <w:rPr>
            <w:webHidden/>
          </w:rPr>
          <w:fldChar w:fldCharType="separate"/>
        </w:r>
        <w:r w:rsidR="00996AB2">
          <w:rPr>
            <w:webHidden/>
          </w:rPr>
          <w:t>22</w:t>
        </w:r>
        <w:r w:rsidR="00996AB2">
          <w:rPr>
            <w:webHidden/>
          </w:rPr>
          <w:fldChar w:fldCharType="end"/>
        </w:r>
      </w:hyperlink>
    </w:p>
    <w:p w14:paraId="664ED806" w14:textId="004D6561" w:rsidR="00996AB2" w:rsidRDefault="003E19AE">
      <w:pPr>
        <w:pStyle w:val="TOC1"/>
        <w:rPr>
          <w:rFonts w:asciiTheme="minorHAnsi" w:eastAsiaTheme="minorEastAsia" w:hAnsiTheme="minorHAnsi" w:cstheme="minorBidi"/>
          <w:b w:val="0"/>
          <w:color w:val="auto"/>
          <w:sz w:val="24"/>
          <w:szCs w:val="24"/>
          <w:lang w:eastAsia="ja-JP"/>
        </w:rPr>
      </w:pPr>
      <w:hyperlink w:anchor="_Toc82666938" w:history="1">
        <w:r w:rsidR="00996AB2" w:rsidRPr="002B0F12">
          <w:rPr>
            <w:rStyle w:val="Hyperlink"/>
          </w:rPr>
          <w:t>Appendix C: Comparison of fees with other states and territories</w:t>
        </w:r>
        <w:r w:rsidR="00996AB2">
          <w:rPr>
            <w:webHidden/>
          </w:rPr>
          <w:tab/>
        </w:r>
        <w:r w:rsidR="00996AB2">
          <w:rPr>
            <w:webHidden/>
          </w:rPr>
          <w:fldChar w:fldCharType="begin"/>
        </w:r>
        <w:r w:rsidR="00996AB2">
          <w:rPr>
            <w:webHidden/>
          </w:rPr>
          <w:instrText xml:space="preserve"> PAGEREF _Toc82666938 \h </w:instrText>
        </w:r>
        <w:r w:rsidR="00996AB2">
          <w:rPr>
            <w:webHidden/>
          </w:rPr>
        </w:r>
        <w:r w:rsidR="00996AB2">
          <w:rPr>
            <w:webHidden/>
          </w:rPr>
          <w:fldChar w:fldCharType="separate"/>
        </w:r>
        <w:r w:rsidR="00996AB2">
          <w:rPr>
            <w:webHidden/>
          </w:rPr>
          <w:t>25</w:t>
        </w:r>
        <w:r w:rsidR="00996AB2">
          <w:rPr>
            <w:webHidden/>
          </w:rPr>
          <w:fldChar w:fldCharType="end"/>
        </w:r>
      </w:hyperlink>
    </w:p>
    <w:p w14:paraId="79C24521" w14:textId="2F0C443B" w:rsidR="00996AB2" w:rsidRDefault="003E19AE">
      <w:pPr>
        <w:pStyle w:val="TOC1"/>
        <w:rPr>
          <w:rFonts w:asciiTheme="minorHAnsi" w:eastAsiaTheme="minorEastAsia" w:hAnsiTheme="minorHAnsi" w:cstheme="minorBidi"/>
          <w:b w:val="0"/>
          <w:color w:val="auto"/>
          <w:sz w:val="24"/>
          <w:szCs w:val="24"/>
          <w:lang w:eastAsia="ja-JP"/>
        </w:rPr>
      </w:pPr>
      <w:hyperlink w:anchor="_Toc82666939" w:history="1">
        <w:r w:rsidR="00996AB2" w:rsidRPr="002B0F12">
          <w:rPr>
            <w:rStyle w:val="Hyperlink"/>
          </w:rPr>
          <w:t>Appendix D: Pricing for Value Guide</w:t>
        </w:r>
        <w:r w:rsidR="00996AB2">
          <w:rPr>
            <w:webHidden/>
          </w:rPr>
          <w:tab/>
        </w:r>
        <w:r w:rsidR="00996AB2">
          <w:rPr>
            <w:webHidden/>
          </w:rPr>
          <w:fldChar w:fldCharType="begin"/>
        </w:r>
        <w:r w:rsidR="00996AB2">
          <w:rPr>
            <w:webHidden/>
          </w:rPr>
          <w:instrText xml:space="preserve"> PAGEREF _Toc82666939 \h </w:instrText>
        </w:r>
        <w:r w:rsidR="00996AB2">
          <w:rPr>
            <w:webHidden/>
          </w:rPr>
        </w:r>
        <w:r w:rsidR="00996AB2">
          <w:rPr>
            <w:webHidden/>
          </w:rPr>
          <w:fldChar w:fldCharType="separate"/>
        </w:r>
        <w:r w:rsidR="00996AB2">
          <w:rPr>
            <w:webHidden/>
          </w:rPr>
          <w:t>26</w:t>
        </w:r>
        <w:r w:rsidR="00996AB2">
          <w:rPr>
            <w:webHidden/>
          </w:rPr>
          <w:fldChar w:fldCharType="end"/>
        </w:r>
      </w:hyperlink>
    </w:p>
    <w:p w14:paraId="65EFE1E3" w14:textId="2CE2F2DC" w:rsidR="003E2E12" w:rsidRPr="003072C6" w:rsidRDefault="00996AB2" w:rsidP="00F03D93">
      <w:pPr>
        <w:pStyle w:val="TOC2"/>
        <w:keepNext w:val="0"/>
        <w:keepLines w:val="0"/>
      </w:pPr>
      <w:r>
        <w:fldChar w:fldCharType="end"/>
      </w:r>
    </w:p>
    <w:p w14:paraId="3EB9A472" w14:textId="77777777" w:rsidR="00256E7C" w:rsidRPr="003072C6" w:rsidRDefault="003E2E12" w:rsidP="00BE6A62">
      <w:pPr>
        <w:pStyle w:val="DJCSbody"/>
      </w:pPr>
      <w:r w:rsidRPr="00256E7C">
        <w:br w:type="page"/>
      </w:r>
    </w:p>
    <w:p w14:paraId="73EA10D3" w14:textId="77777777" w:rsidR="00FB4D0E" w:rsidRDefault="00FB4D0E" w:rsidP="00EF01DB">
      <w:pPr>
        <w:pStyle w:val="Heading1"/>
        <w:numPr>
          <w:ilvl w:val="0"/>
          <w:numId w:val="0"/>
        </w:numPr>
        <w:ind w:left="851"/>
      </w:pPr>
      <w:bookmarkStart w:id="9" w:name="_Toc4140562"/>
      <w:bookmarkStart w:id="10" w:name="_Toc82087924"/>
      <w:bookmarkStart w:id="11" w:name="_Toc82632604"/>
      <w:bookmarkStart w:id="12" w:name="_Toc82666912"/>
      <w:r w:rsidRPr="00FB4D0E">
        <w:t>Summary</w:t>
      </w:r>
      <w:bookmarkEnd w:id="9"/>
      <w:bookmarkEnd w:id="10"/>
      <w:bookmarkEnd w:id="11"/>
      <w:bookmarkEnd w:id="12"/>
    </w:p>
    <w:p w14:paraId="75947033" w14:textId="77777777" w:rsidR="00FB4D0E" w:rsidRDefault="00FB4D0E" w:rsidP="00505F60">
      <w:pPr>
        <w:pStyle w:val="Heading2"/>
        <w:numPr>
          <w:ilvl w:val="0"/>
          <w:numId w:val="0"/>
        </w:numPr>
        <w:ind w:left="851"/>
      </w:pPr>
      <w:bookmarkStart w:id="13" w:name="_Toc82087925"/>
      <w:bookmarkStart w:id="14" w:name="_Toc82632605"/>
      <w:bookmarkStart w:id="15" w:name="_Toc82666913"/>
      <w:bookmarkStart w:id="16" w:name="_Toc4140566"/>
      <w:bookmarkStart w:id="17" w:name="_Toc4140714"/>
      <w:bookmarkStart w:id="18" w:name="_Toc4141633"/>
      <w:r w:rsidRPr="00FB4D0E">
        <w:t>Proposed</w:t>
      </w:r>
      <w:r>
        <w:t xml:space="preserve"> amendments to the Births, Deaths and Marriages (Fees) Regulations 2019</w:t>
      </w:r>
      <w:bookmarkEnd w:id="13"/>
      <w:bookmarkEnd w:id="14"/>
      <w:bookmarkEnd w:id="15"/>
    </w:p>
    <w:p w14:paraId="4B9202C6" w14:textId="0A9896D8" w:rsidR="00411B30" w:rsidRDefault="00411B30" w:rsidP="00FB4D0E">
      <w:pPr>
        <w:pStyle w:val="DJRbody"/>
      </w:pPr>
      <w:r>
        <w:rPr>
          <w:lang w:val="en-GB"/>
        </w:rPr>
        <w:t xml:space="preserve">The </w:t>
      </w:r>
      <w:r w:rsidR="00B22250" w:rsidRPr="00B22250">
        <w:rPr>
          <w:i/>
          <w:iCs/>
          <w:lang w:val="en-GB"/>
        </w:rPr>
        <w:t>Births</w:t>
      </w:r>
      <w:r w:rsidR="00B22250">
        <w:rPr>
          <w:lang w:val="en-GB"/>
        </w:rPr>
        <w:t xml:space="preserve">, </w:t>
      </w:r>
      <w:r w:rsidRPr="005C0616">
        <w:rPr>
          <w:i/>
          <w:iCs/>
        </w:rPr>
        <w:t>Deaths and Marriages Registration Act 1996</w:t>
      </w:r>
      <w:r>
        <w:rPr>
          <w:i/>
          <w:iCs/>
        </w:rPr>
        <w:t xml:space="preserve"> </w:t>
      </w:r>
      <w:r w:rsidRPr="00BB1172">
        <w:t>(the BDMR Act)</w:t>
      </w:r>
      <w:r>
        <w:rPr>
          <w:i/>
          <w:iCs/>
        </w:rPr>
        <w:t xml:space="preserve"> </w:t>
      </w:r>
      <w:r w:rsidRPr="0071006D">
        <w:t>allows</w:t>
      </w:r>
      <w:r>
        <w:rPr>
          <w:lang w:val="en-GB"/>
        </w:rPr>
        <w:t xml:space="preserve"> fees for legal certificates to be prescribed in Regulations. The </w:t>
      </w:r>
      <w:r w:rsidR="00326D80">
        <w:rPr>
          <w:lang w:val="en-GB"/>
        </w:rPr>
        <w:t>fee is currently prescribed in the Births, Deaths and Marriages Registration (Fees) Regulations 2019 (BDMR Fees Regulations).</w:t>
      </w:r>
    </w:p>
    <w:p w14:paraId="5AA156FA" w14:textId="0FE9C3A4" w:rsidR="00FB4D0E" w:rsidRDefault="00FB4D0E" w:rsidP="00FB4D0E">
      <w:pPr>
        <w:pStyle w:val="DJRbody"/>
        <w:rPr>
          <w:lang w:val="en-GB"/>
        </w:rPr>
      </w:pPr>
      <w:r>
        <w:t xml:space="preserve">The Victorian </w:t>
      </w:r>
      <w:r w:rsidRPr="00FB4D0E">
        <w:t>Government</w:t>
      </w:r>
      <w:r>
        <w:t xml:space="preserve"> has decided to increase the f</w:t>
      </w:r>
      <w:proofErr w:type="spellStart"/>
      <w:r w:rsidRPr="00956B1E">
        <w:rPr>
          <w:lang w:val="en-GB"/>
        </w:rPr>
        <w:t>ee</w:t>
      </w:r>
      <w:proofErr w:type="spellEnd"/>
      <w:r w:rsidRPr="00956B1E">
        <w:rPr>
          <w:lang w:val="en-GB"/>
        </w:rPr>
        <w:t xml:space="preserve"> for a legal certificate</w:t>
      </w:r>
      <w:r>
        <w:rPr>
          <w:lang w:val="en-GB"/>
        </w:rPr>
        <w:t xml:space="preserve"> in the</w:t>
      </w:r>
      <w:r w:rsidR="00326D80">
        <w:rPr>
          <w:lang w:val="en-GB"/>
        </w:rPr>
        <w:t xml:space="preserve"> </w:t>
      </w:r>
      <w:r>
        <w:rPr>
          <w:lang w:val="en-GB"/>
        </w:rPr>
        <w:t xml:space="preserve">BDMR Fees Regulations. </w:t>
      </w:r>
    </w:p>
    <w:p w14:paraId="7A9297CC" w14:textId="16032600" w:rsidR="00FB4D0E" w:rsidRDefault="00FB4D0E" w:rsidP="00FB4D0E">
      <w:pPr>
        <w:pStyle w:val="DJRbody"/>
      </w:pPr>
      <w:r>
        <w:t xml:space="preserve">The Victorian Government is proposing to increase the fee </w:t>
      </w:r>
      <w:r w:rsidRPr="00956B1E">
        <w:t>for a legal certificate</w:t>
      </w:r>
      <w:r w:rsidRPr="004A52E0">
        <w:t xml:space="preserve"> </w:t>
      </w:r>
      <w:r>
        <w:t xml:space="preserve">by 50 per cent, from $34.30 to $51.40, from 1 March 2022 (current target commencement date). This includes the fee for a legal birth, </w:t>
      </w:r>
      <w:proofErr w:type="gramStart"/>
      <w:r>
        <w:t>death</w:t>
      </w:r>
      <w:proofErr w:type="gramEnd"/>
      <w:r>
        <w:t xml:space="preserve"> or marriage certificate.</w:t>
      </w:r>
    </w:p>
    <w:p w14:paraId="64D66B49" w14:textId="135541E2" w:rsidR="00FB4D0E" w:rsidRDefault="00FB4D0E" w:rsidP="00EF01DB">
      <w:pPr>
        <w:pStyle w:val="DJCStablecaption"/>
      </w:pPr>
      <w:r>
        <w:t xml:space="preserve">Table </w:t>
      </w:r>
      <w:fldSimple w:instr=" SEQ Table \* ARABIC ">
        <w:r w:rsidR="00926F93">
          <w:rPr>
            <w:noProof/>
          </w:rPr>
          <w:t>1</w:t>
        </w:r>
      </w:fldSimple>
      <w:r>
        <w:t>: Current and proposed fee for legal certificates</w:t>
      </w:r>
    </w:p>
    <w:tbl>
      <w:tblPr>
        <w:tblStyle w:val="TableGrid"/>
        <w:tblW w:w="9214" w:type="dxa"/>
        <w:tblInd w:w="846" w:type="dxa"/>
        <w:tblLook w:val="04A0" w:firstRow="1" w:lastRow="0" w:firstColumn="1" w:lastColumn="0" w:noHBand="0" w:noVBand="1"/>
        <w:tblCaption w:val="Current and proposed fee for legal certificates"/>
        <w:tblDescription w:val="The table shows the current fee for legal certifcates, the proposed fee for legal certificates, and the percentage increase: 50%."/>
      </w:tblPr>
      <w:tblGrid>
        <w:gridCol w:w="2126"/>
        <w:gridCol w:w="2906"/>
        <w:gridCol w:w="2906"/>
        <w:gridCol w:w="1276"/>
      </w:tblGrid>
      <w:tr w:rsidR="0080059C" w14:paraId="29BCD998" w14:textId="77777777" w:rsidTr="00C62D9C">
        <w:tc>
          <w:tcPr>
            <w:tcW w:w="2126" w:type="dxa"/>
            <w:tcBorders>
              <w:right w:val="single" w:sz="4" w:space="0" w:color="FFFFFF" w:themeColor="background1"/>
            </w:tcBorders>
            <w:shd w:val="clear" w:color="auto" w:fill="002060"/>
          </w:tcPr>
          <w:p w14:paraId="10DECB3B" w14:textId="77777777" w:rsidR="00FB4D0E" w:rsidRPr="00EB57C6" w:rsidRDefault="00FB4D0E" w:rsidP="003745A7">
            <w:pPr>
              <w:pStyle w:val="DJCStabletext"/>
            </w:pPr>
          </w:p>
        </w:tc>
        <w:tc>
          <w:tcPr>
            <w:tcW w:w="2906" w:type="dxa"/>
            <w:tcBorders>
              <w:left w:val="single" w:sz="4" w:space="0" w:color="FFFFFF" w:themeColor="background1"/>
              <w:right w:val="single" w:sz="4" w:space="0" w:color="FFFFFF" w:themeColor="background1"/>
            </w:tcBorders>
            <w:shd w:val="clear" w:color="auto" w:fill="002060"/>
          </w:tcPr>
          <w:p w14:paraId="4E2745A3" w14:textId="77777777" w:rsidR="00FB4D0E" w:rsidRPr="003355A9" w:rsidRDefault="00FB4D0E" w:rsidP="003745A7">
            <w:pPr>
              <w:pStyle w:val="DJCStabletext"/>
              <w:jc w:val="center"/>
              <w:rPr>
                <w:b/>
                <w:bCs/>
              </w:rPr>
            </w:pPr>
            <w:r w:rsidRPr="003355A9">
              <w:rPr>
                <w:b/>
                <w:bCs/>
              </w:rPr>
              <w:t>Current Fee</w:t>
            </w:r>
          </w:p>
        </w:tc>
        <w:tc>
          <w:tcPr>
            <w:tcW w:w="2906" w:type="dxa"/>
            <w:tcBorders>
              <w:left w:val="single" w:sz="4" w:space="0" w:color="FFFFFF" w:themeColor="background1"/>
              <w:right w:val="single" w:sz="4" w:space="0" w:color="FFFFFF" w:themeColor="background1"/>
            </w:tcBorders>
            <w:shd w:val="clear" w:color="auto" w:fill="002060"/>
          </w:tcPr>
          <w:p w14:paraId="53A768B0" w14:textId="77777777" w:rsidR="00FB4D0E" w:rsidRPr="003355A9" w:rsidRDefault="00FB4D0E" w:rsidP="003745A7">
            <w:pPr>
              <w:pStyle w:val="DJCStabletext"/>
              <w:jc w:val="center"/>
              <w:rPr>
                <w:b/>
                <w:bCs/>
              </w:rPr>
            </w:pPr>
            <w:r w:rsidRPr="003355A9">
              <w:rPr>
                <w:b/>
                <w:bCs/>
              </w:rPr>
              <w:t>Proposed Fee</w:t>
            </w:r>
          </w:p>
        </w:tc>
        <w:tc>
          <w:tcPr>
            <w:tcW w:w="1276" w:type="dxa"/>
            <w:tcBorders>
              <w:left w:val="single" w:sz="4" w:space="0" w:color="FFFFFF" w:themeColor="background1"/>
            </w:tcBorders>
            <w:shd w:val="clear" w:color="auto" w:fill="002060"/>
          </w:tcPr>
          <w:p w14:paraId="5868060C" w14:textId="77777777" w:rsidR="00FB4D0E" w:rsidRPr="003355A9" w:rsidRDefault="00FB4D0E" w:rsidP="003745A7">
            <w:pPr>
              <w:pStyle w:val="DJCStabletext"/>
              <w:jc w:val="center"/>
              <w:rPr>
                <w:b/>
                <w:bCs/>
              </w:rPr>
            </w:pPr>
            <w:r w:rsidRPr="003355A9">
              <w:rPr>
                <w:b/>
                <w:bCs/>
              </w:rPr>
              <w:t>% change</w:t>
            </w:r>
          </w:p>
        </w:tc>
      </w:tr>
      <w:tr w:rsidR="00FB4D0E" w14:paraId="6CD7B4CB" w14:textId="77777777" w:rsidTr="00D235EC">
        <w:tc>
          <w:tcPr>
            <w:tcW w:w="2126" w:type="dxa"/>
          </w:tcPr>
          <w:p w14:paraId="4CF470E3" w14:textId="77777777" w:rsidR="00FB4D0E" w:rsidRPr="00EB57C6" w:rsidRDefault="00FB4D0E" w:rsidP="003745A7">
            <w:pPr>
              <w:pStyle w:val="DJCStabletext"/>
            </w:pPr>
            <w:r w:rsidRPr="00EB57C6">
              <w:t>Fee for a legal certificate</w:t>
            </w:r>
          </w:p>
        </w:tc>
        <w:tc>
          <w:tcPr>
            <w:tcW w:w="2906" w:type="dxa"/>
          </w:tcPr>
          <w:p w14:paraId="589B980B" w14:textId="0AD79E0D" w:rsidR="00FB4D0E" w:rsidRDefault="00FB4D0E" w:rsidP="003745A7">
            <w:pPr>
              <w:pStyle w:val="DJCStabletext"/>
              <w:jc w:val="center"/>
            </w:pPr>
            <w:r>
              <w:t>2.28 fee units</w:t>
            </w:r>
            <w:r w:rsidR="00BB1172">
              <w:rPr>
                <w:rStyle w:val="FootnoteReference"/>
              </w:rPr>
              <w:footnoteReference w:id="1"/>
            </w:r>
          </w:p>
          <w:p w14:paraId="6424C732" w14:textId="4AA9A0AD" w:rsidR="00FB4D0E" w:rsidRPr="003745A7" w:rsidRDefault="00FB4D0E" w:rsidP="003745A7">
            <w:pPr>
              <w:pStyle w:val="DJCStabletext"/>
              <w:jc w:val="center"/>
            </w:pPr>
            <w:r w:rsidRPr="003745A7">
              <w:t>($34.</w:t>
            </w:r>
            <w:r w:rsidR="008879EF">
              <w:t>3</w:t>
            </w:r>
            <w:r w:rsidRPr="003745A7">
              <w:t>0 in 2021-22)</w:t>
            </w:r>
          </w:p>
        </w:tc>
        <w:tc>
          <w:tcPr>
            <w:tcW w:w="2906" w:type="dxa"/>
          </w:tcPr>
          <w:p w14:paraId="71FAA3E6" w14:textId="77777777" w:rsidR="00FB4D0E" w:rsidRPr="003745A7" w:rsidRDefault="00FB4D0E" w:rsidP="003745A7">
            <w:pPr>
              <w:pStyle w:val="DJCStabletext"/>
              <w:jc w:val="center"/>
            </w:pPr>
            <w:r w:rsidRPr="003745A7">
              <w:t>3.42 fee units</w:t>
            </w:r>
          </w:p>
          <w:p w14:paraId="376EAD7C" w14:textId="77777777" w:rsidR="00FB4D0E" w:rsidRPr="003745A7" w:rsidRDefault="00FB4D0E" w:rsidP="003745A7">
            <w:pPr>
              <w:pStyle w:val="DJCStabletext"/>
              <w:jc w:val="center"/>
            </w:pPr>
            <w:r w:rsidRPr="003745A7">
              <w:t>($51.40 in 2021-22)</w:t>
            </w:r>
          </w:p>
        </w:tc>
        <w:tc>
          <w:tcPr>
            <w:tcW w:w="1276" w:type="dxa"/>
          </w:tcPr>
          <w:p w14:paraId="2C023C80" w14:textId="77777777" w:rsidR="00FB4D0E" w:rsidRPr="003745A7" w:rsidRDefault="00FB4D0E" w:rsidP="003745A7">
            <w:pPr>
              <w:pStyle w:val="DJCStabletext"/>
              <w:jc w:val="center"/>
            </w:pPr>
            <w:r w:rsidRPr="003745A7">
              <w:t>50%</w:t>
            </w:r>
          </w:p>
        </w:tc>
      </w:tr>
    </w:tbl>
    <w:p w14:paraId="2A3FB5BA" w14:textId="77777777" w:rsidR="00FB4D0E" w:rsidRPr="007D2E78" w:rsidRDefault="00FB4D0E" w:rsidP="000029B0">
      <w:pPr>
        <w:pStyle w:val="DJRbody"/>
        <w:spacing w:line="240" w:lineRule="auto"/>
        <w:rPr>
          <w:sz w:val="21"/>
          <w:szCs w:val="18"/>
        </w:rPr>
      </w:pPr>
    </w:p>
    <w:p w14:paraId="3F8053CE" w14:textId="4D437138" w:rsidR="00FB4D0E" w:rsidRDefault="00FB4D0E" w:rsidP="00FB4D0E">
      <w:pPr>
        <w:pStyle w:val="DJRbody"/>
      </w:pPr>
      <w:r w:rsidRPr="004A52E0">
        <w:t xml:space="preserve">The increase in revenue from this change is estimated to be around </w:t>
      </w:r>
      <w:r>
        <w:t xml:space="preserve">$1.4 million in 2021-22 (with the fee increase planned to take effect from </w:t>
      </w:r>
      <w:r w:rsidR="00A24AB4">
        <w:t xml:space="preserve">1 </w:t>
      </w:r>
      <w:r>
        <w:t xml:space="preserve">March 2022) and then around </w:t>
      </w:r>
      <w:r w:rsidRPr="004A52E0">
        <w:t>$</w:t>
      </w:r>
      <w:r w:rsidRPr="007511B9">
        <w:t>3.</w:t>
      </w:r>
      <w:r>
        <w:t>5</w:t>
      </w:r>
      <w:r w:rsidRPr="004A52E0">
        <w:t xml:space="preserve"> million per year.</w:t>
      </w:r>
    </w:p>
    <w:p w14:paraId="7E5DB623" w14:textId="2B16003D" w:rsidR="00FB4D0E" w:rsidRDefault="00FB4D0E" w:rsidP="00FB4D0E">
      <w:pPr>
        <w:pStyle w:val="DJRbody"/>
        <w:rPr>
          <w:lang w:val="en-GB"/>
        </w:rPr>
      </w:pPr>
      <w:r>
        <w:rPr>
          <w:lang w:val="en-GB"/>
        </w:rPr>
        <w:t>The BDMR Fees Regulations need to be amended to give effect to the fee increase. Because of the size of the impact, this requires the preparation of a Regulatory Impact Statement (RIS). This means that, while the policy has been agreed, the implementation of the fee increase is subject to:</w:t>
      </w:r>
    </w:p>
    <w:p w14:paraId="6C214B15" w14:textId="77777777" w:rsidR="00FB4D0E" w:rsidRPr="00052257" w:rsidRDefault="00FB4D0E" w:rsidP="009E4ABE">
      <w:pPr>
        <w:pStyle w:val="DJCSlist-bulletlevel1"/>
      </w:pPr>
      <w:r>
        <w:t>p</w:t>
      </w:r>
      <w:r w:rsidRPr="00052257">
        <w:t>reparation of a RIS that assesses the impacts of the increase</w:t>
      </w:r>
      <w:r>
        <w:t xml:space="preserve">d fee and release of the RIS for public consultation </w:t>
      </w:r>
    </w:p>
    <w:p w14:paraId="544A53E6" w14:textId="77335248" w:rsidR="00FB4D0E" w:rsidRPr="00052257" w:rsidRDefault="00FB4D0E" w:rsidP="009E4ABE">
      <w:pPr>
        <w:pStyle w:val="DJCSlist-bulletlevel1"/>
      </w:pPr>
      <w:r>
        <w:t>r</w:t>
      </w:r>
      <w:r w:rsidRPr="00052257">
        <w:t xml:space="preserve">elease of the </w:t>
      </w:r>
      <w:r w:rsidRPr="009E4ABE">
        <w:t>proposed</w:t>
      </w:r>
      <w:r w:rsidR="0031161B">
        <w:t xml:space="preserve"> </w:t>
      </w:r>
      <w:r>
        <w:t>amend</w:t>
      </w:r>
      <w:r w:rsidR="000245F5">
        <w:t xml:space="preserve">ing </w:t>
      </w:r>
      <w:r w:rsidRPr="00052257">
        <w:t>Regulations required to give effect to the increased fee</w:t>
      </w:r>
      <w:r>
        <w:t xml:space="preserve"> also</w:t>
      </w:r>
      <w:r w:rsidRPr="00052257">
        <w:t xml:space="preserve"> for public comment</w:t>
      </w:r>
    </w:p>
    <w:p w14:paraId="7A735DB1" w14:textId="45700776" w:rsidR="00FB4D0E" w:rsidRDefault="00FB4D0E" w:rsidP="009E4ABE">
      <w:pPr>
        <w:pStyle w:val="DJCSlist-bulletlevel1"/>
        <w:rPr>
          <w:lang w:val="en-GB"/>
        </w:rPr>
      </w:pPr>
      <w:r>
        <w:t>c</w:t>
      </w:r>
      <w:r w:rsidRPr="00052257">
        <w:t>onsideration</w:t>
      </w:r>
      <w:r>
        <w:rPr>
          <w:lang w:val="en-GB"/>
        </w:rPr>
        <w:t xml:space="preserve"> of all submissions from the public on the proposed increase before the Minister</w:t>
      </w:r>
      <w:r w:rsidR="005149EE">
        <w:rPr>
          <w:lang w:val="en-GB"/>
        </w:rPr>
        <w:t xml:space="preserve"> responsible for the </w:t>
      </w:r>
      <w:r w:rsidR="00C57FAE">
        <w:rPr>
          <w:lang w:val="en-GB"/>
        </w:rPr>
        <w:t xml:space="preserve">BDMR </w:t>
      </w:r>
      <w:r w:rsidR="005149EE">
        <w:rPr>
          <w:lang w:val="en-GB"/>
        </w:rPr>
        <w:t>Act, the</w:t>
      </w:r>
      <w:r>
        <w:rPr>
          <w:lang w:val="en-GB"/>
        </w:rPr>
        <w:t xml:space="preserve"> </w:t>
      </w:r>
      <w:r w:rsidR="001E6152">
        <w:rPr>
          <w:lang w:val="en-GB"/>
        </w:rPr>
        <w:t>Attorney-General</w:t>
      </w:r>
      <w:r w:rsidR="005149EE">
        <w:rPr>
          <w:lang w:val="en-GB"/>
        </w:rPr>
        <w:t>,</w:t>
      </w:r>
      <w:r w:rsidR="001E6152">
        <w:rPr>
          <w:lang w:val="en-GB"/>
        </w:rPr>
        <w:t xml:space="preserve"> </w:t>
      </w:r>
      <w:r>
        <w:rPr>
          <w:lang w:val="en-GB"/>
        </w:rPr>
        <w:t xml:space="preserve">decides to formally make the </w:t>
      </w:r>
      <w:r w:rsidR="008E1537">
        <w:rPr>
          <w:lang w:val="en-GB"/>
        </w:rPr>
        <w:t xml:space="preserve">amending </w:t>
      </w:r>
      <w:r>
        <w:rPr>
          <w:lang w:val="en-GB"/>
        </w:rPr>
        <w:t>Regulations.</w:t>
      </w:r>
    </w:p>
    <w:p w14:paraId="36DE37D4" w14:textId="77777777" w:rsidR="00FB4D0E" w:rsidRPr="004A52E0" w:rsidRDefault="00FB4D0E" w:rsidP="00FB4D0E">
      <w:pPr>
        <w:pStyle w:val="DJRbody"/>
      </w:pPr>
      <w:bookmarkStart w:id="19" w:name="_Hlk78543686"/>
      <w:r>
        <w:t xml:space="preserve">Other fees prescribed in the BDMR </w:t>
      </w:r>
      <w:r w:rsidRPr="004A52E0">
        <w:t xml:space="preserve">Fees Regulations </w:t>
      </w:r>
      <w:r>
        <w:t>will not be changed.</w:t>
      </w:r>
    </w:p>
    <w:p w14:paraId="0610827B" w14:textId="77777777" w:rsidR="00FB4D0E" w:rsidRDefault="00FB4D0E" w:rsidP="00505F60">
      <w:pPr>
        <w:pStyle w:val="Heading2"/>
        <w:numPr>
          <w:ilvl w:val="0"/>
          <w:numId w:val="0"/>
        </w:numPr>
        <w:ind w:left="851"/>
      </w:pPr>
      <w:bookmarkStart w:id="20" w:name="_Toc82087926"/>
      <w:bookmarkStart w:id="21" w:name="_Toc82632606"/>
      <w:bookmarkStart w:id="22" w:name="_Toc82666914"/>
      <w:bookmarkEnd w:id="19"/>
      <w:r>
        <w:t>Reasons for amending the Regulations</w:t>
      </w:r>
      <w:bookmarkEnd w:id="20"/>
      <w:bookmarkEnd w:id="21"/>
      <w:bookmarkEnd w:id="22"/>
      <w:r>
        <w:t xml:space="preserve"> </w:t>
      </w:r>
    </w:p>
    <w:p w14:paraId="04D82615" w14:textId="1B816A32" w:rsidR="00EF7D0C" w:rsidRDefault="00FB4D0E" w:rsidP="00FB4D0E">
      <w:pPr>
        <w:pStyle w:val="DJRbody"/>
      </w:pPr>
      <w:r>
        <w:t>The Victorian Government has decided to increase the fee for BDM’s legal certificates by 50</w:t>
      </w:r>
      <w:r w:rsidR="00EA01D4">
        <w:t> </w:t>
      </w:r>
      <w:r>
        <w:t>per</w:t>
      </w:r>
      <w:r w:rsidR="00EA01D4">
        <w:t> </w:t>
      </w:r>
      <w:r>
        <w:t xml:space="preserve">cent </w:t>
      </w:r>
      <w:r>
        <w:rPr>
          <w:lang w:val="en-GB"/>
        </w:rPr>
        <w:t>from $34.30 to $51.40</w:t>
      </w:r>
      <w:r w:rsidR="00EF7D0C">
        <w:rPr>
          <w:lang w:val="en-GB"/>
        </w:rPr>
        <w:t>.</w:t>
      </w:r>
      <w:r>
        <w:t xml:space="preserve"> </w:t>
      </w:r>
    </w:p>
    <w:p w14:paraId="4971F01B" w14:textId="20C35E3A" w:rsidR="00891A2F" w:rsidRDefault="000626CC" w:rsidP="009A6A20">
      <w:pPr>
        <w:pStyle w:val="DJRbody"/>
        <w:rPr>
          <w:lang w:val="en-GB"/>
        </w:rPr>
      </w:pPr>
      <w:r w:rsidRPr="009A6A20">
        <w:t>The</w:t>
      </w:r>
      <w:r w:rsidR="00EF7D0C" w:rsidRPr="009A6A20">
        <w:t xml:space="preserve"> increase</w:t>
      </w:r>
      <w:r w:rsidRPr="009A6A20">
        <w:t xml:space="preserve"> in fees</w:t>
      </w:r>
      <w:r w:rsidR="00EF7D0C" w:rsidRPr="009A6A20">
        <w:t xml:space="preserve"> would</w:t>
      </w:r>
      <w:r w:rsidR="00FB4D0E" w:rsidRPr="009A6A20">
        <w:t xml:space="preserve"> bring Victoria’s fees </w:t>
      </w:r>
      <w:r w:rsidR="00EF7D0C" w:rsidRPr="009A6A20">
        <w:t xml:space="preserve">more </w:t>
      </w:r>
      <w:r w:rsidR="00FB4D0E" w:rsidRPr="009A6A20">
        <w:t>in line with the corresponding fees in other jurisdictions.</w:t>
      </w:r>
      <w:r w:rsidR="00FB4D0E" w:rsidRPr="009A6A20">
        <w:rPr>
          <w:lang w:val="en-GB"/>
        </w:rPr>
        <w:t xml:space="preserve"> </w:t>
      </w:r>
      <w:r w:rsidRPr="009A6A20">
        <w:t xml:space="preserve">The Victorian fee for a legal certificate, such as a birth, </w:t>
      </w:r>
      <w:proofErr w:type="gramStart"/>
      <w:r w:rsidRPr="009A6A20">
        <w:t>death</w:t>
      </w:r>
      <w:proofErr w:type="gramEnd"/>
      <w:r w:rsidRPr="009A6A20">
        <w:t xml:space="preserve"> or marriage certificate, is the lowest across all states and territories. The current fee for legal certificates in Victoria is between 30 and 50 per cent below the corresponding fee charged in other states and territories, and 40 per cent below the average fee. An </w:t>
      </w:r>
      <w:r w:rsidR="00891A2F" w:rsidRPr="009A6A20">
        <w:t xml:space="preserve">increase in the fee for legal certificates </w:t>
      </w:r>
      <w:r w:rsidR="00970819" w:rsidRPr="009A6A20">
        <w:t xml:space="preserve">would </w:t>
      </w:r>
      <w:r w:rsidR="00B2649E" w:rsidRPr="009A6A20">
        <w:t xml:space="preserve">enable fees to </w:t>
      </w:r>
      <w:proofErr w:type="gramStart"/>
      <w:r w:rsidR="00B2649E" w:rsidRPr="009A6A20">
        <w:t xml:space="preserve">more closely align with the Victorian </w:t>
      </w:r>
      <w:r w:rsidR="00C154C4" w:rsidRPr="009A6A20">
        <w:t>Government</w:t>
      </w:r>
      <w:r w:rsidR="002E0223" w:rsidRPr="009A6A20">
        <w:t>’s</w:t>
      </w:r>
      <w:r w:rsidR="00B2649E" w:rsidRPr="009A6A20">
        <w:t xml:space="preserve"> new </w:t>
      </w:r>
      <w:r w:rsidR="00B2649E" w:rsidRPr="0074706E">
        <w:rPr>
          <w:i/>
          <w:iCs/>
        </w:rPr>
        <w:t>P</w:t>
      </w:r>
      <w:r w:rsidR="00C154C4" w:rsidRPr="0074706E">
        <w:rPr>
          <w:i/>
          <w:iCs/>
        </w:rPr>
        <w:t>ri</w:t>
      </w:r>
      <w:r w:rsidR="00B2649E" w:rsidRPr="0074706E">
        <w:rPr>
          <w:i/>
          <w:iCs/>
        </w:rPr>
        <w:t>cing P</w:t>
      </w:r>
      <w:r w:rsidR="00C154C4" w:rsidRPr="0074706E">
        <w:rPr>
          <w:i/>
          <w:iCs/>
        </w:rPr>
        <w:t>rinciples</w:t>
      </w:r>
      <w:proofErr w:type="gramEnd"/>
      <w:r w:rsidR="00B2649E" w:rsidRPr="009A6A20">
        <w:t xml:space="preserve">, in particular </w:t>
      </w:r>
      <w:r w:rsidR="00B95480" w:rsidRPr="009A6A20">
        <w:t>ensuring sustainable funding</w:t>
      </w:r>
      <w:r w:rsidRPr="009A6A20">
        <w:t xml:space="preserve"> for BDM</w:t>
      </w:r>
      <w:r w:rsidR="00B95480" w:rsidRPr="009A6A20">
        <w:t xml:space="preserve">, </w:t>
      </w:r>
      <w:r w:rsidR="00E11982" w:rsidRPr="009A6A20">
        <w:t xml:space="preserve">better </w:t>
      </w:r>
      <w:r w:rsidR="00B95480" w:rsidRPr="009A6A20">
        <w:t>recover</w:t>
      </w:r>
      <w:r w:rsidR="00E11982" w:rsidRPr="009A6A20">
        <w:t>y of</w:t>
      </w:r>
      <w:r w:rsidR="00B95480" w:rsidRPr="009A6A20">
        <w:t xml:space="preserve"> costs</w:t>
      </w:r>
      <w:r w:rsidRPr="009A6A20">
        <w:t xml:space="preserve"> for BDM services</w:t>
      </w:r>
      <w:r w:rsidR="00E11982" w:rsidRPr="009A6A20">
        <w:t xml:space="preserve">, </w:t>
      </w:r>
      <w:r w:rsidR="00B95480" w:rsidRPr="009A6A20">
        <w:t>captur</w:t>
      </w:r>
      <w:r w:rsidR="00E11982" w:rsidRPr="009A6A20">
        <w:t>ing value</w:t>
      </w:r>
      <w:r w:rsidR="00C154C4" w:rsidRPr="009A6A20">
        <w:t xml:space="preserve"> for taxpayers, and i</w:t>
      </w:r>
      <w:r w:rsidR="00B95480" w:rsidRPr="009A6A20">
        <w:t xml:space="preserve">mproving </w:t>
      </w:r>
      <w:r w:rsidRPr="009A6A20">
        <w:t xml:space="preserve">BDM’s </w:t>
      </w:r>
      <w:r w:rsidR="00B95480" w:rsidRPr="009A6A20">
        <w:t>service delivery</w:t>
      </w:r>
      <w:r w:rsidR="00C154C4" w:rsidRPr="009A6A20">
        <w:t xml:space="preserve"> in the long run.</w:t>
      </w:r>
    </w:p>
    <w:p w14:paraId="5EA28C5D" w14:textId="77777777" w:rsidR="00FB4D0E" w:rsidRDefault="00FB4D0E" w:rsidP="00FB4D0E">
      <w:pPr>
        <w:pStyle w:val="DJRbody"/>
        <w:rPr>
          <w:lang w:val="en-GB"/>
        </w:rPr>
      </w:pPr>
      <w:r>
        <w:rPr>
          <w:lang w:val="en-GB"/>
        </w:rPr>
        <w:t>An amendment to the BDMR Fes Regulations is required to give effect to this decision.</w:t>
      </w:r>
    </w:p>
    <w:p w14:paraId="1CEFAE05" w14:textId="0202ACA4" w:rsidR="00FB4D0E" w:rsidRDefault="00FB4D0E" w:rsidP="00FB4D0E">
      <w:pPr>
        <w:pStyle w:val="DJRbody"/>
      </w:pPr>
      <w:r>
        <w:t xml:space="preserve">The objective of the </w:t>
      </w:r>
      <w:r w:rsidR="008E1537">
        <w:t xml:space="preserve">amending </w:t>
      </w:r>
      <w:r>
        <w:t xml:space="preserve">Regulations is to increase the fee for legal certificates in line with the Government’s decision. </w:t>
      </w:r>
    </w:p>
    <w:p w14:paraId="31F3AE50" w14:textId="77777777" w:rsidR="00FB4D0E" w:rsidRPr="00224F79" w:rsidRDefault="00FB4D0E" w:rsidP="00505F60">
      <w:pPr>
        <w:pStyle w:val="Heading2"/>
        <w:numPr>
          <w:ilvl w:val="0"/>
          <w:numId w:val="0"/>
        </w:numPr>
        <w:ind w:left="851"/>
      </w:pPr>
      <w:bookmarkStart w:id="23" w:name="_Toc82087927"/>
      <w:bookmarkStart w:id="24" w:name="_Toc82632607"/>
      <w:bookmarkStart w:id="25" w:name="_Toc82666915"/>
      <w:r w:rsidRPr="00224F79">
        <w:t xml:space="preserve">Scope of </w:t>
      </w:r>
      <w:r w:rsidRPr="00C54AAA">
        <w:t>this</w:t>
      </w:r>
      <w:r w:rsidRPr="00224F79">
        <w:t xml:space="preserve"> RIS</w:t>
      </w:r>
      <w:bookmarkEnd w:id="23"/>
      <w:bookmarkEnd w:id="24"/>
      <w:bookmarkEnd w:id="25"/>
    </w:p>
    <w:p w14:paraId="6C730B40" w14:textId="45A0A73D" w:rsidR="00FB4D0E" w:rsidRDefault="00FB4D0E" w:rsidP="00FB4D0E">
      <w:pPr>
        <w:pStyle w:val="DJRbody"/>
        <w:rPr>
          <w:lang w:val="en-GB"/>
        </w:rPr>
      </w:pPr>
      <w:r>
        <w:t>The Victorian Government has decided to increase the fee for BDM’s legal certificates by 50</w:t>
      </w:r>
      <w:r w:rsidR="00EA01D4">
        <w:t> </w:t>
      </w:r>
      <w:r>
        <w:t>per</w:t>
      </w:r>
      <w:r w:rsidR="00EA01D4">
        <w:t> </w:t>
      </w:r>
      <w:r>
        <w:t xml:space="preserve">cent </w:t>
      </w:r>
      <w:r>
        <w:rPr>
          <w:lang w:val="en-GB"/>
        </w:rPr>
        <w:t>from $34.30 to $51.40 (with fees continuing to be subject to automatic indexation beyond 2021-22).</w:t>
      </w:r>
    </w:p>
    <w:p w14:paraId="14838E70" w14:textId="48EBC713" w:rsidR="00FB4D0E" w:rsidRDefault="00FB4D0E" w:rsidP="00FB4D0E">
      <w:pPr>
        <w:pStyle w:val="DJRbody"/>
        <w:rPr>
          <w:lang w:val="en-GB"/>
        </w:rPr>
      </w:pPr>
      <w:bookmarkStart w:id="26" w:name="_Hlk82162744"/>
      <w:r>
        <w:rPr>
          <w:lang w:val="en-GB"/>
        </w:rPr>
        <w:t>This decision was made by the Government as part of its budget processes during which a range of options are considered.</w:t>
      </w:r>
      <w:r w:rsidR="004D0DAF">
        <w:rPr>
          <w:lang w:val="en-GB"/>
        </w:rPr>
        <w:t xml:space="preserve"> </w:t>
      </w:r>
      <w:r>
        <w:rPr>
          <w:lang w:val="en-GB"/>
        </w:rPr>
        <w:t>This RIS is not intended to revisit the Government’s decision or identify other revenue options across government.</w:t>
      </w:r>
    </w:p>
    <w:bookmarkEnd w:id="26"/>
    <w:p w14:paraId="04570FA8" w14:textId="2F1A1908" w:rsidR="00FB4D0E" w:rsidRDefault="00FB4D0E" w:rsidP="00FB4D0E">
      <w:pPr>
        <w:pStyle w:val="DJRbody"/>
        <w:rPr>
          <w:lang w:val="en-GB"/>
        </w:rPr>
      </w:pPr>
      <w:r>
        <w:rPr>
          <w:lang w:val="en-GB"/>
        </w:rPr>
        <w:t xml:space="preserve">As the Government has decided to increase the fee for legal certificates, subject to the processes associated with amending the BDMR Fees Regulations, this RIS has focused on assessing the impacts of the decision to assist the public to comment on the fee increase before the </w:t>
      </w:r>
      <w:r w:rsidR="00E82660">
        <w:rPr>
          <w:lang w:val="en-GB"/>
        </w:rPr>
        <w:t xml:space="preserve">amending </w:t>
      </w:r>
      <w:r>
        <w:rPr>
          <w:lang w:val="en-GB"/>
        </w:rPr>
        <w:t>Regulations are formally made. This will assist in ensuring that all impacts of the fee increase are fully considered.</w:t>
      </w:r>
      <w:r w:rsidRPr="008E0966">
        <w:rPr>
          <w:lang w:val="en-GB"/>
        </w:rPr>
        <w:t xml:space="preserve"> </w:t>
      </w:r>
      <w:r>
        <w:rPr>
          <w:lang w:val="en-GB"/>
        </w:rPr>
        <w:t>Alternative options to the decision made by the Government are not assessed in this RIS</w:t>
      </w:r>
      <w:r w:rsidR="006310E6">
        <w:rPr>
          <w:lang w:val="en-GB"/>
        </w:rPr>
        <w:t xml:space="preserve"> </w:t>
      </w:r>
      <w:r w:rsidR="000A38ED">
        <w:rPr>
          <w:lang w:val="en-GB"/>
        </w:rPr>
        <w:t>as they would not be</w:t>
      </w:r>
      <w:r w:rsidR="006310E6">
        <w:rPr>
          <w:lang w:val="en-GB"/>
        </w:rPr>
        <w:t xml:space="preserve"> consistent with the Government</w:t>
      </w:r>
      <w:r w:rsidR="00673B06">
        <w:rPr>
          <w:lang w:val="en-GB"/>
        </w:rPr>
        <w:t>’s</w:t>
      </w:r>
      <w:r w:rsidR="006310E6">
        <w:rPr>
          <w:lang w:val="en-GB"/>
        </w:rPr>
        <w:t xml:space="preserve"> decision, and therefore would not meet the stated objective</w:t>
      </w:r>
      <w:r>
        <w:rPr>
          <w:lang w:val="en-GB"/>
        </w:rPr>
        <w:t xml:space="preserve">. </w:t>
      </w:r>
      <w:r w:rsidRPr="00BF3405">
        <w:rPr>
          <w:lang w:val="en-GB"/>
        </w:rPr>
        <w:t xml:space="preserve">The </w:t>
      </w:r>
      <w:r w:rsidR="00532B51" w:rsidRPr="00BF3405">
        <w:rPr>
          <w:lang w:val="en-GB"/>
        </w:rPr>
        <w:t>decision to</w:t>
      </w:r>
      <w:r w:rsidRPr="00BF3405">
        <w:rPr>
          <w:lang w:val="en-GB"/>
        </w:rPr>
        <w:t xml:space="preserve"> </w:t>
      </w:r>
      <w:r w:rsidR="004735D9" w:rsidRPr="00BF3405">
        <w:rPr>
          <w:lang w:val="en-GB"/>
        </w:rPr>
        <w:t>mak</w:t>
      </w:r>
      <w:r w:rsidR="00532B51" w:rsidRPr="00BF3405">
        <w:rPr>
          <w:lang w:val="en-GB"/>
        </w:rPr>
        <w:t xml:space="preserve">e </w:t>
      </w:r>
      <w:r w:rsidR="004735D9" w:rsidRPr="00BF3405">
        <w:rPr>
          <w:lang w:val="en-GB"/>
        </w:rPr>
        <w:t xml:space="preserve">the </w:t>
      </w:r>
      <w:r w:rsidRPr="00BF3405">
        <w:rPr>
          <w:lang w:val="en-GB"/>
        </w:rPr>
        <w:t xml:space="preserve">amending Regulations is </w:t>
      </w:r>
      <w:r w:rsidR="00BE0B24" w:rsidRPr="0074706E">
        <w:rPr>
          <w:lang w:val="en-GB"/>
        </w:rPr>
        <w:t xml:space="preserve">limited </w:t>
      </w:r>
      <w:r w:rsidRPr="00BF3405">
        <w:rPr>
          <w:lang w:val="en-GB"/>
        </w:rPr>
        <w:t>to implement</w:t>
      </w:r>
      <w:r w:rsidR="00070DD4" w:rsidRPr="0074706E">
        <w:rPr>
          <w:lang w:val="en-GB"/>
        </w:rPr>
        <w:t>ing</w:t>
      </w:r>
      <w:r w:rsidRPr="00BF3405">
        <w:rPr>
          <w:lang w:val="en-GB"/>
        </w:rPr>
        <w:t xml:space="preserve"> the Government’s decision.</w:t>
      </w:r>
    </w:p>
    <w:p w14:paraId="7490CAEA" w14:textId="614BF734" w:rsidR="00FB4D0E" w:rsidRDefault="00FB4D0E" w:rsidP="00FB4D0E">
      <w:pPr>
        <w:pStyle w:val="DJRbody"/>
      </w:pPr>
      <w:bookmarkStart w:id="27" w:name="_Hlk82163138"/>
      <w:r>
        <w:rPr>
          <w:lang w:val="en-GB"/>
        </w:rPr>
        <w:t xml:space="preserve">This RIS does consider the impact of actions taken by BDM outside of amending the BDMR Fees Regulations that may be relevant to informing stakeholder views on how the fee increase is implemented. </w:t>
      </w:r>
      <w:proofErr w:type="gramStart"/>
      <w:r>
        <w:rPr>
          <w:lang w:val="en-GB"/>
        </w:rPr>
        <w:t>In particular, in</w:t>
      </w:r>
      <w:proofErr w:type="gramEnd"/>
      <w:r>
        <w:rPr>
          <w:lang w:val="en-GB"/>
        </w:rPr>
        <w:t xml:space="preserve"> parallel with the fee increase, BDM will review its</w:t>
      </w:r>
      <w:r>
        <w:rPr>
          <w:sz w:val="21"/>
          <w:szCs w:val="18"/>
        </w:rPr>
        <w:t xml:space="preserve"> </w:t>
      </w:r>
      <w:r w:rsidRPr="006A649D">
        <w:rPr>
          <w:i/>
          <w:iCs/>
        </w:rPr>
        <w:t>Financial Hardship and Fee Waiver Policy</w:t>
      </w:r>
      <w:r>
        <w:rPr>
          <w:sz w:val="21"/>
          <w:szCs w:val="18"/>
        </w:rPr>
        <w:t xml:space="preserve"> </w:t>
      </w:r>
      <w:r w:rsidRPr="001105F6">
        <w:rPr>
          <w:lang w:val="en-GB"/>
        </w:rPr>
        <w:t>with a view to increasing access to fee waivers in the case of financial disadvantage or hardship, in particular for people experiencing vulnerability.</w:t>
      </w:r>
      <w:r>
        <w:rPr>
          <w:sz w:val="21"/>
          <w:szCs w:val="18"/>
        </w:rPr>
        <w:t xml:space="preserve">  </w:t>
      </w:r>
    </w:p>
    <w:p w14:paraId="71C57767" w14:textId="77777777" w:rsidR="00FB4D0E" w:rsidRPr="009D5CEF" w:rsidRDefault="00FB4D0E" w:rsidP="00505F60">
      <w:pPr>
        <w:pStyle w:val="Heading2"/>
        <w:numPr>
          <w:ilvl w:val="0"/>
          <w:numId w:val="0"/>
        </w:numPr>
        <w:ind w:left="851"/>
      </w:pPr>
      <w:bookmarkStart w:id="28" w:name="_Toc82087928"/>
      <w:bookmarkStart w:id="29" w:name="_Toc82632608"/>
      <w:bookmarkStart w:id="30" w:name="_Toc82666916"/>
      <w:bookmarkEnd w:id="27"/>
      <w:r w:rsidRPr="00A24AB4">
        <w:t>Assessment</w:t>
      </w:r>
      <w:r w:rsidRPr="009D5CEF">
        <w:t xml:space="preserve"> of impacts</w:t>
      </w:r>
      <w:bookmarkEnd w:id="28"/>
      <w:bookmarkEnd w:id="29"/>
      <w:bookmarkEnd w:id="30"/>
    </w:p>
    <w:p w14:paraId="3F82A91F" w14:textId="77777777" w:rsidR="00FB4D0E" w:rsidRDefault="00FB4D0E" w:rsidP="00FB4D0E">
      <w:pPr>
        <w:pStyle w:val="DJRbody"/>
      </w:pPr>
      <w:r>
        <w:t>The proposed Regulations will increase the legal certificate fee by 50 per cent (from $34.30 to $51.40 in 2021-22).</w:t>
      </w:r>
    </w:p>
    <w:p w14:paraId="129EEA19" w14:textId="3A5778AE" w:rsidR="00FB4D0E" w:rsidRDefault="00FB4D0E" w:rsidP="00FB4D0E">
      <w:pPr>
        <w:pStyle w:val="DJRbody"/>
      </w:pPr>
      <w:r>
        <w:t xml:space="preserve">Compared to the base case, this will increase government revenue by approximately $1.4 million in 2021-22 (with the fee increase planned to take effect from </w:t>
      </w:r>
      <w:r w:rsidR="00A24AB4">
        <w:t xml:space="preserve">1 </w:t>
      </w:r>
      <w:r>
        <w:t xml:space="preserve">March 2022) and then around </w:t>
      </w:r>
      <w:r w:rsidRPr="004A52E0">
        <w:t>$</w:t>
      </w:r>
      <w:r w:rsidRPr="007511B9">
        <w:t>3.</w:t>
      </w:r>
      <w:r>
        <w:t>5</w:t>
      </w:r>
      <w:r w:rsidR="00EA01D4">
        <w:t> </w:t>
      </w:r>
      <w:r w:rsidRPr="004A52E0">
        <w:t>million per year</w:t>
      </w:r>
      <w:r>
        <w:t xml:space="preserve"> thereafter.</w:t>
      </w:r>
    </w:p>
    <w:p w14:paraId="758780C5" w14:textId="227C66F1" w:rsidR="00FB4D0E" w:rsidRDefault="00FB4D0E" w:rsidP="00FB4D0E">
      <w:pPr>
        <w:pStyle w:val="DJRbody"/>
      </w:pPr>
      <w:r>
        <w:t>The increase will apply to any person who applies to BDM for a legal certificate.</w:t>
      </w:r>
    </w:p>
    <w:p w14:paraId="6A63EE8A" w14:textId="77777777" w:rsidR="00FB4D0E" w:rsidRDefault="00FB4D0E" w:rsidP="002D622E">
      <w:pPr>
        <w:pStyle w:val="Heading3"/>
        <w:numPr>
          <w:ilvl w:val="0"/>
          <w:numId w:val="0"/>
        </w:numPr>
        <w:ind w:left="851"/>
      </w:pPr>
      <w:r>
        <w:t>Impact on equity and access to services</w:t>
      </w:r>
    </w:p>
    <w:p w14:paraId="79597BBB" w14:textId="48BD8F8A" w:rsidR="00174D50" w:rsidRDefault="00FB4D0E" w:rsidP="00FB4D0E">
      <w:pPr>
        <w:pStyle w:val="DJRbody"/>
      </w:pPr>
      <w:r>
        <w:t>Victoria’s price for legal certificates is considerably below all other states and territories</w:t>
      </w:r>
      <w:r w:rsidR="001105F6">
        <w:t xml:space="preserve"> (see </w:t>
      </w:r>
      <w:r w:rsidR="001105F6" w:rsidRPr="001105F6">
        <w:rPr>
          <w:b/>
          <w:bCs/>
        </w:rPr>
        <w:t>Appendix C</w:t>
      </w:r>
      <w:r w:rsidR="001105F6">
        <w:t xml:space="preserve">). </w:t>
      </w:r>
      <w:r>
        <w:t xml:space="preserve">Legislation providing for BDM services is largely similar across all jurisdictions, and the use of a legal certificate is largely identical across states and territories. </w:t>
      </w:r>
    </w:p>
    <w:p w14:paraId="7CFA85FD" w14:textId="321185C6" w:rsidR="00310D69" w:rsidRDefault="00FB4D0E" w:rsidP="009E4ABE">
      <w:pPr>
        <w:pStyle w:val="DJCSlist-bulletlevel1"/>
      </w:pPr>
      <w:r>
        <w:t xml:space="preserve">This suggests that the willingness to pay, or the value that a person gets from being able to apply for a certificate is higher than the current Victorian price for a legal certificate. </w:t>
      </w:r>
      <w:r w:rsidR="00493F8B">
        <w:t xml:space="preserve">It suggests </w:t>
      </w:r>
      <w:r w:rsidR="009E4ABE">
        <w:t>that issued legal certificates have a value that is not reflected in the current fee level.</w:t>
      </w:r>
    </w:p>
    <w:p w14:paraId="7BDF8B7A" w14:textId="36FD7868" w:rsidR="00FB4D0E" w:rsidRDefault="00FB4D0E" w:rsidP="003674C6">
      <w:pPr>
        <w:pStyle w:val="DJCSlist-bulletlevel1"/>
      </w:pPr>
      <w:r>
        <w:t xml:space="preserve">The comparison with other states and territories </w:t>
      </w:r>
      <w:r w:rsidR="002A5DA8">
        <w:t>also</w:t>
      </w:r>
      <w:r>
        <w:t xml:space="preserve"> suggests that the ability and capacity to pay </w:t>
      </w:r>
      <w:r w:rsidRPr="003674C6">
        <w:t>for</w:t>
      </w:r>
      <w:r>
        <w:t xml:space="preserve"> a legal certificate is higher than the current certificate fee in Victoria, subject to ensuring special arrangements are in place for financially disadvantaged groups. </w:t>
      </w:r>
    </w:p>
    <w:p w14:paraId="57AD5B9C" w14:textId="3E6037B0" w:rsidR="003674C6" w:rsidRDefault="003674C6" w:rsidP="003674C6">
      <w:pPr>
        <w:pStyle w:val="DJRbody"/>
      </w:pPr>
      <w:r>
        <w:t xml:space="preserve">On this basis and subject to ensuring special arrangements are in place for financially disadvantaged groups (such as BDM’s </w:t>
      </w:r>
      <w:r w:rsidR="00B25CEE" w:rsidRPr="00B25CEE">
        <w:rPr>
          <w:i/>
          <w:iCs/>
        </w:rPr>
        <w:t>Financial</w:t>
      </w:r>
      <w:r w:rsidR="00B25CEE">
        <w:t xml:space="preserve"> </w:t>
      </w:r>
      <w:r w:rsidRPr="006A649D">
        <w:rPr>
          <w:i/>
          <w:iCs/>
        </w:rPr>
        <w:t>Hardship and Fee Waiver Policy</w:t>
      </w:r>
      <w:r>
        <w:rPr>
          <w:sz w:val="21"/>
          <w:szCs w:val="18"/>
        </w:rPr>
        <w:t xml:space="preserve">), </w:t>
      </w:r>
      <w:r>
        <w:t>it is not anticipated that the increase in the fee for legal certificates will affect access to BDM services.</w:t>
      </w:r>
    </w:p>
    <w:p w14:paraId="1BE3CAE9" w14:textId="4E60CFAF" w:rsidR="00FB4D0E" w:rsidRDefault="00FB4D0E" w:rsidP="00FB4D0E">
      <w:pPr>
        <w:pStyle w:val="DJRbody"/>
      </w:pPr>
      <w:r>
        <w:t>S</w:t>
      </w:r>
      <w:r w:rsidRPr="000F2055">
        <w:t xml:space="preserve">ection 49 of the </w:t>
      </w:r>
      <w:r w:rsidR="00C57FAE">
        <w:t xml:space="preserve">BDMR </w:t>
      </w:r>
      <w:r w:rsidRPr="000F2055">
        <w:t>Act provid</w:t>
      </w:r>
      <w:r>
        <w:t>es</w:t>
      </w:r>
      <w:r w:rsidRPr="000F2055">
        <w:t xml:space="preserve"> that the Registrar may, in appropriate cases, remit whole or part of the fee under this Act</w:t>
      </w:r>
      <w:r>
        <w:t>.</w:t>
      </w:r>
      <w:r w:rsidRPr="000F2055">
        <w:t xml:space="preserve"> </w:t>
      </w:r>
      <w:r>
        <w:t xml:space="preserve">BDM already provides fee waivers in a limited number of circumstances. </w:t>
      </w:r>
      <w:r w:rsidRPr="00EE2406">
        <w:t>BDM has been working to increase the rates of birth registration and birth certificate possession among</w:t>
      </w:r>
      <w:r>
        <w:t xml:space="preserve"> </w:t>
      </w:r>
      <w:r w:rsidRPr="00EE2406">
        <w:t xml:space="preserve">Victoria’s Aboriginal and Torres Strait Islander communities, including through community engagement and fee waivers. There is evidence to suggest the level of non-registration of births is lower in the Aboriginal community than for the general Victorian population. BDM has continued to strengthen its engagement with the Aboriginal community </w:t>
      </w:r>
      <w:proofErr w:type="gramStart"/>
      <w:r w:rsidRPr="00EE2406">
        <w:t>in order to</w:t>
      </w:r>
      <w:proofErr w:type="gramEnd"/>
      <w:r w:rsidRPr="00EE2406">
        <w:t xml:space="preserve"> increase the rates and timeliness of birth registration and birth certificate possession among the community</w:t>
      </w:r>
      <w:r>
        <w:t xml:space="preserve">. </w:t>
      </w:r>
    </w:p>
    <w:p w14:paraId="0CEBFB41" w14:textId="77777777" w:rsidR="00FB4D0E" w:rsidRDefault="00FB4D0E" w:rsidP="00FB4D0E">
      <w:pPr>
        <w:pStyle w:val="DJRbody"/>
      </w:pPr>
      <w:r w:rsidRPr="00897EDA">
        <w:t xml:space="preserve">BDM recognises that increasing fees may be a financial concern for some people, particularly those </w:t>
      </w:r>
      <w:r w:rsidRPr="00393094">
        <w:t xml:space="preserve">cohorts experiencing disadvantage who </w:t>
      </w:r>
      <w:r>
        <w:t>may be discouraged from applying for a legal certificate</w:t>
      </w:r>
      <w:proofErr w:type="gramStart"/>
      <w:r>
        <w:t>, in particular, a</w:t>
      </w:r>
      <w:proofErr w:type="gramEnd"/>
      <w:r>
        <w:t xml:space="preserve"> birth certificate. </w:t>
      </w:r>
      <w:r w:rsidRPr="00897EDA">
        <w:t xml:space="preserve">BDM will address this risk </w:t>
      </w:r>
      <w:r>
        <w:t xml:space="preserve">through reviewing its </w:t>
      </w:r>
      <w:r w:rsidRPr="006A649D">
        <w:rPr>
          <w:i/>
          <w:iCs/>
        </w:rPr>
        <w:t>Financial Hardship and Fee Waiver Policy</w:t>
      </w:r>
      <w:r>
        <w:t xml:space="preserve"> to ensure that it provides an avenue to ameliorate the increase in legal certificate fees as much as possible</w:t>
      </w:r>
      <w:r w:rsidRPr="00770EE4">
        <w:t xml:space="preserve"> </w:t>
      </w:r>
      <w:r w:rsidRPr="00897EDA">
        <w:t xml:space="preserve">and </w:t>
      </w:r>
      <w:r>
        <w:t xml:space="preserve">through </w:t>
      </w:r>
      <w:r w:rsidRPr="00897EDA">
        <w:t>direct outreach by BDM staff with cohorts and their representatives experiencing hardship</w:t>
      </w:r>
      <w:r>
        <w:t>. As part of the implementation of the proposed fee increase, BDM will</w:t>
      </w:r>
      <w:r w:rsidRPr="00B04E53">
        <w:t xml:space="preserve"> work </w:t>
      </w:r>
      <w:r>
        <w:t xml:space="preserve">further </w:t>
      </w:r>
      <w:r w:rsidRPr="00B04E53">
        <w:t>with communities experiencing difficulties, to enable improved access to certificates</w:t>
      </w:r>
      <w:r>
        <w:t>. It is expected that the proportion of fee waivers will increase under the updated Policy.</w:t>
      </w:r>
    </w:p>
    <w:p w14:paraId="54129F57" w14:textId="77777777" w:rsidR="00FB4D0E" w:rsidRPr="00F764E2" w:rsidRDefault="00FB4D0E" w:rsidP="002D622E">
      <w:pPr>
        <w:pStyle w:val="Heading3"/>
        <w:numPr>
          <w:ilvl w:val="0"/>
          <w:numId w:val="0"/>
        </w:numPr>
        <w:ind w:left="851"/>
      </w:pPr>
      <w:r w:rsidRPr="00F764E2">
        <w:t>Impact on cost recovery</w:t>
      </w:r>
    </w:p>
    <w:p w14:paraId="6977A552" w14:textId="77777777" w:rsidR="00FB4D0E" w:rsidRDefault="00FB4D0E" w:rsidP="00FB4D0E">
      <w:pPr>
        <w:pStyle w:val="DJRbody"/>
      </w:pPr>
      <w:r>
        <w:t>While the additional revenue from the increase in fees is not retained by BDM, it is relevant to consider how fee revenue relates to the costs of BDM activities.</w:t>
      </w:r>
    </w:p>
    <w:p w14:paraId="2E0E1707" w14:textId="77777777" w:rsidR="00FB4D0E" w:rsidRDefault="00FB4D0E" w:rsidP="00FB4D0E">
      <w:pPr>
        <w:pStyle w:val="DJRbody"/>
      </w:pPr>
      <w:r w:rsidRPr="00E100AC">
        <w:rPr>
          <w:b/>
          <w:bCs/>
        </w:rPr>
        <w:t>Appendix A</w:t>
      </w:r>
      <w:r>
        <w:t xml:space="preserve"> sets out BDM fee revenue and expenses over the past two financial years.</w:t>
      </w:r>
    </w:p>
    <w:p w14:paraId="6D963205" w14:textId="43ABF0F8" w:rsidR="00FB4D0E" w:rsidRDefault="00FB4D0E" w:rsidP="00FB4D0E">
      <w:pPr>
        <w:pStyle w:val="DJRbody"/>
      </w:pPr>
      <w:r>
        <w:t>Based on the actual expenses</w:t>
      </w:r>
      <w:r w:rsidR="0024143C">
        <w:t xml:space="preserve"> in 2020-21</w:t>
      </w:r>
      <w:r>
        <w:t>, BDM’s annual expenses fall short of its fee revenue by just under $7 million per annum.</w:t>
      </w:r>
      <w:r>
        <w:rPr>
          <w:rStyle w:val="FootnoteReference"/>
        </w:rPr>
        <w:footnoteReference w:id="2"/>
      </w:r>
      <w:r>
        <w:t xml:space="preserve"> </w:t>
      </w:r>
      <w:r w:rsidR="00EA01D4">
        <w:t>T</w:t>
      </w:r>
      <w:r>
        <w:t xml:space="preserve">his funding gap—which must be met by taxpayers through the state Budget—is expected to be around $2.5 million higher, at over $9 million </w:t>
      </w:r>
      <w:r w:rsidR="00EF7343">
        <w:t>per year from</w:t>
      </w:r>
      <w:r w:rsidR="00924B28">
        <w:t xml:space="preserve"> 2021</w:t>
      </w:r>
      <w:r w:rsidR="003272ED">
        <w:noBreakHyphen/>
      </w:r>
      <w:r w:rsidR="00924B28">
        <w:t>22</w:t>
      </w:r>
      <w:r>
        <w:t>.</w:t>
      </w:r>
      <w:r>
        <w:rPr>
          <w:rStyle w:val="FootnoteReference"/>
        </w:rPr>
        <w:footnoteReference w:id="3"/>
      </w:r>
    </w:p>
    <w:p w14:paraId="3609D8C9" w14:textId="364844F1" w:rsidR="00FB4D0E" w:rsidRDefault="00FB4D0E" w:rsidP="00FB4D0E">
      <w:pPr>
        <w:pStyle w:val="DJRbody"/>
      </w:pPr>
      <w:r>
        <w:t>The cost of services which have previously been excluded from cost recovery through fees is over $8 million per year.</w:t>
      </w:r>
      <w:r w:rsidRPr="00DE537A">
        <w:t xml:space="preserve"> Some of this cost gap (around $1.</w:t>
      </w:r>
      <w:r>
        <w:t>4</w:t>
      </w:r>
      <w:r w:rsidRPr="00DE537A">
        <w:t xml:space="preserve"> million) is offset by a surplus generated from the discretionary ‘value-added’ services,</w:t>
      </w:r>
      <w:r>
        <w:rPr>
          <w:rStyle w:val="FootnoteReference"/>
        </w:rPr>
        <w:footnoteReference w:id="4"/>
      </w:r>
      <w:r w:rsidRPr="00DE537A">
        <w:t xml:space="preserve"> leaving a gap to be met by taxpayers of </w:t>
      </w:r>
      <w:r>
        <w:t>almost $7</w:t>
      </w:r>
      <w:r w:rsidRPr="00DE537A">
        <w:t xml:space="preserve"> million per year. Recognising future costs outlined above, this funding gap is expected to be </w:t>
      </w:r>
      <w:r>
        <w:t>over</w:t>
      </w:r>
      <w:r w:rsidRPr="00DE537A">
        <w:t xml:space="preserve"> $9 million </w:t>
      </w:r>
      <w:r w:rsidR="00EF7343">
        <w:t>per year</w:t>
      </w:r>
      <w:r w:rsidRPr="00DE537A">
        <w:t>.</w:t>
      </w:r>
    </w:p>
    <w:p w14:paraId="32CE714F" w14:textId="6EDFF458" w:rsidR="00FB4D0E" w:rsidRDefault="00FB4D0E" w:rsidP="00FB4D0E">
      <w:pPr>
        <w:pStyle w:val="DJRbody"/>
      </w:pPr>
      <w:r>
        <w:t xml:space="preserve">The gap is due to core functions of BDM that do not involve charging fees—notably the registration of births and deaths, and the costs of collecting and maintaining data in the Register as the source of accurate information. The </w:t>
      </w:r>
      <w:r w:rsidR="00C57FAE">
        <w:t xml:space="preserve">BDMR </w:t>
      </w:r>
      <w:r>
        <w:t xml:space="preserve">Act does not allow the charging of fees for these services, and there are sound policy reasons for not doing so. </w:t>
      </w:r>
    </w:p>
    <w:p w14:paraId="34DDB8D2" w14:textId="77777777" w:rsidR="00FB4D0E" w:rsidRDefault="00FB4D0E" w:rsidP="00FB4D0E">
      <w:pPr>
        <w:pStyle w:val="DJRbody"/>
      </w:pPr>
      <w:r>
        <w:t xml:space="preserve">Nevertheless, the maintenance of the Register has both public value (as a source of aggregate data about the population) and private value (as a source of information that is used to provide services to individuals). Without the existence of a well-managed Register, services such as issuing legal certificates would not be </w:t>
      </w:r>
      <w:proofErr w:type="gramStart"/>
      <w:r>
        <w:t>possible, or</w:t>
      </w:r>
      <w:proofErr w:type="gramEnd"/>
      <w:r>
        <w:t xml:space="preserve"> would have diminished value.</w:t>
      </w:r>
      <w:r w:rsidRPr="0042229B">
        <w:t xml:space="preserve"> </w:t>
      </w:r>
    </w:p>
    <w:p w14:paraId="390810F4" w14:textId="77777777" w:rsidR="00FB4D0E" w:rsidRDefault="00FB4D0E" w:rsidP="00FB4D0E">
      <w:pPr>
        <w:pStyle w:val="DJRbody"/>
      </w:pPr>
      <w:r>
        <w:t>BDM understands that at least some other states and territories are using legal certificate fees to recover other costs of registration, as they are self-funding agencies.</w:t>
      </w:r>
    </w:p>
    <w:p w14:paraId="057F311E" w14:textId="759DABB4" w:rsidR="00FB4D0E" w:rsidRDefault="00FB4D0E" w:rsidP="00FB4D0E">
      <w:pPr>
        <w:pStyle w:val="DJRbody"/>
      </w:pPr>
      <w:r>
        <w:t>Recover</w:t>
      </w:r>
      <w:r w:rsidR="005D72C7">
        <w:t>ing</w:t>
      </w:r>
      <w:r>
        <w:t xml:space="preserve"> part of BDM’s costs that have not previously been taken into account</w:t>
      </w:r>
      <w:r w:rsidR="00C32B7C">
        <w:t xml:space="preserve"> when setting fees</w:t>
      </w:r>
      <w:r>
        <w:t xml:space="preserve">, recognises that the unfunded component of BDM’s costs has a private value and a public good </w:t>
      </w:r>
      <w:proofErr w:type="gramStart"/>
      <w:r>
        <w:t>component</w:t>
      </w:r>
      <w:proofErr w:type="gramEnd"/>
      <w:r>
        <w:t xml:space="preserve"> and it is appropriate to share these costs between users of BDM services and taxpayers generally.</w:t>
      </w:r>
    </w:p>
    <w:p w14:paraId="7B8C0285" w14:textId="77777777" w:rsidR="00FB4D0E" w:rsidRDefault="00FB4D0E" w:rsidP="00FB4D0E">
      <w:pPr>
        <w:pStyle w:val="DJRbody"/>
      </w:pPr>
      <w:r>
        <w:t xml:space="preserve">The proposed increase in legal certificate fees is consistent with </w:t>
      </w:r>
      <w:proofErr w:type="gramStart"/>
      <w:r>
        <w:t>a number of</w:t>
      </w:r>
      <w:proofErr w:type="gramEnd"/>
      <w:r>
        <w:t xml:space="preserve"> principles in the Victorian Government’s </w:t>
      </w:r>
      <w:r w:rsidRPr="00531BA5">
        <w:rPr>
          <w:i/>
          <w:iCs/>
        </w:rPr>
        <w:t>Pricing for Value Guide</w:t>
      </w:r>
      <w:r>
        <w:t xml:space="preserve">. In particular, the increase fee better reflects a fair and appropriate level of cost </w:t>
      </w:r>
      <w:proofErr w:type="gramStart"/>
      <w:r>
        <w:t>recovery, and</w:t>
      </w:r>
      <w:proofErr w:type="gramEnd"/>
      <w:r>
        <w:t xml:space="preserve"> supports sustainable use of public resources. </w:t>
      </w:r>
    </w:p>
    <w:p w14:paraId="4549921D" w14:textId="77777777" w:rsidR="00FB4D0E" w:rsidRPr="00714B79" w:rsidRDefault="00FB4D0E" w:rsidP="00466E61">
      <w:pPr>
        <w:pStyle w:val="Heading3"/>
        <w:numPr>
          <w:ilvl w:val="0"/>
          <w:numId w:val="0"/>
        </w:numPr>
        <w:ind w:left="851"/>
      </w:pPr>
      <w:r>
        <w:t>Impact on p</w:t>
      </w:r>
      <w:r w:rsidRPr="00714B79">
        <w:t>ositive behaviours</w:t>
      </w:r>
    </w:p>
    <w:p w14:paraId="32774EA8" w14:textId="77777777" w:rsidR="00FB4D0E" w:rsidRDefault="00FB4D0E" w:rsidP="00FB4D0E">
      <w:pPr>
        <w:pStyle w:val="DJRbody"/>
      </w:pPr>
      <w:r>
        <w:t xml:space="preserve">Many people may apply for certificates to replace lost or stolen certificates, drawing on BDM resources that would not be needed if, at least in some cases, more care was taken to keep certificates safe. The number of certificates (particularly those that are lost or unaccounted for) can also be a source for fraud. </w:t>
      </w:r>
      <w:r w:rsidRPr="00AA7E27">
        <w:t xml:space="preserve"> </w:t>
      </w:r>
      <w:r>
        <w:t>It is well established that a person’s identity can be stolen through theft or loss of identity credentials that are relied upon as evidence of identity. The four credentials most at risk of misuse are Medicare cards, passports, birth certificates and driver licences.</w:t>
      </w:r>
      <w:r>
        <w:rPr>
          <w:rStyle w:val="FootnoteReference"/>
        </w:rPr>
        <w:footnoteReference w:id="5"/>
      </w:r>
      <w:r>
        <w:t xml:space="preserve"> For this reason BDM encourages people to return their original birth certificates when applying for a replacement certificate or a correction to their birth certificate. </w:t>
      </w:r>
    </w:p>
    <w:p w14:paraId="261160FE" w14:textId="77777777" w:rsidR="00FB4D0E" w:rsidRDefault="00FB4D0E" w:rsidP="00FB4D0E">
      <w:pPr>
        <w:pStyle w:val="DJRbody"/>
      </w:pPr>
      <w:r>
        <w:t>A higher price for legal certificates may give a better signal of its value to the user, to encourage people to improve care and protection of certificates, reducing lost and stolen certificates, as well as opportunities for misuse.</w:t>
      </w:r>
    </w:p>
    <w:p w14:paraId="03C2C193" w14:textId="77777777" w:rsidR="00FB4D0E" w:rsidRDefault="00FB4D0E" w:rsidP="00466E61">
      <w:pPr>
        <w:pStyle w:val="Heading3"/>
        <w:numPr>
          <w:ilvl w:val="0"/>
          <w:numId w:val="0"/>
        </w:numPr>
        <w:ind w:left="851"/>
      </w:pPr>
      <w:r>
        <w:t>Impact on competition and small business</w:t>
      </w:r>
    </w:p>
    <w:p w14:paraId="6188DAF3" w14:textId="77777777" w:rsidR="00FB4D0E" w:rsidRDefault="00FB4D0E" w:rsidP="00FB4D0E">
      <w:pPr>
        <w:pStyle w:val="DJRbody"/>
      </w:pPr>
      <w:r>
        <w:t>As legal certificates are provided to individuals, the increase in fees will not have an impact on any businesses. Therefore, the is no material impact on competition or disproportional impact on small businesses associated with the proposed Regulations.</w:t>
      </w:r>
    </w:p>
    <w:p w14:paraId="5A447F1B" w14:textId="77777777" w:rsidR="00FB4D0E" w:rsidRDefault="00FB4D0E" w:rsidP="00466E61">
      <w:pPr>
        <w:pStyle w:val="Heading3"/>
        <w:numPr>
          <w:ilvl w:val="0"/>
          <w:numId w:val="0"/>
        </w:numPr>
        <w:ind w:left="851"/>
      </w:pPr>
      <w:r>
        <w:t>Impact on simplicity of fee arrangements</w:t>
      </w:r>
    </w:p>
    <w:p w14:paraId="10CD1F0E" w14:textId="77777777" w:rsidR="00FB4D0E" w:rsidRDefault="00FB4D0E" w:rsidP="00FB4D0E">
      <w:pPr>
        <w:pStyle w:val="DJRbody"/>
      </w:pPr>
      <w:r>
        <w:t xml:space="preserve">While there are different kinds of legal certificates (e.g., birth, marriage or death), they are largely identical in terms of their status and </w:t>
      </w:r>
      <w:proofErr w:type="gramStart"/>
      <w:r>
        <w:t>function, and</w:t>
      </w:r>
      <w:proofErr w:type="gramEnd"/>
      <w:r>
        <w:t xml:space="preserve"> involve similar resources from BDM to produce. It is preferred to keep pricing of products as simple as possible, as this assists with an efficient application process. </w:t>
      </w:r>
      <w:r w:rsidRPr="004429B5">
        <w:t xml:space="preserve">As a small agency with relatively low revenue </w:t>
      </w:r>
      <w:proofErr w:type="gramStart"/>
      <w:r w:rsidRPr="004429B5">
        <w:t>levels, but</w:t>
      </w:r>
      <w:proofErr w:type="gramEnd"/>
      <w:r w:rsidRPr="004429B5">
        <w:t xml:space="preserve"> based on a high volume of transactions for which fees are charged, simplicity of fees is an important consideration.</w:t>
      </w:r>
    </w:p>
    <w:p w14:paraId="282D134F" w14:textId="4FDF005F" w:rsidR="00FB4D0E" w:rsidRDefault="00FB4D0E" w:rsidP="00FB4D0E">
      <w:pPr>
        <w:pStyle w:val="DJRbody"/>
      </w:pPr>
      <w:r>
        <w:t>The proposed increase in legal certificate fees does not affect the overall simplicity of BDM’s fees, or its ability to collect fees (fees for legal certificates must be paid as part of the application process).</w:t>
      </w:r>
    </w:p>
    <w:p w14:paraId="0D18F6FA" w14:textId="77777777" w:rsidR="00382AF5" w:rsidRDefault="00382AF5">
      <w:pPr>
        <w:rPr>
          <w:rFonts w:ascii="Arial" w:eastAsia="MS Mincho" w:hAnsi="Arial" w:cstheme="majorBidi"/>
          <w:b/>
          <w:bCs/>
          <w:color w:val="808080" w:themeColor="background1" w:themeShade="80"/>
          <w:sz w:val="22"/>
        </w:rPr>
      </w:pPr>
      <w:r>
        <w:br w:type="page"/>
      </w:r>
    </w:p>
    <w:p w14:paraId="436E099A" w14:textId="347BD14B" w:rsidR="00E974FE" w:rsidRDefault="00E974FE" w:rsidP="00466E61">
      <w:pPr>
        <w:pStyle w:val="Heading3"/>
        <w:numPr>
          <w:ilvl w:val="0"/>
          <w:numId w:val="0"/>
        </w:numPr>
        <w:ind w:left="851"/>
      </w:pPr>
      <w:r>
        <w:t>O</w:t>
      </w:r>
      <w:r w:rsidRPr="0071006D">
        <w:t>verall impact assessment</w:t>
      </w:r>
    </w:p>
    <w:p w14:paraId="6F7337E0" w14:textId="189B6AD3" w:rsidR="00E974FE" w:rsidRDefault="00E974FE" w:rsidP="00E974FE">
      <w:pPr>
        <w:pStyle w:val="DJRbody"/>
      </w:pPr>
      <w:r w:rsidRPr="0071006D">
        <w:t xml:space="preserve">The following table summarises the impacts of the proposed Regulations. </w:t>
      </w:r>
    </w:p>
    <w:p w14:paraId="323391E6" w14:textId="68DA6A87" w:rsidR="00E974FE" w:rsidRPr="00B5091A" w:rsidRDefault="00E974FE" w:rsidP="00E974FE">
      <w:pPr>
        <w:pStyle w:val="DJCStablecaption"/>
        <w:rPr>
          <w:rFonts w:ascii="Times New Roman" w:hAnsi="Times New Roman"/>
          <w:sz w:val="24"/>
          <w:szCs w:val="24"/>
          <w:lang w:eastAsia="ja-JP"/>
        </w:rPr>
      </w:pPr>
      <w:r>
        <w:t xml:space="preserve">Table </w:t>
      </w:r>
      <w:fldSimple w:instr=" SEQ Table \* ARABIC ">
        <w:r w:rsidR="00324386">
          <w:rPr>
            <w:noProof/>
          </w:rPr>
          <w:t>2</w:t>
        </w:r>
      </w:fldSimple>
      <w:r>
        <w:t>: Impact assessment summary</w:t>
      </w:r>
    </w:p>
    <w:tbl>
      <w:tblPr>
        <w:tblStyle w:val="DJRReporttablestyleNavy"/>
        <w:tblW w:w="0" w:type="auto"/>
        <w:tblLook w:val="04A0" w:firstRow="1" w:lastRow="0" w:firstColumn="1" w:lastColumn="0" w:noHBand="0" w:noVBand="1"/>
      </w:tblPr>
      <w:tblGrid>
        <w:gridCol w:w="2859"/>
        <w:gridCol w:w="6491"/>
      </w:tblGrid>
      <w:tr w:rsidR="00E974FE" w:rsidRPr="00B5091A" w14:paraId="2BB5ACD2" w14:textId="77777777" w:rsidTr="005A42B3">
        <w:trPr>
          <w:cnfStyle w:val="100000000000" w:firstRow="1" w:lastRow="0" w:firstColumn="0" w:lastColumn="0" w:oddVBand="0" w:evenVBand="0" w:oddHBand="0" w:evenHBand="0" w:firstRowFirstColumn="0" w:firstRowLastColumn="0" w:lastRowFirstColumn="0" w:lastRowLastColumn="0"/>
        </w:trPr>
        <w:tc>
          <w:tcPr>
            <w:tcW w:w="2859" w:type="dxa"/>
            <w:hideMark/>
          </w:tcPr>
          <w:p w14:paraId="7F70F267" w14:textId="77777777" w:rsidR="00E974FE" w:rsidRPr="00B5091A" w:rsidRDefault="00E974FE" w:rsidP="005A42B3">
            <w:pPr>
              <w:rPr>
                <w:rFonts w:ascii="Calibri" w:hAnsi="Calibri" w:cs="Calibri"/>
                <w:szCs w:val="22"/>
                <w:lang w:eastAsia="ja-JP"/>
              </w:rPr>
            </w:pPr>
            <w:r w:rsidRPr="00B5091A">
              <w:rPr>
                <w:rFonts w:ascii="Calibri" w:hAnsi="Calibri" w:cs="Calibri"/>
                <w:bCs/>
                <w:szCs w:val="22"/>
                <w:lang w:eastAsia="ja-JP"/>
              </w:rPr>
              <w:t>Criteri</w:t>
            </w:r>
            <w:r>
              <w:rPr>
                <w:rFonts w:ascii="Calibri" w:hAnsi="Calibri" w:cs="Calibri"/>
                <w:bCs/>
                <w:szCs w:val="22"/>
                <w:lang w:eastAsia="ja-JP"/>
              </w:rPr>
              <w:t>on</w:t>
            </w:r>
          </w:p>
        </w:tc>
        <w:tc>
          <w:tcPr>
            <w:tcW w:w="6491" w:type="dxa"/>
            <w:hideMark/>
          </w:tcPr>
          <w:p w14:paraId="2B104F0F" w14:textId="77777777" w:rsidR="00E974FE" w:rsidRPr="00B5091A" w:rsidRDefault="00E974FE" w:rsidP="005A42B3">
            <w:pPr>
              <w:rPr>
                <w:rFonts w:ascii="Calibri" w:hAnsi="Calibri" w:cs="Calibri"/>
                <w:szCs w:val="22"/>
                <w:lang w:eastAsia="ja-JP"/>
              </w:rPr>
            </w:pPr>
            <w:r w:rsidRPr="00B5091A">
              <w:rPr>
                <w:rFonts w:ascii="Calibri" w:hAnsi="Calibri" w:cs="Calibri"/>
                <w:bCs/>
                <w:szCs w:val="22"/>
                <w:lang w:eastAsia="ja-JP"/>
              </w:rPr>
              <w:t>Assessment of propos</w:t>
            </w:r>
            <w:r>
              <w:rPr>
                <w:rFonts w:ascii="Calibri" w:hAnsi="Calibri" w:cs="Calibri"/>
                <w:bCs/>
                <w:szCs w:val="22"/>
                <w:lang w:eastAsia="ja-JP"/>
              </w:rPr>
              <w:t>ed Regulations</w:t>
            </w:r>
            <w:r w:rsidRPr="00B5091A">
              <w:rPr>
                <w:rFonts w:ascii="Calibri" w:hAnsi="Calibri" w:cs="Calibri"/>
                <w:bCs/>
                <w:szCs w:val="22"/>
                <w:lang w:eastAsia="ja-JP"/>
              </w:rPr>
              <w:t xml:space="preserve"> relative to the base case</w:t>
            </w:r>
          </w:p>
        </w:tc>
      </w:tr>
      <w:tr w:rsidR="00E974FE" w:rsidRPr="00B5091A" w14:paraId="281E73F6" w14:textId="77777777" w:rsidTr="005A42B3">
        <w:tc>
          <w:tcPr>
            <w:tcW w:w="2859" w:type="dxa"/>
            <w:hideMark/>
          </w:tcPr>
          <w:p w14:paraId="73B3BADE" w14:textId="77777777" w:rsidR="00E974FE" w:rsidRPr="00B5091A" w:rsidRDefault="00E974FE" w:rsidP="005A42B3">
            <w:pPr>
              <w:pStyle w:val="DJRtabletext"/>
              <w:rPr>
                <w:lang w:eastAsia="ja-JP"/>
              </w:rPr>
            </w:pPr>
            <w:r w:rsidRPr="00B5091A">
              <w:rPr>
                <w:lang w:eastAsia="ja-JP"/>
              </w:rPr>
              <w:t>Equity</w:t>
            </w:r>
            <w:r>
              <w:rPr>
                <w:lang w:eastAsia="ja-JP"/>
              </w:rPr>
              <w:t xml:space="preserve"> and access</w:t>
            </w:r>
          </w:p>
        </w:tc>
        <w:tc>
          <w:tcPr>
            <w:tcW w:w="6491" w:type="dxa"/>
            <w:hideMark/>
          </w:tcPr>
          <w:p w14:paraId="5114DAE5" w14:textId="76099139" w:rsidR="00E974FE" w:rsidRPr="00B5091A" w:rsidRDefault="00E974FE" w:rsidP="005A42B3">
            <w:pPr>
              <w:pStyle w:val="DJRtabletext"/>
              <w:rPr>
                <w:lang w:eastAsia="ja-JP"/>
              </w:rPr>
            </w:pPr>
            <w:r>
              <w:rPr>
                <w:lang w:eastAsia="ja-JP"/>
              </w:rPr>
              <w:t xml:space="preserve">Improves equity (through better reflecting value of service), and impact on access is expected to be minimal (noting review of BDM’s </w:t>
            </w:r>
            <w:r w:rsidRPr="000023A8">
              <w:rPr>
                <w:i/>
                <w:iCs/>
                <w:lang w:eastAsia="ja-JP"/>
              </w:rPr>
              <w:t xml:space="preserve">Financial Hardship </w:t>
            </w:r>
            <w:r w:rsidR="00324386">
              <w:rPr>
                <w:i/>
                <w:iCs/>
                <w:lang w:eastAsia="ja-JP"/>
              </w:rPr>
              <w:t xml:space="preserve">and </w:t>
            </w:r>
            <w:r w:rsidR="00324386" w:rsidRPr="000023A8">
              <w:rPr>
                <w:i/>
                <w:iCs/>
                <w:lang w:eastAsia="ja-JP"/>
              </w:rPr>
              <w:t xml:space="preserve">Fee Waiver </w:t>
            </w:r>
            <w:r w:rsidRPr="000023A8">
              <w:rPr>
                <w:i/>
                <w:iCs/>
                <w:lang w:eastAsia="ja-JP"/>
              </w:rPr>
              <w:t>Policy</w:t>
            </w:r>
            <w:r>
              <w:rPr>
                <w:i/>
                <w:iCs/>
                <w:lang w:eastAsia="ja-JP"/>
              </w:rPr>
              <w:t xml:space="preserve"> </w:t>
            </w:r>
            <w:r w:rsidRPr="000023A8">
              <w:rPr>
                <w:lang w:eastAsia="ja-JP"/>
              </w:rPr>
              <w:t>to improve access to fee waivers</w:t>
            </w:r>
            <w:r>
              <w:rPr>
                <w:lang w:eastAsia="ja-JP"/>
              </w:rPr>
              <w:t>)</w:t>
            </w:r>
          </w:p>
        </w:tc>
      </w:tr>
      <w:tr w:rsidR="00E974FE" w:rsidRPr="00B5091A" w14:paraId="56432ACD" w14:textId="77777777" w:rsidTr="005A42B3">
        <w:tc>
          <w:tcPr>
            <w:tcW w:w="2859" w:type="dxa"/>
            <w:hideMark/>
          </w:tcPr>
          <w:p w14:paraId="33536601" w14:textId="77777777" w:rsidR="00E974FE" w:rsidRPr="00B5091A" w:rsidRDefault="00E974FE" w:rsidP="005A42B3">
            <w:pPr>
              <w:pStyle w:val="DJRtabletext"/>
              <w:rPr>
                <w:lang w:eastAsia="ja-JP"/>
              </w:rPr>
            </w:pPr>
            <w:r w:rsidRPr="00B5091A">
              <w:rPr>
                <w:lang w:eastAsia="ja-JP"/>
              </w:rPr>
              <w:t>Cost recovery</w:t>
            </w:r>
          </w:p>
        </w:tc>
        <w:tc>
          <w:tcPr>
            <w:tcW w:w="6491" w:type="dxa"/>
            <w:hideMark/>
          </w:tcPr>
          <w:p w14:paraId="217D12B3" w14:textId="77777777" w:rsidR="00E974FE" w:rsidRPr="00B5091A" w:rsidRDefault="00E974FE" w:rsidP="005A42B3">
            <w:pPr>
              <w:pStyle w:val="DJRtabletext"/>
              <w:rPr>
                <w:lang w:eastAsia="ja-JP"/>
              </w:rPr>
            </w:pPr>
            <w:r>
              <w:rPr>
                <w:lang w:eastAsia="ja-JP"/>
              </w:rPr>
              <w:t>Improves the level of cost recovery</w:t>
            </w:r>
          </w:p>
        </w:tc>
      </w:tr>
      <w:tr w:rsidR="00E974FE" w:rsidRPr="00B5091A" w14:paraId="16564D4B" w14:textId="77777777" w:rsidTr="005A42B3">
        <w:tc>
          <w:tcPr>
            <w:tcW w:w="2859" w:type="dxa"/>
            <w:hideMark/>
          </w:tcPr>
          <w:p w14:paraId="69CDE924" w14:textId="77777777" w:rsidR="00E974FE" w:rsidRPr="00B5091A" w:rsidRDefault="00E974FE" w:rsidP="005A42B3">
            <w:pPr>
              <w:pStyle w:val="DJRtabletext"/>
              <w:rPr>
                <w:lang w:eastAsia="ja-JP"/>
              </w:rPr>
            </w:pPr>
            <w:r w:rsidRPr="00B5091A">
              <w:rPr>
                <w:lang w:eastAsia="ja-JP"/>
              </w:rPr>
              <w:t>Positive behaviour</w:t>
            </w:r>
          </w:p>
        </w:tc>
        <w:tc>
          <w:tcPr>
            <w:tcW w:w="6491" w:type="dxa"/>
            <w:hideMark/>
          </w:tcPr>
          <w:p w14:paraId="1B75EEC9" w14:textId="77777777" w:rsidR="00E974FE" w:rsidRPr="00B5091A" w:rsidRDefault="00E974FE" w:rsidP="005A42B3">
            <w:pPr>
              <w:pStyle w:val="DJRtabletext"/>
              <w:rPr>
                <w:lang w:eastAsia="ja-JP"/>
              </w:rPr>
            </w:pPr>
            <w:r>
              <w:rPr>
                <w:lang w:eastAsia="ja-JP"/>
              </w:rPr>
              <w:t>Improves positive behaviours</w:t>
            </w:r>
          </w:p>
        </w:tc>
      </w:tr>
      <w:tr w:rsidR="00E974FE" w:rsidRPr="00B5091A" w14:paraId="3640EB0F" w14:textId="77777777" w:rsidTr="005A42B3">
        <w:tc>
          <w:tcPr>
            <w:tcW w:w="2859" w:type="dxa"/>
            <w:hideMark/>
          </w:tcPr>
          <w:p w14:paraId="07DFF989" w14:textId="77777777" w:rsidR="00E974FE" w:rsidRPr="00B5091A" w:rsidRDefault="00E974FE" w:rsidP="005A42B3">
            <w:pPr>
              <w:pStyle w:val="DJRtabletext"/>
              <w:rPr>
                <w:lang w:eastAsia="ja-JP"/>
              </w:rPr>
            </w:pPr>
            <w:r w:rsidRPr="00B5091A">
              <w:rPr>
                <w:lang w:eastAsia="ja-JP"/>
              </w:rPr>
              <w:t>Competition and small business</w:t>
            </w:r>
          </w:p>
        </w:tc>
        <w:tc>
          <w:tcPr>
            <w:tcW w:w="6491" w:type="dxa"/>
            <w:hideMark/>
          </w:tcPr>
          <w:p w14:paraId="3674B498" w14:textId="77777777" w:rsidR="00E974FE" w:rsidRPr="00B5091A" w:rsidRDefault="00E974FE" w:rsidP="005A42B3">
            <w:pPr>
              <w:pStyle w:val="DJRtabletext"/>
              <w:rPr>
                <w:lang w:eastAsia="ja-JP"/>
              </w:rPr>
            </w:pPr>
            <w:r>
              <w:rPr>
                <w:lang w:eastAsia="ja-JP"/>
              </w:rPr>
              <w:t>No change. The proposed Regulations do not affect competition or small businesses</w:t>
            </w:r>
          </w:p>
        </w:tc>
      </w:tr>
      <w:tr w:rsidR="00E974FE" w:rsidRPr="00B5091A" w14:paraId="185256B0" w14:textId="77777777" w:rsidTr="005A42B3">
        <w:tc>
          <w:tcPr>
            <w:tcW w:w="2859" w:type="dxa"/>
            <w:hideMark/>
          </w:tcPr>
          <w:p w14:paraId="73866EFF" w14:textId="77777777" w:rsidR="00E974FE" w:rsidRPr="00B5091A" w:rsidRDefault="00E974FE" w:rsidP="005A42B3">
            <w:pPr>
              <w:pStyle w:val="DJRtabletext"/>
              <w:rPr>
                <w:lang w:eastAsia="ja-JP"/>
              </w:rPr>
            </w:pPr>
            <w:r w:rsidRPr="00B5091A">
              <w:rPr>
                <w:lang w:eastAsia="ja-JP"/>
              </w:rPr>
              <w:t>Simplicity</w:t>
            </w:r>
          </w:p>
        </w:tc>
        <w:tc>
          <w:tcPr>
            <w:tcW w:w="6491" w:type="dxa"/>
            <w:hideMark/>
          </w:tcPr>
          <w:p w14:paraId="075D1098" w14:textId="77777777" w:rsidR="00E974FE" w:rsidRPr="00B5091A" w:rsidRDefault="00E974FE" w:rsidP="005A42B3">
            <w:pPr>
              <w:pStyle w:val="DJRtabletext"/>
              <w:rPr>
                <w:lang w:eastAsia="ja-JP"/>
              </w:rPr>
            </w:pPr>
            <w:r>
              <w:rPr>
                <w:lang w:eastAsia="ja-JP"/>
              </w:rPr>
              <w:t>No change. The proposed Regulations maintain the same fee structure and charging systems</w:t>
            </w:r>
          </w:p>
        </w:tc>
      </w:tr>
    </w:tbl>
    <w:p w14:paraId="391E0C89" w14:textId="0954E663" w:rsidR="00E974FE" w:rsidRDefault="00E974FE" w:rsidP="00FB4D0E">
      <w:pPr>
        <w:pStyle w:val="DJRbody"/>
      </w:pPr>
    </w:p>
    <w:p w14:paraId="5FBB1D54" w14:textId="77777777" w:rsidR="00FA5E62" w:rsidRDefault="00FA5E62" w:rsidP="00FA5E62">
      <w:pPr>
        <w:pStyle w:val="DJRbody"/>
      </w:pPr>
      <w:r w:rsidRPr="0071006D">
        <w:t xml:space="preserve">On this basis, this RIS supports the making of the proposed </w:t>
      </w:r>
      <w:r w:rsidRPr="00926F93">
        <w:t>Regulations</w:t>
      </w:r>
      <w:r w:rsidRPr="0071006D">
        <w:t xml:space="preserve"> to implement the </w:t>
      </w:r>
      <w:r w:rsidRPr="00926F93">
        <w:t>Government</w:t>
      </w:r>
      <w:r>
        <w:t>’s</w:t>
      </w:r>
      <w:r w:rsidRPr="0071006D">
        <w:t xml:space="preserve"> decision to increase the fee for </w:t>
      </w:r>
      <w:r w:rsidRPr="00926F93">
        <w:t>legal</w:t>
      </w:r>
      <w:r w:rsidRPr="0071006D">
        <w:t xml:space="preserve"> </w:t>
      </w:r>
      <w:r w:rsidRPr="00926F93">
        <w:t>certificates</w:t>
      </w:r>
      <w:r>
        <w:t xml:space="preserve"> by 50 per cent</w:t>
      </w:r>
      <w:r w:rsidRPr="0071006D">
        <w:t>.</w:t>
      </w:r>
    </w:p>
    <w:p w14:paraId="644A9284" w14:textId="77777777" w:rsidR="00FB4D0E" w:rsidRDefault="00FB4D0E" w:rsidP="00505F60">
      <w:pPr>
        <w:pStyle w:val="Heading2"/>
        <w:numPr>
          <w:ilvl w:val="0"/>
          <w:numId w:val="0"/>
        </w:numPr>
        <w:ind w:left="851"/>
      </w:pPr>
      <w:bookmarkStart w:id="31" w:name="_Toc82087929"/>
      <w:bookmarkStart w:id="32" w:name="_Toc82632609"/>
      <w:bookmarkStart w:id="33" w:name="_Toc82666917"/>
      <w:r w:rsidRPr="006E489A">
        <w:t>Implementation</w:t>
      </w:r>
      <w:bookmarkEnd w:id="31"/>
      <w:bookmarkEnd w:id="32"/>
      <w:bookmarkEnd w:id="33"/>
    </w:p>
    <w:p w14:paraId="1BE3C379" w14:textId="77777777" w:rsidR="00FB4D0E" w:rsidRDefault="00FB4D0E" w:rsidP="00FB4D0E">
      <w:pPr>
        <w:pStyle w:val="DJRbody"/>
      </w:pPr>
      <w:r>
        <w:t xml:space="preserve">The proposed increase in the fee for legal certificates will take effect for applications for certificates lodged from 1 March 2022 </w:t>
      </w:r>
      <w:bookmarkStart w:id="34" w:name="_Hlk82160045"/>
      <w:r>
        <w:t>(current target commencement date)</w:t>
      </w:r>
      <w:bookmarkEnd w:id="34"/>
      <w:r>
        <w:t>. The BDM website will be updated to reflect this change.</w:t>
      </w:r>
    </w:p>
    <w:p w14:paraId="0BCEB38E" w14:textId="119D687D" w:rsidR="00FB4D0E" w:rsidRPr="007D5FD0" w:rsidRDefault="00FB4D0E" w:rsidP="00FB4D0E">
      <w:pPr>
        <w:pStyle w:val="DJRbody"/>
      </w:pPr>
      <w:r>
        <w:t>BDM will communicate the fee change through existing stakeholder relationships with organisations who assist people to obtain/apply for legal certificates, such as Aboriginal organisations, funeral directors, and other government departments (e.g., Corrections</w:t>
      </w:r>
      <w:r w:rsidR="00634A65">
        <w:t xml:space="preserve"> Victoria</w:t>
      </w:r>
      <w:r>
        <w:t>).</w:t>
      </w:r>
    </w:p>
    <w:p w14:paraId="13CB03B7" w14:textId="77777777" w:rsidR="00FB4D0E" w:rsidRPr="00206AED" w:rsidRDefault="00FB4D0E" w:rsidP="00505F60">
      <w:pPr>
        <w:pStyle w:val="Heading2"/>
        <w:numPr>
          <w:ilvl w:val="0"/>
          <w:numId w:val="0"/>
        </w:numPr>
        <w:ind w:left="851"/>
        <w:rPr>
          <w:rFonts w:asciiTheme="minorHAnsi" w:eastAsiaTheme="minorHAnsi" w:hAnsiTheme="minorHAnsi" w:cs="Times New Roman (Body CS)"/>
          <w:sz w:val="22"/>
          <w:szCs w:val="24"/>
        </w:rPr>
      </w:pPr>
      <w:bookmarkStart w:id="35" w:name="_Toc82087930"/>
      <w:bookmarkStart w:id="36" w:name="_Toc82632610"/>
      <w:bookmarkStart w:id="37" w:name="_Toc82666918"/>
      <w:r w:rsidRPr="006E489A">
        <w:t>Consultation</w:t>
      </w:r>
      <w:bookmarkEnd w:id="16"/>
      <w:bookmarkEnd w:id="17"/>
      <w:bookmarkEnd w:id="18"/>
      <w:bookmarkEnd w:id="35"/>
      <w:bookmarkEnd w:id="36"/>
      <w:bookmarkEnd w:id="37"/>
    </w:p>
    <w:p w14:paraId="6E5A2EA3" w14:textId="77777777" w:rsidR="00FB4D0E" w:rsidRDefault="00FB4D0E" w:rsidP="00FB4D0E">
      <w:pPr>
        <w:pStyle w:val="DJRbody"/>
      </w:pPr>
      <w:r w:rsidRPr="00AE2F94">
        <w:t xml:space="preserve">Parties affected by, or interested in, the proposed </w:t>
      </w:r>
      <w:r>
        <w:t>amendment to the BDMR Fees Regulations</w:t>
      </w:r>
      <w:r w:rsidRPr="00AE2F94">
        <w:t xml:space="preserve"> are invited to make a written submission on the</w:t>
      </w:r>
      <w:r>
        <w:t xml:space="preserve"> proposed</w:t>
      </w:r>
      <w:r w:rsidRPr="00AE2F94">
        <w:t xml:space="preserve"> </w:t>
      </w:r>
      <w:r>
        <w:t>fee increase</w:t>
      </w:r>
      <w:r w:rsidRPr="00AE2F94">
        <w:t>.</w:t>
      </w:r>
      <w:r w:rsidRPr="002C4A1E">
        <w:t xml:space="preserve"> </w:t>
      </w:r>
    </w:p>
    <w:p w14:paraId="14BC1509" w14:textId="77777777" w:rsidR="00FB4D0E" w:rsidRDefault="00FB4D0E" w:rsidP="00FB4D0E">
      <w:pPr>
        <w:pStyle w:val="DJRbody"/>
      </w:pPr>
      <w:r w:rsidRPr="00AE2F94">
        <w:t>This RIS is designed to facilitate consultation with parties, by explaining the reasons for the proposed Regulations. Parties may wish to comment on the approach outlined in this RIS and its conclusions.</w:t>
      </w:r>
    </w:p>
    <w:p w14:paraId="0E7FAA74" w14:textId="1D1EDA07" w:rsidR="00FB4D0E" w:rsidRPr="00AE2F94" w:rsidRDefault="00FB4D0E" w:rsidP="00FB4D0E">
      <w:pPr>
        <w:pStyle w:val="DJRbody"/>
      </w:pPr>
      <w:r>
        <w:t xml:space="preserve">The </w:t>
      </w:r>
      <w:r w:rsidR="00257644">
        <w:t xml:space="preserve">Attorney-General </w:t>
      </w:r>
      <w:r>
        <w:t>is required to consider all submissions prior to making a final decision on the making of the proposed Regulations.</w:t>
      </w:r>
    </w:p>
    <w:p w14:paraId="52BACFC0" w14:textId="77777777" w:rsidR="00FB4D0E" w:rsidRPr="00AE2F94" w:rsidRDefault="00FB4D0E" w:rsidP="00FB4D0E">
      <w:pPr>
        <w:pStyle w:val="DJRbody"/>
      </w:pPr>
      <w:r w:rsidRPr="00AE2F94">
        <w:t xml:space="preserve">Details for making a submission, including the </w:t>
      </w:r>
      <w:proofErr w:type="gramStart"/>
      <w:r w:rsidRPr="00AE2F94">
        <w:t>time period</w:t>
      </w:r>
      <w:proofErr w:type="gramEnd"/>
      <w:r w:rsidRPr="00AE2F94">
        <w:t xml:space="preserve"> for submissions, can be found on the Engage Victoria website </w:t>
      </w:r>
      <w:hyperlink r:id="rId28" w:history="1">
        <w:r w:rsidRPr="00AE2F94">
          <w:t>https://engage.vic.gov.au</w:t>
        </w:r>
      </w:hyperlink>
    </w:p>
    <w:p w14:paraId="63C0C7A6" w14:textId="77777777" w:rsidR="00FB4D0E" w:rsidRDefault="00FB4D0E" w:rsidP="00FB4D0E">
      <w:pPr>
        <w:rPr>
          <w:rFonts w:ascii="Arial" w:eastAsia="MS Gothic" w:hAnsi="Arial" w:cs="Arial"/>
          <w:b/>
          <w:bCs/>
          <w:color w:val="16145F" w:themeColor="accent3"/>
          <w:kern w:val="32"/>
          <w:sz w:val="32"/>
          <w:szCs w:val="40"/>
        </w:rPr>
      </w:pPr>
      <w:bookmarkStart w:id="38" w:name="_Toc4140567"/>
      <w:r>
        <w:br w:type="page"/>
      </w:r>
    </w:p>
    <w:p w14:paraId="75B80F68" w14:textId="77777777" w:rsidR="00FB4D0E" w:rsidRDefault="00FB4D0E" w:rsidP="006E489A">
      <w:pPr>
        <w:pStyle w:val="Heading1"/>
      </w:pPr>
      <w:bookmarkStart w:id="39" w:name="_Toc82087931"/>
      <w:bookmarkStart w:id="40" w:name="_Toc82632611"/>
      <w:bookmarkStart w:id="41" w:name="_Toc82666919"/>
      <w:r w:rsidRPr="006E489A">
        <w:t>Background</w:t>
      </w:r>
      <w:bookmarkEnd w:id="38"/>
      <w:bookmarkEnd w:id="39"/>
      <w:bookmarkEnd w:id="40"/>
      <w:bookmarkEnd w:id="41"/>
    </w:p>
    <w:p w14:paraId="3133FC66" w14:textId="77777777" w:rsidR="00FB4D0E" w:rsidRPr="00C83A1F" w:rsidRDefault="00FB4D0E" w:rsidP="00505F60">
      <w:pPr>
        <w:pStyle w:val="Heading2"/>
      </w:pPr>
      <w:bookmarkStart w:id="42" w:name="_Toc82087932"/>
      <w:bookmarkStart w:id="43" w:name="_Toc82632612"/>
      <w:bookmarkStart w:id="44" w:name="_Toc82666920"/>
      <w:bookmarkStart w:id="45" w:name="_Toc4140568"/>
      <w:r w:rsidRPr="009A035E">
        <w:t>Scope</w:t>
      </w:r>
      <w:r w:rsidRPr="00C83A1F">
        <w:t xml:space="preserve"> of this Regulatory Impact Statement</w:t>
      </w:r>
      <w:bookmarkEnd w:id="42"/>
      <w:bookmarkEnd w:id="43"/>
      <w:bookmarkEnd w:id="44"/>
    </w:p>
    <w:p w14:paraId="32669306" w14:textId="73545174" w:rsidR="00FB4D0E" w:rsidRDefault="00FB4D0E" w:rsidP="00FB4D0E">
      <w:pPr>
        <w:pStyle w:val="DJRbody"/>
        <w:rPr>
          <w:lang w:val="en-GB"/>
        </w:rPr>
      </w:pPr>
      <w:r>
        <w:t>The Victorian Government has decided to increase the f</w:t>
      </w:r>
      <w:proofErr w:type="spellStart"/>
      <w:r w:rsidRPr="00956B1E">
        <w:rPr>
          <w:lang w:val="en-GB"/>
        </w:rPr>
        <w:t>ee</w:t>
      </w:r>
      <w:proofErr w:type="spellEnd"/>
      <w:r w:rsidRPr="00956B1E">
        <w:rPr>
          <w:lang w:val="en-GB"/>
        </w:rPr>
        <w:t xml:space="preserve"> for a legal certificate</w:t>
      </w:r>
      <w:r>
        <w:rPr>
          <w:lang w:val="en-GB"/>
        </w:rPr>
        <w:t xml:space="preserve"> in the Births, Deaths and Marriages Registration (Fees) Regulations 2019 (BDMR Fees Regulations). The increase in revenue from this change is estimated at </w:t>
      </w:r>
      <w:r w:rsidRPr="009F1DAB">
        <w:t>around</w:t>
      </w:r>
      <w:r>
        <w:rPr>
          <w:lang w:val="en-GB"/>
        </w:rPr>
        <w:t xml:space="preserve"> $</w:t>
      </w:r>
      <w:r w:rsidRPr="008C5970">
        <w:rPr>
          <w:lang w:val="en-GB"/>
        </w:rPr>
        <w:t>3.</w:t>
      </w:r>
      <w:r>
        <w:rPr>
          <w:lang w:val="en-GB"/>
        </w:rPr>
        <w:t>5 million per year (full year impact), which requires the preparation of a Regulatory Impact Statement (RIS). This means that, while the policy has been agreed, the implementation of the fee increase is subject to:</w:t>
      </w:r>
    </w:p>
    <w:p w14:paraId="2C6794C1" w14:textId="77777777" w:rsidR="00D03AD7" w:rsidRPr="00052257" w:rsidRDefault="00D03AD7" w:rsidP="00D03AD7">
      <w:pPr>
        <w:pStyle w:val="DJCSlist-bulletlevel1"/>
      </w:pPr>
      <w:r>
        <w:t>p</w:t>
      </w:r>
      <w:r w:rsidRPr="00052257">
        <w:t>reparation of a RIS that assesses the impacts of the increase</w:t>
      </w:r>
      <w:r>
        <w:t xml:space="preserve">d fee and release of the RIS for public consultation </w:t>
      </w:r>
    </w:p>
    <w:p w14:paraId="1CC28CF4" w14:textId="0053C945" w:rsidR="00D03AD7" w:rsidRPr="00052257" w:rsidRDefault="00D03AD7" w:rsidP="00D03AD7">
      <w:pPr>
        <w:pStyle w:val="DJCSlist-bulletlevel1"/>
      </w:pPr>
      <w:r>
        <w:t>r</w:t>
      </w:r>
      <w:r w:rsidRPr="00052257">
        <w:t xml:space="preserve">elease of the </w:t>
      </w:r>
      <w:r w:rsidRPr="009E4ABE">
        <w:t>proposed</w:t>
      </w:r>
      <w:r>
        <w:t xml:space="preserve"> amending </w:t>
      </w:r>
      <w:r w:rsidRPr="00052257">
        <w:t>Regulations required to give effect to the increased fee</w:t>
      </w:r>
      <w:r>
        <w:t xml:space="preserve"> also</w:t>
      </w:r>
      <w:r w:rsidRPr="00052257">
        <w:t xml:space="preserve"> for public comment</w:t>
      </w:r>
    </w:p>
    <w:p w14:paraId="76788D13" w14:textId="457FF866" w:rsidR="00D03AD7" w:rsidRDefault="00D03AD7" w:rsidP="00D03AD7">
      <w:pPr>
        <w:pStyle w:val="DJCSlist-bulletlevel1"/>
        <w:rPr>
          <w:lang w:val="en-GB"/>
        </w:rPr>
      </w:pPr>
      <w:r>
        <w:t>c</w:t>
      </w:r>
      <w:r w:rsidRPr="00052257">
        <w:t>onsideration</w:t>
      </w:r>
      <w:r>
        <w:rPr>
          <w:lang w:val="en-GB"/>
        </w:rPr>
        <w:t xml:space="preserve"> of all submissions from the public on the proposed increase before the Minister responsible for the </w:t>
      </w:r>
      <w:r w:rsidR="00C57FAE">
        <w:rPr>
          <w:lang w:val="en-GB"/>
        </w:rPr>
        <w:t xml:space="preserve">BDMR </w:t>
      </w:r>
      <w:r>
        <w:rPr>
          <w:lang w:val="en-GB"/>
        </w:rPr>
        <w:t>Act, the Attorney-General, decides to formally make the amending Regulations.</w:t>
      </w:r>
    </w:p>
    <w:p w14:paraId="3BEE4564" w14:textId="77777777" w:rsidR="00FB4D0E" w:rsidRDefault="00FB4D0E" w:rsidP="00FB4D0E">
      <w:pPr>
        <w:pStyle w:val="DJRbody"/>
        <w:rPr>
          <w:lang w:val="en-GB"/>
        </w:rPr>
      </w:pPr>
      <w:r>
        <w:rPr>
          <w:lang w:val="en-GB"/>
        </w:rPr>
        <w:t xml:space="preserve">The increases in the fee for legal certificates will also apply to certificates issued under the </w:t>
      </w:r>
      <w:r w:rsidRPr="0074706E">
        <w:rPr>
          <w:i/>
          <w:iCs/>
          <w:lang w:val="en-GB"/>
        </w:rPr>
        <w:t>Relationships Act 2008</w:t>
      </w:r>
      <w:r>
        <w:rPr>
          <w:lang w:val="en-GB"/>
        </w:rPr>
        <w:t xml:space="preserve">, for which the fee is prescribed under the Relationships (Fees) Regulations 2019. However, the increase in revenue attributable to the amendment to those Regulations is very small (around $100,000 per year based on the number of applications), and hence no RIS is required to support the amendment to those Regulations. </w:t>
      </w:r>
    </w:p>
    <w:p w14:paraId="65CF0DA6" w14:textId="77777777" w:rsidR="00FB4D0E" w:rsidRDefault="00FB4D0E" w:rsidP="00505F60">
      <w:pPr>
        <w:pStyle w:val="Heading2"/>
      </w:pPr>
      <w:bookmarkStart w:id="46" w:name="_Toc82087933"/>
      <w:bookmarkStart w:id="47" w:name="_Toc82632613"/>
      <w:bookmarkStart w:id="48" w:name="_Toc82666921"/>
      <w:r w:rsidRPr="00CD2ACE">
        <w:t>Births</w:t>
      </w:r>
      <w:r>
        <w:t>, Deaths and Marriages Victoria</w:t>
      </w:r>
      <w:bookmarkEnd w:id="46"/>
      <w:bookmarkEnd w:id="47"/>
      <w:bookmarkEnd w:id="48"/>
    </w:p>
    <w:p w14:paraId="534B91A3" w14:textId="77777777" w:rsidR="00FB4D0E" w:rsidRDefault="00FB4D0E" w:rsidP="00FB4D0E">
      <w:pPr>
        <w:pStyle w:val="DJRbody"/>
      </w:pPr>
      <w:r w:rsidRPr="00EC3629">
        <w:t xml:space="preserve">The Registry of Births, Deaths and Marriages Victoria </w:t>
      </w:r>
      <w:r>
        <w:t xml:space="preserve">(BDM) </w:t>
      </w:r>
      <w:r w:rsidRPr="00EC3629">
        <w:t>has been recording significant life events for Victorians since 1853.</w:t>
      </w:r>
    </w:p>
    <w:p w14:paraId="151F0F7B" w14:textId="77777777" w:rsidR="00FB4D0E" w:rsidRDefault="00FB4D0E" w:rsidP="00FB4D0E">
      <w:pPr>
        <w:pStyle w:val="DJRbody"/>
      </w:pPr>
      <w:r>
        <w:t>BDM is responsible for:</w:t>
      </w:r>
    </w:p>
    <w:p w14:paraId="63A19F6C" w14:textId="77777777" w:rsidR="00FB4D0E" w:rsidRDefault="00FB4D0E" w:rsidP="00CD2ACE">
      <w:pPr>
        <w:pStyle w:val="DJCSlist-bulletlevel1"/>
      </w:pPr>
      <w:r>
        <w:t xml:space="preserve">registering all births, adoptions, </w:t>
      </w:r>
      <w:proofErr w:type="gramStart"/>
      <w:r>
        <w:t>marriages</w:t>
      </w:r>
      <w:proofErr w:type="gramEnd"/>
      <w:r>
        <w:t xml:space="preserve"> and deaths in Victoria</w:t>
      </w:r>
    </w:p>
    <w:p w14:paraId="4A6DE5D9" w14:textId="77777777" w:rsidR="00FB4D0E" w:rsidRDefault="00FB4D0E" w:rsidP="00CD2ACE">
      <w:pPr>
        <w:pStyle w:val="DJCSlist-bulletlevel1"/>
      </w:pPr>
      <w:r>
        <w:t>registering all domestic and caring relationships in Victoria</w:t>
      </w:r>
    </w:p>
    <w:p w14:paraId="75179A15" w14:textId="77777777" w:rsidR="00FB4D0E" w:rsidRDefault="00FB4D0E" w:rsidP="00CD2ACE">
      <w:pPr>
        <w:pStyle w:val="DJCSlist-bulletlevel1"/>
      </w:pPr>
      <w:r>
        <w:t>registering name changes for those born in Victoria, or overseas born and living in Victoria</w:t>
      </w:r>
    </w:p>
    <w:p w14:paraId="257F192F" w14:textId="77777777" w:rsidR="00FB4D0E" w:rsidRDefault="00FB4D0E" w:rsidP="00CD2ACE">
      <w:pPr>
        <w:pStyle w:val="DJCSlist-bulletlevel1"/>
      </w:pPr>
      <w:r>
        <w:t>registering record of sex changes for those born or living in Victoria</w:t>
      </w:r>
    </w:p>
    <w:p w14:paraId="17F5D5CD" w14:textId="77777777" w:rsidR="00FB4D0E" w:rsidRDefault="00FB4D0E" w:rsidP="00CD2ACE">
      <w:pPr>
        <w:pStyle w:val="DJCSlist-bulletlevel1"/>
      </w:pPr>
      <w:r>
        <w:t>issuing certificates for all the above</w:t>
      </w:r>
    </w:p>
    <w:p w14:paraId="4D17D604" w14:textId="77777777" w:rsidR="00FB4D0E" w:rsidRDefault="00FB4D0E" w:rsidP="00CD2ACE">
      <w:pPr>
        <w:pStyle w:val="DJCSlist-bulletlevel1"/>
      </w:pPr>
      <w:r>
        <w:t>offering a civil marriage service through the Victorian Marriage Registry.</w:t>
      </w:r>
    </w:p>
    <w:p w14:paraId="267A284D" w14:textId="77777777" w:rsidR="00FB4D0E" w:rsidRDefault="00FB4D0E" w:rsidP="00FB4D0E">
      <w:pPr>
        <w:pStyle w:val="DJRbody"/>
      </w:pPr>
      <w:r w:rsidRPr="006538E6">
        <w:t xml:space="preserve">The functions of BDM are fundamental to the organisation of society and underpin many important social and economic activities. Each year BDM registers </w:t>
      </w:r>
      <w:r>
        <w:t>around</w:t>
      </w:r>
      <w:r w:rsidRPr="006538E6">
        <w:t xml:space="preserve"> </w:t>
      </w:r>
      <w:r w:rsidRPr="001072D1">
        <w:t xml:space="preserve">80,000 births and 40,000 deaths. In 2020-21, BDM issued </w:t>
      </w:r>
      <w:r>
        <w:t>around 230,000 legal</w:t>
      </w:r>
      <w:r w:rsidRPr="006538E6">
        <w:t xml:space="preserve"> certificates.</w:t>
      </w:r>
    </w:p>
    <w:p w14:paraId="3768EB70" w14:textId="77777777" w:rsidR="00FB4D0E" w:rsidRDefault="00FB4D0E" w:rsidP="00FB4D0E">
      <w:pPr>
        <w:pStyle w:val="DJRbody"/>
      </w:pPr>
      <w:r>
        <w:t xml:space="preserve">BDM offers some of its records to people looking to trace their family history, </w:t>
      </w:r>
      <w:proofErr w:type="gramStart"/>
      <w:r>
        <w:t>and also</w:t>
      </w:r>
      <w:proofErr w:type="gramEnd"/>
      <w:r>
        <w:t xml:space="preserve"> provides data services to government agencies, universities and other organisations for research and planning.</w:t>
      </w:r>
    </w:p>
    <w:p w14:paraId="4F1CFCE1" w14:textId="77777777" w:rsidR="00FB4D0E" w:rsidRDefault="00FB4D0E" w:rsidP="00FB4D0E">
      <w:pPr>
        <w:pStyle w:val="DJRbody"/>
      </w:pPr>
      <w:r w:rsidRPr="00BC3494">
        <w:t>BDM is part of the Department of Justice and Community Safety</w:t>
      </w:r>
      <w:r>
        <w:t xml:space="preserve">. </w:t>
      </w:r>
      <w:r w:rsidRPr="006851ED">
        <w:t xml:space="preserve">BDM is headed by the Registrar, which is a statutory role under the </w:t>
      </w:r>
      <w:r>
        <w:t xml:space="preserve">BDMR </w:t>
      </w:r>
      <w:r w:rsidRPr="00C227D5">
        <w:t xml:space="preserve">Act. </w:t>
      </w:r>
    </w:p>
    <w:p w14:paraId="261E31BC" w14:textId="77777777" w:rsidR="00FB4D0E" w:rsidRPr="00206AED" w:rsidRDefault="00FB4D0E" w:rsidP="00505F60">
      <w:pPr>
        <w:pStyle w:val="Heading2"/>
      </w:pPr>
      <w:bookmarkStart w:id="49" w:name="_Toc4140572"/>
      <w:bookmarkStart w:id="50" w:name="_Toc82087934"/>
      <w:bookmarkStart w:id="51" w:name="_Toc82632614"/>
      <w:bookmarkStart w:id="52" w:name="_Toc82666922"/>
      <w:r w:rsidRPr="00206AED">
        <w:t xml:space="preserve">Legislative </w:t>
      </w:r>
      <w:r w:rsidRPr="00597B05">
        <w:t>framework</w:t>
      </w:r>
      <w:r w:rsidRPr="00206AED">
        <w:t xml:space="preserve"> </w:t>
      </w:r>
      <w:bookmarkEnd w:id="49"/>
      <w:r>
        <w:t>for registering significant life events</w:t>
      </w:r>
      <w:bookmarkEnd w:id="50"/>
      <w:bookmarkEnd w:id="51"/>
      <w:bookmarkEnd w:id="52"/>
    </w:p>
    <w:p w14:paraId="6F66C5A5" w14:textId="77777777" w:rsidR="00FB4D0E" w:rsidRPr="00C227D5" w:rsidRDefault="00FB4D0E" w:rsidP="00FB4D0E">
      <w:pPr>
        <w:pStyle w:val="DJRbody"/>
      </w:pPr>
      <w:r>
        <w:t>T</w:t>
      </w:r>
      <w:r w:rsidRPr="00C227D5">
        <w:t xml:space="preserve">he primary legislation that applies to the Register is the </w:t>
      </w:r>
      <w:r>
        <w:t>BDMR Act.</w:t>
      </w:r>
    </w:p>
    <w:p w14:paraId="54B94EAA" w14:textId="35F46470" w:rsidR="00FB4D0E" w:rsidRDefault="00FB4D0E" w:rsidP="00FB4D0E">
      <w:pPr>
        <w:pStyle w:val="DJRbody"/>
      </w:pPr>
      <w:r w:rsidRPr="00C227D5">
        <w:t xml:space="preserve">The </w:t>
      </w:r>
      <w:r>
        <w:t xml:space="preserve">BDMR </w:t>
      </w:r>
      <w:r w:rsidRPr="00C227D5">
        <w:t>Act sets out the main requirements associated with registering births</w:t>
      </w:r>
      <w:r>
        <w:t xml:space="preserve">, </w:t>
      </w:r>
      <w:proofErr w:type="gramStart"/>
      <w:r>
        <w:t>marriages</w:t>
      </w:r>
      <w:proofErr w:type="gramEnd"/>
      <w:r w:rsidRPr="00C227D5">
        <w:t xml:space="preserve"> and deaths, and for obtaining information from the Register. </w:t>
      </w:r>
      <w:r>
        <w:t xml:space="preserve">The Births, Deaths and Marriages Registration Regulations 2019 set out the </w:t>
      </w:r>
      <w:r w:rsidRPr="0049172B">
        <w:t xml:space="preserve">information required to be included in a birth registration statement, a </w:t>
      </w:r>
      <w:r>
        <w:t>Medical Certificate of Cause of Death (MCCD) provided by a doctor,</w:t>
      </w:r>
      <w:r w:rsidRPr="0049172B">
        <w:t xml:space="preserve"> and a </w:t>
      </w:r>
      <w:r>
        <w:t>Death Registration Statement (DRS)</w:t>
      </w:r>
      <w:r w:rsidRPr="0049172B">
        <w:t xml:space="preserve"> provided by a funeral director</w:t>
      </w:r>
      <w:r>
        <w:t>.</w:t>
      </w:r>
    </w:p>
    <w:p w14:paraId="640BB62F" w14:textId="40685912" w:rsidR="00FB4D0E" w:rsidRDefault="00FB4D0E" w:rsidP="00FB4D0E">
      <w:pPr>
        <w:pStyle w:val="DJRbody"/>
      </w:pPr>
      <w:r>
        <w:t xml:space="preserve">BDM also has functions under the </w:t>
      </w:r>
      <w:r w:rsidRPr="0074706E">
        <w:t>Relationships Act</w:t>
      </w:r>
      <w:r w:rsidRPr="00D47B89">
        <w:rPr>
          <w:i/>
          <w:iCs/>
        </w:rPr>
        <w:t xml:space="preserve"> </w:t>
      </w:r>
      <w:r>
        <w:t xml:space="preserve">to record and maintain a register of registrable relationships. BDM also has other functions under a range of other legislation (e.g., </w:t>
      </w:r>
      <w:r w:rsidRPr="003A1314">
        <w:rPr>
          <w:i/>
          <w:iCs/>
        </w:rPr>
        <w:t>Adoption Act 1984</w:t>
      </w:r>
      <w:r>
        <w:rPr>
          <w:i/>
          <w:iCs/>
        </w:rPr>
        <w:t xml:space="preserve"> </w:t>
      </w:r>
      <w:r w:rsidRPr="0074706E">
        <w:t>and the</w:t>
      </w:r>
      <w:r>
        <w:rPr>
          <w:i/>
          <w:iCs/>
        </w:rPr>
        <w:t xml:space="preserve"> Marriage Act 1961 </w:t>
      </w:r>
      <w:r w:rsidRPr="0074706E">
        <w:t>(</w:t>
      </w:r>
      <w:proofErr w:type="spellStart"/>
      <w:r w:rsidRPr="0074706E">
        <w:t>Cth</w:t>
      </w:r>
      <w:proofErr w:type="spellEnd"/>
      <w:r w:rsidRPr="00A14C24">
        <w:t>)</w:t>
      </w:r>
      <w:r>
        <w:t>).</w:t>
      </w:r>
    </w:p>
    <w:p w14:paraId="30590E87" w14:textId="77777777" w:rsidR="00FB4D0E" w:rsidRDefault="00FB4D0E" w:rsidP="00505F60">
      <w:pPr>
        <w:pStyle w:val="Heading2"/>
      </w:pPr>
      <w:bookmarkStart w:id="53" w:name="_Toc82087935"/>
      <w:bookmarkStart w:id="54" w:name="_Toc82632615"/>
      <w:bookmarkStart w:id="55" w:name="_Toc82666923"/>
      <w:r w:rsidRPr="007202EF">
        <w:t xml:space="preserve">BDM’s </w:t>
      </w:r>
      <w:r w:rsidRPr="00A14C24">
        <w:t>key</w:t>
      </w:r>
      <w:r w:rsidRPr="007202EF">
        <w:t xml:space="preserve"> users</w:t>
      </w:r>
      <w:bookmarkEnd w:id="53"/>
      <w:bookmarkEnd w:id="54"/>
      <w:bookmarkEnd w:id="55"/>
    </w:p>
    <w:p w14:paraId="638F28A2" w14:textId="77777777" w:rsidR="00FB4D0E" w:rsidRPr="009F1DAB" w:rsidRDefault="00FB4D0E" w:rsidP="00FB4D0E">
      <w:pPr>
        <w:pStyle w:val="DJRbody"/>
      </w:pPr>
      <w:r w:rsidRPr="009F1DAB">
        <w:t>The following figure summarises the key users of BDM’s services</w:t>
      </w:r>
      <w:r>
        <w:t xml:space="preserve"> and/or those that BDM works closely with in delivering its core services.</w:t>
      </w:r>
    </w:p>
    <w:p w14:paraId="0616B5A8" w14:textId="77777777" w:rsidR="00FB4D0E" w:rsidRDefault="00FB4D0E" w:rsidP="008B5A0C">
      <w:pPr>
        <w:pStyle w:val="DJCStablecaption"/>
        <w:rPr>
          <w:iCs/>
        </w:rPr>
      </w:pPr>
      <w:bookmarkStart w:id="56" w:name="_Hlk78467799"/>
      <w:r>
        <w:t xml:space="preserve">Figure </w:t>
      </w:r>
      <w:fldSimple w:instr=" SEQ Figure \* ARABIC ">
        <w:r>
          <w:rPr>
            <w:noProof/>
          </w:rPr>
          <w:t>1</w:t>
        </w:r>
      </w:fldSimple>
      <w:r>
        <w:t>: Users of BDM services</w:t>
      </w:r>
    </w:p>
    <w:tbl>
      <w:tblPr>
        <w:tblStyle w:val="TableGrid"/>
        <w:tblW w:w="9657" w:type="dxa"/>
        <w:tblInd w:w="6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253"/>
        <w:gridCol w:w="5404"/>
      </w:tblGrid>
      <w:tr w:rsidR="00922C15" w14:paraId="38DE0223" w14:textId="77777777" w:rsidTr="00976BD9">
        <w:trPr>
          <w:tblHeader/>
        </w:trPr>
        <w:tc>
          <w:tcPr>
            <w:tcW w:w="4253" w:type="dxa"/>
            <w:shd w:val="clear" w:color="auto" w:fill="BCBCBC" w:themeFill="accent5" w:themeFillTint="66"/>
          </w:tcPr>
          <w:p w14:paraId="3043A99A" w14:textId="77777777" w:rsidR="00FB4D0E" w:rsidRPr="00922C15" w:rsidRDefault="00FB4D0E" w:rsidP="00A474F8">
            <w:pPr>
              <w:pStyle w:val="DJRbody"/>
              <w:spacing w:before="40" w:after="40" w:line="240" w:lineRule="auto"/>
              <w:ind w:left="28"/>
              <w:jc w:val="center"/>
              <w:rPr>
                <w:b/>
                <w:bCs/>
                <w:sz w:val="20"/>
                <w:szCs w:val="16"/>
              </w:rPr>
            </w:pPr>
            <w:r w:rsidRPr="00922C15">
              <w:rPr>
                <w:b/>
                <w:bCs/>
                <w:sz w:val="20"/>
                <w:szCs w:val="16"/>
              </w:rPr>
              <w:t>User group</w:t>
            </w:r>
          </w:p>
        </w:tc>
        <w:tc>
          <w:tcPr>
            <w:tcW w:w="5404" w:type="dxa"/>
            <w:shd w:val="clear" w:color="auto" w:fill="BCBCBC" w:themeFill="accent5" w:themeFillTint="66"/>
          </w:tcPr>
          <w:p w14:paraId="2ECE3BEF" w14:textId="77777777" w:rsidR="00FB4D0E" w:rsidRPr="00922C15" w:rsidRDefault="00FB4D0E" w:rsidP="00A474F8">
            <w:pPr>
              <w:pStyle w:val="DJRbody"/>
              <w:spacing w:before="40" w:after="40" w:line="240" w:lineRule="auto"/>
              <w:ind w:left="28"/>
              <w:jc w:val="center"/>
              <w:rPr>
                <w:b/>
                <w:bCs/>
                <w:sz w:val="20"/>
                <w:szCs w:val="16"/>
              </w:rPr>
            </w:pPr>
            <w:r w:rsidRPr="00922C15">
              <w:rPr>
                <w:b/>
                <w:bCs/>
                <w:sz w:val="20"/>
                <w:szCs w:val="16"/>
              </w:rPr>
              <w:t>Use</w:t>
            </w:r>
          </w:p>
        </w:tc>
      </w:tr>
      <w:tr w:rsidR="00FB4D0E" w14:paraId="043BF95A" w14:textId="77777777" w:rsidTr="00521F8E">
        <w:tc>
          <w:tcPr>
            <w:tcW w:w="4253" w:type="dxa"/>
            <w:shd w:val="clear" w:color="auto" w:fill="BCBCBC" w:themeFill="accent5" w:themeFillTint="66"/>
          </w:tcPr>
          <w:p w14:paraId="3804C90A" w14:textId="77777777" w:rsidR="00FB4D0E" w:rsidRPr="008B5A0C" w:rsidRDefault="00FB4D0E" w:rsidP="00922C15">
            <w:pPr>
              <w:pStyle w:val="DJRbody"/>
              <w:spacing w:before="40" w:after="40" w:line="240" w:lineRule="auto"/>
              <w:ind w:left="28"/>
              <w:rPr>
                <w:sz w:val="20"/>
                <w:szCs w:val="16"/>
              </w:rPr>
            </w:pPr>
            <w:r w:rsidRPr="008B5A0C">
              <w:rPr>
                <w:sz w:val="20"/>
                <w:szCs w:val="16"/>
              </w:rPr>
              <w:t>General public (individuals)</w:t>
            </w:r>
          </w:p>
        </w:tc>
        <w:tc>
          <w:tcPr>
            <w:tcW w:w="5404" w:type="dxa"/>
            <w:shd w:val="clear" w:color="auto" w:fill="EDEDED" w:themeFill="accent6" w:themeFillTint="33"/>
          </w:tcPr>
          <w:p w14:paraId="2AA153AF" w14:textId="77777777" w:rsidR="00FB4D0E" w:rsidRPr="008B5A0C" w:rsidRDefault="00FB4D0E" w:rsidP="00922C15">
            <w:pPr>
              <w:pStyle w:val="DJRbody"/>
              <w:spacing w:before="40" w:after="40" w:line="240" w:lineRule="auto"/>
              <w:ind w:left="28"/>
              <w:rPr>
                <w:sz w:val="20"/>
                <w:szCs w:val="16"/>
              </w:rPr>
            </w:pPr>
            <w:r w:rsidRPr="008B5A0C">
              <w:rPr>
                <w:sz w:val="20"/>
                <w:szCs w:val="16"/>
              </w:rPr>
              <w:t>Register births, marriages, registrable relationships</w:t>
            </w:r>
          </w:p>
          <w:p w14:paraId="0A142C41" w14:textId="77777777" w:rsidR="00FB4D0E" w:rsidRPr="008B5A0C" w:rsidRDefault="00FB4D0E" w:rsidP="00922C15">
            <w:pPr>
              <w:pStyle w:val="DJRbody"/>
              <w:spacing w:before="40" w:after="40" w:line="240" w:lineRule="auto"/>
              <w:ind w:left="28"/>
              <w:rPr>
                <w:sz w:val="20"/>
                <w:szCs w:val="16"/>
              </w:rPr>
            </w:pPr>
            <w:r w:rsidRPr="008B5A0C">
              <w:rPr>
                <w:sz w:val="20"/>
                <w:szCs w:val="16"/>
              </w:rPr>
              <w:t>Provide information to update Register (e.g., corrections, change of name)</w:t>
            </w:r>
          </w:p>
          <w:p w14:paraId="42F27E9F" w14:textId="77777777" w:rsidR="00FB4D0E" w:rsidRPr="008B5A0C" w:rsidRDefault="00FB4D0E" w:rsidP="00922C15">
            <w:pPr>
              <w:pStyle w:val="DJRbody"/>
              <w:spacing w:before="40" w:after="40" w:line="240" w:lineRule="auto"/>
              <w:ind w:left="28"/>
              <w:rPr>
                <w:sz w:val="20"/>
                <w:szCs w:val="16"/>
              </w:rPr>
            </w:pPr>
            <w:r w:rsidRPr="008B5A0C">
              <w:rPr>
                <w:sz w:val="20"/>
                <w:szCs w:val="16"/>
              </w:rPr>
              <w:t>Obtain certificates for use as evidence of identity, relationship status or death</w:t>
            </w:r>
          </w:p>
          <w:p w14:paraId="6BF07EC3" w14:textId="5153E7A9" w:rsidR="00FB4D0E" w:rsidRPr="008B5A0C" w:rsidRDefault="00FB4D0E" w:rsidP="00922C15">
            <w:pPr>
              <w:pStyle w:val="DJRbody"/>
              <w:spacing w:before="40" w:after="40" w:line="240" w:lineRule="auto"/>
              <w:ind w:left="28"/>
              <w:rPr>
                <w:sz w:val="20"/>
                <w:szCs w:val="16"/>
              </w:rPr>
            </w:pPr>
            <w:r w:rsidRPr="008B5A0C">
              <w:rPr>
                <w:sz w:val="20"/>
                <w:szCs w:val="16"/>
              </w:rPr>
              <w:t>Other services (e.g., commemorative birth certificates, research of family history, ceremony services)</w:t>
            </w:r>
            <w:r w:rsidR="0013794A">
              <w:rPr>
                <w:sz w:val="20"/>
                <w:szCs w:val="16"/>
              </w:rPr>
              <w:t>.</w:t>
            </w:r>
          </w:p>
        </w:tc>
      </w:tr>
      <w:tr w:rsidR="00FB4D0E" w14:paraId="7849694B" w14:textId="77777777" w:rsidTr="00521F8E">
        <w:tc>
          <w:tcPr>
            <w:tcW w:w="4253" w:type="dxa"/>
            <w:shd w:val="clear" w:color="auto" w:fill="BCBCBC" w:themeFill="accent5" w:themeFillTint="66"/>
          </w:tcPr>
          <w:p w14:paraId="0BD9A493" w14:textId="77777777" w:rsidR="00FB4D0E" w:rsidRPr="008B5A0C" w:rsidRDefault="00FB4D0E" w:rsidP="00922C15">
            <w:pPr>
              <w:pStyle w:val="DJRbody"/>
              <w:spacing w:before="40" w:after="40" w:line="240" w:lineRule="auto"/>
              <w:ind w:left="28"/>
              <w:rPr>
                <w:sz w:val="20"/>
                <w:szCs w:val="16"/>
              </w:rPr>
            </w:pPr>
            <w:r w:rsidRPr="008B5A0C">
              <w:rPr>
                <w:sz w:val="20"/>
                <w:szCs w:val="16"/>
              </w:rPr>
              <w:t>Medical practitioners</w:t>
            </w:r>
          </w:p>
        </w:tc>
        <w:tc>
          <w:tcPr>
            <w:tcW w:w="5404" w:type="dxa"/>
            <w:shd w:val="clear" w:color="auto" w:fill="EDEDED" w:themeFill="accent6" w:themeFillTint="33"/>
          </w:tcPr>
          <w:p w14:paraId="378B5BB1" w14:textId="63016150" w:rsidR="00FB4D0E" w:rsidRPr="008B5A0C" w:rsidRDefault="00FB4D0E" w:rsidP="00922C15">
            <w:pPr>
              <w:pStyle w:val="DJRbody"/>
              <w:spacing w:before="40" w:after="40" w:line="240" w:lineRule="auto"/>
              <w:ind w:left="28"/>
              <w:rPr>
                <w:sz w:val="20"/>
                <w:szCs w:val="16"/>
              </w:rPr>
            </w:pPr>
            <w:r w:rsidRPr="008B5A0C">
              <w:rPr>
                <w:sz w:val="20"/>
                <w:szCs w:val="16"/>
              </w:rPr>
              <w:t>Completes BDM’s MCCD for the person whose medical care they had responsibility for immediately before the person’s death. It is a statutory requirement for medical practitioners to notify the Registrar</w:t>
            </w:r>
            <w:r w:rsidR="00A474F8">
              <w:rPr>
                <w:sz w:val="20"/>
                <w:szCs w:val="16"/>
              </w:rPr>
              <w:t xml:space="preserve"> </w:t>
            </w:r>
            <w:r w:rsidRPr="008B5A0C">
              <w:rPr>
                <w:sz w:val="20"/>
                <w:szCs w:val="16"/>
              </w:rPr>
              <w:t>of the person’s death.</w:t>
            </w:r>
          </w:p>
        </w:tc>
      </w:tr>
      <w:tr w:rsidR="00FB4D0E" w14:paraId="57DC177D" w14:textId="77777777" w:rsidTr="00521F8E">
        <w:tc>
          <w:tcPr>
            <w:tcW w:w="4253" w:type="dxa"/>
            <w:shd w:val="clear" w:color="auto" w:fill="BCBCBC" w:themeFill="accent5" w:themeFillTint="66"/>
          </w:tcPr>
          <w:p w14:paraId="335953D7" w14:textId="77777777" w:rsidR="00FB4D0E" w:rsidRPr="008B5A0C" w:rsidRDefault="00FB4D0E" w:rsidP="00922C15">
            <w:pPr>
              <w:pStyle w:val="DJRbody"/>
              <w:spacing w:before="40" w:after="40" w:line="240" w:lineRule="auto"/>
              <w:ind w:left="28"/>
              <w:rPr>
                <w:sz w:val="20"/>
                <w:szCs w:val="16"/>
              </w:rPr>
            </w:pPr>
            <w:r w:rsidRPr="008B5A0C">
              <w:rPr>
                <w:sz w:val="20"/>
                <w:szCs w:val="16"/>
              </w:rPr>
              <w:t>Hospitals and Independent Midwives</w:t>
            </w:r>
          </w:p>
        </w:tc>
        <w:tc>
          <w:tcPr>
            <w:tcW w:w="5404" w:type="dxa"/>
            <w:shd w:val="clear" w:color="auto" w:fill="EDEDED" w:themeFill="accent6" w:themeFillTint="33"/>
          </w:tcPr>
          <w:p w14:paraId="04F220AC" w14:textId="77777777" w:rsidR="00FB4D0E" w:rsidRPr="008B5A0C" w:rsidRDefault="00FB4D0E" w:rsidP="00922C15">
            <w:pPr>
              <w:pStyle w:val="DJRbody"/>
              <w:spacing w:before="40" w:after="40" w:line="240" w:lineRule="auto"/>
              <w:ind w:left="28"/>
              <w:rPr>
                <w:sz w:val="20"/>
                <w:szCs w:val="16"/>
              </w:rPr>
            </w:pPr>
            <w:r w:rsidRPr="008B5A0C">
              <w:rPr>
                <w:sz w:val="20"/>
                <w:szCs w:val="16"/>
              </w:rPr>
              <w:t>Completes a notice of birth for a child born. It is a statutory requirement to notify the Registrar of the birth.</w:t>
            </w:r>
          </w:p>
        </w:tc>
      </w:tr>
      <w:tr w:rsidR="00FB4D0E" w14:paraId="02AD96B8" w14:textId="77777777" w:rsidTr="00521F8E">
        <w:tc>
          <w:tcPr>
            <w:tcW w:w="4253" w:type="dxa"/>
            <w:shd w:val="clear" w:color="auto" w:fill="BCBCBC" w:themeFill="accent5" w:themeFillTint="66"/>
          </w:tcPr>
          <w:p w14:paraId="317DE84F" w14:textId="77777777" w:rsidR="00FB4D0E" w:rsidRPr="008B5A0C" w:rsidRDefault="00FB4D0E" w:rsidP="00922C15">
            <w:pPr>
              <w:pStyle w:val="DJRbody"/>
              <w:spacing w:before="40" w:after="40" w:line="240" w:lineRule="auto"/>
              <w:ind w:left="28"/>
              <w:rPr>
                <w:sz w:val="20"/>
                <w:szCs w:val="16"/>
              </w:rPr>
            </w:pPr>
            <w:r w:rsidRPr="008B5A0C">
              <w:rPr>
                <w:sz w:val="20"/>
                <w:szCs w:val="16"/>
              </w:rPr>
              <w:t>Funeral directors</w:t>
            </w:r>
          </w:p>
        </w:tc>
        <w:tc>
          <w:tcPr>
            <w:tcW w:w="5404" w:type="dxa"/>
            <w:shd w:val="clear" w:color="auto" w:fill="EDEDED" w:themeFill="accent6" w:themeFillTint="33"/>
          </w:tcPr>
          <w:p w14:paraId="4645E6A1" w14:textId="46FF256F" w:rsidR="00FB4D0E" w:rsidRPr="008B5A0C" w:rsidRDefault="00FB4D0E" w:rsidP="00922C15">
            <w:pPr>
              <w:pStyle w:val="DJRbody"/>
              <w:spacing w:before="40" w:after="40" w:line="240" w:lineRule="auto"/>
              <w:ind w:left="28"/>
              <w:rPr>
                <w:sz w:val="20"/>
                <w:szCs w:val="16"/>
              </w:rPr>
            </w:pPr>
            <w:r w:rsidRPr="008B5A0C">
              <w:rPr>
                <w:sz w:val="20"/>
                <w:szCs w:val="16"/>
              </w:rPr>
              <w:t>Completes BDM’s DRS for the person they have arranged a funeral for. It is a statutory requirement for funeral directors to notify the Registrar of the person’s death.</w:t>
            </w:r>
          </w:p>
        </w:tc>
      </w:tr>
      <w:tr w:rsidR="00FB4D0E" w14:paraId="3C8AC32D" w14:textId="77777777" w:rsidTr="00521F8E">
        <w:tc>
          <w:tcPr>
            <w:tcW w:w="4253" w:type="dxa"/>
            <w:shd w:val="clear" w:color="auto" w:fill="BCBCBC" w:themeFill="accent5" w:themeFillTint="66"/>
          </w:tcPr>
          <w:p w14:paraId="587BB75B" w14:textId="77777777" w:rsidR="00FB4D0E" w:rsidRPr="008B5A0C" w:rsidRDefault="00FB4D0E" w:rsidP="00922C15">
            <w:pPr>
              <w:pStyle w:val="DJRbody"/>
              <w:spacing w:before="40" w:after="40" w:line="240" w:lineRule="auto"/>
              <w:ind w:left="28"/>
              <w:rPr>
                <w:sz w:val="20"/>
                <w:szCs w:val="16"/>
              </w:rPr>
            </w:pPr>
            <w:r w:rsidRPr="008B5A0C">
              <w:rPr>
                <w:sz w:val="20"/>
                <w:szCs w:val="16"/>
              </w:rPr>
              <w:t>Marriage Celebrants</w:t>
            </w:r>
          </w:p>
        </w:tc>
        <w:tc>
          <w:tcPr>
            <w:tcW w:w="5404" w:type="dxa"/>
            <w:shd w:val="clear" w:color="auto" w:fill="EDEDED" w:themeFill="accent6" w:themeFillTint="33"/>
          </w:tcPr>
          <w:p w14:paraId="1D3605D7" w14:textId="77777777" w:rsidR="00FB4D0E" w:rsidRPr="008B5A0C" w:rsidRDefault="00FB4D0E" w:rsidP="00922C15">
            <w:pPr>
              <w:pStyle w:val="DJRbody"/>
              <w:spacing w:before="40" w:after="40" w:line="240" w:lineRule="auto"/>
              <w:ind w:left="28"/>
              <w:rPr>
                <w:sz w:val="20"/>
                <w:szCs w:val="16"/>
              </w:rPr>
            </w:pPr>
            <w:r w:rsidRPr="008B5A0C">
              <w:rPr>
                <w:sz w:val="20"/>
                <w:szCs w:val="16"/>
              </w:rPr>
              <w:t>Submit marriage documentation to BDM so a marriage may be registered.</w:t>
            </w:r>
          </w:p>
        </w:tc>
      </w:tr>
      <w:tr w:rsidR="00FB4D0E" w14:paraId="7541E45A" w14:textId="77777777" w:rsidTr="00521F8E">
        <w:tc>
          <w:tcPr>
            <w:tcW w:w="4253" w:type="dxa"/>
            <w:shd w:val="clear" w:color="auto" w:fill="BCBCBC" w:themeFill="accent5" w:themeFillTint="66"/>
          </w:tcPr>
          <w:p w14:paraId="326E666C" w14:textId="77777777" w:rsidR="00FB4D0E" w:rsidRPr="008B5A0C" w:rsidRDefault="00FB4D0E" w:rsidP="00922C15">
            <w:pPr>
              <w:pStyle w:val="DJRbody"/>
              <w:spacing w:before="40" w:after="40" w:line="240" w:lineRule="auto"/>
              <w:ind w:left="28"/>
              <w:rPr>
                <w:sz w:val="20"/>
                <w:szCs w:val="16"/>
              </w:rPr>
            </w:pPr>
            <w:r w:rsidRPr="008B5A0C">
              <w:rPr>
                <w:sz w:val="20"/>
                <w:szCs w:val="16"/>
              </w:rPr>
              <w:t>Government, Universities, Commercial organisations, Law enforcement agencies (including Victoria Police)</w:t>
            </w:r>
          </w:p>
        </w:tc>
        <w:tc>
          <w:tcPr>
            <w:tcW w:w="5404" w:type="dxa"/>
            <w:shd w:val="clear" w:color="auto" w:fill="EDEDED" w:themeFill="accent6" w:themeFillTint="33"/>
          </w:tcPr>
          <w:p w14:paraId="505C053D" w14:textId="77777777" w:rsidR="00FB4D0E" w:rsidRPr="008B5A0C" w:rsidRDefault="00FB4D0E" w:rsidP="00922C15">
            <w:pPr>
              <w:pStyle w:val="DJRbody"/>
              <w:spacing w:before="40" w:after="40" w:line="240" w:lineRule="auto"/>
              <w:ind w:left="28"/>
              <w:rPr>
                <w:sz w:val="20"/>
                <w:szCs w:val="16"/>
              </w:rPr>
            </w:pPr>
            <w:r w:rsidRPr="008B5A0C">
              <w:rPr>
                <w:sz w:val="20"/>
                <w:szCs w:val="16"/>
              </w:rPr>
              <w:t xml:space="preserve">Access to data held in the Register for administration, research or as authorised by legislation. </w:t>
            </w:r>
          </w:p>
        </w:tc>
      </w:tr>
      <w:tr w:rsidR="00FB4D0E" w14:paraId="53267055" w14:textId="77777777" w:rsidTr="00521F8E">
        <w:tc>
          <w:tcPr>
            <w:tcW w:w="4253" w:type="dxa"/>
            <w:shd w:val="clear" w:color="auto" w:fill="BCBCBC" w:themeFill="accent5" w:themeFillTint="66"/>
          </w:tcPr>
          <w:p w14:paraId="7BE23FD0" w14:textId="77777777" w:rsidR="00FB4D0E" w:rsidRPr="008B5A0C" w:rsidRDefault="00FB4D0E" w:rsidP="00922C15">
            <w:pPr>
              <w:pStyle w:val="DJRbody"/>
              <w:spacing w:before="40" w:after="40" w:line="240" w:lineRule="auto"/>
              <w:ind w:left="28"/>
              <w:rPr>
                <w:sz w:val="20"/>
                <w:szCs w:val="16"/>
              </w:rPr>
            </w:pPr>
            <w:r w:rsidRPr="008B5A0C">
              <w:rPr>
                <w:sz w:val="20"/>
                <w:szCs w:val="16"/>
              </w:rPr>
              <w:t>Organisations supporting people experiencing homelessness; Aboriginal and Torres Strait Islander community organisations; Legal practitioners; Adoption agencies; Maternal and Child Health Services; Justice Service Centres; State Trustees; Corrections Victoria; Department of Families, Fairness and Housing; Department of Health</w:t>
            </w:r>
          </w:p>
        </w:tc>
        <w:tc>
          <w:tcPr>
            <w:tcW w:w="5404" w:type="dxa"/>
            <w:shd w:val="clear" w:color="auto" w:fill="EDEDED" w:themeFill="accent6" w:themeFillTint="33"/>
          </w:tcPr>
          <w:p w14:paraId="31B6F6CA" w14:textId="77777777" w:rsidR="00FB4D0E" w:rsidRPr="008B5A0C" w:rsidRDefault="00FB4D0E" w:rsidP="00922C15">
            <w:pPr>
              <w:pStyle w:val="DJRbody"/>
              <w:spacing w:before="40" w:after="40" w:line="240" w:lineRule="auto"/>
              <w:ind w:left="28"/>
              <w:rPr>
                <w:sz w:val="20"/>
                <w:szCs w:val="16"/>
              </w:rPr>
            </w:pPr>
            <w:r w:rsidRPr="008B5A0C">
              <w:rPr>
                <w:sz w:val="20"/>
                <w:szCs w:val="16"/>
              </w:rPr>
              <w:t>Support clients to register life events/access legal certificates.</w:t>
            </w:r>
          </w:p>
        </w:tc>
      </w:tr>
      <w:tr w:rsidR="00FB4D0E" w14:paraId="327752D7" w14:textId="77777777" w:rsidTr="00521F8E">
        <w:tc>
          <w:tcPr>
            <w:tcW w:w="4253" w:type="dxa"/>
            <w:shd w:val="clear" w:color="auto" w:fill="BCBCBC" w:themeFill="accent5" w:themeFillTint="66"/>
          </w:tcPr>
          <w:p w14:paraId="04B05BA0" w14:textId="454BF854" w:rsidR="00FB4D0E" w:rsidRPr="008B5A0C" w:rsidRDefault="00FB4D0E" w:rsidP="00922C15">
            <w:pPr>
              <w:pStyle w:val="DJRbody"/>
              <w:spacing w:before="40" w:after="40" w:line="240" w:lineRule="auto"/>
              <w:ind w:left="28"/>
              <w:rPr>
                <w:sz w:val="20"/>
                <w:szCs w:val="16"/>
              </w:rPr>
            </w:pPr>
            <w:r w:rsidRPr="008B5A0C">
              <w:rPr>
                <w:sz w:val="20"/>
                <w:szCs w:val="16"/>
              </w:rPr>
              <w:t>Marriage Celebrant Associations; Australian Funeral Directors Association; National Funeral Directors Association of Australia (independent and small funeral business); Australian Medical Association</w:t>
            </w:r>
            <w:r w:rsidR="008B5A0C" w:rsidRPr="008B5A0C">
              <w:rPr>
                <w:sz w:val="20"/>
                <w:szCs w:val="16"/>
              </w:rPr>
              <w:t>;</w:t>
            </w:r>
            <w:r w:rsidR="00A14C24" w:rsidRPr="008B5A0C">
              <w:rPr>
                <w:sz w:val="20"/>
                <w:szCs w:val="16"/>
              </w:rPr>
              <w:t xml:space="preserve"> </w:t>
            </w:r>
            <w:r w:rsidRPr="008B5A0C">
              <w:rPr>
                <w:sz w:val="20"/>
                <w:szCs w:val="16"/>
              </w:rPr>
              <w:t>Genealogical Society of Victoria</w:t>
            </w:r>
          </w:p>
        </w:tc>
        <w:tc>
          <w:tcPr>
            <w:tcW w:w="5404" w:type="dxa"/>
            <w:shd w:val="clear" w:color="auto" w:fill="EDEDED" w:themeFill="accent6" w:themeFillTint="33"/>
          </w:tcPr>
          <w:p w14:paraId="7CB7CE6E" w14:textId="77777777" w:rsidR="00FB4D0E" w:rsidRPr="008B5A0C" w:rsidRDefault="00FB4D0E" w:rsidP="00922C15">
            <w:pPr>
              <w:pStyle w:val="DJRbody"/>
              <w:spacing w:before="40" w:after="40" w:line="240" w:lineRule="auto"/>
              <w:ind w:left="28"/>
              <w:rPr>
                <w:sz w:val="20"/>
                <w:szCs w:val="16"/>
              </w:rPr>
            </w:pPr>
            <w:r w:rsidRPr="008B5A0C">
              <w:rPr>
                <w:sz w:val="20"/>
                <w:szCs w:val="16"/>
              </w:rPr>
              <w:t>Advocate for their members who use BDM services.</w:t>
            </w:r>
          </w:p>
        </w:tc>
      </w:tr>
      <w:bookmarkEnd w:id="56"/>
    </w:tbl>
    <w:p w14:paraId="26B1C5C5" w14:textId="66E55239" w:rsidR="00FB4D0E" w:rsidRDefault="00FB4D0E" w:rsidP="00FB4D0E">
      <w:pPr>
        <w:rPr>
          <w:rFonts w:ascii="Arial" w:eastAsia="Times" w:hAnsi="Arial"/>
          <w:sz w:val="22"/>
        </w:rPr>
      </w:pPr>
      <w:r>
        <w:br w:type="page"/>
      </w:r>
    </w:p>
    <w:p w14:paraId="0CFCCADF" w14:textId="77777777" w:rsidR="00FB4D0E" w:rsidRDefault="00FB4D0E" w:rsidP="003F2458">
      <w:pPr>
        <w:pStyle w:val="Heading1"/>
      </w:pPr>
      <w:bookmarkStart w:id="57" w:name="_Toc82087936"/>
      <w:bookmarkStart w:id="58" w:name="_Toc82632616"/>
      <w:bookmarkStart w:id="59" w:name="_Toc82666924"/>
      <w:r>
        <w:t>The need to amend the BDMR Fees Regulations</w:t>
      </w:r>
      <w:bookmarkEnd w:id="57"/>
      <w:bookmarkEnd w:id="58"/>
      <w:bookmarkEnd w:id="59"/>
    </w:p>
    <w:p w14:paraId="58FF783F" w14:textId="77777777" w:rsidR="00FB4D0E" w:rsidRPr="001E1154" w:rsidRDefault="00FB4D0E" w:rsidP="00505F60">
      <w:pPr>
        <w:pStyle w:val="Heading2"/>
      </w:pPr>
      <w:bookmarkStart w:id="60" w:name="_Toc82087937"/>
      <w:bookmarkStart w:id="61" w:name="_Toc82632617"/>
      <w:bookmarkStart w:id="62" w:name="_Toc82666925"/>
      <w:r w:rsidRPr="001E1154">
        <w:t xml:space="preserve">Fees </w:t>
      </w:r>
      <w:r w:rsidRPr="003F2458">
        <w:t>collected</w:t>
      </w:r>
      <w:r w:rsidRPr="001E1154">
        <w:t xml:space="preserve"> by BDM</w:t>
      </w:r>
      <w:bookmarkEnd w:id="60"/>
      <w:bookmarkEnd w:id="61"/>
      <w:bookmarkEnd w:id="62"/>
    </w:p>
    <w:p w14:paraId="5BB4DB4E" w14:textId="77777777" w:rsidR="00FB4D0E" w:rsidRDefault="00FB4D0E" w:rsidP="00FB4D0E">
      <w:pPr>
        <w:pStyle w:val="DJRbody"/>
      </w:pPr>
      <w:r>
        <w:t xml:space="preserve">BDM collects </w:t>
      </w:r>
      <w:proofErr w:type="gramStart"/>
      <w:r>
        <w:t>a number of</w:t>
      </w:r>
      <w:proofErr w:type="gramEnd"/>
      <w:r>
        <w:t xml:space="preserve"> fees for the services it provides under its legislation. These fees are set out in various places:</w:t>
      </w:r>
    </w:p>
    <w:p w14:paraId="444E380C" w14:textId="77777777" w:rsidR="00FB4D0E" w:rsidRDefault="00FB4D0E" w:rsidP="003F2458">
      <w:pPr>
        <w:pStyle w:val="DJCSlist-bulletlevel1"/>
      </w:pPr>
      <w:r>
        <w:t>Some fees relating to changing information in the Register and issue of certificates under the BDMR Act are set out in the BDMR Fees Regulations</w:t>
      </w:r>
    </w:p>
    <w:p w14:paraId="07C8EFBE" w14:textId="77777777" w:rsidR="00FB4D0E" w:rsidRDefault="00FB4D0E" w:rsidP="003F2458">
      <w:pPr>
        <w:pStyle w:val="DJCSlist-bulletlevel1"/>
      </w:pPr>
      <w:r>
        <w:t>Other fees for services provided by BDM are determined by the Registrar under section 51 of the BDMR Act (discretionary fees)</w:t>
      </w:r>
    </w:p>
    <w:p w14:paraId="42A1F529" w14:textId="77777777" w:rsidR="00FB4D0E" w:rsidRDefault="00FB4D0E" w:rsidP="003F2458">
      <w:pPr>
        <w:pStyle w:val="DJCSlist-bulletlevel1"/>
      </w:pPr>
      <w:r>
        <w:t xml:space="preserve">Fees relating to registering or revoking a relationship under the </w:t>
      </w:r>
      <w:r w:rsidRPr="00A7599E">
        <w:t>Relationships Act</w:t>
      </w:r>
      <w:r>
        <w:t xml:space="preserve"> are set out in the Relationships (Fees) Regulations 2019.</w:t>
      </w:r>
    </w:p>
    <w:p w14:paraId="5A46F504" w14:textId="005A43F9" w:rsidR="00FB4D0E" w:rsidRDefault="00FB4D0E" w:rsidP="00FB4D0E">
      <w:pPr>
        <w:pStyle w:val="DJRbody"/>
      </w:pPr>
      <w:r>
        <w:t xml:space="preserve">Table </w:t>
      </w:r>
      <w:r w:rsidR="00632625">
        <w:t>3</w:t>
      </w:r>
      <w:r>
        <w:t xml:space="preserve"> below shows the current fees.</w:t>
      </w:r>
    </w:p>
    <w:p w14:paraId="6F329376" w14:textId="04EC4B94" w:rsidR="00FB4D0E" w:rsidRDefault="00FB4D0E" w:rsidP="003F2458">
      <w:pPr>
        <w:pStyle w:val="DJCStablecaption"/>
      </w:pPr>
      <w:r>
        <w:t xml:space="preserve">Table </w:t>
      </w:r>
      <w:fldSimple w:instr=" SEQ Table \* ARABIC ">
        <w:r w:rsidR="00632625">
          <w:rPr>
            <w:noProof/>
          </w:rPr>
          <w:t>3</w:t>
        </w:r>
      </w:fldSimple>
      <w:r>
        <w:t>: Current fees collected by BDM</w:t>
      </w:r>
    </w:p>
    <w:tbl>
      <w:tblPr>
        <w:tblStyle w:val="DJRReporttablestyleNavy"/>
        <w:tblW w:w="9663" w:type="dxa"/>
        <w:tblLook w:val="04A0" w:firstRow="1" w:lastRow="0" w:firstColumn="1" w:lastColumn="0" w:noHBand="0" w:noVBand="1"/>
      </w:tblPr>
      <w:tblGrid>
        <w:gridCol w:w="8246"/>
        <w:gridCol w:w="1417"/>
      </w:tblGrid>
      <w:tr w:rsidR="00FB4D0E" w:rsidRPr="00956B1E" w14:paraId="26DD2D29" w14:textId="77777777" w:rsidTr="00632625">
        <w:trPr>
          <w:cnfStyle w:val="100000000000" w:firstRow="1" w:lastRow="0" w:firstColumn="0" w:lastColumn="0" w:oddVBand="0" w:evenVBand="0" w:oddHBand="0" w:evenHBand="0" w:firstRowFirstColumn="0" w:firstRowLastColumn="0" w:lastRowFirstColumn="0" w:lastRowLastColumn="0"/>
          <w:tblHeader/>
        </w:trPr>
        <w:tc>
          <w:tcPr>
            <w:tcW w:w="8246" w:type="dxa"/>
          </w:tcPr>
          <w:p w14:paraId="024FFD1F" w14:textId="77777777" w:rsidR="00FB4D0E" w:rsidRPr="00956B1E" w:rsidRDefault="00FB4D0E" w:rsidP="0074706E">
            <w:pPr>
              <w:pStyle w:val="DJRbody"/>
              <w:spacing w:before="40" w:after="40" w:line="240" w:lineRule="auto"/>
              <w:ind w:left="487"/>
              <w:rPr>
                <w:b w:val="0"/>
              </w:rPr>
            </w:pPr>
          </w:p>
        </w:tc>
        <w:tc>
          <w:tcPr>
            <w:tcW w:w="1417" w:type="dxa"/>
          </w:tcPr>
          <w:p w14:paraId="51AE4D6D" w14:textId="77777777" w:rsidR="00FB4D0E" w:rsidRPr="00956B1E" w:rsidRDefault="00FB4D0E" w:rsidP="0074706E">
            <w:pPr>
              <w:pStyle w:val="DJRbody"/>
              <w:spacing w:before="40" w:after="40" w:line="240" w:lineRule="auto"/>
              <w:ind w:left="58" w:right="147"/>
              <w:jc w:val="right"/>
              <w:rPr>
                <w:b w:val="0"/>
              </w:rPr>
            </w:pPr>
            <w:r w:rsidRPr="004E422C">
              <w:rPr>
                <w:sz w:val="18"/>
                <w:szCs w:val="15"/>
              </w:rPr>
              <w:t>Current fee</w:t>
            </w:r>
          </w:p>
        </w:tc>
      </w:tr>
      <w:tr w:rsidR="00FB4D0E" w:rsidRPr="001B7F55" w14:paraId="029F3F00" w14:textId="77777777" w:rsidTr="00632625">
        <w:tc>
          <w:tcPr>
            <w:tcW w:w="8246" w:type="dxa"/>
            <w:shd w:val="clear" w:color="auto" w:fill="DDDDDD" w:themeFill="accent5" w:themeFillTint="33"/>
          </w:tcPr>
          <w:p w14:paraId="0E1A5138" w14:textId="77777777" w:rsidR="00FB4D0E" w:rsidRPr="0074706E" w:rsidRDefault="00FB4D0E" w:rsidP="0074706E">
            <w:pPr>
              <w:pStyle w:val="DJRbody"/>
              <w:spacing w:before="40" w:after="40" w:line="240" w:lineRule="auto"/>
              <w:ind w:left="58"/>
              <w:rPr>
                <w:i/>
                <w:iCs/>
              </w:rPr>
            </w:pPr>
            <w:r w:rsidRPr="0074706E">
              <w:rPr>
                <w:i/>
                <w:iCs/>
              </w:rPr>
              <w:t>BDMR Regulations Fees</w:t>
            </w:r>
          </w:p>
        </w:tc>
        <w:tc>
          <w:tcPr>
            <w:tcW w:w="1417" w:type="dxa"/>
            <w:shd w:val="clear" w:color="auto" w:fill="DDDDDD" w:themeFill="accent5" w:themeFillTint="33"/>
          </w:tcPr>
          <w:p w14:paraId="22AA8439" w14:textId="77777777" w:rsidR="00FB4D0E" w:rsidRPr="0074706E" w:rsidRDefault="00FB4D0E" w:rsidP="0074706E">
            <w:pPr>
              <w:pStyle w:val="DJRbody"/>
              <w:spacing w:before="40" w:after="40" w:line="240" w:lineRule="auto"/>
              <w:ind w:left="58" w:right="147"/>
              <w:jc w:val="right"/>
              <w:rPr>
                <w:i/>
                <w:iCs/>
              </w:rPr>
            </w:pPr>
          </w:p>
        </w:tc>
      </w:tr>
      <w:tr w:rsidR="00FB4D0E" w:rsidRPr="00956B1E" w14:paraId="07349833" w14:textId="77777777" w:rsidTr="00632625">
        <w:tc>
          <w:tcPr>
            <w:tcW w:w="8246" w:type="dxa"/>
          </w:tcPr>
          <w:p w14:paraId="324090A2" w14:textId="0E8282AA" w:rsidR="00FB4D0E" w:rsidRPr="00956B1E" w:rsidRDefault="00FB4D0E" w:rsidP="0074706E">
            <w:pPr>
              <w:pStyle w:val="DJRbody"/>
              <w:spacing w:before="40" w:after="40" w:line="240" w:lineRule="auto"/>
              <w:ind w:left="58"/>
            </w:pPr>
            <w:r w:rsidRPr="00956B1E">
              <w:rPr>
                <w:lang w:val="en-GB"/>
              </w:rPr>
              <w:t>Change of name registration</w:t>
            </w:r>
            <w:r>
              <w:rPr>
                <w:lang w:val="en-GB"/>
              </w:rPr>
              <w:t xml:space="preserve"> </w:t>
            </w:r>
            <w:r w:rsidR="00634A65">
              <w:rPr>
                <w:rFonts w:cs="Arial"/>
                <w:lang w:val="en-GB"/>
              </w:rPr>
              <w:t>‒</w:t>
            </w:r>
            <w:r>
              <w:rPr>
                <w:lang w:val="en-GB"/>
              </w:rPr>
              <w:t xml:space="preserve"> adult</w:t>
            </w:r>
          </w:p>
        </w:tc>
        <w:tc>
          <w:tcPr>
            <w:tcW w:w="1417" w:type="dxa"/>
          </w:tcPr>
          <w:p w14:paraId="71F96214" w14:textId="77777777" w:rsidR="00FB4D0E" w:rsidRPr="00956B1E" w:rsidRDefault="00FB4D0E" w:rsidP="0074706E">
            <w:pPr>
              <w:pStyle w:val="DJRbody"/>
              <w:spacing w:before="40" w:after="40" w:line="240" w:lineRule="auto"/>
              <w:ind w:left="58" w:right="147"/>
              <w:jc w:val="right"/>
            </w:pPr>
            <w:r w:rsidRPr="00956B1E">
              <w:t>$77.90</w:t>
            </w:r>
          </w:p>
        </w:tc>
      </w:tr>
      <w:tr w:rsidR="00FB4D0E" w:rsidRPr="00956B1E" w14:paraId="547D7B47" w14:textId="77777777" w:rsidTr="00632625">
        <w:tc>
          <w:tcPr>
            <w:tcW w:w="8246" w:type="dxa"/>
          </w:tcPr>
          <w:p w14:paraId="07BF849E" w14:textId="3FDB668F" w:rsidR="00FB4D0E" w:rsidRPr="00956B1E" w:rsidRDefault="00FB4D0E" w:rsidP="0074706E">
            <w:pPr>
              <w:pStyle w:val="DJRbody"/>
              <w:spacing w:before="40" w:after="40" w:line="240" w:lineRule="auto"/>
              <w:ind w:left="58"/>
            </w:pPr>
            <w:r w:rsidRPr="00956B1E">
              <w:rPr>
                <w:lang w:val="en-GB"/>
              </w:rPr>
              <w:t>Change of name registration</w:t>
            </w:r>
            <w:r>
              <w:rPr>
                <w:lang w:val="en-GB"/>
              </w:rPr>
              <w:t xml:space="preserve"> </w:t>
            </w:r>
            <w:r w:rsidR="00634A65">
              <w:rPr>
                <w:rFonts w:cs="Arial"/>
                <w:lang w:val="en-GB"/>
              </w:rPr>
              <w:t>‒</w:t>
            </w:r>
            <w:r>
              <w:rPr>
                <w:lang w:val="en-GB"/>
              </w:rPr>
              <w:t xml:space="preserve"> child</w:t>
            </w:r>
          </w:p>
        </w:tc>
        <w:tc>
          <w:tcPr>
            <w:tcW w:w="1417" w:type="dxa"/>
          </w:tcPr>
          <w:p w14:paraId="594F5BB1" w14:textId="77777777" w:rsidR="00FB4D0E" w:rsidRPr="00956B1E" w:rsidRDefault="00FB4D0E" w:rsidP="0074706E">
            <w:pPr>
              <w:pStyle w:val="DJRbody"/>
              <w:spacing w:before="40" w:after="40" w:line="240" w:lineRule="auto"/>
              <w:ind w:left="58" w:right="147"/>
              <w:jc w:val="right"/>
            </w:pPr>
            <w:r w:rsidRPr="00956B1E">
              <w:t>$77.90</w:t>
            </w:r>
          </w:p>
        </w:tc>
      </w:tr>
      <w:tr w:rsidR="00FB4D0E" w:rsidRPr="00956B1E" w14:paraId="5C6B483A" w14:textId="77777777" w:rsidTr="00632625">
        <w:tc>
          <w:tcPr>
            <w:tcW w:w="8246" w:type="dxa"/>
          </w:tcPr>
          <w:p w14:paraId="6CEF34CC" w14:textId="77777777" w:rsidR="00FB4D0E" w:rsidRPr="00956B1E" w:rsidRDefault="00FB4D0E" w:rsidP="0074706E">
            <w:pPr>
              <w:pStyle w:val="DJRbody"/>
              <w:spacing w:before="40" w:after="40" w:line="240" w:lineRule="auto"/>
              <w:ind w:left="58"/>
              <w:rPr>
                <w:lang w:val="en-GB"/>
              </w:rPr>
            </w:pPr>
            <w:r w:rsidRPr="00956B1E">
              <w:rPr>
                <w:lang w:val="en-GB"/>
              </w:rPr>
              <w:t xml:space="preserve">Alteration of </w:t>
            </w:r>
            <w:r>
              <w:rPr>
                <w:lang w:val="en-GB"/>
              </w:rPr>
              <w:t xml:space="preserve">record of </w:t>
            </w:r>
            <w:r w:rsidRPr="00956B1E">
              <w:rPr>
                <w:lang w:val="en-GB"/>
              </w:rPr>
              <w:t>sex in the Victorian birth register</w:t>
            </w:r>
            <w:r>
              <w:rPr>
                <w:lang w:val="en-GB"/>
              </w:rPr>
              <w:t xml:space="preserve"> (adult)</w:t>
            </w:r>
          </w:p>
        </w:tc>
        <w:tc>
          <w:tcPr>
            <w:tcW w:w="1417" w:type="dxa"/>
          </w:tcPr>
          <w:p w14:paraId="2FC9666E" w14:textId="77777777" w:rsidR="00FB4D0E" w:rsidRPr="00956B1E" w:rsidRDefault="00FB4D0E" w:rsidP="0074706E">
            <w:pPr>
              <w:pStyle w:val="DJRbody"/>
              <w:spacing w:before="40" w:after="40" w:line="240" w:lineRule="auto"/>
              <w:ind w:left="58" w:right="147"/>
              <w:jc w:val="right"/>
            </w:pPr>
            <w:r w:rsidRPr="00956B1E">
              <w:t>$77.90</w:t>
            </w:r>
          </w:p>
        </w:tc>
      </w:tr>
      <w:tr w:rsidR="00FB4D0E" w:rsidRPr="00956B1E" w14:paraId="2A820BFD" w14:textId="77777777" w:rsidTr="00632625">
        <w:tc>
          <w:tcPr>
            <w:tcW w:w="8246" w:type="dxa"/>
          </w:tcPr>
          <w:p w14:paraId="1ABEB0BD" w14:textId="77777777" w:rsidR="00FB4D0E" w:rsidRPr="00956B1E" w:rsidRDefault="00FB4D0E" w:rsidP="0074706E">
            <w:pPr>
              <w:pStyle w:val="DJRbody"/>
              <w:spacing w:before="40" w:after="40" w:line="240" w:lineRule="auto"/>
              <w:ind w:left="58"/>
              <w:rPr>
                <w:lang w:val="en-GB"/>
              </w:rPr>
            </w:pPr>
            <w:r w:rsidRPr="00956B1E">
              <w:rPr>
                <w:lang w:val="en-GB"/>
              </w:rPr>
              <w:t xml:space="preserve">Alteration of </w:t>
            </w:r>
            <w:r>
              <w:rPr>
                <w:lang w:val="en-GB"/>
              </w:rPr>
              <w:t xml:space="preserve">record of </w:t>
            </w:r>
            <w:r w:rsidRPr="00956B1E">
              <w:rPr>
                <w:lang w:val="en-GB"/>
              </w:rPr>
              <w:t>sex in the Victorian birth register</w:t>
            </w:r>
            <w:r>
              <w:rPr>
                <w:lang w:val="en-GB"/>
              </w:rPr>
              <w:t xml:space="preserve"> (child)</w:t>
            </w:r>
          </w:p>
        </w:tc>
        <w:tc>
          <w:tcPr>
            <w:tcW w:w="1417" w:type="dxa"/>
          </w:tcPr>
          <w:p w14:paraId="208F0A12" w14:textId="77777777" w:rsidR="00FB4D0E" w:rsidRPr="00956B1E" w:rsidRDefault="00FB4D0E" w:rsidP="0074706E">
            <w:pPr>
              <w:pStyle w:val="DJRbody"/>
              <w:spacing w:before="40" w:after="40" w:line="240" w:lineRule="auto"/>
              <w:ind w:left="58" w:right="147"/>
              <w:jc w:val="right"/>
            </w:pPr>
            <w:r w:rsidRPr="00956B1E">
              <w:t>$77.90</w:t>
            </w:r>
          </w:p>
        </w:tc>
      </w:tr>
      <w:tr w:rsidR="00FB4D0E" w:rsidRPr="00956B1E" w14:paraId="3B131E6D" w14:textId="77777777" w:rsidTr="00632625">
        <w:tc>
          <w:tcPr>
            <w:tcW w:w="8246" w:type="dxa"/>
          </w:tcPr>
          <w:p w14:paraId="5A12AC45" w14:textId="77777777" w:rsidR="00FB4D0E" w:rsidRPr="00956B1E" w:rsidRDefault="00FB4D0E" w:rsidP="0074706E">
            <w:pPr>
              <w:pStyle w:val="DJRbody"/>
              <w:spacing w:before="40" w:after="40" w:line="240" w:lineRule="auto"/>
              <w:ind w:left="58"/>
              <w:rPr>
                <w:lang w:val="en-GB"/>
              </w:rPr>
            </w:pPr>
            <w:r w:rsidRPr="00956B1E">
              <w:rPr>
                <w:lang w:val="en-GB"/>
              </w:rPr>
              <w:t xml:space="preserve">Application for document acknowledging </w:t>
            </w:r>
            <w:r>
              <w:rPr>
                <w:lang w:val="en-GB"/>
              </w:rPr>
              <w:t xml:space="preserve">person’s </w:t>
            </w:r>
            <w:r w:rsidRPr="00956B1E">
              <w:rPr>
                <w:lang w:val="en-GB"/>
              </w:rPr>
              <w:t>identity</w:t>
            </w:r>
            <w:r>
              <w:rPr>
                <w:lang w:val="en-GB"/>
              </w:rPr>
              <w:t xml:space="preserve"> (births outside Victoria)</w:t>
            </w:r>
          </w:p>
        </w:tc>
        <w:tc>
          <w:tcPr>
            <w:tcW w:w="1417" w:type="dxa"/>
          </w:tcPr>
          <w:p w14:paraId="1967B839" w14:textId="77777777" w:rsidR="00FB4D0E" w:rsidRPr="00956B1E" w:rsidRDefault="00FB4D0E" w:rsidP="0074706E">
            <w:pPr>
              <w:pStyle w:val="DJRbody"/>
              <w:spacing w:before="40" w:after="40" w:line="240" w:lineRule="auto"/>
              <w:ind w:left="58" w:right="147"/>
              <w:jc w:val="right"/>
            </w:pPr>
            <w:r w:rsidRPr="00956B1E">
              <w:t>$112.30</w:t>
            </w:r>
          </w:p>
        </w:tc>
      </w:tr>
      <w:tr w:rsidR="00FB4D0E" w:rsidRPr="00956B1E" w14:paraId="4E68D8D2" w14:textId="77777777" w:rsidTr="00632625">
        <w:tc>
          <w:tcPr>
            <w:tcW w:w="8246" w:type="dxa"/>
          </w:tcPr>
          <w:p w14:paraId="67830C85" w14:textId="77777777" w:rsidR="00FB4D0E" w:rsidRPr="00956B1E" w:rsidRDefault="00FB4D0E" w:rsidP="0074706E">
            <w:pPr>
              <w:pStyle w:val="DJRbody"/>
              <w:spacing w:before="40" w:after="40" w:line="240" w:lineRule="auto"/>
              <w:ind w:left="58"/>
              <w:rPr>
                <w:lang w:val="en-GB"/>
              </w:rPr>
            </w:pPr>
            <w:r w:rsidRPr="00956B1E">
              <w:rPr>
                <w:lang w:val="en-GB"/>
              </w:rPr>
              <w:t xml:space="preserve">Application for document acknowledging </w:t>
            </w:r>
            <w:r>
              <w:rPr>
                <w:lang w:val="en-GB"/>
              </w:rPr>
              <w:t xml:space="preserve">child’s </w:t>
            </w:r>
            <w:r w:rsidRPr="00956B1E">
              <w:rPr>
                <w:lang w:val="en-GB"/>
              </w:rPr>
              <w:t>identity</w:t>
            </w:r>
            <w:r>
              <w:rPr>
                <w:lang w:val="en-GB"/>
              </w:rPr>
              <w:t xml:space="preserve"> (births outside Victoria)</w:t>
            </w:r>
          </w:p>
        </w:tc>
        <w:tc>
          <w:tcPr>
            <w:tcW w:w="1417" w:type="dxa"/>
          </w:tcPr>
          <w:p w14:paraId="29842AC0" w14:textId="77777777" w:rsidR="00FB4D0E" w:rsidRPr="00956B1E" w:rsidRDefault="00FB4D0E" w:rsidP="0074706E">
            <w:pPr>
              <w:pStyle w:val="DJRbody"/>
              <w:spacing w:before="40" w:after="40" w:line="240" w:lineRule="auto"/>
              <w:ind w:left="58" w:right="147"/>
              <w:jc w:val="right"/>
            </w:pPr>
            <w:r w:rsidRPr="00956B1E">
              <w:t>$112.30</w:t>
            </w:r>
          </w:p>
        </w:tc>
      </w:tr>
      <w:tr w:rsidR="00FB4D0E" w:rsidRPr="00956B1E" w14:paraId="500BF3D3" w14:textId="77777777" w:rsidTr="00632625">
        <w:tc>
          <w:tcPr>
            <w:tcW w:w="8246" w:type="dxa"/>
          </w:tcPr>
          <w:p w14:paraId="2752DEA9" w14:textId="77777777" w:rsidR="00FB4D0E" w:rsidRPr="00956B1E" w:rsidRDefault="00FB4D0E" w:rsidP="0074706E">
            <w:pPr>
              <w:pStyle w:val="DJRbody"/>
              <w:spacing w:before="40" w:after="40" w:line="240" w:lineRule="auto"/>
              <w:ind w:left="58"/>
              <w:rPr>
                <w:lang w:val="en-GB"/>
              </w:rPr>
            </w:pPr>
            <w:r w:rsidRPr="00956B1E">
              <w:rPr>
                <w:lang w:val="en-GB"/>
              </w:rPr>
              <w:t xml:space="preserve">Fee to add information to a Victorian birth record </w:t>
            </w:r>
          </w:p>
        </w:tc>
        <w:tc>
          <w:tcPr>
            <w:tcW w:w="1417" w:type="dxa"/>
          </w:tcPr>
          <w:p w14:paraId="3134C23A" w14:textId="77777777" w:rsidR="00FB4D0E" w:rsidRPr="00956B1E" w:rsidRDefault="00FB4D0E" w:rsidP="0074706E">
            <w:pPr>
              <w:pStyle w:val="DJRbody"/>
              <w:spacing w:before="40" w:after="40" w:line="240" w:lineRule="auto"/>
              <w:ind w:left="58" w:right="147"/>
              <w:jc w:val="right"/>
            </w:pPr>
            <w:r w:rsidRPr="00956B1E">
              <w:t>$77.90</w:t>
            </w:r>
          </w:p>
        </w:tc>
      </w:tr>
      <w:tr w:rsidR="00FB4D0E" w:rsidRPr="00956B1E" w14:paraId="5252EDFF" w14:textId="77777777" w:rsidTr="00632625">
        <w:tc>
          <w:tcPr>
            <w:tcW w:w="8246" w:type="dxa"/>
          </w:tcPr>
          <w:p w14:paraId="7595CDCD" w14:textId="77777777" w:rsidR="00FB4D0E" w:rsidRPr="00956B1E" w:rsidRDefault="00FB4D0E" w:rsidP="0074706E">
            <w:pPr>
              <w:pStyle w:val="DJRbody"/>
              <w:spacing w:before="40" w:after="40" w:line="240" w:lineRule="auto"/>
              <w:ind w:left="58"/>
              <w:rPr>
                <w:lang w:val="en-GB"/>
              </w:rPr>
            </w:pPr>
            <w:r>
              <w:rPr>
                <w:lang w:val="en-GB"/>
              </w:rPr>
              <w:t>Search of the Register</w:t>
            </w:r>
          </w:p>
        </w:tc>
        <w:tc>
          <w:tcPr>
            <w:tcW w:w="1417" w:type="dxa"/>
          </w:tcPr>
          <w:p w14:paraId="0F051DBF" w14:textId="77777777" w:rsidR="00FB4D0E" w:rsidRPr="00956B1E" w:rsidRDefault="00FB4D0E" w:rsidP="0074706E">
            <w:pPr>
              <w:pStyle w:val="DJRbody"/>
              <w:spacing w:before="40" w:after="40" w:line="240" w:lineRule="auto"/>
              <w:ind w:left="58" w:right="147"/>
              <w:jc w:val="right"/>
            </w:pPr>
            <w:r>
              <w:t>nil</w:t>
            </w:r>
          </w:p>
        </w:tc>
      </w:tr>
      <w:tr w:rsidR="00FB4D0E" w:rsidRPr="00956B1E" w14:paraId="5EDAFFFC" w14:textId="77777777" w:rsidTr="00632625">
        <w:tc>
          <w:tcPr>
            <w:tcW w:w="8246" w:type="dxa"/>
          </w:tcPr>
          <w:p w14:paraId="52811FA9" w14:textId="77777777" w:rsidR="00FB4D0E" w:rsidRPr="00956B1E" w:rsidRDefault="00FB4D0E" w:rsidP="0074706E">
            <w:pPr>
              <w:pStyle w:val="DJRbody"/>
              <w:spacing w:before="40" w:after="40" w:line="240" w:lineRule="auto"/>
              <w:ind w:left="58"/>
            </w:pPr>
            <w:r w:rsidRPr="00956B1E">
              <w:rPr>
                <w:lang w:val="en-GB"/>
              </w:rPr>
              <w:t>Fee for a legal birth, death, marriage, change of name or single status certificate</w:t>
            </w:r>
          </w:p>
        </w:tc>
        <w:tc>
          <w:tcPr>
            <w:tcW w:w="1417" w:type="dxa"/>
          </w:tcPr>
          <w:p w14:paraId="3EA86FEF" w14:textId="77777777" w:rsidR="00FB4D0E" w:rsidRPr="00956B1E" w:rsidRDefault="00FB4D0E" w:rsidP="0074706E">
            <w:pPr>
              <w:pStyle w:val="DJRbody"/>
              <w:spacing w:before="40" w:after="40" w:line="240" w:lineRule="auto"/>
              <w:ind w:left="58" w:right="147"/>
              <w:jc w:val="right"/>
            </w:pPr>
            <w:r w:rsidRPr="00956B1E">
              <w:t>$34.30</w:t>
            </w:r>
          </w:p>
        </w:tc>
      </w:tr>
      <w:tr w:rsidR="00FB4D0E" w:rsidRPr="001B7F55" w14:paraId="37FCB635" w14:textId="77777777" w:rsidTr="00632625">
        <w:tc>
          <w:tcPr>
            <w:tcW w:w="8246" w:type="dxa"/>
            <w:shd w:val="clear" w:color="auto" w:fill="DDDDDD" w:themeFill="accent5" w:themeFillTint="33"/>
          </w:tcPr>
          <w:p w14:paraId="129B506C" w14:textId="77777777" w:rsidR="00FB4D0E" w:rsidRPr="0074706E" w:rsidRDefault="00FB4D0E" w:rsidP="0074706E">
            <w:pPr>
              <w:pStyle w:val="DJRbody"/>
              <w:spacing w:before="40" w:after="40" w:line="240" w:lineRule="auto"/>
              <w:ind w:left="58"/>
              <w:rPr>
                <w:i/>
                <w:iCs/>
                <w:lang w:val="en-GB"/>
              </w:rPr>
            </w:pPr>
            <w:r w:rsidRPr="0074706E">
              <w:rPr>
                <w:i/>
                <w:iCs/>
                <w:lang w:val="en-GB"/>
              </w:rPr>
              <w:t>Relationships Act Fees</w:t>
            </w:r>
          </w:p>
        </w:tc>
        <w:tc>
          <w:tcPr>
            <w:tcW w:w="1417" w:type="dxa"/>
            <w:shd w:val="clear" w:color="auto" w:fill="DDDDDD" w:themeFill="accent5" w:themeFillTint="33"/>
          </w:tcPr>
          <w:p w14:paraId="6B690BF5" w14:textId="77777777" w:rsidR="00FB4D0E" w:rsidRPr="0074706E" w:rsidRDefault="00FB4D0E" w:rsidP="0074706E">
            <w:pPr>
              <w:pStyle w:val="DJRbody"/>
              <w:spacing w:before="40" w:after="40" w:line="240" w:lineRule="auto"/>
              <w:ind w:left="58" w:right="147"/>
              <w:jc w:val="right"/>
              <w:rPr>
                <w:i/>
                <w:iCs/>
              </w:rPr>
            </w:pPr>
          </w:p>
        </w:tc>
      </w:tr>
      <w:tr w:rsidR="00FB4D0E" w:rsidRPr="00956B1E" w14:paraId="746B9CAC" w14:textId="77777777" w:rsidTr="00632625">
        <w:tc>
          <w:tcPr>
            <w:tcW w:w="8246" w:type="dxa"/>
          </w:tcPr>
          <w:p w14:paraId="74E6E0FF" w14:textId="77777777" w:rsidR="00FB4D0E" w:rsidRPr="00956B1E" w:rsidRDefault="00FB4D0E" w:rsidP="0074706E">
            <w:pPr>
              <w:pStyle w:val="DJRbody"/>
              <w:spacing w:before="40" w:after="40" w:line="240" w:lineRule="auto"/>
              <w:ind w:left="58"/>
              <w:rPr>
                <w:lang w:val="en-GB"/>
              </w:rPr>
            </w:pPr>
            <w:r w:rsidRPr="00956B1E">
              <w:rPr>
                <w:lang w:val="en-GB"/>
              </w:rPr>
              <w:t>Relationship registration</w:t>
            </w:r>
          </w:p>
        </w:tc>
        <w:tc>
          <w:tcPr>
            <w:tcW w:w="1417" w:type="dxa"/>
          </w:tcPr>
          <w:p w14:paraId="58529D5B" w14:textId="77777777" w:rsidR="00FB4D0E" w:rsidRPr="00956B1E" w:rsidRDefault="00FB4D0E" w:rsidP="0074706E">
            <w:pPr>
              <w:pStyle w:val="DJRbody"/>
              <w:spacing w:before="40" w:after="40" w:line="240" w:lineRule="auto"/>
              <w:ind w:left="58" w:right="147"/>
              <w:jc w:val="right"/>
            </w:pPr>
            <w:r w:rsidRPr="00956B1E">
              <w:t>$231.50</w:t>
            </w:r>
          </w:p>
        </w:tc>
      </w:tr>
      <w:tr w:rsidR="00FB4D0E" w:rsidRPr="00956B1E" w14:paraId="2C19867A" w14:textId="77777777" w:rsidTr="00632625">
        <w:tc>
          <w:tcPr>
            <w:tcW w:w="8246" w:type="dxa"/>
          </w:tcPr>
          <w:p w14:paraId="5F6672E9" w14:textId="77777777" w:rsidR="00FB4D0E" w:rsidRPr="00956B1E" w:rsidRDefault="00FB4D0E" w:rsidP="0074706E">
            <w:pPr>
              <w:pStyle w:val="DJRbody"/>
              <w:spacing w:before="40" w:after="40" w:line="240" w:lineRule="auto"/>
              <w:ind w:left="58"/>
              <w:rPr>
                <w:lang w:val="en-GB"/>
              </w:rPr>
            </w:pPr>
            <w:r w:rsidRPr="00956B1E">
              <w:rPr>
                <w:lang w:val="en-GB"/>
              </w:rPr>
              <w:t>Revocation of a relationship</w:t>
            </w:r>
          </w:p>
        </w:tc>
        <w:tc>
          <w:tcPr>
            <w:tcW w:w="1417" w:type="dxa"/>
          </w:tcPr>
          <w:p w14:paraId="78533B5E" w14:textId="77777777" w:rsidR="00FB4D0E" w:rsidRPr="00956B1E" w:rsidRDefault="00FB4D0E" w:rsidP="0074706E">
            <w:pPr>
              <w:pStyle w:val="DJRbody"/>
              <w:spacing w:before="40" w:after="40" w:line="240" w:lineRule="auto"/>
              <w:ind w:left="58" w:right="147"/>
              <w:jc w:val="right"/>
            </w:pPr>
            <w:r w:rsidRPr="00956B1E">
              <w:t>$77.90</w:t>
            </w:r>
          </w:p>
        </w:tc>
      </w:tr>
      <w:tr w:rsidR="00FB4D0E" w:rsidRPr="00956B1E" w14:paraId="520EAD2E" w14:textId="77777777" w:rsidTr="00632625">
        <w:tc>
          <w:tcPr>
            <w:tcW w:w="8246" w:type="dxa"/>
          </w:tcPr>
          <w:p w14:paraId="6A48BD93" w14:textId="77777777" w:rsidR="00FB4D0E" w:rsidRPr="00956B1E" w:rsidRDefault="00FB4D0E" w:rsidP="0074706E">
            <w:pPr>
              <w:pStyle w:val="DJRbody"/>
              <w:spacing w:before="40" w:after="40" w:line="240" w:lineRule="auto"/>
              <w:ind w:left="58"/>
              <w:rPr>
                <w:lang w:val="en-GB"/>
              </w:rPr>
            </w:pPr>
            <w:r>
              <w:rPr>
                <w:lang w:val="en-GB"/>
              </w:rPr>
              <w:t>Add information to the Register</w:t>
            </w:r>
          </w:p>
        </w:tc>
        <w:tc>
          <w:tcPr>
            <w:tcW w:w="1417" w:type="dxa"/>
          </w:tcPr>
          <w:p w14:paraId="039DA6A5" w14:textId="77777777" w:rsidR="00FB4D0E" w:rsidRPr="00956B1E" w:rsidRDefault="00FB4D0E" w:rsidP="0074706E">
            <w:pPr>
              <w:pStyle w:val="DJRbody"/>
              <w:spacing w:before="40" w:after="40" w:line="240" w:lineRule="auto"/>
              <w:ind w:left="58" w:right="147"/>
              <w:jc w:val="right"/>
            </w:pPr>
            <w:r>
              <w:t>$77.90</w:t>
            </w:r>
          </w:p>
        </w:tc>
      </w:tr>
      <w:tr w:rsidR="00FB4D0E" w:rsidRPr="00956B1E" w14:paraId="7D6FF629" w14:textId="77777777" w:rsidTr="00632625">
        <w:tc>
          <w:tcPr>
            <w:tcW w:w="8246" w:type="dxa"/>
          </w:tcPr>
          <w:p w14:paraId="1816A21E" w14:textId="77777777" w:rsidR="00FB4D0E" w:rsidRPr="00956B1E" w:rsidRDefault="00FB4D0E" w:rsidP="0074706E">
            <w:pPr>
              <w:pStyle w:val="DJRbody"/>
              <w:spacing w:before="40" w:after="40" w:line="240" w:lineRule="auto"/>
              <w:ind w:left="58"/>
              <w:rPr>
                <w:lang w:val="en-GB"/>
              </w:rPr>
            </w:pPr>
            <w:r>
              <w:rPr>
                <w:lang w:val="en-GB"/>
              </w:rPr>
              <w:t>Search of Register</w:t>
            </w:r>
          </w:p>
        </w:tc>
        <w:tc>
          <w:tcPr>
            <w:tcW w:w="1417" w:type="dxa"/>
          </w:tcPr>
          <w:p w14:paraId="37561BA9" w14:textId="77777777" w:rsidR="00FB4D0E" w:rsidRPr="00956B1E" w:rsidRDefault="00FB4D0E" w:rsidP="0074706E">
            <w:pPr>
              <w:pStyle w:val="DJRbody"/>
              <w:spacing w:before="40" w:after="40" w:line="240" w:lineRule="auto"/>
              <w:ind w:left="58" w:right="147"/>
              <w:jc w:val="right"/>
            </w:pPr>
            <w:r>
              <w:t>nil</w:t>
            </w:r>
          </w:p>
        </w:tc>
      </w:tr>
      <w:tr w:rsidR="00FB4D0E" w:rsidRPr="00956B1E" w14:paraId="70BD8837" w14:textId="77777777" w:rsidTr="00632625">
        <w:tc>
          <w:tcPr>
            <w:tcW w:w="8246" w:type="dxa"/>
          </w:tcPr>
          <w:p w14:paraId="4B4385F2" w14:textId="77777777" w:rsidR="00FB4D0E" w:rsidRDefault="00FB4D0E" w:rsidP="0074706E">
            <w:pPr>
              <w:pStyle w:val="DJRbody"/>
              <w:spacing w:before="40" w:after="40" w:line="240" w:lineRule="auto"/>
              <w:ind w:left="58"/>
              <w:rPr>
                <w:lang w:val="en-GB"/>
              </w:rPr>
            </w:pPr>
            <w:r>
              <w:rPr>
                <w:lang w:val="en-GB"/>
              </w:rPr>
              <w:t>Issue of certificate</w:t>
            </w:r>
          </w:p>
        </w:tc>
        <w:tc>
          <w:tcPr>
            <w:tcW w:w="1417" w:type="dxa"/>
          </w:tcPr>
          <w:p w14:paraId="787662E9" w14:textId="77777777" w:rsidR="00FB4D0E" w:rsidRDefault="00FB4D0E" w:rsidP="0074706E">
            <w:pPr>
              <w:pStyle w:val="DJRbody"/>
              <w:spacing w:before="40" w:after="40" w:line="240" w:lineRule="auto"/>
              <w:ind w:left="58" w:right="147"/>
              <w:jc w:val="right"/>
            </w:pPr>
            <w:r>
              <w:t>$34.30</w:t>
            </w:r>
          </w:p>
        </w:tc>
      </w:tr>
      <w:tr w:rsidR="00FB4D0E" w:rsidRPr="001B7F55" w14:paraId="58F254D5" w14:textId="77777777" w:rsidTr="00632625">
        <w:tc>
          <w:tcPr>
            <w:tcW w:w="8246" w:type="dxa"/>
            <w:shd w:val="clear" w:color="auto" w:fill="DDDDDD" w:themeFill="accent5" w:themeFillTint="33"/>
          </w:tcPr>
          <w:p w14:paraId="321FA4AF" w14:textId="77777777" w:rsidR="00FB4D0E" w:rsidRPr="0074706E" w:rsidRDefault="00FB4D0E" w:rsidP="0074706E">
            <w:pPr>
              <w:pStyle w:val="DJRbody"/>
              <w:spacing w:before="40" w:after="40" w:line="240" w:lineRule="auto"/>
              <w:ind w:left="58"/>
              <w:rPr>
                <w:i/>
                <w:iCs/>
                <w:lang w:val="en-GB"/>
              </w:rPr>
            </w:pPr>
            <w:r w:rsidRPr="0074706E">
              <w:rPr>
                <w:i/>
                <w:iCs/>
                <w:lang w:val="en-GB"/>
              </w:rPr>
              <w:t>Discretionary fees (fees set by Registrar under section 51 of the BDMR Act)</w:t>
            </w:r>
          </w:p>
        </w:tc>
        <w:tc>
          <w:tcPr>
            <w:tcW w:w="1417" w:type="dxa"/>
            <w:shd w:val="clear" w:color="auto" w:fill="DDDDDD" w:themeFill="accent5" w:themeFillTint="33"/>
          </w:tcPr>
          <w:p w14:paraId="02FDAD69" w14:textId="77777777" w:rsidR="00FB4D0E" w:rsidRPr="0074706E" w:rsidRDefault="00FB4D0E" w:rsidP="0074706E">
            <w:pPr>
              <w:pStyle w:val="DJRbody"/>
              <w:spacing w:before="40" w:after="40" w:line="240" w:lineRule="auto"/>
              <w:ind w:left="58" w:right="147"/>
              <w:jc w:val="right"/>
              <w:rPr>
                <w:i/>
                <w:iCs/>
              </w:rPr>
            </w:pPr>
          </w:p>
        </w:tc>
      </w:tr>
      <w:tr w:rsidR="00FB4D0E" w:rsidRPr="00956B1E" w14:paraId="47BB680E" w14:textId="77777777" w:rsidTr="00632625">
        <w:tc>
          <w:tcPr>
            <w:tcW w:w="8246" w:type="dxa"/>
          </w:tcPr>
          <w:p w14:paraId="63AD585B" w14:textId="77777777" w:rsidR="00FB4D0E" w:rsidRPr="00956B1E" w:rsidRDefault="00FB4D0E" w:rsidP="0074706E">
            <w:pPr>
              <w:pStyle w:val="DJRbody"/>
              <w:spacing w:before="40" w:after="40" w:line="240" w:lineRule="auto"/>
              <w:ind w:left="58"/>
              <w:rPr>
                <w:lang w:val="en-GB"/>
              </w:rPr>
            </w:pPr>
            <w:r w:rsidRPr="00956B1E">
              <w:rPr>
                <w:lang w:val="en-GB"/>
              </w:rPr>
              <w:t>Commemorative certificate</w:t>
            </w:r>
          </w:p>
        </w:tc>
        <w:tc>
          <w:tcPr>
            <w:tcW w:w="1417" w:type="dxa"/>
          </w:tcPr>
          <w:p w14:paraId="0C2377E6" w14:textId="77777777" w:rsidR="00FB4D0E" w:rsidRPr="00956B1E" w:rsidRDefault="00FB4D0E" w:rsidP="0074706E">
            <w:pPr>
              <w:pStyle w:val="DJRbody"/>
              <w:spacing w:before="40" w:after="40" w:line="240" w:lineRule="auto"/>
              <w:ind w:left="58" w:right="147"/>
              <w:jc w:val="right"/>
            </w:pPr>
            <w:r w:rsidRPr="00956B1E">
              <w:t>$60.00</w:t>
            </w:r>
          </w:p>
        </w:tc>
      </w:tr>
      <w:tr w:rsidR="00FB4D0E" w:rsidRPr="00956B1E" w14:paraId="7630EF3A" w14:textId="77777777" w:rsidTr="00632625">
        <w:tc>
          <w:tcPr>
            <w:tcW w:w="8246" w:type="dxa"/>
          </w:tcPr>
          <w:p w14:paraId="7B93AF15" w14:textId="77777777" w:rsidR="00FB4D0E" w:rsidRPr="00956B1E" w:rsidRDefault="00FB4D0E" w:rsidP="0074706E">
            <w:pPr>
              <w:pStyle w:val="DJRbody"/>
              <w:spacing w:before="40" w:after="40" w:line="240" w:lineRule="auto"/>
              <w:ind w:left="58"/>
              <w:rPr>
                <w:lang w:val="en-GB"/>
              </w:rPr>
            </w:pPr>
            <w:r w:rsidRPr="00956B1E">
              <w:rPr>
                <w:lang w:val="en-GB"/>
              </w:rPr>
              <w:t>Copy of the original registration document</w:t>
            </w:r>
          </w:p>
        </w:tc>
        <w:tc>
          <w:tcPr>
            <w:tcW w:w="1417" w:type="dxa"/>
          </w:tcPr>
          <w:p w14:paraId="6BB0BC33" w14:textId="77777777" w:rsidR="00FB4D0E" w:rsidRPr="00956B1E" w:rsidRDefault="00FB4D0E" w:rsidP="0074706E">
            <w:pPr>
              <w:pStyle w:val="DJRbody"/>
              <w:spacing w:before="40" w:after="40" w:line="240" w:lineRule="auto"/>
              <w:ind w:left="58" w:right="147"/>
              <w:jc w:val="right"/>
            </w:pPr>
            <w:r w:rsidRPr="00956B1E">
              <w:t>$95.30</w:t>
            </w:r>
          </w:p>
        </w:tc>
      </w:tr>
      <w:tr w:rsidR="00FB4D0E" w:rsidRPr="00956B1E" w14:paraId="3BA80CF6" w14:textId="77777777" w:rsidTr="00632625">
        <w:tc>
          <w:tcPr>
            <w:tcW w:w="8246" w:type="dxa"/>
          </w:tcPr>
          <w:p w14:paraId="4E568A44" w14:textId="77777777" w:rsidR="00FB4D0E" w:rsidRPr="00BB358D" w:rsidRDefault="00FB4D0E" w:rsidP="0074706E">
            <w:pPr>
              <w:pStyle w:val="DJRbody"/>
              <w:spacing w:before="40" w:after="40" w:line="240" w:lineRule="auto"/>
              <w:ind w:left="58"/>
              <w:rPr>
                <w:lang w:val="en-GB"/>
              </w:rPr>
            </w:pPr>
            <w:r w:rsidRPr="00BB358D">
              <w:rPr>
                <w:lang w:val="en-GB"/>
              </w:rPr>
              <w:t>Fax fee</w:t>
            </w:r>
          </w:p>
        </w:tc>
        <w:tc>
          <w:tcPr>
            <w:tcW w:w="1417" w:type="dxa"/>
          </w:tcPr>
          <w:p w14:paraId="690338D4" w14:textId="77777777" w:rsidR="00FB4D0E" w:rsidRPr="000C4B4B" w:rsidRDefault="00FB4D0E" w:rsidP="0074706E">
            <w:pPr>
              <w:pStyle w:val="DJRbody"/>
              <w:spacing w:before="40" w:after="40" w:line="240" w:lineRule="auto"/>
              <w:ind w:left="58" w:right="147"/>
              <w:jc w:val="right"/>
            </w:pPr>
            <w:r w:rsidRPr="000C4B4B">
              <w:t>$31.90</w:t>
            </w:r>
          </w:p>
        </w:tc>
      </w:tr>
      <w:tr w:rsidR="00FB4D0E" w:rsidRPr="00956B1E" w14:paraId="40C191B2" w14:textId="77777777" w:rsidTr="00632625">
        <w:tc>
          <w:tcPr>
            <w:tcW w:w="8246" w:type="dxa"/>
          </w:tcPr>
          <w:p w14:paraId="3905FB14" w14:textId="77777777" w:rsidR="00FB4D0E" w:rsidRPr="00956B1E" w:rsidRDefault="00FB4D0E" w:rsidP="0074706E">
            <w:pPr>
              <w:pStyle w:val="DJRbody"/>
              <w:spacing w:before="40" w:after="40" w:line="240" w:lineRule="auto"/>
              <w:ind w:left="58"/>
              <w:rPr>
                <w:lang w:val="en-GB"/>
              </w:rPr>
            </w:pPr>
            <w:r w:rsidRPr="00956B1E">
              <w:rPr>
                <w:lang w:val="en-GB"/>
              </w:rPr>
              <w:t>Verification letter</w:t>
            </w:r>
          </w:p>
        </w:tc>
        <w:tc>
          <w:tcPr>
            <w:tcW w:w="1417" w:type="dxa"/>
          </w:tcPr>
          <w:p w14:paraId="357E1392" w14:textId="77777777" w:rsidR="00FB4D0E" w:rsidRPr="00956B1E" w:rsidRDefault="00FB4D0E" w:rsidP="0074706E">
            <w:pPr>
              <w:pStyle w:val="DJRbody"/>
              <w:spacing w:before="40" w:after="40" w:line="240" w:lineRule="auto"/>
              <w:ind w:left="58" w:right="147"/>
              <w:jc w:val="right"/>
            </w:pPr>
            <w:r w:rsidRPr="00956B1E">
              <w:t>$34.30</w:t>
            </w:r>
          </w:p>
        </w:tc>
      </w:tr>
      <w:tr w:rsidR="00FB4D0E" w:rsidRPr="00956B1E" w14:paraId="107C8133" w14:textId="77777777" w:rsidTr="00632625">
        <w:tc>
          <w:tcPr>
            <w:tcW w:w="8246" w:type="dxa"/>
          </w:tcPr>
          <w:p w14:paraId="5CFF2258" w14:textId="77777777" w:rsidR="00FB4D0E" w:rsidRPr="00956B1E" w:rsidRDefault="00FB4D0E" w:rsidP="0074706E">
            <w:pPr>
              <w:pStyle w:val="DJRbody"/>
              <w:spacing w:before="40" w:after="40" w:line="240" w:lineRule="auto"/>
              <w:ind w:left="58"/>
              <w:rPr>
                <w:lang w:val="en-GB"/>
              </w:rPr>
            </w:pPr>
            <w:r w:rsidRPr="00956B1E">
              <w:rPr>
                <w:lang w:val="en-GB"/>
              </w:rPr>
              <w:t>Postage</w:t>
            </w:r>
          </w:p>
        </w:tc>
        <w:tc>
          <w:tcPr>
            <w:tcW w:w="1417" w:type="dxa"/>
          </w:tcPr>
          <w:p w14:paraId="42D56B27" w14:textId="5EFA5BA2" w:rsidR="00FB4D0E" w:rsidRPr="00956B1E" w:rsidRDefault="00634A65" w:rsidP="0074706E">
            <w:pPr>
              <w:pStyle w:val="DJRbody"/>
              <w:spacing w:before="40" w:after="40" w:line="240" w:lineRule="auto"/>
              <w:ind w:left="58" w:right="147"/>
              <w:jc w:val="right"/>
            </w:pPr>
            <w:r>
              <w:t>v</w:t>
            </w:r>
            <w:r w:rsidRPr="00956B1E">
              <w:t>arious</w:t>
            </w:r>
          </w:p>
        </w:tc>
      </w:tr>
      <w:tr w:rsidR="00FB4D0E" w:rsidRPr="00956B1E" w14:paraId="5EA585DB" w14:textId="77777777" w:rsidTr="00632625">
        <w:tc>
          <w:tcPr>
            <w:tcW w:w="8246" w:type="dxa"/>
          </w:tcPr>
          <w:p w14:paraId="137546B0" w14:textId="77777777" w:rsidR="00FB4D0E" w:rsidRPr="00956B1E" w:rsidRDefault="00FB4D0E" w:rsidP="0074706E">
            <w:pPr>
              <w:pStyle w:val="DJRbody"/>
              <w:spacing w:before="40" w:after="40" w:line="240" w:lineRule="auto"/>
              <w:ind w:left="58"/>
              <w:rPr>
                <w:lang w:val="en-GB"/>
              </w:rPr>
            </w:pPr>
            <w:r w:rsidRPr="00956B1E">
              <w:rPr>
                <w:lang w:val="en-GB"/>
              </w:rPr>
              <w:t>Wedding and relationship ceremony fees</w:t>
            </w:r>
          </w:p>
        </w:tc>
        <w:tc>
          <w:tcPr>
            <w:tcW w:w="1417" w:type="dxa"/>
          </w:tcPr>
          <w:p w14:paraId="15259A84" w14:textId="459A2DF8" w:rsidR="00FB4D0E" w:rsidRPr="00956B1E" w:rsidRDefault="00634A65" w:rsidP="0074706E">
            <w:pPr>
              <w:pStyle w:val="DJRbody"/>
              <w:spacing w:before="40" w:after="40" w:line="240" w:lineRule="auto"/>
              <w:ind w:left="58" w:right="147"/>
              <w:jc w:val="right"/>
            </w:pPr>
            <w:r>
              <w:t>v</w:t>
            </w:r>
            <w:r w:rsidRPr="00956B1E">
              <w:t>arious</w:t>
            </w:r>
          </w:p>
        </w:tc>
      </w:tr>
      <w:tr w:rsidR="00FB4D0E" w:rsidRPr="00956B1E" w14:paraId="79BE70D9" w14:textId="77777777" w:rsidTr="00632625">
        <w:tc>
          <w:tcPr>
            <w:tcW w:w="8246" w:type="dxa"/>
          </w:tcPr>
          <w:p w14:paraId="0F0CFC7A" w14:textId="77777777" w:rsidR="00FB4D0E" w:rsidRPr="00956B1E" w:rsidRDefault="00FB4D0E" w:rsidP="0074706E">
            <w:pPr>
              <w:pStyle w:val="DJRbody"/>
              <w:spacing w:before="40" w:after="40" w:line="240" w:lineRule="auto"/>
              <w:ind w:left="58"/>
              <w:rPr>
                <w:lang w:val="en-GB"/>
              </w:rPr>
            </w:pPr>
            <w:r w:rsidRPr="00956B1E">
              <w:rPr>
                <w:lang w:val="en-GB"/>
              </w:rPr>
              <w:t>Historical certificate</w:t>
            </w:r>
          </w:p>
        </w:tc>
        <w:tc>
          <w:tcPr>
            <w:tcW w:w="1417" w:type="dxa"/>
          </w:tcPr>
          <w:p w14:paraId="003E869A" w14:textId="77777777" w:rsidR="00FB4D0E" w:rsidRPr="00956B1E" w:rsidRDefault="00FB4D0E" w:rsidP="0074706E">
            <w:pPr>
              <w:pStyle w:val="DJRbody"/>
              <w:spacing w:before="40" w:after="40" w:line="240" w:lineRule="auto"/>
              <w:ind w:left="58" w:right="147"/>
              <w:jc w:val="right"/>
            </w:pPr>
            <w:r w:rsidRPr="00956B1E">
              <w:t>$34.30</w:t>
            </w:r>
          </w:p>
        </w:tc>
      </w:tr>
      <w:tr w:rsidR="00FB4D0E" w:rsidRPr="00956B1E" w14:paraId="13A19162" w14:textId="77777777" w:rsidTr="00632625">
        <w:tc>
          <w:tcPr>
            <w:tcW w:w="8246" w:type="dxa"/>
          </w:tcPr>
          <w:p w14:paraId="19FC29CD" w14:textId="77777777" w:rsidR="00FB4D0E" w:rsidRPr="00956B1E" w:rsidRDefault="00FB4D0E" w:rsidP="0074706E">
            <w:pPr>
              <w:pStyle w:val="DJRbody"/>
              <w:spacing w:before="40" w:after="40" w:line="240" w:lineRule="auto"/>
              <w:ind w:left="58"/>
              <w:rPr>
                <w:lang w:val="en-GB"/>
              </w:rPr>
            </w:pPr>
            <w:r w:rsidRPr="00956B1E">
              <w:rPr>
                <w:lang w:val="en-GB"/>
              </w:rPr>
              <w:t>Historical image</w:t>
            </w:r>
          </w:p>
        </w:tc>
        <w:tc>
          <w:tcPr>
            <w:tcW w:w="1417" w:type="dxa"/>
          </w:tcPr>
          <w:p w14:paraId="79DC4DCC" w14:textId="77777777" w:rsidR="00FB4D0E" w:rsidRPr="00956B1E" w:rsidRDefault="00FB4D0E" w:rsidP="0074706E">
            <w:pPr>
              <w:pStyle w:val="DJRbody"/>
              <w:spacing w:before="40" w:after="40" w:line="240" w:lineRule="auto"/>
              <w:ind w:left="58" w:right="147"/>
              <w:jc w:val="right"/>
            </w:pPr>
            <w:r>
              <w:t>$20.00</w:t>
            </w:r>
          </w:p>
        </w:tc>
      </w:tr>
    </w:tbl>
    <w:p w14:paraId="687C7FD4" w14:textId="77777777" w:rsidR="00FB4D0E" w:rsidRDefault="00FB4D0E" w:rsidP="00FB4D0E">
      <w:pPr>
        <w:pStyle w:val="DJRbody"/>
      </w:pPr>
    </w:p>
    <w:p w14:paraId="0B40D497" w14:textId="77777777" w:rsidR="00FB4D0E" w:rsidRDefault="00FB4D0E" w:rsidP="00FB4D0E">
      <w:pPr>
        <w:pStyle w:val="DJRbody"/>
      </w:pPr>
      <w:r>
        <w:t>The BDMR Act allows the Registrar to reduce or waive fees if it is considered appropriate.</w:t>
      </w:r>
    </w:p>
    <w:p w14:paraId="51285FE6" w14:textId="77777777" w:rsidR="00FB4D0E" w:rsidRDefault="00FB4D0E" w:rsidP="00FB4D0E">
      <w:pPr>
        <w:pStyle w:val="DJRbody"/>
      </w:pPr>
      <w:r>
        <w:t xml:space="preserve">Fees set in Regulations are expressed in terms of ‘fee units’, which increase automatically when the Treasurer changes the value of a fee unit under the </w:t>
      </w:r>
      <w:r w:rsidRPr="001E7FED">
        <w:rPr>
          <w:i/>
          <w:iCs/>
        </w:rPr>
        <w:t>Monetary Units Act 2004</w:t>
      </w:r>
      <w:r>
        <w:t>. The above fee amounts are for 2021-22, where the value of each fee unit is $15.03.</w:t>
      </w:r>
    </w:p>
    <w:p w14:paraId="14F3D97E" w14:textId="46E24DF2" w:rsidR="00FB4D0E" w:rsidRDefault="00FB4D0E" w:rsidP="00FB4D0E">
      <w:pPr>
        <w:pStyle w:val="DJRbody"/>
      </w:pPr>
      <w:r>
        <w:t>In 2020-21, the fees collected by BDM (both statutory and discretionary) were around $15.</w:t>
      </w:r>
      <w:r w:rsidR="00634A65">
        <w:t>5 </w:t>
      </w:r>
      <w:r>
        <w:t xml:space="preserve">million. The majority of the revenue raised by fees is not retained by </w:t>
      </w:r>
      <w:proofErr w:type="gramStart"/>
      <w:r>
        <w:t>BDM, but</w:t>
      </w:r>
      <w:proofErr w:type="gramEnd"/>
      <w:r>
        <w:t xml:space="preserve"> paid into the government consolidated fund. A separate budget appropriation is provided to BDM each year for its core services. See </w:t>
      </w:r>
      <w:r w:rsidRPr="0074706E">
        <w:rPr>
          <w:b/>
          <w:bCs/>
        </w:rPr>
        <w:t>Appendix</w:t>
      </w:r>
      <w:r>
        <w:t xml:space="preserve"> </w:t>
      </w:r>
      <w:r w:rsidRPr="0074706E">
        <w:rPr>
          <w:b/>
          <w:bCs/>
        </w:rPr>
        <w:t>A</w:t>
      </w:r>
      <w:r>
        <w:t xml:space="preserve"> for further information on fee revenue.</w:t>
      </w:r>
    </w:p>
    <w:p w14:paraId="69EB6F91" w14:textId="77777777" w:rsidR="00FB4D0E" w:rsidRDefault="00FB4D0E" w:rsidP="00505F60">
      <w:pPr>
        <w:pStyle w:val="Heading2"/>
      </w:pPr>
      <w:bookmarkStart w:id="63" w:name="_Toc82087938"/>
      <w:bookmarkStart w:id="64" w:name="_Toc82632618"/>
      <w:bookmarkStart w:id="65" w:name="_Toc82666926"/>
      <w:r w:rsidRPr="00E57805">
        <w:t>Government</w:t>
      </w:r>
      <w:r>
        <w:t xml:space="preserve"> decision to increase fees</w:t>
      </w:r>
      <w:bookmarkEnd w:id="63"/>
      <w:bookmarkEnd w:id="64"/>
      <w:bookmarkEnd w:id="65"/>
    </w:p>
    <w:p w14:paraId="082401BE" w14:textId="77777777" w:rsidR="00FB4D0E" w:rsidRDefault="00FB4D0E" w:rsidP="00FB4D0E">
      <w:pPr>
        <w:pStyle w:val="DJRbody"/>
      </w:pPr>
      <w:r>
        <w:t xml:space="preserve">The Victorian fee for a legal certificate, such as a birth, </w:t>
      </w:r>
      <w:proofErr w:type="gramStart"/>
      <w:r>
        <w:t>death</w:t>
      </w:r>
      <w:proofErr w:type="gramEnd"/>
      <w:r>
        <w:t xml:space="preserve"> or marriage certificate, is the lowest across all states and territories. </w:t>
      </w:r>
    </w:p>
    <w:p w14:paraId="6863975C" w14:textId="757B3B0D" w:rsidR="00FB4D0E" w:rsidRDefault="00FB4D0E" w:rsidP="00FB4D0E">
      <w:pPr>
        <w:pStyle w:val="DJRbody"/>
      </w:pPr>
      <w:r>
        <w:t xml:space="preserve">The current fee for legal certificates in Victoria is between 30 and 50 per cent below the corresponding fee charged in other states and territories, and 40 per cent below the average fee. </w:t>
      </w:r>
    </w:p>
    <w:p w14:paraId="4FB28D3F" w14:textId="0930C8BB" w:rsidR="00FB4D0E" w:rsidRPr="001A6034" w:rsidRDefault="00FB4D0E" w:rsidP="00C31A5D">
      <w:pPr>
        <w:pStyle w:val="DJCStablecaption"/>
      </w:pPr>
      <w:r w:rsidRPr="001A6034">
        <w:t xml:space="preserve">Figure </w:t>
      </w:r>
      <w:fldSimple w:instr=" SEQ Figure \* ARABIC ">
        <w:r w:rsidR="00990287">
          <w:rPr>
            <w:noProof/>
          </w:rPr>
          <w:t>2</w:t>
        </w:r>
      </w:fldSimple>
      <w:r w:rsidRPr="001A6034">
        <w:t xml:space="preserve">: Legal certificate price in Australian states and territories (as </w:t>
      </w:r>
      <w:proofErr w:type="gramStart"/>
      <w:r w:rsidRPr="001A6034">
        <w:t>at</w:t>
      </w:r>
      <w:proofErr w:type="gramEnd"/>
      <w:r w:rsidRPr="001A6034">
        <w:t xml:space="preserve"> 1 July 2021)</w:t>
      </w:r>
    </w:p>
    <w:p w14:paraId="0FE18826" w14:textId="139555B7" w:rsidR="00FB4D0E" w:rsidRDefault="00E35B70" w:rsidP="00FB4D0E">
      <w:pPr>
        <w:pStyle w:val="DJRbody"/>
      </w:pPr>
      <w:r>
        <w:rPr>
          <w:noProof/>
        </w:rPr>
        <mc:AlternateContent>
          <mc:Choice Requires="wps">
            <w:drawing>
              <wp:anchor distT="0" distB="0" distL="114300" distR="114300" simplePos="0" relativeHeight="251659264" behindDoc="0" locked="0" layoutInCell="1" allowOverlap="1" wp14:anchorId="012B471E" wp14:editId="03B79B6E">
                <wp:simplePos x="0" y="0"/>
                <wp:positionH relativeFrom="column">
                  <wp:posOffset>2837980</wp:posOffset>
                </wp:positionH>
                <wp:positionV relativeFrom="paragraph">
                  <wp:posOffset>506619</wp:posOffset>
                </wp:positionV>
                <wp:extent cx="2127564" cy="298764"/>
                <wp:effectExtent l="0" t="0" r="0" b="0"/>
                <wp:wrapNone/>
                <wp:docPr id="8" name="Text Box 8"/>
                <wp:cNvGraphicFramePr/>
                <a:graphic xmlns:a="http://schemas.openxmlformats.org/drawingml/2006/main">
                  <a:graphicData uri="http://schemas.microsoft.com/office/word/2010/wordprocessingShape">
                    <wps:wsp>
                      <wps:cNvSpPr txBox="1"/>
                      <wps:spPr>
                        <a:xfrm>
                          <a:off x="0" y="0"/>
                          <a:ext cx="2127564" cy="298764"/>
                        </a:xfrm>
                        <a:prstGeom prst="rect">
                          <a:avLst/>
                        </a:prstGeom>
                        <a:noFill/>
                        <a:ln w="6350">
                          <a:noFill/>
                        </a:ln>
                      </wps:spPr>
                      <wps:txbx>
                        <w:txbxContent>
                          <w:p w14:paraId="51598FAF" w14:textId="77777777" w:rsidR="005A42B3" w:rsidRPr="00AE2B54" w:rsidRDefault="005A42B3" w:rsidP="00FB4D0E">
                            <w:pPr>
                              <w:rPr>
                                <w:rFonts w:ascii="Arial Narrow" w:hAnsi="Arial Narrow"/>
                                <w:i/>
                                <w:iCs/>
                                <w:sz w:val="18"/>
                                <w:szCs w:val="18"/>
                              </w:rPr>
                            </w:pPr>
                            <w:r w:rsidRPr="00AE2B54">
                              <w:rPr>
                                <w:rFonts w:ascii="Arial Narrow" w:hAnsi="Arial Narrow"/>
                                <w:i/>
                                <w:iCs/>
                                <w:sz w:val="18"/>
                                <w:szCs w:val="18"/>
                              </w:rPr>
                              <w:t>Average of other states =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B471E" id="_x0000_t202" coordsize="21600,21600" o:spt="202" path="m,l,21600r21600,l21600,xe">
                <v:stroke joinstyle="miter"/>
                <v:path gradientshapeok="t" o:connecttype="rect"/>
              </v:shapetype>
              <v:shape id="Text Box 8" o:spid="_x0000_s1026" type="#_x0000_t202" style="position:absolute;left:0;text-align:left;margin-left:223.45pt;margin-top:39.9pt;width:167.5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" filled="f" stroked="f" strokeweight=".5pt">
                <v:textbox>
                  <w:txbxContent>
                    <w:p w14:paraId="51598FAF" w14:textId="77777777" w:rsidR="005A42B3" w:rsidRPr="00AE2B54" w:rsidRDefault="005A42B3" w:rsidP="00FB4D0E">
                      <w:pPr>
                        <w:rPr>
                          <w:rFonts w:ascii="Arial Narrow" w:hAnsi="Arial Narrow"/>
                          <w:i/>
                          <w:iCs/>
                          <w:sz w:val="18"/>
                          <w:szCs w:val="18"/>
                        </w:rPr>
                      </w:pPr>
                      <w:r w:rsidRPr="00AE2B54">
                        <w:rPr>
                          <w:rFonts w:ascii="Arial Narrow" w:hAnsi="Arial Narrow"/>
                          <w:i/>
                          <w:iCs/>
                          <w:sz w:val="18"/>
                          <w:szCs w:val="18"/>
                        </w:rPr>
                        <w:t>Average of other states = $56</w:t>
                      </w:r>
                    </w:p>
                  </w:txbxContent>
                </v:textbox>
              </v:shape>
            </w:pict>
          </mc:Fallback>
        </mc:AlternateContent>
      </w:r>
      <w:r w:rsidR="00E96962">
        <w:rPr>
          <w:noProof/>
        </w:rPr>
        <w:drawing>
          <wp:inline distT="0" distB="0" distL="0" distR="0" wp14:anchorId="466D9AE9" wp14:editId="08DD0AB8">
            <wp:extent cx="5942827" cy="3473349"/>
            <wp:effectExtent l="0" t="0" r="1270" b="0"/>
            <wp:docPr id="10" name="Picture 10" descr="Figure 2 is a column chart that shows the price charged for legal certificates in each of the Australian states and territories. It shows the price for Victoria on the left, significantly lower than each of the other states and territories. The figure also shows a line of the average price charged across other states and territories, of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is a column chart that shows the price charged for legal certificates in each of the Australian states and territories. It shows the price for Victoria on the left, significantly lower than each of the other states and territories. The figure also shows a line of the average price charged across other states and territories, of $56."/>
                    <pic:cNvPicPr/>
                  </pic:nvPicPr>
                  <pic:blipFill>
                    <a:blip r:embed="rId29"/>
                    <a:stretch>
                      <a:fillRect/>
                    </a:stretch>
                  </pic:blipFill>
                  <pic:spPr>
                    <a:xfrm>
                      <a:off x="0" y="0"/>
                      <a:ext cx="5960386" cy="3483612"/>
                    </a:xfrm>
                    <a:prstGeom prst="rect">
                      <a:avLst/>
                    </a:prstGeom>
                  </pic:spPr>
                </pic:pic>
              </a:graphicData>
            </a:graphic>
          </wp:inline>
        </w:drawing>
      </w:r>
    </w:p>
    <w:p w14:paraId="5A30E09C" w14:textId="77777777" w:rsidR="00FB4D0E" w:rsidRDefault="00FB4D0E" w:rsidP="00FB4D0E">
      <w:pPr>
        <w:pStyle w:val="DJRbody"/>
      </w:pPr>
    </w:p>
    <w:p w14:paraId="2025B377" w14:textId="767A3D64" w:rsidR="00FB4D0E" w:rsidRDefault="00FB4D0E" w:rsidP="00FB4D0E">
      <w:pPr>
        <w:pStyle w:val="DJRbody"/>
        <w:rPr>
          <w:lang w:val="en-GB"/>
        </w:rPr>
      </w:pPr>
      <w:r>
        <w:t xml:space="preserve">The Victorian Government has decided to increase the fee for BDM’s legal certificates by </w:t>
      </w:r>
      <w:r w:rsidR="00634A65">
        <w:t>50 per </w:t>
      </w:r>
      <w:r>
        <w:t xml:space="preserve">cent </w:t>
      </w:r>
      <w:r>
        <w:rPr>
          <w:lang w:val="en-GB"/>
        </w:rPr>
        <w:t>from $34.30 to $51.40</w:t>
      </w:r>
      <w:r>
        <w:t xml:space="preserve"> to bring Victoria’s fees </w:t>
      </w:r>
      <w:r w:rsidR="00E974FE">
        <w:t xml:space="preserve">more </w:t>
      </w:r>
      <w:r>
        <w:t>in line with the corresponding fees in other jurisdictions.</w:t>
      </w:r>
      <w:r>
        <w:rPr>
          <w:lang w:val="en-GB"/>
        </w:rPr>
        <w:t xml:space="preserve"> </w:t>
      </w:r>
    </w:p>
    <w:p w14:paraId="61629A32" w14:textId="710286BD" w:rsidR="00FB4D0E" w:rsidRDefault="00885ECC" w:rsidP="00FB4D0E">
      <w:pPr>
        <w:pStyle w:val="DJRbody"/>
        <w:rPr>
          <w:lang w:val="en-GB"/>
        </w:rPr>
      </w:pPr>
      <w:r>
        <w:rPr>
          <w:lang w:val="en-GB"/>
        </w:rPr>
        <w:t xml:space="preserve">Regulations to </w:t>
      </w:r>
      <w:r w:rsidR="00FB4D0E">
        <w:rPr>
          <w:lang w:val="en-GB"/>
        </w:rPr>
        <w:t>amend</w:t>
      </w:r>
      <w:r>
        <w:rPr>
          <w:lang w:val="en-GB"/>
        </w:rPr>
        <w:t xml:space="preserve"> the</w:t>
      </w:r>
      <w:r w:rsidR="00FB4D0E">
        <w:rPr>
          <w:lang w:val="en-GB"/>
        </w:rPr>
        <w:t xml:space="preserve"> BDMR Fees Regulations </w:t>
      </w:r>
      <w:r>
        <w:rPr>
          <w:lang w:val="en-GB"/>
        </w:rPr>
        <w:t xml:space="preserve">are </w:t>
      </w:r>
      <w:r w:rsidR="00FB4D0E">
        <w:rPr>
          <w:lang w:val="en-GB"/>
        </w:rPr>
        <w:t>required to give effect to this decision.</w:t>
      </w:r>
    </w:p>
    <w:p w14:paraId="779B166A" w14:textId="77777777" w:rsidR="00FB4D0E" w:rsidRPr="00714B79" w:rsidRDefault="00FB4D0E" w:rsidP="00505F60">
      <w:pPr>
        <w:pStyle w:val="Heading2"/>
      </w:pPr>
      <w:bookmarkStart w:id="66" w:name="_Toc82087939"/>
      <w:bookmarkStart w:id="67" w:name="_Toc82632619"/>
      <w:bookmarkStart w:id="68" w:name="_Toc82666927"/>
      <w:r w:rsidRPr="00714B79">
        <w:t>Overall objective of th</w:t>
      </w:r>
      <w:r>
        <w:t>e proposed Regulations</w:t>
      </w:r>
      <w:bookmarkEnd w:id="66"/>
      <w:bookmarkEnd w:id="67"/>
      <w:bookmarkEnd w:id="68"/>
    </w:p>
    <w:p w14:paraId="13B7CD62" w14:textId="77777777" w:rsidR="00FB4D0E" w:rsidRDefault="00FB4D0E" w:rsidP="00FB4D0E">
      <w:pPr>
        <w:pStyle w:val="DJRbody"/>
      </w:pPr>
      <w:r>
        <w:t xml:space="preserve">The objective of the proposed Regulations is to increase the fee for legal certificates in line with the Government’s decision. </w:t>
      </w:r>
    </w:p>
    <w:p w14:paraId="0BCF404A" w14:textId="1F85B970" w:rsidR="00FB4D0E" w:rsidRDefault="00FB4D0E" w:rsidP="002E52E3">
      <w:pPr>
        <w:pStyle w:val="DJRbody"/>
      </w:pPr>
      <w:r>
        <w:t>The impacts of the proposed increase are outlined in the following chapter.</w:t>
      </w:r>
      <w:r>
        <w:br w:type="page"/>
      </w:r>
    </w:p>
    <w:p w14:paraId="28E20F01" w14:textId="77777777" w:rsidR="00FB4D0E" w:rsidRDefault="00FB4D0E" w:rsidP="00741E12">
      <w:pPr>
        <w:pStyle w:val="Heading1"/>
      </w:pPr>
      <w:bookmarkStart w:id="69" w:name="_Toc82087940"/>
      <w:bookmarkStart w:id="70" w:name="_Toc82632620"/>
      <w:bookmarkStart w:id="71" w:name="_Toc82666928"/>
      <w:r w:rsidRPr="00741E12">
        <w:t>Assessment</w:t>
      </w:r>
      <w:r>
        <w:t xml:space="preserve"> of impacts</w:t>
      </w:r>
      <w:bookmarkEnd w:id="69"/>
      <w:bookmarkEnd w:id="70"/>
      <w:bookmarkEnd w:id="71"/>
    </w:p>
    <w:p w14:paraId="03667514" w14:textId="77777777" w:rsidR="00FB4D0E" w:rsidRPr="00860F78" w:rsidRDefault="00FB4D0E" w:rsidP="00505F60">
      <w:pPr>
        <w:pStyle w:val="Heading2"/>
      </w:pPr>
      <w:bookmarkStart w:id="72" w:name="_Toc82087941"/>
      <w:bookmarkStart w:id="73" w:name="_Toc82632621"/>
      <w:bookmarkStart w:id="74" w:name="_Toc82666929"/>
      <w:r w:rsidRPr="00860F78">
        <w:t xml:space="preserve">Base </w:t>
      </w:r>
      <w:r w:rsidRPr="00741E12">
        <w:t>case</w:t>
      </w:r>
      <w:r w:rsidRPr="00860F78">
        <w:t xml:space="preserve"> (status quo)</w:t>
      </w:r>
      <w:bookmarkEnd w:id="72"/>
      <w:bookmarkEnd w:id="73"/>
      <w:bookmarkEnd w:id="74"/>
    </w:p>
    <w:p w14:paraId="0CA64055" w14:textId="3425BC95" w:rsidR="00FB4D0E" w:rsidRPr="00860F78" w:rsidRDefault="00FB4D0E" w:rsidP="00FB4D0E">
      <w:pPr>
        <w:pStyle w:val="DJRbody"/>
      </w:pPr>
      <w:r>
        <w:t xml:space="preserve">The base case is the continuation of current fees without change, including fees for legal certificates. All prescribed fees under the BDMR Fees Regulations and Relationships Act (see Table </w:t>
      </w:r>
      <w:r w:rsidR="002A4866">
        <w:t>3</w:t>
      </w:r>
      <w:r>
        <w:t xml:space="preserve"> above) </w:t>
      </w:r>
      <w:r w:rsidRPr="005E316F">
        <w:t>will continue to be subject to automatic indexation in line with the Treasurer’s annual determination for fee increases across Government.</w:t>
      </w:r>
      <w:r w:rsidDel="009F79F1">
        <w:t xml:space="preserve"> </w:t>
      </w:r>
      <w:r>
        <w:t>The discretionary fees set by the Registrar will continue to be reviewed on an annual basis.</w:t>
      </w:r>
    </w:p>
    <w:p w14:paraId="60FEBBF8" w14:textId="77777777" w:rsidR="00FB4D0E" w:rsidRPr="00993FBA" w:rsidRDefault="00FB4D0E" w:rsidP="00505F60">
      <w:pPr>
        <w:pStyle w:val="Heading2"/>
      </w:pPr>
      <w:bookmarkStart w:id="75" w:name="_Toc82087942"/>
      <w:bookmarkStart w:id="76" w:name="_Toc82632622"/>
      <w:bookmarkStart w:id="77" w:name="_Toc82666930"/>
      <w:r w:rsidRPr="0018159B">
        <w:t>Feasible</w:t>
      </w:r>
      <w:r>
        <w:t xml:space="preserve"> o</w:t>
      </w:r>
      <w:r w:rsidRPr="00993FBA">
        <w:t>ptions</w:t>
      </w:r>
      <w:bookmarkEnd w:id="75"/>
      <w:bookmarkEnd w:id="76"/>
      <w:bookmarkEnd w:id="77"/>
    </w:p>
    <w:p w14:paraId="5C089884" w14:textId="7DED79EA" w:rsidR="00BA7AA9" w:rsidRDefault="00BA7AA9" w:rsidP="00BA7AA9">
      <w:pPr>
        <w:pStyle w:val="DJRbody"/>
        <w:rPr>
          <w:lang w:val="en-GB"/>
        </w:rPr>
      </w:pPr>
      <w:r>
        <w:t xml:space="preserve">The Victorian Government has decided to increase the fee for BDM’s legal certificates by </w:t>
      </w:r>
      <w:r w:rsidR="00634A65">
        <w:t>50 per </w:t>
      </w:r>
      <w:r>
        <w:t xml:space="preserve">cent </w:t>
      </w:r>
      <w:r>
        <w:rPr>
          <w:lang w:val="en-GB"/>
        </w:rPr>
        <w:t>from $34.30 to $51.40 (with fees continuing to be subject to automatic indexation beyond 2021-22).</w:t>
      </w:r>
    </w:p>
    <w:p w14:paraId="50CFDA9E" w14:textId="0D679BCC" w:rsidR="00BA7AA9" w:rsidRDefault="00BA7AA9" w:rsidP="00BA7AA9">
      <w:pPr>
        <w:pStyle w:val="DJRbody"/>
        <w:rPr>
          <w:lang w:val="en-GB"/>
        </w:rPr>
      </w:pPr>
      <w:r>
        <w:rPr>
          <w:lang w:val="en-GB"/>
        </w:rPr>
        <w:t>This decision was made by the Government as part of its budget processes during which a range of options are considered. This RIS is not intended to revisit the Government’s decision or identify other revenue options across government.</w:t>
      </w:r>
    </w:p>
    <w:p w14:paraId="5102B0FF" w14:textId="1A2AB09F" w:rsidR="00BA7AA9" w:rsidRDefault="00BA7AA9" w:rsidP="00BA7AA9">
      <w:pPr>
        <w:pStyle w:val="DJRbody"/>
        <w:rPr>
          <w:lang w:val="en-GB"/>
        </w:rPr>
      </w:pPr>
      <w:r>
        <w:rPr>
          <w:lang w:val="en-GB"/>
        </w:rPr>
        <w:t>As the Government has decided to increase the fee for legal certificates, subject to the processes associated with amending the BDMR Fees Regulations, this RIS has focused on assessing the impacts of the decision to assist the public to comment on the fee increase before the amending Regulations are formally made. This will assist in ensuring that all impacts of the fee increase are fully considered.</w:t>
      </w:r>
      <w:r w:rsidRPr="008E0966">
        <w:rPr>
          <w:lang w:val="en-GB"/>
        </w:rPr>
        <w:t xml:space="preserve"> </w:t>
      </w:r>
      <w:r>
        <w:rPr>
          <w:lang w:val="en-GB"/>
        </w:rPr>
        <w:t xml:space="preserve">Alternative options to the decision made by the Government are not assessed in this RIS as they would not be consistent with the Government’s </w:t>
      </w:r>
      <w:proofErr w:type="gramStart"/>
      <w:r>
        <w:rPr>
          <w:lang w:val="en-GB"/>
        </w:rPr>
        <w:t>decision, and</w:t>
      </w:r>
      <w:proofErr w:type="gramEnd"/>
      <w:r>
        <w:rPr>
          <w:lang w:val="en-GB"/>
        </w:rPr>
        <w:t xml:space="preserve"> are therefore would not meet the stated objective. </w:t>
      </w:r>
      <w:r w:rsidR="00BF3405" w:rsidRPr="00BF3405">
        <w:rPr>
          <w:lang w:val="en-GB"/>
        </w:rPr>
        <w:t xml:space="preserve">The decision to make the amending Regulations is </w:t>
      </w:r>
      <w:r w:rsidR="00BF3405" w:rsidRPr="0071006D">
        <w:rPr>
          <w:lang w:val="en-GB"/>
        </w:rPr>
        <w:t xml:space="preserve">limited </w:t>
      </w:r>
      <w:r w:rsidR="00BF3405" w:rsidRPr="00BF3405">
        <w:rPr>
          <w:lang w:val="en-GB"/>
        </w:rPr>
        <w:t>to implement</w:t>
      </w:r>
      <w:r w:rsidR="00BF3405" w:rsidRPr="0071006D">
        <w:rPr>
          <w:lang w:val="en-GB"/>
        </w:rPr>
        <w:t>ing</w:t>
      </w:r>
      <w:r w:rsidR="00BF3405" w:rsidRPr="00BF3405">
        <w:rPr>
          <w:lang w:val="en-GB"/>
        </w:rPr>
        <w:t xml:space="preserve"> the Government’s decision.</w:t>
      </w:r>
    </w:p>
    <w:p w14:paraId="1A3E6CF5" w14:textId="48B6A5E0" w:rsidR="00FB4D0E" w:rsidRDefault="00BA7AA9" w:rsidP="00BA7AA9">
      <w:pPr>
        <w:pStyle w:val="DJRbody"/>
      </w:pPr>
      <w:r>
        <w:rPr>
          <w:lang w:val="en-GB"/>
        </w:rPr>
        <w:t xml:space="preserve">This RIS does consider the impact of actions taken by BDM outside of amending the BDMR Fees Regulations that may be relevant to informing stakeholder views on how the fee increase is implemented. </w:t>
      </w:r>
      <w:proofErr w:type="gramStart"/>
      <w:r>
        <w:rPr>
          <w:lang w:val="en-GB"/>
        </w:rPr>
        <w:t>In particular, in</w:t>
      </w:r>
      <w:proofErr w:type="gramEnd"/>
      <w:r>
        <w:rPr>
          <w:lang w:val="en-GB"/>
        </w:rPr>
        <w:t xml:space="preserve"> parallel with the fee increase, BDM will review its</w:t>
      </w:r>
      <w:r>
        <w:rPr>
          <w:sz w:val="21"/>
          <w:szCs w:val="18"/>
        </w:rPr>
        <w:t xml:space="preserve"> </w:t>
      </w:r>
      <w:r w:rsidRPr="006A649D">
        <w:rPr>
          <w:i/>
          <w:iCs/>
        </w:rPr>
        <w:t>Financial Hardship and Fee Waiver Policy</w:t>
      </w:r>
      <w:r>
        <w:rPr>
          <w:sz w:val="21"/>
          <w:szCs w:val="18"/>
        </w:rPr>
        <w:t xml:space="preserve"> </w:t>
      </w:r>
      <w:r w:rsidRPr="001105F6">
        <w:rPr>
          <w:lang w:val="en-GB"/>
        </w:rPr>
        <w:t>with a view to increasing access to fee waivers in the case of financial disadvantage or hardship, in particular for people experiencing vulnerability.</w:t>
      </w:r>
      <w:r w:rsidR="00FB4D0E">
        <w:rPr>
          <w:sz w:val="21"/>
          <w:szCs w:val="18"/>
        </w:rPr>
        <w:t xml:space="preserve">  </w:t>
      </w:r>
    </w:p>
    <w:p w14:paraId="16261304" w14:textId="77777777" w:rsidR="00FB4D0E" w:rsidRPr="005067E5" w:rsidRDefault="00FB4D0E" w:rsidP="00505F60">
      <w:pPr>
        <w:pStyle w:val="Heading2"/>
      </w:pPr>
      <w:bookmarkStart w:id="78" w:name="_Toc82206184"/>
      <w:bookmarkStart w:id="79" w:name="_Toc82087943"/>
      <w:bookmarkStart w:id="80" w:name="_Toc82632623"/>
      <w:bookmarkStart w:id="81" w:name="_Toc82666931"/>
      <w:bookmarkEnd w:id="78"/>
      <w:r w:rsidRPr="00662BD9">
        <w:t>Impacts</w:t>
      </w:r>
      <w:r w:rsidRPr="005067E5">
        <w:t xml:space="preserve"> of increase in fees for legal certificates</w:t>
      </w:r>
      <w:bookmarkEnd w:id="79"/>
      <w:bookmarkEnd w:id="80"/>
      <w:bookmarkEnd w:id="81"/>
    </w:p>
    <w:p w14:paraId="4DB42E62" w14:textId="77777777" w:rsidR="00FB4D0E" w:rsidRDefault="00FB4D0E" w:rsidP="00FB4D0E">
      <w:pPr>
        <w:pStyle w:val="DJRbody"/>
        <w:rPr>
          <w:lang w:val="en-GB"/>
        </w:rPr>
      </w:pPr>
      <w:r w:rsidRPr="00B0295E">
        <w:rPr>
          <w:lang w:val="en-GB"/>
        </w:rPr>
        <w:t xml:space="preserve">This section considers the impact of the proposed Regulations against </w:t>
      </w:r>
      <w:proofErr w:type="gramStart"/>
      <w:r w:rsidRPr="00B0295E">
        <w:rPr>
          <w:lang w:val="en-GB"/>
        </w:rPr>
        <w:t>a number of</w:t>
      </w:r>
      <w:proofErr w:type="gramEnd"/>
      <w:r w:rsidRPr="00B0295E">
        <w:rPr>
          <w:lang w:val="en-GB"/>
        </w:rPr>
        <w:t xml:space="preserve"> criteria. Some of these criteria have been informed by the </w:t>
      </w:r>
      <w:r>
        <w:rPr>
          <w:lang w:val="en-GB"/>
        </w:rPr>
        <w:t xml:space="preserve">Victorian Government’s new </w:t>
      </w:r>
      <w:r w:rsidRPr="000F2603">
        <w:rPr>
          <w:i/>
          <w:iCs/>
          <w:lang w:val="en-GB"/>
        </w:rPr>
        <w:t>Pricing for Value Guide</w:t>
      </w:r>
      <w:r>
        <w:rPr>
          <w:lang w:val="en-GB"/>
        </w:rPr>
        <w:t xml:space="preserve">, which since July 2021 has replaced the </w:t>
      </w:r>
      <w:r w:rsidRPr="000F2603">
        <w:rPr>
          <w:i/>
          <w:iCs/>
          <w:lang w:val="en-GB"/>
        </w:rPr>
        <w:t>Cost Recovery Guidelines</w:t>
      </w:r>
      <w:r>
        <w:rPr>
          <w:lang w:val="en-GB"/>
        </w:rPr>
        <w:t>.</w:t>
      </w:r>
    </w:p>
    <w:p w14:paraId="14644CB5" w14:textId="77777777" w:rsidR="00FB4D0E" w:rsidRDefault="00FB4D0E" w:rsidP="00FB4D0E">
      <w:pPr>
        <w:pStyle w:val="DJRbody"/>
      </w:pPr>
      <w:r>
        <w:t xml:space="preserve">A key feature of the new </w:t>
      </w:r>
      <w:r w:rsidRPr="00EE39A2">
        <w:rPr>
          <w:i/>
          <w:iCs/>
        </w:rPr>
        <w:t>Pricing for Value Guide</w:t>
      </w:r>
      <w:r>
        <w:t xml:space="preserve"> is a principles-based approach to identify opportunities to set government charges in better ways. These principles, and further information about the Guide, is outlined at </w:t>
      </w:r>
      <w:r w:rsidRPr="0074706E">
        <w:rPr>
          <w:b/>
          <w:bCs/>
        </w:rPr>
        <w:t>Appendix D</w:t>
      </w:r>
      <w:r>
        <w:t>.</w:t>
      </w:r>
    </w:p>
    <w:p w14:paraId="66DF6CD4" w14:textId="77777777" w:rsidR="00FB4D0E" w:rsidRDefault="00FB4D0E" w:rsidP="00FB4D0E">
      <w:pPr>
        <w:pStyle w:val="DJRbody"/>
      </w:pPr>
      <w:r>
        <w:t>Relevant for this RIS, the proposed Regulations can be assessed in terms of how well the increase in legal certificate fees aligns to the principles. BDM considers the relevant pricing principles for the purpose of this RIS are:</w:t>
      </w:r>
    </w:p>
    <w:p w14:paraId="245F003F" w14:textId="77777777" w:rsidR="00FB4D0E" w:rsidRDefault="00FB4D0E" w:rsidP="00662BD9">
      <w:pPr>
        <w:pStyle w:val="DJRbody"/>
        <w:ind w:left="1440"/>
      </w:pPr>
      <w:r w:rsidRPr="00662BD9">
        <w:rPr>
          <w:b/>
          <w:bCs/>
        </w:rPr>
        <w:t>Principle 1</w:t>
      </w:r>
      <w:r w:rsidRPr="00714B79">
        <w:t xml:space="preserve">: </w:t>
      </w:r>
      <w:r>
        <w:t>Agencies should aim to recover the full costs of service provision to promote efficient consumption</w:t>
      </w:r>
    </w:p>
    <w:p w14:paraId="6B9934B2" w14:textId="77777777" w:rsidR="00FB4D0E" w:rsidRPr="00714B79" w:rsidRDefault="00FB4D0E" w:rsidP="00662BD9">
      <w:pPr>
        <w:pStyle w:val="DJRbody"/>
        <w:ind w:left="1440"/>
      </w:pPr>
      <w:r w:rsidRPr="00662BD9">
        <w:rPr>
          <w:b/>
          <w:bCs/>
        </w:rPr>
        <w:t>Principle 2</w:t>
      </w:r>
      <w:r>
        <w:t xml:space="preserve">: The </w:t>
      </w:r>
      <w:proofErr w:type="gramStart"/>
      <w:r>
        <w:t>cost of service</w:t>
      </w:r>
      <w:proofErr w:type="gramEnd"/>
      <w:r>
        <w:t xml:space="preserve"> provision should be borne by those who benefit from the service</w:t>
      </w:r>
    </w:p>
    <w:p w14:paraId="6F877943" w14:textId="77777777" w:rsidR="00FB4D0E" w:rsidRPr="00714B79" w:rsidRDefault="00FB4D0E" w:rsidP="00662BD9">
      <w:pPr>
        <w:pStyle w:val="DJRbody"/>
        <w:ind w:left="1440"/>
      </w:pPr>
      <w:r w:rsidRPr="00662BD9">
        <w:rPr>
          <w:b/>
          <w:bCs/>
        </w:rPr>
        <w:t>Principle 3</w:t>
      </w:r>
      <w:r w:rsidRPr="00714B79">
        <w:t xml:space="preserve">: </w:t>
      </w:r>
      <w:r>
        <w:t>Services creating broad benefits for the community should be priced to support efficient consumption</w:t>
      </w:r>
    </w:p>
    <w:p w14:paraId="3B43EF0F" w14:textId="77777777" w:rsidR="00FB4D0E" w:rsidRPr="00714B79" w:rsidRDefault="00FB4D0E" w:rsidP="00662BD9">
      <w:pPr>
        <w:pStyle w:val="DJRbody"/>
        <w:ind w:left="1440"/>
      </w:pPr>
      <w:r w:rsidRPr="00662BD9">
        <w:rPr>
          <w:b/>
          <w:bCs/>
        </w:rPr>
        <w:t>Principle 5</w:t>
      </w:r>
      <w:r w:rsidRPr="00714B79">
        <w:t xml:space="preserve">: </w:t>
      </w:r>
      <w:r>
        <w:t>The price of services</w:t>
      </w:r>
      <w:r w:rsidRPr="00714B79">
        <w:t xml:space="preserve"> should not limit access to those with lower ability to pay</w:t>
      </w:r>
    </w:p>
    <w:p w14:paraId="3836E5B2" w14:textId="77777777" w:rsidR="00FB4D0E" w:rsidRPr="00714B79" w:rsidRDefault="00FB4D0E" w:rsidP="00662BD9">
      <w:pPr>
        <w:pStyle w:val="DJRbody"/>
        <w:ind w:left="1440"/>
      </w:pPr>
      <w:r w:rsidRPr="00662BD9">
        <w:rPr>
          <w:b/>
          <w:bCs/>
        </w:rPr>
        <w:t>Principle 8</w:t>
      </w:r>
      <w:r w:rsidRPr="00714B79">
        <w:t xml:space="preserve">: </w:t>
      </w:r>
      <w:r>
        <w:t>Pricing should s</w:t>
      </w:r>
      <w:r w:rsidRPr="00714B79">
        <w:t>upport positive behaviours</w:t>
      </w:r>
    </w:p>
    <w:p w14:paraId="2D16AFF0" w14:textId="77777777" w:rsidR="00FB4D0E" w:rsidRPr="00714B79" w:rsidRDefault="00FB4D0E" w:rsidP="00662BD9">
      <w:pPr>
        <w:pStyle w:val="DJRbody"/>
        <w:ind w:left="1440"/>
      </w:pPr>
      <w:r w:rsidRPr="00662BD9">
        <w:rPr>
          <w:b/>
          <w:bCs/>
        </w:rPr>
        <w:t>Principle 9</w:t>
      </w:r>
      <w:r w:rsidRPr="00714B79">
        <w:t xml:space="preserve">: </w:t>
      </w:r>
      <w:r>
        <w:t>Pricing should ensure sustainable usage of public services</w:t>
      </w:r>
    </w:p>
    <w:p w14:paraId="5A684E99" w14:textId="77777777" w:rsidR="00FB4D0E" w:rsidRPr="007E43E0" w:rsidRDefault="00FB4D0E" w:rsidP="00662BD9">
      <w:pPr>
        <w:pStyle w:val="DJRbody"/>
        <w:ind w:left="1440"/>
      </w:pPr>
      <w:r w:rsidRPr="00662BD9">
        <w:rPr>
          <w:b/>
          <w:bCs/>
        </w:rPr>
        <w:t>Principle 11</w:t>
      </w:r>
      <w:r w:rsidRPr="00714B79">
        <w:t xml:space="preserve">: </w:t>
      </w:r>
      <w:r>
        <w:t>Pricing structures should be easy to understand and simple to administer</w:t>
      </w:r>
    </w:p>
    <w:p w14:paraId="6E9C1733" w14:textId="77777777" w:rsidR="00FB4D0E" w:rsidRPr="008F5014" w:rsidRDefault="00FB4D0E" w:rsidP="00FB4D0E">
      <w:pPr>
        <w:pStyle w:val="DJRbody"/>
      </w:pPr>
      <w:r w:rsidRPr="008F5014">
        <w:t>These principles are considered below in the context of the overall impact assessment.</w:t>
      </w:r>
    </w:p>
    <w:p w14:paraId="7532F4A3" w14:textId="77777777" w:rsidR="00FB4D0E" w:rsidRPr="00D830B1" w:rsidRDefault="00FB4D0E" w:rsidP="00E64E45">
      <w:pPr>
        <w:pStyle w:val="Heading3"/>
        <w:numPr>
          <w:ilvl w:val="0"/>
          <w:numId w:val="0"/>
        </w:numPr>
        <w:ind w:left="851"/>
      </w:pPr>
      <w:r w:rsidRPr="00D830B1">
        <w:t xml:space="preserve">Direct </w:t>
      </w:r>
      <w:r w:rsidRPr="00647A91">
        <w:t>financial</w:t>
      </w:r>
      <w:r w:rsidRPr="00D830B1">
        <w:t xml:space="preserve"> impacts</w:t>
      </w:r>
    </w:p>
    <w:p w14:paraId="3EE00DD2" w14:textId="77777777" w:rsidR="00FB4D0E" w:rsidRDefault="00FB4D0E" w:rsidP="00FB4D0E">
      <w:pPr>
        <w:pStyle w:val="DJRbody"/>
      </w:pPr>
      <w:r>
        <w:t>The proposed Regulations will increase the legal certificate fee by 50 per cent (from $34.30 to $51.40 in 2021-22).</w:t>
      </w:r>
    </w:p>
    <w:p w14:paraId="347F0DD4" w14:textId="2F6816A3" w:rsidR="00FB4D0E" w:rsidRDefault="00FB4D0E" w:rsidP="00FB4D0E">
      <w:pPr>
        <w:pStyle w:val="DJRbody"/>
      </w:pPr>
      <w:r>
        <w:t xml:space="preserve">Compared to the base case, this will increase government revenue by around $1.4 million in 2021-22 (with the fee increase planned to take effect from </w:t>
      </w:r>
      <w:r w:rsidR="00B84EF6">
        <w:t xml:space="preserve">1 </w:t>
      </w:r>
      <w:r>
        <w:t xml:space="preserve">March 2022) and then around </w:t>
      </w:r>
      <w:r w:rsidRPr="004A52E0">
        <w:t>$</w:t>
      </w:r>
      <w:r w:rsidRPr="007511B9">
        <w:t>3.</w:t>
      </w:r>
      <w:r w:rsidR="00634A65">
        <w:t>5 </w:t>
      </w:r>
      <w:r w:rsidRPr="004A52E0">
        <w:t>million per year</w:t>
      </w:r>
      <w:r>
        <w:t xml:space="preserve"> thereafter.</w:t>
      </w:r>
    </w:p>
    <w:p w14:paraId="09423E02" w14:textId="77777777" w:rsidR="00FB4D0E" w:rsidRDefault="00FB4D0E" w:rsidP="00FB4D0E">
      <w:pPr>
        <w:pStyle w:val="DJRbody"/>
      </w:pPr>
      <w:r>
        <w:t>The increase will apply to any person who applies for a legal certificate.</w:t>
      </w:r>
    </w:p>
    <w:p w14:paraId="4D518AD9" w14:textId="77777777" w:rsidR="00FB4D0E" w:rsidRDefault="00FB4D0E" w:rsidP="00E64E45">
      <w:pPr>
        <w:pStyle w:val="Heading3"/>
        <w:numPr>
          <w:ilvl w:val="0"/>
          <w:numId w:val="0"/>
        </w:numPr>
        <w:ind w:left="851"/>
      </w:pPr>
      <w:r>
        <w:t>Impact on equity and access to services</w:t>
      </w:r>
    </w:p>
    <w:p w14:paraId="05822B7F" w14:textId="47394A26" w:rsidR="00662BD9" w:rsidRDefault="00662BD9" w:rsidP="00662BD9">
      <w:pPr>
        <w:pStyle w:val="DJRbody"/>
      </w:pPr>
      <w:r>
        <w:t xml:space="preserve">Victoria’s price for legal certificates is considerably below all other states and territories (see Figure 2 above and </w:t>
      </w:r>
      <w:r w:rsidRPr="001105F6">
        <w:rPr>
          <w:b/>
          <w:bCs/>
        </w:rPr>
        <w:t>Appendix C</w:t>
      </w:r>
      <w:r>
        <w:t xml:space="preserve">). Legislation providing for BDM services is largely similar across all jurisdictions, and the use of a legal certificate is largely identical across states and territories. </w:t>
      </w:r>
    </w:p>
    <w:p w14:paraId="6DCB5B6F" w14:textId="1FED3B6F" w:rsidR="00662BD9" w:rsidRDefault="00662BD9" w:rsidP="00662BD9">
      <w:pPr>
        <w:pStyle w:val="DJCSlist-bulletlevel1"/>
      </w:pPr>
      <w:r>
        <w:t>This suggests that the willingness to pay, or the value that a person gets from being able to apply for a certificate is higher than the current Victorian price for a legal certificate. It suggests that issued legal certificates have a value that is not reflected in the current fee level.</w:t>
      </w:r>
    </w:p>
    <w:p w14:paraId="2D7FA949" w14:textId="77777777" w:rsidR="00662BD9" w:rsidRDefault="00662BD9" w:rsidP="00662BD9">
      <w:pPr>
        <w:pStyle w:val="DJCSlist-bulletlevel1"/>
      </w:pPr>
      <w:r>
        <w:t xml:space="preserve">The comparison with other states and territories also suggests that the ability and capacity to pay </w:t>
      </w:r>
      <w:r w:rsidRPr="003674C6">
        <w:t>for</w:t>
      </w:r>
      <w:r>
        <w:t xml:space="preserve"> a legal certificate is higher than the current certificate fee in Victoria, subject to ensuring special arrangements are in place for financially disadvantaged groups. </w:t>
      </w:r>
    </w:p>
    <w:p w14:paraId="158E2805" w14:textId="77777777" w:rsidR="00662BD9" w:rsidRDefault="00662BD9" w:rsidP="00662BD9">
      <w:pPr>
        <w:pStyle w:val="DJRbody"/>
      </w:pPr>
      <w:r>
        <w:t xml:space="preserve">On this basis and subject to ensuring special arrangements are in place for financially disadvantaged groups (such as BDM’s </w:t>
      </w:r>
      <w:r w:rsidRPr="006A649D">
        <w:rPr>
          <w:i/>
          <w:iCs/>
        </w:rPr>
        <w:t>Hardship and Fee Waiver Policy</w:t>
      </w:r>
      <w:r>
        <w:rPr>
          <w:sz w:val="21"/>
          <w:szCs w:val="18"/>
        </w:rPr>
        <w:t xml:space="preserve">), </w:t>
      </w:r>
      <w:r>
        <w:t>it is not anticipated that the increase in the fee for legal certificates will affect access to BDM services.</w:t>
      </w:r>
    </w:p>
    <w:p w14:paraId="447F9758" w14:textId="38AAD32D" w:rsidR="00FB4D0E" w:rsidRDefault="00FB4D0E" w:rsidP="00FB4D0E">
      <w:pPr>
        <w:pStyle w:val="DJRbody"/>
      </w:pPr>
      <w:r>
        <w:t>S</w:t>
      </w:r>
      <w:r w:rsidRPr="000F2055">
        <w:t xml:space="preserve">ection 49 of the </w:t>
      </w:r>
      <w:r w:rsidR="00C57FAE">
        <w:t xml:space="preserve">BDMR </w:t>
      </w:r>
      <w:r w:rsidRPr="000F2055">
        <w:t>Act provid</w:t>
      </w:r>
      <w:r>
        <w:t>es</w:t>
      </w:r>
      <w:r w:rsidRPr="000F2055">
        <w:t xml:space="preserve"> that the Registrar may, in appropriate cases, remit whole or part of the fee under this Act</w:t>
      </w:r>
      <w:r>
        <w:t>.</w:t>
      </w:r>
      <w:r w:rsidRPr="000F2055">
        <w:t xml:space="preserve"> </w:t>
      </w:r>
      <w:r>
        <w:t xml:space="preserve">BDM already provides fee waivers in a limited number of circumstances. </w:t>
      </w:r>
      <w:r w:rsidRPr="00EE2406">
        <w:t>BDM has been working to increase the rates of birth registration and birth certificate possession among</w:t>
      </w:r>
      <w:r>
        <w:t xml:space="preserve"> </w:t>
      </w:r>
      <w:r w:rsidRPr="00EE2406">
        <w:t xml:space="preserve">Victoria’s Aboriginal and Torres Strait Islander communities, including through community engagement and fee waivers. There is evidence to suggest the level of non-registration of births is lower in the Aboriginal community than for the general Victorian population. BDM has continued to strengthen its engagement with the Aboriginal community </w:t>
      </w:r>
      <w:proofErr w:type="gramStart"/>
      <w:r w:rsidRPr="00EE2406">
        <w:t>in order to</w:t>
      </w:r>
      <w:proofErr w:type="gramEnd"/>
      <w:r w:rsidRPr="00EE2406">
        <w:t xml:space="preserve"> increase the rates and timeliness of birth registration and birth certificate possession among the community</w:t>
      </w:r>
      <w:r>
        <w:t xml:space="preserve">. </w:t>
      </w:r>
    </w:p>
    <w:p w14:paraId="6DDDECE6" w14:textId="77777777" w:rsidR="00FB4D0E" w:rsidRDefault="00FB4D0E" w:rsidP="00FB4D0E">
      <w:pPr>
        <w:pStyle w:val="DJRbody"/>
      </w:pPr>
      <w:r w:rsidRPr="00897EDA">
        <w:t xml:space="preserve">BDM recognises that increasing fees may be a financial concern for some people, particularly those </w:t>
      </w:r>
      <w:r w:rsidRPr="00393094">
        <w:t xml:space="preserve">cohorts experiencing disadvantage who </w:t>
      </w:r>
      <w:r>
        <w:t>may be discouraged from applying for a legal certificate</w:t>
      </w:r>
      <w:proofErr w:type="gramStart"/>
      <w:r>
        <w:t>, in particular, a</w:t>
      </w:r>
      <w:proofErr w:type="gramEnd"/>
      <w:r>
        <w:t xml:space="preserve"> birth certificate. </w:t>
      </w:r>
      <w:r w:rsidRPr="00897EDA">
        <w:t xml:space="preserve">BDM will address this risk </w:t>
      </w:r>
      <w:r>
        <w:t xml:space="preserve">through reviewing its </w:t>
      </w:r>
      <w:r w:rsidRPr="006A649D">
        <w:rPr>
          <w:i/>
          <w:iCs/>
        </w:rPr>
        <w:t>Financial Hardship and Fee Waiver Policy</w:t>
      </w:r>
      <w:r>
        <w:t xml:space="preserve"> to ensure that it provides an avenue to ameliorate the increase in legal certificate fees as much as possible</w:t>
      </w:r>
      <w:r w:rsidRPr="00770EE4">
        <w:t xml:space="preserve"> </w:t>
      </w:r>
      <w:r w:rsidRPr="00897EDA">
        <w:t xml:space="preserve">and </w:t>
      </w:r>
      <w:r>
        <w:t xml:space="preserve">through </w:t>
      </w:r>
      <w:r w:rsidRPr="00897EDA">
        <w:t>direct outreach by BDM staff with cohorts and their representatives experiencing hardship</w:t>
      </w:r>
      <w:r>
        <w:t>. As part of the implementation of the proposed fee increase, BDM will</w:t>
      </w:r>
      <w:r w:rsidRPr="00B04E53">
        <w:t xml:space="preserve"> work </w:t>
      </w:r>
      <w:r>
        <w:t xml:space="preserve">further </w:t>
      </w:r>
      <w:r w:rsidRPr="00B04E53">
        <w:t>with communities experiencing difficulties, to enable improved access to certificates</w:t>
      </w:r>
      <w:r>
        <w:t>. It is expected that the proportion of fee waivers will increase under the updated Policy.</w:t>
      </w:r>
    </w:p>
    <w:p w14:paraId="75D61CE7" w14:textId="77777777" w:rsidR="00FB4D0E" w:rsidRPr="00F764E2" w:rsidRDefault="00FB4D0E" w:rsidP="00E64E45">
      <w:pPr>
        <w:pStyle w:val="Heading3"/>
        <w:numPr>
          <w:ilvl w:val="0"/>
          <w:numId w:val="0"/>
        </w:numPr>
        <w:ind w:left="851"/>
      </w:pPr>
      <w:r w:rsidRPr="00F764E2">
        <w:t>Impact on cost recovery</w:t>
      </w:r>
    </w:p>
    <w:p w14:paraId="321FB2BE" w14:textId="77777777" w:rsidR="00FB4D0E" w:rsidRDefault="00FB4D0E" w:rsidP="00FB4D0E">
      <w:pPr>
        <w:pStyle w:val="DJRbody"/>
      </w:pPr>
      <w:r>
        <w:t>While the additional revenue from the increase in fees is not retained by BDM, it is relevant to consider how fee revenue relates to the costs of BDM activities.</w:t>
      </w:r>
    </w:p>
    <w:p w14:paraId="0519015D" w14:textId="77777777" w:rsidR="00FB4D0E" w:rsidRDefault="00FB4D0E" w:rsidP="00FB4D0E">
      <w:pPr>
        <w:pStyle w:val="DJRbody"/>
      </w:pPr>
      <w:r w:rsidRPr="0074706E">
        <w:rPr>
          <w:b/>
          <w:bCs/>
        </w:rPr>
        <w:t>Appendix A</w:t>
      </w:r>
      <w:r>
        <w:t xml:space="preserve"> sets out BDM fee revenue and expenses over the past two financial years.</w:t>
      </w:r>
    </w:p>
    <w:p w14:paraId="2B55F433" w14:textId="030B5A80" w:rsidR="00FB4D0E" w:rsidRDefault="00FB4D0E" w:rsidP="00FB4D0E">
      <w:pPr>
        <w:pStyle w:val="DJRbody"/>
      </w:pPr>
      <w:r>
        <w:t>Based on the most recent actual expenses</w:t>
      </w:r>
      <w:r w:rsidR="001E6975">
        <w:t xml:space="preserve"> (2020-21)</w:t>
      </w:r>
      <w:r>
        <w:t>, BDM’s annual expenses fall short of its fee revenue by just under $7 million per annum.</w:t>
      </w:r>
      <w:r>
        <w:rPr>
          <w:rStyle w:val="FootnoteReference"/>
        </w:rPr>
        <w:footnoteReference w:id="6"/>
      </w:r>
      <w:r>
        <w:t xml:space="preserve"> </w:t>
      </w:r>
      <w:r w:rsidR="00F7296E">
        <w:t>T</w:t>
      </w:r>
      <w:r>
        <w:t xml:space="preserve">his funding gap—which must be met by taxpayers through the state Budget—is expected to be around $2.5 million higher, at over $9 million </w:t>
      </w:r>
      <w:r w:rsidR="00175AD3">
        <w:t>per year from</w:t>
      </w:r>
      <w:r w:rsidR="001E6975">
        <w:t xml:space="preserve"> 2021-22</w:t>
      </w:r>
      <w:r>
        <w:t>.</w:t>
      </w:r>
      <w:r>
        <w:rPr>
          <w:rStyle w:val="FootnoteReference"/>
        </w:rPr>
        <w:footnoteReference w:id="7"/>
      </w:r>
    </w:p>
    <w:p w14:paraId="1B8610D6" w14:textId="77777777" w:rsidR="00FB4D0E" w:rsidRDefault="00FB4D0E" w:rsidP="00FB4D0E">
      <w:pPr>
        <w:pStyle w:val="DJRbody"/>
      </w:pPr>
      <w:r>
        <w:t xml:space="preserve">The core service of BDM is to register significant life events. For births and deaths, there is no fee charged to register these events, as there is a clear ‘public good’ value associated with the Register being as comprehensive and accurate as possible, and as such fees for registration may discourage or delay registration. See </w:t>
      </w:r>
      <w:r w:rsidRPr="0074706E">
        <w:rPr>
          <w:b/>
          <w:bCs/>
        </w:rPr>
        <w:t>Appendix B</w:t>
      </w:r>
      <w:r>
        <w:t xml:space="preserve"> for discussion of the public good benefits of facilitating registration of life events. </w:t>
      </w:r>
    </w:p>
    <w:p w14:paraId="0140A016" w14:textId="6521355A" w:rsidR="00FB4D0E" w:rsidRDefault="00FB4D0E" w:rsidP="00FB4D0E">
      <w:pPr>
        <w:pStyle w:val="DJRbody"/>
      </w:pPr>
      <w:r>
        <w:t>The cost of services which have previously been excluded from cost recovery through fees is over $8 million per year.</w:t>
      </w:r>
      <w:r w:rsidRPr="00DE537A">
        <w:t xml:space="preserve"> Some of this cost gap (around $1.</w:t>
      </w:r>
      <w:r>
        <w:t>4</w:t>
      </w:r>
      <w:r w:rsidRPr="00DE537A">
        <w:t xml:space="preserve"> million) is offset by a surplus generated from the discretionary ‘value-added’ services,</w:t>
      </w:r>
      <w:r>
        <w:rPr>
          <w:rStyle w:val="FootnoteReference"/>
        </w:rPr>
        <w:footnoteReference w:id="8"/>
      </w:r>
      <w:r w:rsidRPr="00DE537A">
        <w:t xml:space="preserve"> leaving a gap to be met by taxpayers of </w:t>
      </w:r>
      <w:r>
        <w:t>almost $7</w:t>
      </w:r>
      <w:r w:rsidRPr="00DE537A">
        <w:t xml:space="preserve"> million per year. Recognising future costs outlined above, this funding gap is expected to be </w:t>
      </w:r>
      <w:r>
        <w:t>over</w:t>
      </w:r>
      <w:r w:rsidRPr="00DE537A">
        <w:t xml:space="preserve"> $9 million </w:t>
      </w:r>
      <w:r w:rsidR="00175AD3">
        <w:t>per year</w:t>
      </w:r>
      <w:r w:rsidRPr="00DE537A">
        <w:t>.</w:t>
      </w:r>
    </w:p>
    <w:p w14:paraId="274A2444" w14:textId="77777777" w:rsidR="00FB4D0E" w:rsidRDefault="00FB4D0E" w:rsidP="00FB4D0E">
      <w:pPr>
        <w:pStyle w:val="DJRbody"/>
      </w:pPr>
      <w:r>
        <w:t xml:space="preserve">The gap is due to core functions of BDM that do not involve charging fees—notably the registration of births and deaths, and the costs of collecting and maintaining data in the Register as the source of accurate information. The BDMR Act does not allow the charging of fees for these services, and there are sound policy reasons for not doing so. </w:t>
      </w:r>
    </w:p>
    <w:p w14:paraId="625E07FD" w14:textId="77777777" w:rsidR="00FB4D0E" w:rsidRDefault="00FB4D0E" w:rsidP="00FB4D0E">
      <w:pPr>
        <w:pStyle w:val="DJRbody"/>
      </w:pPr>
      <w:r>
        <w:t xml:space="preserve">Nevertheless, the maintenance of the Register has both public value (as a source of aggregate data about the population) and private value (as a source of information that is used to provide services to individuals). Without the existence of a well-managed Register, services such as issuing legal certificates would not be </w:t>
      </w:r>
      <w:proofErr w:type="gramStart"/>
      <w:r>
        <w:t>possible, or</w:t>
      </w:r>
      <w:proofErr w:type="gramEnd"/>
      <w:r>
        <w:t xml:space="preserve"> would have diminished value.</w:t>
      </w:r>
      <w:r w:rsidRPr="0042229B">
        <w:t xml:space="preserve"> </w:t>
      </w:r>
    </w:p>
    <w:p w14:paraId="4C655E99" w14:textId="0E3E369C" w:rsidR="00FB4D0E" w:rsidRDefault="00FB4D0E" w:rsidP="00FB4D0E">
      <w:pPr>
        <w:pStyle w:val="DJRbody"/>
      </w:pPr>
      <w:r>
        <w:t xml:space="preserve">The fee for certificates has historically been based on the direct costs of producing the certificate itself, and not the costs associated with maintenance of the Register which makes production of certificates possible. The current statutory fees (last set in 2019) were based on a ‘bottom up’ calculation of the incremental costs associated with BDM providing each individual transaction service (i.e., the direct costs of its activities to make changes to the Register and issue legal certificates). The current statutory fees do not include any costs related to the existence of the Register itself, or the costs of registering births and deaths on the Register, as these </w:t>
      </w:r>
      <w:proofErr w:type="gramStart"/>
      <w:r>
        <w:t>were considered to be</w:t>
      </w:r>
      <w:proofErr w:type="gramEnd"/>
      <w:r>
        <w:t xml:space="preserve"> entirely of public good value, and hence the BDMR Act does not allow charging of fees for registration. While there is a benefit to the public of having a central Register of life events of its population, there is also a benefit of the Register itself to other users who require specific services, for instance, genealogist undertaking family history research or users of BDM’s data services. That is, the ‘private value’ to the individual of obtaining a legal certificate is not only the work involved in producing the </w:t>
      </w:r>
      <w:proofErr w:type="gramStart"/>
      <w:r>
        <w:t>certificate, but</w:t>
      </w:r>
      <w:proofErr w:type="gramEnd"/>
      <w:r>
        <w:t xml:space="preserve"> should also reflect (at least in part) the costs of maintaining the Register that enables the production of a recognised primary identification document and other key life event certificates, which are required to access services. </w:t>
      </w:r>
    </w:p>
    <w:p w14:paraId="67EAE21B" w14:textId="77777777" w:rsidR="00FB4D0E" w:rsidRDefault="00FB4D0E" w:rsidP="00FB4D0E">
      <w:pPr>
        <w:pStyle w:val="DJRbody"/>
      </w:pPr>
      <w:r>
        <w:t>BDM understands that at least some other states and territories are using legal certificate fees to recover other costs of registration, as they are self-funding agencies.</w:t>
      </w:r>
    </w:p>
    <w:p w14:paraId="38F10D6F" w14:textId="56FCE2A6" w:rsidR="00FB4D0E" w:rsidRDefault="00FB4D0E" w:rsidP="00FB4D0E">
      <w:pPr>
        <w:pStyle w:val="DJRbody"/>
      </w:pPr>
      <w:r>
        <w:t>Recover</w:t>
      </w:r>
      <w:r w:rsidR="00C7307E">
        <w:t xml:space="preserve">ing </w:t>
      </w:r>
      <w:r>
        <w:t>part of BDM’s costs that have not previously been taken into account</w:t>
      </w:r>
      <w:r w:rsidR="006F599C">
        <w:t xml:space="preserve"> in setting fees</w:t>
      </w:r>
      <w:r>
        <w:t xml:space="preserve"> recognises that the unfunded component of BDM’s costs has a private value and a public good </w:t>
      </w:r>
      <w:proofErr w:type="gramStart"/>
      <w:r>
        <w:t>component</w:t>
      </w:r>
      <w:proofErr w:type="gramEnd"/>
      <w:r>
        <w:t xml:space="preserve"> and it is appropriate to share these costs between users of BDM services and taxpayers generally.</w:t>
      </w:r>
    </w:p>
    <w:p w14:paraId="129D3D2F" w14:textId="77777777" w:rsidR="00FB4D0E" w:rsidRDefault="00FB4D0E" w:rsidP="00FB4D0E">
      <w:pPr>
        <w:pStyle w:val="DJRbody"/>
      </w:pPr>
      <w:r>
        <w:t>The proposed Regulations would generate an additional $3.5 million year (in a full year), relative to the projected $9 million or more per year of BDM’s costs that would need to be met from the taxpayers in coming years (in net terms).</w:t>
      </w:r>
    </w:p>
    <w:p w14:paraId="3540F018" w14:textId="77777777" w:rsidR="00FB4D0E" w:rsidRDefault="00FB4D0E" w:rsidP="00FB4D0E">
      <w:pPr>
        <w:pStyle w:val="DJRbody"/>
      </w:pPr>
      <w:r>
        <w:t xml:space="preserve">Therefore, the proposed increase in legal certificate fees is consistent with </w:t>
      </w:r>
      <w:proofErr w:type="gramStart"/>
      <w:r>
        <w:t>a number of</w:t>
      </w:r>
      <w:proofErr w:type="gramEnd"/>
      <w:r>
        <w:t xml:space="preserve"> principles in the </w:t>
      </w:r>
      <w:r w:rsidRPr="00531BA5">
        <w:rPr>
          <w:i/>
          <w:iCs/>
        </w:rPr>
        <w:t>Pricing for Value Guide</w:t>
      </w:r>
      <w:r>
        <w:t xml:space="preserve">. In particular, the increased fee better reflects a fair and appropriate level of cost </w:t>
      </w:r>
      <w:proofErr w:type="gramStart"/>
      <w:r>
        <w:t>recovery, and</w:t>
      </w:r>
      <w:proofErr w:type="gramEnd"/>
      <w:r>
        <w:t xml:space="preserve"> supports the sustainable use of public resources. </w:t>
      </w:r>
    </w:p>
    <w:p w14:paraId="17478F27" w14:textId="77777777" w:rsidR="00FB4D0E" w:rsidRPr="00714B79" w:rsidRDefault="00FB4D0E" w:rsidP="00E64E45">
      <w:pPr>
        <w:pStyle w:val="Heading3"/>
        <w:numPr>
          <w:ilvl w:val="0"/>
          <w:numId w:val="0"/>
        </w:numPr>
        <w:ind w:left="851"/>
      </w:pPr>
      <w:r>
        <w:t>Impact on p</w:t>
      </w:r>
      <w:r w:rsidRPr="00714B79">
        <w:t>ositive behaviours</w:t>
      </w:r>
    </w:p>
    <w:p w14:paraId="2F4B9B1E" w14:textId="77777777" w:rsidR="00FB4D0E" w:rsidRDefault="00FB4D0E" w:rsidP="00FB4D0E">
      <w:pPr>
        <w:pStyle w:val="DJRbody"/>
      </w:pPr>
      <w:r>
        <w:t xml:space="preserve">For many people a legal certificate will be needed at some stage in their lives. It is unlikely that the price of a certificate will affect their decision about </w:t>
      </w:r>
      <w:proofErr w:type="gramStart"/>
      <w:r>
        <w:t>whether or not</w:t>
      </w:r>
      <w:proofErr w:type="gramEnd"/>
      <w:r>
        <w:t xml:space="preserve"> to obtain a certificate. However, BDM considers that issued legal certificates have a value that is not reflected in the fee. A key principle of fee setting includes promoting optimal use of resources. </w:t>
      </w:r>
    </w:p>
    <w:p w14:paraId="028AA079" w14:textId="77777777" w:rsidR="00FB4D0E" w:rsidRDefault="00FB4D0E" w:rsidP="00FB4D0E">
      <w:pPr>
        <w:pStyle w:val="DJRbody"/>
      </w:pPr>
      <w:r>
        <w:t xml:space="preserve">Many people may apply for certificates to replace lost or stolen certificates, drawing on BDM resources that would not be needed if, at least in some cases, more care was taken to keep certificates safe. The number of certificates (particularly those that are lost or unaccounted for) can also be a source for fraud. </w:t>
      </w:r>
      <w:r w:rsidRPr="00AA7E27">
        <w:t xml:space="preserve"> </w:t>
      </w:r>
      <w:r>
        <w:t>It is well established that a person’s identity can be stolen through theft or loss of identity credentials that are relied upon as evidence of identity. The four credentials most at risk of misuse are Medicare cards, passports, birth certificates and driver licences.</w:t>
      </w:r>
      <w:r>
        <w:rPr>
          <w:rStyle w:val="FootnoteReference"/>
        </w:rPr>
        <w:footnoteReference w:id="9"/>
      </w:r>
      <w:r>
        <w:t xml:space="preserve"> For this reason BDM encourages people to return their original birth certificates when applying for a replacement certificate or a correction to their birth certificate. </w:t>
      </w:r>
    </w:p>
    <w:p w14:paraId="1B3AFBE1" w14:textId="77777777" w:rsidR="00FB4D0E" w:rsidRDefault="00FB4D0E" w:rsidP="00FB4D0E">
      <w:pPr>
        <w:pStyle w:val="DJRbody"/>
      </w:pPr>
      <w:r>
        <w:t>A higher price for legal certificates may give a better signal of its value to the user, to encourage people to improve care and protection of certificates, reducing lost and stolen certificates, as well as opportunities for misuse.</w:t>
      </w:r>
    </w:p>
    <w:p w14:paraId="40DDA9E0" w14:textId="77777777" w:rsidR="00FB4D0E" w:rsidRDefault="00FB4D0E" w:rsidP="00FB4D0E">
      <w:pPr>
        <w:pStyle w:val="DJRbody"/>
      </w:pPr>
      <w:r>
        <w:t>The proposed increase in the legal certificate fee is consistent with promoting positive behaviours and avoiding the need for replacement certificates.</w:t>
      </w:r>
    </w:p>
    <w:p w14:paraId="12CADDA1" w14:textId="77777777" w:rsidR="00FB4D0E" w:rsidRDefault="00FB4D0E" w:rsidP="00E64E45">
      <w:pPr>
        <w:pStyle w:val="Heading3"/>
        <w:numPr>
          <w:ilvl w:val="0"/>
          <w:numId w:val="0"/>
        </w:numPr>
        <w:ind w:left="851"/>
      </w:pPr>
      <w:r>
        <w:t>Impact on competition and small business</w:t>
      </w:r>
    </w:p>
    <w:p w14:paraId="0BA52882" w14:textId="3E8FEC59" w:rsidR="00FB4D0E" w:rsidRDefault="00FB4D0E" w:rsidP="00FB4D0E">
      <w:pPr>
        <w:pStyle w:val="DJRbody"/>
      </w:pPr>
      <w:r>
        <w:t>As legal certificates are provided to individuals, the increase in fees will not have a direct impact on any businesses. Therefore, there is no material impact on competition or disproportional impact on small businesses associated with the proposed Regulations.</w:t>
      </w:r>
    </w:p>
    <w:p w14:paraId="5A0FAD7C" w14:textId="77777777" w:rsidR="00FB4D0E" w:rsidRDefault="00FB4D0E" w:rsidP="00E64E45">
      <w:pPr>
        <w:pStyle w:val="Heading3"/>
        <w:numPr>
          <w:ilvl w:val="0"/>
          <w:numId w:val="0"/>
        </w:numPr>
        <w:ind w:left="851"/>
      </w:pPr>
      <w:r>
        <w:t>Impact on simplicity of fee arrangements</w:t>
      </w:r>
    </w:p>
    <w:p w14:paraId="267F58F9" w14:textId="77777777" w:rsidR="00FB4D0E" w:rsidRDefault="00FB4D0E" w:rsidP="00FB4D0E">
      <w:pPr>
        <w:pStyle w:val="DJRbody"/>
      </w:pPr>
      <w:r>
        <w:t xml:space="preserve">While there are different kinds of legal certificates (e.g., birth, marriage or death), they are largely identical in terms of their status and </w:t>
      </w:r>
      <w:proofErr w:type="gramStart"/>
      <w:r>
        <w:t>function, and</w:t>
      </w:r>
      <w:proofErr w:type="gramEnd"/>
      <w:r>
        <w:t xml:space="preserve"> involve similar resources from BDM to produce. It is preferred to keep pricing of products as simple as possible, as this assists with an efficient application process. </w:t>
      </w:r>
      <w:r w:rsidRPr="004429B5">
        <w:t xml:space="preserve">As a small agency with relatively low revenue </w:t>
      </w:r>
      <w:proofErr w:type="gramStart"/>
      <w:r w:rsidRPr="004429B5">
        <w:t>levels, but</w:t>
      </w:r>
      <w:proofErr w:type="gramEnd"/>
      <w:r w:rsidRPr="004429B5">
        <w:t xml:space="preserve"> based on a high volume of transactions for which fees are charged, simplicity of fees is an important consideration</w:t>
      </w:r>
      <w:r>
        <w:t xml:space="preserve"> for BDM</w:t>
      </w:r>
      <w:r w:rsidRPr="004429B5">
        <w:t>.</w:t>
      </w:r>
    </w:p>
    <w:p w14:paraId="7E8503A6" w14:textId="67AC2FED" w:rsidR="00FB4D0E" w:rsidRDefault="00FB4D0E" w:rsidP="00FB4D0E">
      <w:pPr>
        <w:pStyle w:val="DJRbody"/>
      </w:pPr>
      <w:r>
        <w:t>The proposed increase in legal certificate fees does not affect the overall simplicity of BDM’s fees, or its ability to collect fees (fees for legal certificates must be paid as part of the application process).</w:t>
      </w:r>
    </w:p>
    <w:p w14:paraId="53B77488" w14:textId="2C8179D1" w:rsidR="007D4138" w:rsidRDefault="00F87FFC" w:rsidP="0074706E">
      <w:pPr>
        <w:pStyle w:val="Heading2"/>
      </w:pPr>
      <w:bookmarkStart w:id="82" w:name="_Toc82632624"/>
      <w:bookmarkStart w:id="83" w:name="_Toc82666932"/>
      <w:r>
        <w:t>O</w:t>
      </w:r>
      <w:r w:rsidR="007D4138" w:rsidRPr="0074706E">
        <w:t>verall impact assessment</w:t>
      </w:r>
      <w:bookmarkEnd w:id="82"/>
      <w:bookmarkEnd w:id="83"/>
    </w:p>
    <w:p w14:paraId="5CE49FEA" w14:textId="7E2B2016" w:rsidR="002807BD" w:rsidRDefault="007836E2" w:rsidP="006D462C">
      <w:pPr>
        <w:pStyle w:val="DJRbody"/>
      </w:pPr>
      <w:r w:rsidRPr="0074706E">
        <w:t xml:space="preserve">The </w:t>
      </w:r>
      <w:r w:rsidR="0023250B" w:rsidRPr="0074706E">
        <w:t>following table summarises the impacts of the proposed Regulations. On this basis, this RIS supports</w:t>
      </w:r>
      <w:r w:rsidR="006D462C" w:rsidRPr="0074706E">
        <w:t xml:space="preserve"> the making of the proposed </w:t>
      </w:r>
      <w:r w:rsidR="00926F93" w:rsidRPr="00926F93">
        <w:t>Regulations</w:t>
      </w:r>
      <w:r w:rsidR="006D462C" w:rsidRPr="0074706E">
        <w:t xml:space="preserve"> to implement the </w:t>
      </w:r>
      <w:r w:rsidR="00926F93" w:rsidRPr="00926F93">
        <w:t>Government</w:t>
      </w:r>
      <w:r w:rsidR="00237AC1">
        <w:t>’s</w:t>
      </w:r>
      <w:r w:rsidR="006D462C" w:rsidRPr="0074706E">
        <w:t xml:space="preserve"> decision to increase the fee for </w:t>
      </w:r>
      <w:r w:rsidR="00926F93" w:rsidRPr="00926F93">
        <w:t>legal</w:t>
      </w:r>
      <w:r w:rsidR="006D462C" w:rsidRPr="0074706E">
        <w:t xml:space="preserve"> </w:t>
      </w:r>
      <w:r w:rsidR="00926F93" w:rsidRPr="00926F93">
        <w:t>certificates</w:t>
      </w:r>
      <w:r w:rsidR="000023A8">
        <w:t xml:space="preserve"> by 50</w:t>
      </w:r>
      <w:r w:rsidR="003D7130">
        <w:t xml:space="preserve"> per cent</w:t>
      </w:r>
      <w:r w:rsidR="006D462C" w:rsidRPr="0074706E">
        <w:t>.</w:t>
      </w:r>
    </w:p>
    <w:p w14:paraId="3A8E3A5C" w14:textId="3857FC53" w:rsidR="006D462C" w:rsidRPr="00B5091A" w:rsidRDefault="00926F93" w:rsidP="0074706E">
      <w:pPr>
        <w:pStyle w:val="DJCStablecaption"/>
        <w:rPr>
          <w:rFonts w:ascii="Times New Roman" w:hAnsi="Times New Roman"/>
          <w:sz w:val="24"/>
          <w:szCs w:val="24"/>
          <w:lang w:eastAsia="ja-JP"/>
        </w:rPr>
      </w:pPr>
      <w:r>
        <w:t xml:space="preserve">Table </w:t>
      </w:r>
      <w:fldSimple w:instr=" SEQ Table \* ARABIC ">
        <w:r w:rsidR="0086637A">
          <w:rPr>
            <w:noProof/>
          </w:rPr>
          <w:t>4</w:t>
        </w:r>
      </w:fldSimple>
      <w:r>
        <w:t>: Impact assessment summary</w:t>
      </w:r>
    </w:p>
    <w:tbl>
      <w:tblPr>
        <w:tblStyle w:val="DJRReporttablestyleNavy"/>
        <w:tblW w:w="0" w:type="auto"/>
        <w:tblLook w:val="04A0" w:firstRow="1" w:lastRow="0" w:firstColumn="1" w:lastColumn="0" w:noHBand="0" w:noVBand="1"/>
      </w:tblPr>
      <w:tblGrid>
        <w:gridCol w:w="2859"/>
        <w:gridCol w:w="6491"/>
      </w:tblGrid>
      <w:tr w:rsidR="00B5091A" w:rsidRPr="00B5091A" w14:paraId="2E6530AA" w14:textId="77777777" w:rsidTr="0074706E">
        <w:trPr>
          <w:cnfStyle w:val="100000000000" w:firstRow="1" w:lastRow="0" w:firstColumn="0" w:lastColumn="0" w:oddVBand="0" w:evenVBand="0" w:oddHBand="0" w:evenHBand="0" w:firstRowFirstColumn="0" w:firstRowLastColumn="0" w:lastRowFirstColumn="0" w:lastRowLastColumn="0"/>
        </w:trPr>
        <w:tc>
          <w:tcPr>
            <w:tcW w:w="2859" w:type="dxa"/>
            <w:hideMark/>
          </w:tcPr>
          <w:p w14:paraId="67FC1BDB" w14:textId="761690DB" w:rsidR="00B5091A" w:rsidRPr="00B5091A" w:rsidRDefault="00B5091A" w:rsidP="00B5091A">
            <w:pPr>
              <w:rPr>
                <w:rFonts w:ascii="Calibri" w:hAnsi="Calibri" w:cs="Calibri"/>
                <w:szCs w:val="22"/>
                <w:lang w:eastAsia="ja-JP"/>
              </w:rPr>
            </w:pPr>
            <w:r w:rsidRPr="00B5091A">
              <w:rPr>
                <w:rFonts w:ascii="Calibri" w:hAnsi="Calibri" w:cs="Calibri"/>
                <w:bCs/>
                <w:szCs w:val="22"/>
                <w:lang w:eastAsia="ja-JP"/>
              </w:rPr>
              <w:t>Criteri</w:t>
            </w:r>
            <w:r w:rsidR="002807BD">
              <w:rPr>
                <w:rFonts w:ascii="Calibri" w:hAnsi="Calibri" w:cs="Calibri"/>
                <w:bCs/>
                <w:szCs w:val="22"/>
                <w:lang w:eastAsia="ja-JP"/>
              </w:rPr>
              <w:t>on</w:t>
            </w:r>
          </w:p>
        </w:tc>
        <w:tc>
          <w:tcPr>
            <w:tcW w:w="6491" w:type="dxa"/>
            <w:hideMark/>
          </w:tcPr>
          <w:p w14:paraId="4DC58AA8" w14:textId="3CD366D5" w:rsidR="00B5091A" w:rsidRPr="00B5091A" w:rsidRDefault="00B5091A" w:rsidP="00B5091A">
            <w:pPr>
              <w:rPr>
                <w:rFonts w:ascii="Calibri" w:hAnsi="Calibri" w:cs="Calibri"/>
                <w:szCs w:val="22"/>
                <w:lang w:eastAsia="ja-JP"/>
              </w:rPr>
            </w:pPr>
            <w:r w:rsidRPr="00B5091A">
              <w:rPr>
                <w:rFonts w:ascii="Calibri" w:hAnsi="Calibri" w:cs="Calibri"/>
                <w:bCs/>
                <w:szCs w:val="22"/>
                <w:lang w:eastAsia="ja-JP"/>
              </w:rPr>
              <w:t>Assessment of propos</w:t>
            </w:r>
            <w:r w:rsidR="00AA2F01">
              <w:rPr>
                <w:rFonts w:ascii="Calibri" w:hAnsi="Calibri" w:cs="Calibri"/>
                <w:bCs/>
                <w:szCs w:val="22"/>
                <w:lang w:eastAsia="ja-JP"/>
              </w:rPr>
              <w:t>ed Regulations</w:t>
            </w:r>
            <w:r w:rsidRPr="00B5091A">
              <w:rPr>
                <w:rFonts w:ascii="Calibri" w:hAnsi="Calibri" w:cs="Calibri"/>
                <w:bCs/>
                <w:szCs w:val="22"/>
                <w:lang w:eastAsia="ja-JP"/>
              </w:rPr>
              <w:t xml:space="preserve"> relative to the base case</w:t>
            </w:r>
          </w:p>
        </w:tc>
      </w:tr>
      <w:tr w:rsidR="00B5091A" w:rsidRPr="00B5091A" w14:paraId="40E2D51E" w14:textId="77777777" w:rsidTr="0074706E">
        <w:tc>
          <w:tcPr>
            <w:tcW w:w="2859" w:type="dxa"/>
            <w:hideMark/>
          </w:tcPr>
          <w:p w14:paraId="7B08B73B" w14:textId="35A740CA" w:rsidR="00B5091A" w:rsidRPr="00B5091A" w:rsidRDefault="00B5091A" w:rsidP="0074706E">
            <w:pPr>
              <w:pStyle w:val="DJRtabletext"/>
              <w:rPr>
                <w:lang w:eastAsia="ja-JP"/>
              </w:rPr>
            </w:pPr>
            <w:r w:rsidRPr="00B5091A">
              <w:rPr>
                <w:lang w:eastAsia="ja-JP"/>
              </w:rPr>
              <w:t>Equity</w:t>
            </w:r>
            <w:r w:rsidR="002807BD">
              <w:rPr>
                <w:lang w:eastAsia="ja-JP"/>
              </w:rPr>
              <w:t xml:space="preserve"> and access</w:t>
            </w:r>
          </w:p>
        </w:tc>
        <w:tc>
          <w:tcPr>
            <w:tcW w:w="6491" w:type="dxa"/>
            <w:hideMark/>
          </w:tcPr>
          <w:p w14:paraId="186A4B98" w14:textId="6D29AE0D" w:rsidR="00B5091A" w:rsidRPr="00B5091A" w:rsidRDefault="00762550" w:rsidP="0074706E">
            <w:pPr>
              <w:pStyle w:val="DJRtabletext"/>
              <w:rPr>
                <w:lang w:eastAsia="ja-JP"/>
              </w:rPr>
            </w:pPr>
            <w:r>
              <w:rPr>
                <w:lang w:eastAsia="ja-JP"/>
              </w:rPr>
              <w:t xml:space="preserve">Improves equity (through better reflecting value of service), </w:t>
            </w:r>
            <w:r w:rsidR="005F0A23">
              <w:rPr>
                <w:lang w:eastAsia="ja-JP"/>
              </w:rPr>
              <w:t xml:space="preserve">and impact on access </w:t>
            </w:r>
            <w:r w:rsidR="005278E1">
              <w:rPr>
                <w:lang w:eastAsia="ja-JP"/>
              </w:rPr>
              <w:t xml:space="preserve">is expected to be minimal </w:t>
            </w:r>
            <w:r w:rsidR="005F0A23">
              <w:rPr>
                <w:lang w:eastAsia="ja-JP"/>
              </w:rPr>
              <w:t xml:space="preserve">(noting </w:t>
            </w:r>
            <w:r w:rsidR="000023A8">
              <w:rPr>
                <w:lang w:eastAsia="ja-JP"/>
              </w:rPr>
              <w:t xml:space="preserve">review of BDM’s </w:t>
            </w:r>
            <w:r w:rsidR="000023A8" w:rsidRPr="000023A8">
              <w:rPr>
                <w:i/>
                <w:iCs/>
                <w:lang w:eastAsia="ja-JP"/>
              </w:rPr>
              <w:t xml:space="preserve">Financial Hardship </w:t>
            </w:r>
            <w:r w:rsidR="001C6851">
              <w:rPr>
                <w:i/>
                <w:iCs/>
                <w:lang w:eastAsia="ja-JP"/>
              </w:rPr>
              <w:t xml:space="preserve">and </w:t>
            </w:r>
            <w:r w:rsidR="001C6851" w:rsidRPr="000023A8">
              <w:rPr>
                <w:i/>
                <w:iCs/>
                <w:lang w:eastAsia="ja-JP"/>
              </w:rPr>
              <w:t xml:space="preserve">Fee Waiver </w:t>
            </w:r>
            <w:r w:rsidR="0023250B" w:rsidRPr="000023A8">
              <w:rPr>
                <w:i/>
                <w:iCs/>
                <w:lang w:eastAsia="ja-JP"/>
              </w:rPr>
              <w:t>Policy</w:t>
            </w:r>
            <w:r w:rsidR="000023A8">
              <w:rPr>
                <w:i/>
                <w:iCs/>
                <w:lang w:eastAsia="ja-JP"/>
              </w:rPr>
              <w:t xml:space="preserve"> </w:t>
            </w:r>
            <w:r w:rsidR="000023A8" w:rsidRPr="000023A8">
              <w:rPr>
                <w:lang w:eastAsia="ja-JP"/>
              </w:rPr>
              <w:t>to improve access to fee waivers</w:t>
            </w:r>
            <w:r w:rsidR="0023250B">
              <w:rPr>
                <w:lang w:eastAsia="ja-JP"/>
              </w:rPr>
              <w:t>)</w:t>
            </w:r>
          </w:p>
        </w:tc>
      </w:tr>
      <w:tr w:rsidR="00B5091A" w:rsidRPr="00B5091A" w14:paraId="587E964A" w14:textId="77777777" w:rsidTr="0074706E">
        <w:tc>
          <w:tcPr>
            <w:tcW w:w="2859" w:type="dxa"/>
            <w:hideMark/>
          </w:tcPr>
          <w:p w14:paraId="5916C400" w14:textId="77777777" w:rsidR="00B5091A" w:rsidRPr="00B5091A" w:rsidRDefault="00B5091A" w:rsidP="0074706E">
            <w:pPr>
              <w:pStyle w:val="DJRtabletext"/>
              <w:rPr>
                <w:lang w:eastAsia="ja-JP"/>
              </w:rPr>
            </w:pPr>
            <w:r w:rsidRPr="00B5091A">
              <w:rPr>
                <w:lang w:eastAsia="ja-JP"/>
              </w:rPr>
              <w:t>Cost recovery</w:t>
            </w:r>
          </w:p>
        </w:tc>
        <w:tc>
          <w:tcPr>
            <w:tcW w:w="6491" w:type="dxa"/>
            <w:hideMark/>
          </w:tcPr>
          <w:p w14:paraId="596A279D" w14:textId="0EA77FB1" w:rsidR="00B5091A" w:rsidRPr="00B5091A" w:rsidRDefault="00AA2F01" w:rsidP="0074706E">
            <w:pPr>
              <w:pStyle w:val="DJRtabletext"/>
              <w:rPr>
                <w:lang w:eastAsia="ja-JP"/>
              </w:rPr>
            </w:pPr>
            <w:r>
              <w:rPr>
                <w:lang w:eastAsia="ja-JP"/>
              </w:rPr>
              <w:t>Improves the level of cost recovery</w:t>
            </w:r>
          </w:p>
        </w:tc>
      </w:tr>
      <w:tr w:rsidR="002807BD" w:rsidRPr="00B5091A" w14:paraId="6BCB3597" w14:textId="77777777" w:rsidTr="00AD3832">
        <w:tc>
          <w:tcPr>
            <w:tcW w:w="2859" w:type="dxa"/>
            <w:hideMark/>
          </w:tcPr>
          <w:p w14:paraId="3EB30EA5" w14:textId="77777777" w:rsidR="002807BD" w:rsidRPr="00B5091A" w:rsidRDefault="002807BD" w:rsidP="00AD3832">
            <w:pPr>
              <w:pStyle w:val="DJRtabletext"/>
              <w:rPr>
                <w:lang w:eastAsia="ja-JP"/>
              </w:rPr>
            </w:pPr>
            <w:r w:rsidRPr="00B5091A">
              <w:rPr>
                <w:lang w:eastAsia="ja-JP"/>
              </w:rPr>
              <w:t>Positive behaviour</w:t>
            </w:r>
          </w:p>
        </w:tc>
        <w:tc>
          <w:tcPr>
            <w:tcW w:w="6491" w:type="dxa"/>
            <w:hideMark/>
          </w:tcPr>
          <w:p w14:paraId="7645B8B0" w14:textId="4A9386C0" w:rsidR="002807BD" w:rsidRPr="00B5091A" w:rsidRDefault="00504AF9" w:rsidP="00AD3832">
            <w:pPr>
              <w:pStyle w:val="DJRtabletext"/>
              <w:rPr>
                <w:lang w:eastAsia="ja-JP"/>
              </w:rPr>
            </w:pPr>
            <w:r>
              <w:rPr>
                <w:lang w:eastAsia="ja-JP"/>
              </w:rPr>
              <w:t>Improves positive behaviours</w:t>
            </w:r>
          </w:p>
        </w:tc>
      </w:tr>
      <w:tr w:rsidR="00B5091A" w:rsidRPr="00B5091A" w14:paraId="01FC832A" w14:textId="77777777" w:rsidTr="0074706E">
        <w:tc>
          <w:tcPr>
            <w:tcW w:w="2859" w:type="dxa"/>
            <w:hideMark/>
          </w:tcPr>
          <w:p w14:paraId="0B587013" w14:textId="77777777" w:rsidR="00B5091A" w:rsidRPr="00B5091A" w:rsidRDefault="00B5091A" w:rsidP="0074706E">
            <w:pPr>
              <w:pStyle w:val="DJRtabletext"/>
              <w:rPr>
                <w:lang w:eastAsia="ja-JP"/>
              </w:rPr>
            </w:pPr>
            <w:r w:rsidRPr="00B5091A">
              <w:rPr>
                <w:lang w:eastAsia="ja-JP"/>
              </w:rPr>
              <w:t>Competition and small business</w:t>
            </w:r>
          </w:p>
        </w:tc>
        <w:tc>
          <w:tcPr>
            <w:tcW w:w="6491" w:type="dxa"/>
            <w:hideMark/>
          </w:tcPr>
          <w:p w14:paraId="5AD03E8D" w14:textId="79D26114" w:rsidR="00B5091A" w:rsidRPr="00B5091A" w:rsidRDefault="003D7FC2" w:rsidP="0074706E">
            <w:pPr>
              <w:pStyle w:val="DJRtabletext"/>
              <w:rPr>
                <w:lang w:eastAsia="ja-JP"/>
              </w:rPr>
            </w:pPr>
            <w:r>
              <w:rPr>
                <w:lang w:eastAsia="ja-JP"/>
              </w:rPr>
              <w:t>No change. The proposed Regulations do not affect competition or small businesses</w:t>
            </w:r>
          </w:p>
        </w:tc>
      </w:tr>
      <w:tr w:rsidR="00B5091A" w:rsidRPr="00B5091A" w14:paraId="2CB83F46" w14:textId="77777777" w:rsidTr="0074706E">
        <w:tc>
          <w:tcPr>
            <w:tcW w:w="2859" w:type="dxa"/>
            <w:hideMark/>
          </w:tcPr>
          <w:p w14:paraId="3E712377" w14:textId="77777777" w:rsidR="00B5091A" w:rsidRPr="00B5091A" w:rsidRDefault="00B5091A" w:rsidP="0074706E">
            <w:pPr>
              <w:pStyle w:val="DJRtabletext"/>
              <w:rPr>
                <w:lang w:eastAsia="ja-JP"/>
              </w:rPr>
            </w:pPr>
            <w:r w:rsidRPr="00B5091A">
              <w:rPr>
                <w:lang w:eastAsia="ja-JP"/>
              </w:rPr>
              <w:t>Simplicity</w:t>
            </w:r>
          </w:p>
        </w:tc>
        <w:tc>
          <w:tcPr>
            <w:tcW w:w="6491" w:type="dxa"/>
            <w:hideMark/>
          </w:tcPr>
          <w:p w14:paraId="156A5E81" w14:textId="1571536E" w:rsidR="00B5091A" w:rsidRPr="00B5091A" w:rsidRDefault="003D7FC2" w:rsidP="0074706E">
            <w:pPr>
              <w:pStyle w:val="DJRtabletext"/>
              <w:rPr>
                <w:lang w:eastAsia="ja-JP"/>
              </w:rPr>
            </w:pPr>
            <w:r>
              <w:rPr>
                <w:lang w:eastAsia="ja-JP"/>
              </w:rPr>
              <w:t>No change. The proposed Regulations maintain</w:t>
            </w:r>
            <w:r w:rsidR="00504AF9">
              <w:rPr>
                <w:lang w:eastAsia="ja-JP"/>
              </w:rPr>
              <w:t xml:space="preserve"> the same fee structure and charging systems</w:t>
            </w:r>
          </w:p>
        </w:tc>
      </w:tr>
    </w:tbl>
    <w:p w14:paraId="3ABDC7F2" w14:textId="77777777" w:rsidR="00B5091A" w:rsidRDefault="00B5091A" w:rsidP="00FB4D0E">
      <w:pPr>
        <w:pStyle w:val="DJRbody"/>
      </w:pPr>
    </w:p>
    <w:p w14:paraId="4FE9E42D" w14:textId="77777777" w:rsidR="00FB4D0E" w:rsidRDefault="00FB4D0E" w:rsidP="00FB4D0E">
      <w:pPr>
        <w:pStyle w:val="DJRbody"/>
      </w:pPr>
    </w:p>
    <w:p w14:paraId="5AE36957" w14:textId="77777777" w:rsidR="00FB4D0E" w:rsidRDefault="00FB4D0E" w:rsidP="00FB4D0E">
      <w:pPr>
        <w:pStyle w:val="DJRbody"/>
      </w:pPr>
    </w:p>
    <w:p w14:paraId="614D0406" w14:textId="77777777" w:rsidR="00FB4D0E" w:rsidRPr="003B2F13" w:rsidRDefault="00FB4D0E" w:rsidP="00FB4D0E">
      <w:pPr>
        <w:pStyle w:val="DJRbody"/>
      </w:pPr>
    </w:p>
    <w:p w14:paraId="62A036B7" w14:textId="77777777" w:rsidR="00FB4D0E" w:rsidRDefault="00FB4D0E" w:rsidP="00FB4D0E">
      <w:pPr>
        <w:pStyle w:val="DJRbody"/>
      </w:pPr>
    </w:p>
    <w:p w14:paraId="375FF0D5" w14:textId="77777777" w:rsidR="00FB4D0E" w:rsidRDefault="00FB4D0E" w:rsidP="00FB4D0E">
      <w:pPr>
        <w:rPr>
          <w:rFonts w:ascii="Arial" w:eastAsia="Times" w:hAnsi="Arial"/>
          <w:sz w:val="22"/>
        </w:rPr>
      </w:pPr>
      <w:r>
        <w:br w:type="page"/>
      </w:r>
    </w:p>
    <w:p w14:paraId="76A6F9DC" w14:textId="77777777" w:rsidR="00FB4D0E" w:rsidRDefault="00FB4D0E" w:rsidP="007D4138">
      <w:pPr>
        <w:pStyle w:val="Heading1"/>
      </w:pPr>
      <w:bookmarkStart w:id="84" w:name="_Toc4140592"/>
      <w:bookmarkStart w:id="85" w:name="_Toc82087944"/>
      <w:bookmarkStart w:id="86" w:name="_Toc82632625"/>
      <w:bookmarkStart w:id="87" w:name="_Toc82666933"/>
      <w:bookmarkEnd w:id="45"/>
      <w:r w:rsidRPr="007D4138">
        <w:t>Implementation</w:t>
      </w:r>
      <w:r>
        <w:t xml:space="preserve"> and evaluation</w:t>
      </w:r>
      <w:bookmarkEnd w:id="84"/>
      <w:bookmarkEnd w:id="85"/>
      <w:bookmarkEnd w:id="86"/>
      <w:bookmarkEnd w:id="87"/>
    </w:p>
    <w:p w14:paraId="7ECC6EFE" w14:textId="77777777" w:rsidR="00FB4D0E" w:rsidRPr="00594B68" w:rsidRDefault="00FB4D0E" w:rsidP="00505F60">
      <w:pPr>
        <w:pStyle w:val="Heading2"/>
      </w:pPr>
      <w:bookmarkStart w:id="88" w:name="_Toc82087945"/>
      <w:bookmarkStart w:id="89" w:name="_Toc82632626"/>
      <w:bookmarkStart w:id="90" w:name="_Toc82666934"/>
      <w:r w:rsidRPr="00505F60">
        <w:t>Implementation</w:t>
      </w:r>
      <w:bookmarkEnd w:id="88"/>
      <w:bookmarkEnd w:id="89"/>
      <w:bookmarkEnd w:id="90"/>
    </w:p>
    <w:p w14:paraId="03CB1311" w14:textId="77777777" w:rsidR="00FB4D0E" w:rsidRDefault="00FB4D0E" w:rsidP="00FB4D0E">
      <w:pPr>
        <w:pStyle w:val="DJRbody"/>
      </w:pPr>
      <w:r w:rsidRPr="007D5FD0">
        <w:t xml:space="preserve">There is no new implementation strategy required, as there are already processes in place to advertise the relevant fees (on the BDM website and in various printed documents), and to collect payments upon application. No </w:t>
      </w:r>
      <w:r>
        <w:t>new</w:t>
      </w:r>
      <w:r w:rsidRPr="007D5FD0">
        <w:t xml:space="preserve"> steps are necessary to communicate any changes, beyond the existing processes </w:t>
      </w:r>
      <w:r>
        <w:t xml:space="preserve">(e.g., update online and paper forms to change the price of certificates, and other services that are combined with a certificate, as already happens when </w:t>
      </w:r>
      <w:r w:rsidRPr="007D5FD0">
        <w:t xml:space="preserve">fee amounts </w:t>
      </w:r>
      <w:r>
        <w:t xml:space="preserve">increase </w:t>
      </w:r>
      <w:r w:rsidRPr="007D5FD0">
        <w:t>each year in line with automatic indexation of fees</w:t>
      </w:r>
      <w:r>
        <w:t xml:space="preserve">). </w:t>
      </w:r>
    </w:p>
    <w:p w14:paraId="20A73258" w14:textId="27F7A27A" w:rsidR="00FB4D0E" w:rsidRDefault="00FB4D0E" w:rsidP="00FB4D0E">
      <w:pPr>
        <w:pStyle w:val="DJRbody"/>
      </w:pPr>
      <w:r>
        <w:t xml:space="preserve">The fee increase is planned to begin from </w:t>
      </w:r>
      <w:r w:rsidR="00B5091A">
        <w:t xml:space="preserve">1 </w:t>
      </w:r>
      <w:r>
        <w:t>March 2022, allowing sufficient time to communicate the changes.</w:t>
      </w:r>
    </w:p>
    <w:p w14:paraId="4943122A" w14:textId="74EC14C6" w:rsidR="00FB4D0E" w:rsidRPr="007D5FD0" w:rsidRDefault="00FB4D0E" w:rsidP="00FB4D0E">
      <w:pPr>
        <w:pStyle w:val="DJRbody"/>
      </w:pPr>
      <w:r>
        <w:t>BDM will communicate the fee change through existing stakeholder relationships with organisations who assist people to obtain/apply for legal certificates, such as Aboriginal organisations, funeral directors, and other government departments (e.g., Corrections</w:t>
      </w:r>
      <w:r w:rsidR="00F7296E">
        <w:t xml:space="preserve"> Victoria</w:t>
      </w:r>
      <w:r>
        <w:t>).</w:t>
      </w:r>
    </w:p>
    <w:p w14:paraId="2D1CB7F1" w14:textId="5EF3F11D" w:rsidR="00FB4D0E" w:rsidRDefault="00FB4D0E" w:rsidP="00FB4D0E">
      <w:pPr>
        <w:pStyle w:val="DJRbody"/>
        <w:rPr>
          <w:i/>
          <w:iCs/>
        </w:rPr>
      </w:pPr>
      <w:r w:rsidRPr="00897EDA">
        <w:t>BDM will</w:t>
      </w:r>
      <w:r w:rsidR="005B541F">
        <w:t xml:space="preserve"> </w:t>
      </w:r>
      <w:r>
        <w:t xml:space="preserve">review its </w:t>
      </w:r>
      <w:r w:rsidRPr="006A649D">
        <w:rPr>
          <w:i/>
          <w:iCs/>
        </w:rPr>
        <w:t>Financial Hardship and Fee Waiver Policy</w:t>
      </w:r>
      <w:r>
        <w:t xml:space="preserve"> to ensure that it supports people experiencing vulnerability or financial hardship to access legal certificates. BDM will also provide additional support through </w:t>
      </w:r>
      <w:r w:rsidRPr="00897EDA">
        <w:t>direct outreach by BDM staff</w:t>
      </w:r>
      <w:r>
        <w:t>. BDM will</w:t>
      </w:r>
      <w:r w:rsidRPr="00B04E53">
        <w:t xml:space="preserve"> work </w:t>
      </w:r>
      <w:r>
        <w:t xml:space="preserve">further </w:t>
      </w:r>
      <w:r w:rsidRPr="00B04E53">
        <w:t xml:space="preserve">with communities experiencing </w:t>
      </w:r>
      <w:r>
        <w:t>vulnerability</w:t>
      </w:r>
      <w:r w:rsidRPr="00B04E53">
        <w:t xml:space="preserve"> to enable improved access to certificates</w:t>
      </w:r>
      <w:r>
        <w:t xml:space="preserve">. </w:t>
      </w:r>
    </w:p>
    <w:p w14:paraId="41C9547E" w14:textId="77777777" w:rsidR="00FB4D0E" w:rsidRPr="00860F78" w:rsidRDefault="00FB4D0E" w:rsidP="00505F60">
      <w:pPr>
        <w:pStyle w:val="Heading2"/>
      </w:pPr>
      <w:bookmarkStart w:id="91" w:name="_Toc82087946"/>
      <w:bookmarkStart w:id="92" w:name="_Toc82632627"/>
      <w:bookmarkStart w:id="93" w:name="_Toc82666935"/>
      <w:r w:rsidRPr="005B541F">
        <w:t>Evaluation</w:t>
      </w:r>
      <w:bookmarkEnd w:id="91"/>
      <w:bookmarkEnd w:id="92"/>
      <w:bookmarkEnd w:id="93"/>
    </w:p>
    <w:p w14:paraId="63BB4B99" w14:textId="77777777" w:rsidR="00FB4D0E" w:rsidRDefault="00FB4D0E" w:rsidP="00FB4D0E">
      <w:pPr>
        <w:pStyle w:val="DJRbody"/>
      </w:pPr>
      <w:r w:rsidRPr="007D5FD0">
        <w:t xml:space="preserve">BDM will continue to collect data on the number of transactions, with particular emphasis on the channels through which transactions are initiated (online, </w:t>
      </w:r>
      <w:r>
        <w:t>paper forms</w:t>
      </w:r>
      <w:r w:rsidRPr="007D5FD0">
        <w:t xml:space="preserve">). </w:t>
      </w:r>
    </w:p>
    <w:p w14:paraId="23502704" w14:textId="77777777" w:rsidR="00FB4D0E" w:rsidRPr="007D5FD0" w:rsidRDefault="00FB4D0E" w:rsidP="00FB4D0E">
      <w:pPr>
        <w:pStyle w:val="DJRbody"/>
      </w:pPr>
      <w:r>
        <w:t>The BDMR Fee Regulations will sunset in 2029, at which time all fees will be reviewed and reassessed. A RIS will be prepared and released before the Regulations are remade.</w:t>
      </w:r>
    </w:p>
    <w:p w14:paraId="54F596A6" w14:textId="77777777" w:rsidR="00FB4D0E" w:rsidRPr="00E84F93" w:rsidRDefault="00FB4D0E" w:rsidP="00FB4D0E">
      <w:pPr>
        <w:pStyle w:val="DJRbody"/>
        <w:rPr>
          <w:rFonts w:asciiTheme="majorHAnsi" w:eastAsiaTheme="majorEastAsia" w:hAnsiTheme="majorHAnsi" w:cstheme="majorBidi"/>
          <w:color w:val="005D92" w:themeColor="accent1" w:themeShade="BF"/>
          <w:sz w:val="36"/>
          <w:szCs w:val="32"/>
        </w:rPr>
      </w:pPr>
      <w:r w:rsidRPr="00E84F93">
        <w:br w:type="page"/>
      </w:r>
    </w:p>
    <w:p w14:paraId="6CA1421B" w14:textId="77777777" w:rsidR="00FB4D0E" w:rsidRDefault="00FB4D0E" w:rsidP="00C85EEC">
      <w:pPr>
        <w:pStyle w:val="Heading1"/>
        <w:numPr>
          <w:ilvl w:val="0"/>
          <w:numId w:val="0"/>
        </w:numPr>
        <w:ind w:left="851"/>
      </w:pPr>
      <w:bookmarkStart w:id="94" w:name="_Toc82087947"/>
      <w:bookmarkStart w:id="95" w:name="_Toc82632628"/>
      <w:bookmarkStart w:id="96" w:name="_Toc82666936"/>
      <w:bookmarkStart w:id="97" w:name="_Toc4140593"/>
      <w:r>
        <w:t xml:space="preserve">Appendix A: </w:t>
      </w:r>
      <w:r w:rsidRPr="00C85EEC">
        <w:t>Information</w:t>
      </w:r>
      <w:r>
        <w:t xml:space="preserve"> on BDM activities</w:t>
      </w:r>
      <w:bookmarkEnd w:id="94"/>
      <w:bookmarkEnd w:id="95"/>
      <w:bookmarkEnd w:id="96"/>
      <w:r>
        <w:t xml:space="preserve"> </w:t>
      </w:r>
      <w:bookmarkEnd w:id="97"/>
    </w:p>
    <w:p w14:paraId="017203EB" w14:textId="77777777" w:rsidR="00FB4D0E" w:rsidRDefault="00FB4D0E" w:rsidP="003F7A78">
      <w:pPr>
        <w:pStyle w:val="Heading3"/>
        <w:numPr>
          <w:ilvl w:val="0"/>
          <w:numId w:val="0"/>
        </w:numPr>
        <w:ind w:left="851"/>
      </w:pPr>
      <w:bookmarkStart w:id="98" w:name="_Toc82087948"/>
      <w:r>
        <w:t>Fee revenue</w:t>
      </w:r>
      <w:bookmarkEnd w:id="98"/>
    </w:p>
    <w:p w14:paraId="0E0CF676" w14:textId="15F7AB60" w:rsidR="00FB4D0E" w:rsidRDefault="00FB4D0E" w:rsidP="00FB4D0E">
      <w:pPr>
        <w:pStyle w:val="DJRbody"/>
      </w:pPr>
      <w:r>
        <w:t>The fees collected by BDM in 2020-21 were around $15.5 million, slightly lower than the $15.7</w:t>
      </w:r>
      <w:r w:rsidR="00A45FF0">
        <w:t> </w:t>
      </w:r>
      <w:r>
        <w:t xml:space="preserve">million collected in 2019-20. </w:t>
      </w:r>
    </w:p>
    <w:p w14:paraId="2257C72A" w14:textId="77777777" w:rsidR="00FB4D0E" w:rsidRDefault="00FB4D0E" w:rsidP="00FB4D0E">
      <w:pPr>
        <w:pStyle w:val="DJRbody"/>
      </w:pPr>
      <w:r>
        <w:t>The following table sets out the revenue collected through fees (both statutory and discretionary) over the past two years.</w:t>
      </w:r>
    </w:p>
    <w:p w14:paraId="1C806160" w14:textId="3AD3BD17" w:rsidR="00FB4D0E" w:rsidRDefault="00FB4D0E" w:rsidP="00C85EEC">
      <w:pPr>
        <w:pStyle w:val="DJCStablecaption"/>
      </w:pPr>
      <w:r>
        <w:t xml:space="preserve">Table </w:t>
      </w:r>
      <w:fldSimple w:instr=" SEQ Table \* ARABIC ">
        <w:r w:rsidR="00CF3D84">
          <w:rPr>
            <w:noProof/>
          </w:rPr>
          <w:t>5</w:t>
        </w:r>
      </w:fldSimple>
      <w:r>
        <w:t xml:space="preserve">: </w:t>
      </w:r>
      <w:r w:rsidRPr="00B61D7D">
        <w:t>Revenue</w:t>
      </w:r>
      <w:r>
        <w:t xml:space="preserve"> collected by fees, 2019-20 and 2020-21 ($)</w:t>
      </w:r>
    </w:p>
    <w:tbl>
      <w:tblPr>
        <w:tblStyle w:val="DJRReporttablestyleNavy"/>
        <w:tblW w:w="0" w:type="auto"/>
        <w:tblLook w:val="04A0" w:firstRow="1" w:lastRow="0" w:firstColumn="1" w:lastColumn="0" w:noHBand="0" w:noVBand="1"/>
      </w:tblPr>
      <w:tblGrid>
        <w:gridCol w:w="5978"/>
        <w:gridCol w:w="1701"/>
        <w:gridCol w:w="1701"/>
      </w:tblGrid>
      <w:tr w:rsidR="00FB4D0E" w14:paraId="63749219" w14:textId="77777777" w:rsidTr="001C6851">
        <w:trPr>
          <w:cnfStyle w:val="100000000000" w:firstRow="1" w:lastRow="0" w:firstColumn="0" w:lastColumn="0" w:oddVBand="0" w:evenVBand="0" w:oddHBand="0" w:evenHBand="0" w:firstRowFirstColumn="0" w:firstRowLastColumn="0" w:lastRowFirstColumn="0" w:lastRowLastColumn="0"/>
          <w:trHeight w:val="189"/>
        </w:trPr>
        <w:tc>
          <w:tcPr>
            <w:tcW w:w="5978" w:type="dxa"/>
          </w:tcPr>
          <w:p w14:paraId="04246A2C" w14:textId="77777777" w:rsidR="00FB4D0E" w:rsidRDefault="00FB4D0E" w:rsidP="00C85EEC">
            <w:pPr>
              <w:pStyle w:val="DJRbody"/>
              <w:spacing w:before="40" w:after="60" w:line="240" w:lineRule="auto"/>
              <w:ind w:left="62"/>
            </w:pPr>
          </w:p>
        </w:tc>
        <w:tc>
          <w:tcPr>
            <w:tcW w:w="1701" w:type="dxa"/>
          </w:tcPr>
          <w:p w14:paraId="0409BDFE" w14:textId="77777777" w:rsidR="00FB4D0E" w:rsidRPr="00F8214B" w:rsidRDefault="00FB4D0E" w:rsidP="00C85EEC">
            <w:pPr>
              <w:pStyle w:val="DJRbody"/>
              <w:spacing w:before="40" w:after="60" w:line="240" w:lineRule="auto"/>
              <w:ind w:left="62"/>
              <w:jc w:val="center"/>
              <w:rPr>
                <w:b w:val="0"/>
              </w:rPr>
            </w:pPr>
            <w:r w:rsidRPr="00F8214B">
              <w:t>2019-20</w:t>
            </w:r>
          </w:p>
        </w:tc>
        <w:tc>
          <w:tcPr>
            <w:tcW w:w="1701" w:type="dxa"/>
          </w:tcPr>
          <w:p w14:paraId="04CA6440" w14:textId="77777777" w:rsidR="00FB4D0E" w:rsidRPr="00F8214B" w:rsidRDefault="00FB4D0E" w:rsidP="00C85EEC">
            <w:pPr>
              <w:pStyle w:val="DJRbody"/>
              <w:spacing w:before="40" w:after="60" w:line="240" w:lineRule="auto"/>
              <w:ind w:left="62"/>
              <w:jc w:val="center"/>
              <w:rPr>
                <w:b w:val="0"/>
              </w:rPr>
            </w:pPr>
            <w:r w:rsidRPr="00F8214B">
              <w:t>202</w:t>
            </w:r>
            <w:r>
              <w:t>0</w:t>
            </w:r>
            <w:r w:rsidRPr="00F8214B">
              <w:t>-21</w:t>
            </w:r>
          </w:p>
        </w:tc>
      </w:tr>
      <w:tr w:rsidR="00FB4D0E" w14:paraId="4EA5C401" w14:textId="77777777" w:rsidTr="001C6851">
        <w:tc>
          <w:tcPr>
            <w:tcW w:w="5978" w:type="dxa"/>
          </w:tcPr>
          <w:p w14:paraId="0A15BD0A" w14:textId="77777777" w:rsidR="00FB4D0E" w:rsidRDefault="00FB4D0E" w:rsidP="00C85EEC">
            <w:pPr>
              <w:pStyle w:val="DJRbody"/>
              <w:spacing w:before="40" w:after="60" w:line="240" w:lineRule="auto"/>
              <w:ind w:left="62"/>
            </w:pPr>
            <w:r>
              <w:t>Fees under the BDMR Fees Regulations</w:t>
            </w:r>
          </w:p>
        </w:tc>
        <w:tc>
          <w:tcPr>
            <w:tcW w:w="1701" w:type="dxa"/>
          </w:tcPr>
          <w:p w14:paraId="7F01CC4C" w14:textId="77777777" w:rsidR="00FB4D0E" w:rsidRDefault="00FB4D0E" w:rsidP="00C85EEC">
            <w:pPr>
              <w:pStyle w:val="DJRbody"/>
              <w:spacing w:before="40" w:after="60" w:line="240" w:lineRule="auto"/>
              <w:ind w:left="62"/>
              <w:jc w:val="right"/>
            </w:pPr>
            <w:r w:rsidRPr="00F8214B">
              <w:t xml:space="preserve"> 9,638,882 </w:t>
            </w:r>
          </w:p>
        </w:tc>
        <w:tc>
          <w:tcPr>
            <w:tcW w:w="1701" w:type="dxa"/>
          </w:tcPr>
          <w:p w14:paraId="03076B23" w14:textId="77777777" w:rsidR="00FB4D0E" w:rsidRDefault="00FB4D0E" w:rsidP="00C85EEC">
            <w:pPr>
              <w:pStyle w:val="DJRbody"/>
              <w:spacing w:before="40" w:after="60" w:line="240" w:lineRule="auto"/>
              <w:ind w:left="62"/>
              <w:jc w:val="right"/>
            </w:pPr>
            <w:r w:rsidRPr="00F8214B">
              <w:t xml:space="preserve"> 8,918,410 </w:t>
            </w:r>
          </w:p>
        </w:tc>
      </w:tr>
      <w:tr w:rsidR="00FB4D0E" w14:paraId="135BBA32" w14:textId="77777777" w:rsidTr="001C6851">
        <w:tc>
          <w:tcPr>
            <w:tcW w:w="5978" w:type="dxa"/>
          </w:tcPr>
          <w:p w14:paraId="485D2D3C" w14:textId="77777777" w:rsidR="00FB4D0E" w:rsidRDefault="00FB4D0E" w:rsidP="00C85EEC">
            <w:pPr>
              <w:pStyle w:val="DJRbody"/>
              <w:spacing w:before="40" w:after="60" w:line="240" w:lineRule="auto"/>
              <w:ind w:left="62"/>
            </w:pPr>
            <w:r>
              <w:t>Fees under the Relationships (Fees) Regulations 2019</w:t>
            </w:r>
          </w:p>
        </w:tc>
        <w:tc>
          <w:tcPr>
            <w:tcW w:w="1701" w:type="dxa"/>
          </w:tcPr>
          <w:p w14:paraId="399D4398" w14:textId="77777777" w:rsidR="00FB4D0E" w:rsidRDefault="00FB4D0E" w:rsidP="00C85EEC">
            <w:pPr>
              <w:pStyle w:val="DJRbody"/>
              <w:spacing w:before="40" w:after="60" w:line="240" w:lineRule="auto"/>
              <w:ind w:left="62"/>
              <w:jc w:val="right"/>
            </w:pPr>
            <w:r w:rsidRPr="00F8214B">
              <w:t xml:space="preserve"> 1,638,605 </w:t>
            </w:r>
          </w:p>
        </w:tc>
        <w:tc>
          <w:tcPr>
            <w:tcW w:w="1701" w:type="dxa"/>
          </w:tcPr>
          <w:p w14:paraId="6136EE2A" w14:textId="77777777" w:rsidR="00FB4D0E" w:rsidRDefault="00FB4D0E" w:rsidP="00C85EEC">
            <w:pPr>
              <w:pStyle w:val="DJRbody"/>
              <w:spacing w:before="40" w:after="60" w:line="240" w:lineRule="auto"/>
              <w:ind w:left="62"/>
              <w:jc w:val="right"/>
            </w:pPr>
            <w:r w:rsidRPr="00F8214B">
              <w:t xml:space="preserve">  1,818,680 </w:t>
            </w:r>
          </w:p>
        </w:tc>
      </w:tr>
      <w:tr w:rsidR="00FB4D0E" w14:paraId="4FE21F3E" w14:textId="77777777" w:rsidTr="001C6851">
        <w:tc>
          <w:tcPr>
            <w:tcW w:w="5978" w:type="dxa"/>
          </w:tcPr>
          <w:p w14:paraId="4102CA15" w14:textId="77777777" w:rsidR="00FB4D0E" w:rsidRDefault="00FB4D0E" w:rsidP="00C85EEC">
            <w:pPr>
              <w:pStyle w:val="DJRbody"/>
              <w:spacing w:before="40" w:after="60" w:line="240" w:lineRule="auto"/>
              <w:ind w:left="62"/>
            </w:pPr>
            <w:r>
              <w:t>Fees set by the Registrar</w:t>
            </w:r>
          </w:p>
        </w:tc>
        <w:tc>
          <w:tcPr>
            <w:tcW w:w="1701" w:type="dxa"/>
          </w:tcPr>
          <w:p w14:paraId="230F7121" w14:textId="77777777" w:rsidR="00FB4D0E" w:rsidRDefault="00FB4D0E" w:rsidP="00C85EEC">
            <w:pPr>
              <w:pStyle w:val="DJRbody"/>
              <w:spacing w:before="40" w:after="60" w:line="240" w:lineRule="auto"/>
              <w:ind w:left="62"/>
              <w:jc w:val="right"/>
            </w:pPr>
            <w:r w:rsidRPr="00F8214B">
              <w:t xml:space="preserve"> 4,463,344 </w:t>
            </w:r>
          </w:p>
        </w:tc>
        <w:tc>
          <w:tcPr>
            <w:tcW w:w="1701" w:type="dxa"/>
          </w:tcPr>
          <w:p w14:paraId="2273CF3D" w14:textId="77777777" w:rsidR="00FB4D0E" w:rsidRDefault="00FB4D0E" w:rsidP="00C85EEC">
            <w:pPr>
              <w:pStyle w:val="DJRbody"/>
              <w:spacing w:before="40" w:after="60" w:line="240" w:lineRule="auto"/>
              <w:ind w:left="62"/>
              <w:jc w:val="right"/>
            </w:pPr>
            <w:r w:rsidRPr="00F8214B">
              <w:t xml:space="preserve"> 4,741,742 </w:t>
            </w:r>
          </w:p>
        </w:tc>
      </w:tr>
      <w:tr w:rsidR="00FB4D0E" w:rsidRPr="001C6851" w14:paraId="56CDED3F" w14:textId="77777777" w:rsidTr="001C6851">
        <w:tc>
          <w:tcPr>
            <w:tcW w:w="5978" w:type="dxa"/>
          </w:tcPr>
          <w:p w14:paraId="30D55D53" w14:textId="0EC73022" w:rsidR="00FB4D0E" w:rsidRPr="001C6851" w:rsidRDefault="001C6851" w:rsidP="00C85EEC">
            <w:pPr>
              <w:pStyle w:val="DJRbody"/>
              <w:spacing w:before="40" w:after="60" w:line="240" w:lineRule="auto"/>
              <w:ind w:left="62"/>
              <w:rPr>
                <w:b/>
                <w:bCs/>
              </w:rPr>
            </w:pPr>
            <w:r w:rsidRPr="001C6851">
              <w:rPr>
                <w:b/>
                <w:bCs/>
              </w:rPr>
              <w:t>Total Fees Revenue</w:t>
            </w:r>
          </w:p>
        </w:tc>
        <w:tc>
          <w:tcPr>
            <w:tcW w:w="1701" w:type="dxa"/>
          </w:tcPr>
          <w:p w14:paraId="0469FDCA" w14:textId="77777777" w:rsidR="00FB4D0E" w:rsidRPr="001C6851" w:rsidRDefault="00FB4D0E" w:rsidP="00C85EEC">
            <w:pPr>
              <w:pStyle w:val="DJRbody"/>
              <w:spacing w:before="40" w:after="60" w:line="240" w:lineRule="auto"/>
              <w:ind w:left="62"/>
              <w:jc w:val="right"/>
              <w:rPr>
                <w:b/>
                <w:bCs/>
              </w:rPr>
            </w:pPr>
            <w:r w:rsidRPr="001C6851">
              <w:rPr>
                <w:b/>
                <w:bCs/>
              </w:rPr>
              <w:t xml:space="preserve">   15,740,831</w:t>
            </w:r>
          </w:p>
        </w:tc>
        <w:tc>
          <w:tcPr>
            <w:tcW w:w="1701" w:type="dxa"/>
          </w:tcPr>
          <w:p w14:paraId="7139F08B" w14:textId="77777777" w:rsidR="00FB4D0E" w:rsidRPr="001C6851" w:rsidRDefault="00FB4D0E" w:rsidP="00C85EEC">
            <w:pPr>
              <w:pStyle w:val="DJRbody"/>
              <w:spacing w:before="40" w:after="60" w:line="240" w:lineRule="auto"/>
              <w:ind w:left="62"/>
              <w:jc w:val="right"/>
              <w:rPr>
                <w:b/>
                <w:bCs/>
              </w:rPr>
            </w:pPr>
            <w:r w:rsidRPr="001C6851">
              <w:rPr>
                <w:b/>
                <w:bCs/>
              </w:rPr>
              <w:t xml:space="preserve"> 15,478,832</w:t>
            </w:r>
          </w:p>
        </w:tc>
      </w:tr>
    </w:tbl>
    <w:p w14:paraId="35136154" w14:textId="77777777" w:rsidR="00FB4D0E" w:rsidRPr="00E0149C" w:rsidRDefault="00FB4D0E" w:rsidP="00FB4D0E">
      <w:pPr>
        <w:pStyle w:val="DJRbody"/>
      </w:pPr>
    </w:p>
    <w:p w14:paraId="4389AC61" w14:textId="66039698" w:rsidR="00FB4D0E" w:rsidRDefault="00FB4D0E" w:rsidP="00FB4D0E">
      <w:pPr>
        <w:pStyle w:val="DJRbody"/>
      </w:pPr>
      <w:r w:rsidRPr="003D08D6">
        <w:t>The slight decrease in revenue collected in 2020-21 reflects fewer births being registered</w:t>
      </w:r>
      <w:r w:rsidR="009E2B8B">
        <w:t xml:space="preserve"> resulting in fewer applications for birth certificates</w:t>
      </w:r>
      <w:r w:rsidRPr="003D08D6">
        <w:t xml:space="preserve">, slightly offset by an increase in change of name applications. Some other services decreased due to the impact of Covid-19 requiring BDM to close its service centre. </w:t>
      </w:r>
    </w:p>
    <w:p w14:paraId="13A6EF6A" w14:textId="77777777" w:rsidR="00FB4D0E" w:rsidRPr="003D08D6" w:rsidRDefault="00FB4D0E" w:rsidP="00FB4D0E">
      <w:pPr>
        <w:pStyle w:val="DJRbody"/>
      </w:pPr>
      <w:r>
        <w:t xml:space="preserve">Around $6.5 million in fees revenue collected (from the discretionary fees set by the Registrar and revenue collected under the Relationships Fees Regulations) is retained directly by BDM under section 29 of the </w:t>
      </w:r>
      <w:r w:rsidRPr="00E905FC">
        <w:rPr>
          <w:i/>
          <w:iCs/>
        </w:rPr>
        <w:t>Financial Management Act 1994</w:t>
      </w:r>
      <w:r>
        <w:t>. Revenue collected under the BDMR Fees Regulations is not retained by BDM, instead forms part of consolidated revenue of the State.</w:t>
      </w:r>
    </w:p>
    <w:p w14:paraId="063B77C0" w14:textId="77777777" w:rsidR="00FB4D0E" w:rsidRPr="008C75FD" w:rsidRDefault="00FB4D0E" w:rsidP="003F7A78">
      <w:pPr>
        <w:pStyle w:val="Heading3"/>
        <w:numPr>
          <w:ilvl w:val="0"/>
          <w:numId w:val="0"/>
        </w:numPr>
        <w:ind w:left="851"/>
      </w:pPr>
      <w:bookmarkStart w:id="99" w:name="_Toc82087949"/>
      <w:r>
        <w:t xml:space="preserve">BDM’s </w:t>
      </w:r>
      <w:r w:rsidRPr="008C75FD">
        <w:t>costs of services</w:t>
      </w:r>
      <w:bookmarkEnd w:id="99"/>
    </w:p>
    <w:p w14:paraId="326DA3BE" w14:textId="77777777" w:rsidR="00FB4D0E" w:rsidRDefault="00FB4D0E" w:rsidP="00FB4D0E">
      <w:pPr>
        <w:pStyle w:val="DJRbody"/>
      </w:pPr>
      <w:r>
        <w:t>BDM’s costs are shown in the following table.</w:t>
      </w:r>
    </w:p>
    <w:p w14:paraId="332F8332" w14:textId="2495C635" w:rsidR="00FB4D0E" w:rsidRPr="00D8374F" w:rsidRDefault="00FB4D0E" w:rsidP="009E2B8B">
      <w:pPr>
        <w:pStyle w:val="DJCStablecaption"/>
      </w:pPr>
      <w:r w:rsidRPr="00D8374F">
        <w:t xml:space="preserve">Table </w:t>
      </w:r>
      <w:fldSimple w:instr=" SEQ Table \* ARABIC ">
        <w:r w:rsidR="00CF3D84">
          <w:rPr>
            <w:noProof/>
          </w:rPr>
          <w:t>6</w:t>
        </w:r>
      </w:fldSimple>
      <w:r w:rsidRPr="00D8374F">
        <w:t>: BDM expenses, 2019-20 and 2020-21 ($)</w:t>
      </w:r>
    </w:p>
    <w:tbl>
      <w:tblPr>
        <w:tblStyle w:val="DJRReporttablestyleNavy"/>
        <w:tblW w:w="0" w:type="auto"/>
        <w:tblLook w:val="04A0" w:firstRow="1" w:lastRow="0" w:firstColumn="1" w:lastColumn="0" w:noHBand="0" w:noVBand="1"/>
      </w:tblPr>
      <w:tblGrid>
        <w:gridCol w:w="421"/>
        <w:gridCol w:w="5273"/>
        <w:gridCol w:w="1752"/>
        <w:gridCol w:w="1700"/>
      </w:tblGrid>
      <w:tr w:rsidR="00E76639" w:rsidRPr="001E72B8" w14:paraId="4F487FCD" w14:textId="77777777" w:rsidTr="001C6851">
        <w:trPr>
          <w:cnfStyle w:val="100000000000" w:firstRow="1" w:lastRow="0" w:firstColumn="0" w:lastColumn="0" w:oddVBand="0" w:evenVBand="0" w:oddHBand="0" w:evenHBand="0" w:firstRowFirstColumn="0" w:firstRowLastColumn="0" w:lastRowFirstColumn="0" w:lastRowLastColumn="0"/>
          <w:trHeight w:val="320"/>
          <w:tblHeader/>
        </w:trPr>
        <w:tc>
          <w:tcPr>
            <w:tcW w:w="5694" w:type="dxa"/>
            <w:gridSpan w:val="2"/>
            <w:noWrap/>
            <w:hideMark/>
          </w:tcPr>
          <w:p w14:paraId="7558241F" w14:textId="77777777" w:rsidR="00E76639" w:rsidRPr="00AE56C5" w:rsidRDefault="00E76639" w:rsidP="00E76639">
            <w:pPr>
              <w:pStyle w:val="DJRbody"/>
              <w:spacing w:before="40" w:after="40" w:line="240" w:lineRule="auto"/>
              <w:rPr>
                <w:b w:val="0"/>
              </w:rPr>
            </w:pPr>
          </w:p>
        </w:tc>
        <w:tc>
          <w:tcPr>
            <w:tcW w:w="1752" w:type="dxa"/>
            <w:noWrap/>
            <w:hideMark/>
          </w:tcPr>
          <w:p w14:paraId="516EB2DF" w14:textId="77777777" w:rsidR="00E76639" w:rsidRPr="00AE56C5" w:rsidRDefault="00E76639" w:rsidP="00E76639">
            <w:pPr>
              <w:pStyle w:val="DJRbody"/>
              <w:spacing w:before="40" w:after="40" w:line="240" w:lineRule="auto"/>
              <w:ind w:left="-67"/>
              <w:jc w:val="right"/>
              <w:rPr>
                <w:b w:val="0"/>
              </w:rPr>
            </w:pPr>
            <w:r w:rsidRPr="00AE56C5">
              <w:t>2019-20</w:t>
            </w:r>
          </w:p>
        </w:tc>
        <w:tc>
          <w:tcPr>
            <w:tcW w:w="1700" w:type="dxa"/>
            <w:noWrap/>
            <w:hideMark/>
          </w:tcPr>
          <w:p w14:paraId="1ED0E75C" w14:textId="77777777" w:rsidR="00E76639" w:rsidRPr="00AE56C5" w:rsidRDefault="00E76639" w:rsidP="00E76639">
            <w:pPr>
              <w:pStyle w:val="DJRbody"/>
              <w:spacing w:before="40" w:after="40" w:line="240" w:lineRule="auto"/>
              <w:ind w:left="-67"/>
              <w:jc w:val="right"/>
              <w:rPr>
                <w:b w:val="0"/>
              </w:rPr>
            </w:pPr>
            <w:r w:rsidRPr="00AE56C5">
              <w:t>2020-21</w:t>
            </w:r>
          </w:p>
        </w:tc>
      </w:tr>
      <w:tr w:rsidR="00FB4D0E" w:rsidRPr="001E72B8" w14:paraId="3E6B0A42" w14:textId="77777777" w:rsidTr="001C6851">
        <w:trPr>
          <w:trHeight w:val="300"/>
        </w:trPr>
        <w:tc>
          <w:tcPr>
            <w:tcW w:w="5694" w:type="dxa"/>
            <w:gridSpan w:val="2"/>
            <w:noWrap/>
            <w:hideMark/>
          </w:tcPr>
          <w:p w14:paraId="2B5BAAF9" w14:textId="77777777" w:rsidR="00FB4D0E" w:rsidRPr="00CE2A2C" w:rsidRDefault="00FB4D0E" w:rsidP="00E76639">
            <w:pPr>
              <w:pStyle w:val="DJRbody"/>
              <w:spacing w:before="40" w:after="40" w:line="240" w:lineRule="auto"/>
              <w:ind w:left="62"/>
              <w:rPr>
                <w:b/>
                <w:bCs/>
              </w:rPr>
            </w:pPr>
            <w:r w:rsidRPr="00CE2A2C">
              <w:rPr>
                <w:b/>
                <w:bCs/>
              </w:rPr>
              <w:t>Employee Related</w:t>
            </w:r>
          </w:p>
        </w:tc>
        <w:tc>
          <w:tcPr>
            <w:tcW w:w="1752" w:type="dxa"/>
            <w:noWrap/>
            <w:hideMark/>
          </w:tcPr>
          <w:p w14:paraId="76BAE194" w14:textId="77777777" w:rsidR="00FB4D0E" w:rsidRPr="00CE2A2C" w:rsidRDefault="00FB4D0E" w:rsidP="00E76639">
            <w:pPr>
              <w:pStyle w:val="DJRbody"/>
              <w:spacing w:before="40" w:after="40" w:line="240" w:lineRule="auto"/>
              <w:ind w:left="-67"/>
              <w:jc w:val="right"/>
              <w:rPr>
                <w:b/>
                <w:bCs/>
              </w:rPr>
            </w:pPr>
            <w:r w:rsidRPr="00CE2A2C">
              <w:rPr>
                <w:b/>
                <w:bCs/>
              </w:rPr>
              <w:t xml:space="preserve"> 11,354,352 </w:t>
            </w:r>
          </w:p>
        </w:tc>
        <w:tc>
          <w:tcPr>
            <w:tcW w:w="1700" w:type="dxa"/>
            <w:noWrap/>
            <w:hideMark/>
          </w:tcPr>
          <w:p w14:paraId="7A6CE3C6" w14:textId="77777777" w:rsidR="00FB4D0E" w:rsidRPr="00CE2A2C" w:rsidRDefault="00FB4D0E" w:rsidP="00E76639">
            <w:pPr>
              <w:pStyle w:val="DJRbody"/>
              <w:spacing w:before="40" w:after="40" w:line="240" w:lineRule="auto"/>
              <w:ind w:left="-67"/>
              <w:jc w:val="right"/>
              <w:rPr>
                <w:b/>
                <w:bCs/>
              </w:rPr>
            </w:pPr>
            <w:r w:rsidRPr="00CE2A2C">
              <w:rPr>
                <w:b/>
                <w:bCs/>
              </w:rPr>
              <w:t xml:space="preserve">13,143,431 </w:t>
            </w:r>
          </w:p>
        </w:tc>
      </w:tr>
      <w:tr w:rsidR="00E76639" w:rsidRPr="00AE3EC6" w14:paraId="797685E9" w14:textId="77777777" w:rsidTr="001C6851">
        <w:trPr>
          <w:trHeight w:val="71"/>
        </w:trPr>
        <w:tc>
          <w:tcPr>
            <w:tcW w:w="5694" w:type="dxa"/>
            <w:gridSpan w:val="2"/>
            <w:noWrap/>
            <w:hideMark/>
          </w:tcPr>
          <w:p w14:paraId="4DF2C8BD" w14:textId="700328E5" w:rsidR="00E76639" w:rsidRPr="00AE3EC6" w:rsidRDefault="00E76639" w:rsidP="00E76639">
            <w:pPr>
              <w:pStyle w:val="DJRbody"/>
              <w:spacing w:before="40" w:after="40" w:line="240" w:lineRule="auto"/>
              <w:ind w:left="62"/>
              <w:rPr>
                <w:sz w:val="2"/>
                <w:szCs w:val="2"/>
              </w:rPr>
            </w:pPr>
            <w:r w:rsidRPr="00AE3EC6">
              <w:rPr>
                <w:sz w:val="2"/>
                <w:szCs w:val="2"/>
              </w:rPr>
              <w:t>  </w:t>
            </w:r>
          </w:p>
        </w:tc>
        <w:tc>
          <w:tcPr>
            <w:tcW w:w="1752" w:type="dxa"/>
            <w:noWrap/>
            <w:hideMark/>
          </w:tcPr>
          <w:p w14:paraId="760BE1D5" w14:textId="77777777" w:rsidR="00E76639" w:rsidRPr="00AE3EC6" w:rsidRDefault="00E76639" w:rsidP="00E76639">
            <w:pPr>
              <w:pStyle w:val="DJRbody"/>
              <w:spacing w:before="40" w:after="40" w:line="240" w:lineRule="auto"/>
              <w:ind w:left="-67"/>
              <w:jc w:val="right"/>
              <w:rPr>
                <w:sz w:val="2"/>
                <w:szCs w:val="2"/>
              </w:rPr>
            </w:pPr>
            <w:r w:rsidRPr="00AE3EC6">
              <w:rPr>
                <w:sz w:val="2"/>
                <w:szCs w:val="2"/>
              </w:rPr>
              <w:t> </w:t>
            </w:r>
          </w:p>
        </w:tc>
        <w:tc>
          <w:tcPr>
            <w:tcW w:w="1700" w:type="dxa"/>
            <w:noWrap/>
            <w:hideMark/>
          </w:tcPr>
          <w:p w14:paraId="40E3AD27" w14:textId="77777777" w:rsidR="00E76639" w:rsidRPr="00AE3EC6" w:rsidRDefault="00E76639" w:rsidP="00E76639">
            <w:pPr>
              <w:pStyle w:val="DJRbody"/>
              <w:spacing w:before="40" w:after="40" w:line="240" w:lineRule="auto"/>
              <w:ind w:left="-67"/>
              <w:jc w:val="right"/>
              <w:rPr>
                <w:sz w:val="2"/>
                <w:szCs w:val="2"/>
              </w:rPr>
            </w:pPr>
            <w:r w:rsidRPr="00AE3EC6">
              <w:rPr>
                <w:sz w:val="2"/>
                <w:szCs w:val="2"/>
              </w:rPr>
              <w:t> </w:t>
            </w:r>
          </w:p>
        </w:tc>
      </w:tr>
      <w:tr w:rsidR="00FB4D0E" w:rsidRPr="001E72B8" w14:paraId="271D3806" w14:textId="77777777" w:rsidTr="001C6851">
        <w:trPr>
          <w:trHeight w:val="300"/>
        </w:trPr>
        <w:tc>
          <w:tcPr>
            <w:tcW w:w="5694" w:type="dxa"/>
            <w:gridSpan w:val="2"/>
            <w:noWrap/>
            <w:hideMark/>
          </w:tcPr>
          <w:p w14:paraId="52FC2631" w14:textId="77777777" w:rsidR="00FB4D0E" w:rsidRPr="001E72B8" w:rsidRDefault="00FB4D0E" w:rsidP="00E76639">
            <w:pPr>
              <w:pStyle w:val="DJRbody"/>
              <w:spacing w:before="40" w:after="40" w:line="240" w:lineRule="auto"/>
              <w:ind w:left="62"/>
            </w:pPr>
            <w:r w:rsidRPr="001E72B8">
              <w:t>Ope</w:t>
            </w:r>
            <w:r>
              <w:t>rating</w:t>
            </w:r>
            <w:r w:rsidRPr="001E72B8">
              <w:t xml:space="preserve"> Expenses </w:t>
            </w:r>
          </w:p>
        </w:tc>
        <w:tc>
          <w:tcPr>
            <w:tcW w:w="1752" w:type="dxa"/>
            <w:noWrap/>
            <w:hideMark/>
          </w:tcPr>
          <w:p w14:paraId="2E520B08" w14:textId="77777777" w:rsidR="00FB4D0E" w:rsidRPr="00A95A3C" w:rsidRDefault="00FB4D0E" w:rsidP="00E76639">
            <w:pPr>
              <w:pStyle w:val="DJRbody"/>
              <w:spacing w:before="40" w:after="40" w:line="240" w:lineRule="auto"/>
              <w:ind w:left="-67"/>
              <w:jc w:val="right"/>
            </w:pPr>
            <w:r w:rsidRPr="00A95A3C">
              <w:t> </w:t>
            </w:r>
          </w:p>
        </w:tc>
        <w:tc>
          <w:tcPr>
            <w:tcW w:w="1700" w:type="dxa"/>
            <w:noWrap/>
            <w:hideMark/>
          </w:tcPr>
          <w:p w14:paraId="1C7DF498" w14:textId="77777777" w:rsidR="00FB4D0E" w:rsidRPr="00A95A3C" w:rsidRDefault="00FB4D0E" w:rsidP="00E76639">
            <w:pPr>
              <w:pStyle w:val="DJRbody"/>
              <w:spacing w:before="40" w:after="40" w:line="240" w:lineRule="auto"/>
              <w:ind w:left="-67"/>
              <w:jc w:val="right"/>
            </w:pPr>
            <w:r w:rsidRPr="00A95A3C">
              <w:t> </w:t>
            </w:r>
          </w:p>
        </w:tc>
      </w:tr>
      <w:tr w:rsidR="00FB4D0E" w:rsidRPr="001E72B8" w14:paraId="1BDC6E2C" w14:textId="77777777" w:rsidTr="001C6851">
        <w:trPr>
          <w:trHeight w:val="300"/>
        </w:trPr>
        <w:tc>
          <w:tcPr>
            <w:tcW w:w="421" w:type="dxa"/>
            <w:noWrap/>
            <w:hideMark/>
          </w:tcPr>
          <w:p w14:paraId="26FAF8A0"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0520DFAE" w14:textId="77777777" w:rsidR="00FB4D0E" w:rsidRPr="00AE56C5" w:rsidRDefault="00FB4D0E" w:rsidP="00E76639">
            <w:pPr>
              <w:pStyle w:val="DJRbody"/>
              <w:spacing w:before="40" w:after="40" w:line="240" w:lineRule="auto"/>
              <w:ind w:left="62"/>
            </w:pPr>
            <w:r w:rsidRPr="00AE56C5">
              <w:t>Bank Fees</w:t>
            </w:r>
          </w:p>
        </w:tc>
        <w:tc>
          <w:tcPr>
            <w:tcW w:w="1752" w:type="dxa"/>
            <w:noWrap/>
            <w:hideMark/>
          </w:tcPr>
          <w:p w14:paraId="5931C99C" w14:textId="77777777" w:rsidR="00FB4D0E" w:rsidRPr="00A95A3C" w:rsidRDefault="00FB4D0E" w:rsidP="00E76639">
            <w:pPr>
              <w:pStyle w:val="DJRbody"/>
              <w:spacing w:before="40" w:after="40" w:line="240" w:lineRule="auto"/>
              <w:ind w:left="-67"/>
              <w:jc w:val="right"/>
            </w:pPr>
            <w:r w:rsidRPr="00BF414B">
              <w:t>264,990</w:t>
            </w:r>
          </w:p>
        </w:tc>
        <w:tc>
          <w:tcPr>
            <w:tcW w:w="1700" w:type="dxa"/>
            <w:noWrap/>
            <w:hideMark/>
          </w:tcPr>
          <w:p w14:paraId="661056BD" w14:textId="77777777" w:rsidR="00FB4D0E" w:rsidRPr="00A95A3C" w:rsidRDefault="00FB4D0E" w:rsidP="00E76639">
            <w:pPr>
              <w:pStyle w:val="DJRbody"/>
              <w:spacing w:before="40" w:after="40" w:line="240" w:lineRule="auto"/>
              <w:ind w:left="-67"/>
              <w:jc w:val="right"/>
            </w:pPr>
            <w:r w:rsidRPr="00A95A3C">
              <w:t>313,052</w:t>
            </w:r>
          </w:p>
        </w:tc>
      </w:tr>
      <w:tr w:rsidR="00FB4D0E" w:rsidRPr="001E72B8" w14:paraId="21C03B3E" w14:textId="77777777" w:rsidTr="001C6851">
        <w:trPr>
          <w:trHeight w:val="300"/>
        </w:trPr>
        <w:tc>
          <w:tcPr>
            <w:tcW w:w="421" w:type="dxa"/>
            <w:noWrap/>
            <w:hideMark/>
          </w:tcPr>
          <w:p w14:paraId="727B5BD5"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017EF005" w14:textId="77777777" w:rsidR="00FB4D0E" w:rsidRPr="00AE56C5" w:rsidRDefault="00FB4D0E" w:rsidP="00E76639">
            <w:pPr>
              <w:pStyle w:val="DJRbody"/>
              <w:spacing w:before="40" w:after="40" w:line="240" w:lineRule="auto"/>
              <w:ind w:left="62"/>
            </w:pPr>
            <w:r w:rsidRPr="00AE56C5">
              <w:t>Post &amp; Comm</w:t>
            </w:r>
            <w:r>
              <w:t>unications</w:t>
            </w:r>
          </w:p>
        </w:tc>
        <w:tc>
          <w:tcPr>
            <w:tcW w:w="1752" w:type="dxa"/>
            <w:noWrap/>
            <w:hideMark/>
          </w:tcPr>
          <w:p w14:paraId="7DCAAA2F" w14:textId="77777777" w:rsidR="00FB4D0E" w:rsidRPr="00A95A3C" w:rsidRDefault="00FB4D0E" w:rsidP="00E76639">
            <w:pPr>
              <w:pStyle w:val="DJRbody"/>
              <w:spacing w:before="40" w:after="40" w:line="240" w:lineRule="auto"/>
              <w:ind w:left="-67"/>
              <w:jc w:val="right"/>
            </w:pPr>
            <w:r w:rsidRPr="00BF414B">
              <w:t>226,269</w:t>
            </w:r>
          </w:p>
        </w:tc>
        <w:tc>
          <w:tcPr>
            <w:tcW w:w="1700" w:type="dxa"/>
            <w:noWrap/>
            <w:hideMark/>
          </w:tcPr>
          <w:p w14:paraId="62EFBA05" w14:textId="77777777" w:rsidR="00FB4D0E" w:rsidRPr="00A95A3C" w:rsidRDefault="00FB4D0E" w:rsidP="00E76639">
            <w:pPr>
              <w:pStyle w:val="DJRbody"/>
              <w:spacing w:before="40" w:after="40" w:line="240" w:lineRule="auto"/>
              <w:ind w:left="-67"/>
              <w:jc w:val="right"/>
            </w:pPr>
            <w:r w:rsidRPr="00A95A3C">
              <w:t>128,507</w:t>
            </w:r>
          </w:p>
        </w:tc>
      </w:tr>
      <w:tr w:rsidR="00FB4D0E" w:rsidRPr="001E72B8" w14:paraId="639A1C13" w14:textId="77777777" w:rsidTr="001C6851">
        <w:trPr>
          <w:trHeight w:val="300"/>
        </w:trPr>
        <w:tc>
          <w:tcPr>
            <w:tcW w:w="421" w:type="dxa"/>
            <w:noWrap/>
            <w:hideMark/>
          </w:tcPr>
          <w:p w14:paraId="66AD82CD"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297FE50A" w14:textId="77777777" w:rsidR="00FB4D0E" w:rsidRPr="00AE56C5" w:rsidRDefault="00FB4D0E" w:rsidP="00E76639">
            <w:pPr>
              <w:pStyle w:val="DJRbody"/>
              <w:spacing w:before="40" w:after="40" w:line="240" w:lineRule="auto"/>
              <w:ind w:left="62"/>
            </w:pPr>
            <w:r w:rsidRPr="00AE56C5">
              <w:t>Postage recoup</w:t>
            </w:r>
          </w:p>
        </w:tc>
        <w:tc>
          <w:tcPr>
            <w:tcW w:w="1752" w:type="dxa"/>
            <w:noWrap/>
            <w:hideMark/>
          </w:tcPr>
          <w:p w14:paraId="2A82800F" w14:textId="77777777" w:rsidR="00FB4D0E" w:rsidRPr="00A95A3C" w:rsidRDefault="00FB4D0E" w:rsidP="00E76639">
            <w:pPr>
              <w:pStyle w:val="DJRbody"/>
              <w:spacing w:before="40" w:after="40" w:line="240" w:lineRule="auto"/>
              <w:ind w:left="-67"/>
              <w:jc w:val="right"/>
            </w:pPr>
            <w:r>
              <w:t>0</w:t>
            </w:r>
            <w:r w:rsidRPr="003D08D6">
              <w:t xml:space="preserve"> </w:t>
            </w:r>
          </w:p>
        </w:tc>
        <w:tc>
          <w:tcPr>
            <w:tcW w:w="1700" w:type="dxa"/>
            <w:noWrap/>
            <w:hideMark/>
          </w:tcPr>
          <w:p w14:paraId="6B77879A" w14:textId="77777777" w:rsidR="00FB4D0E" w:rsidRPr="00A95A3C" w:rsidRDefault="00FB4D0E" w:rsidP="00E76639">
            <w:pPr>
              <w:pStyle w:val="DJRbody"/>
              <w:spacing w:before="40" w:after="40" w:line="240" w:lineRule="auto"/>
              <w:ind w:left="-67"/>
              <w:jc w:val="right"/>
            </w:pPr>
            <w:r w:rsidRPr="00A95A3C">
              <w:t xml:space="preserve">-634,389 </w:t>
            </w:r>
          </w:p>
        </w:tc>
      </w:tr>
      <w:tr w:rsidR="00FB4D0E" w:rsidRPr="001E72B8" w14:paraId="089FAAC3" w14:textId="77777777" w:rsidTr="001C6851">
        <w:trPr>
          <w:trHeight w:val="300"/>
        </w:trPr>
        <w:tc>
          <w:tcPr>
            <w:tcW w:w="421" w:type="dxa"/>
            <w:noWrap/>
            <w:hideMark/>
          </w:tcPr>
          <w:p w14:paraId="2A33EBEE"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24EED9F0" w14:textId="77777777" w:rsidR="00FB4D0E" w:rsidRPr="00AE56C5" w:rsidRDefault="00FB4D0E" w:rsidP="00E76639">
            <w:pPr>
              <w:pStyle w:val="DJRbody"/>
              <w:spacing w:before="40" w:after="40" w:line="240" w:lineRule="auto"/>
              <w:ind w:left="62"/>
            </w:pPr>
            <w:r w:rsidRPr="00AE56C5">
              <w:t>Contractors</w:t>
            </w:r>
          </w:p>
        </w:tc>
        <w:tc>
          <w:tcPr>
            <w:tcW w:w="1752" w:type="dxa"/>
            <w:noWrap/>
            <w:hideMark/>
          </w:tcPr>
          <w:p w14:paraId="7A2B82CF" w14:textId="77777777" w:rsidR="00FB4D0E" w:rsidRPr="00A95A3C" w:rsidRDefault="00FB4D0E" w:rsidP="00E76639">
            <w:pPr>
              <w:pStyle w:val="DJRbody"/>
              <w:spacing w:before="40" w:after="40" w:line="240" w:lineRule="auto"/>
              <w:ind w:left="-67"/>
              <w:jc w:val="right"/>
            </w:pPr>
            <w:r w:rsidRPr="00BF414B">
              <w:t>3,225,018</w:t>
            </w:r>
          </w:p>
        </w:tc>
        <w:tc>
          <w:tcPr>
            <w:tcW w:w="1700" w:type="dxa"/>
            <w:noWrap/>
            <w:hideMark/>
          </w:tcPr>
          <w:p w14:paraId="724628FF" w14:textId="77777777" w:rsidR="00FB4D0E" w:rsidRPr="00A95A3C" w:rsidRDefault="00FB4D0E" w:rsidP="00E76639">
            <w:pPr>
              <w:pStyle w:val="DJRbody"/>
              <w:spacing w:before="40" w:after="40" w:line="240" w:lineRule="auto"/>
              <w:ind w:left="-67"/>
              <w:jc w:val="right"/>
            </w:pPr>
            <w:r w:rsidRPr="00A95A3C">
              <w:t>157,347</w:t>
            </w:r>
          </w:p>
        </w:tc>
      </w:tr>
      <w:tr w:rsidR="00FB4D0E" w:rsidRPr="001E72B8" w14:paraId="0EA72646" w14:textId="77777777" w:rsidTr="001C6851">
        <w:trPr>
          <w:trHeight w:val="300"/>
        </w:trPr>
        <w:tc>
          <w:tcPr>
            <w:tcW w:w="421" w:type="dxa"/>
            <w:noWrap/>
            <w:hideMark/>
          </w:tcPr>
          <w:p w14:paraId="7066B282"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2EDB23DB" w14:textId="77777777" w:rsidR="00FB4D0E" w:rsidRPr="00AE56C5" w:rsidRDefault="00FB4D0E" w:rsidP="00E76639">
            <w:pPr>
              <w:pStyle w:val="DJRbody"/>
              <w:spacing w:before="40" w:after="40" w:line="240" w:lineRule="auto"/>
              <w:ind w:left="62"/>
            </w:pPr>
            <w:r w:rsidRPr="00AE56C5">
              <w:t>IT</w:t>
            </w:r>
          </w:p>
        </w:tc>
        <w:tc>
          <w:tcPr>
            <w:tcW w:w="1752" w:type="dxa"/>
            <w:noWrap/>
            <w:hideMark/>
          </w:tcPr>
          <w:p w14:paraId="27FB6180" w14:textId="77777777" w:rsidR="00FB4D0E" w:rsidRPr="00A95A3C" w:rsidRDefault="00FB4D0E" w:rsidP="00E76639">
            <w:pPr>
              <w:pStyle w:val="DJRbody"/>
              <w:spacing w:before="40" w:after="40" w:line="240" w:lineRule="auto"/>
              <w:ind w:left="-67"/>
              <w:jc w:val="right"/>
            </w:pPr>
            <w:r w:rsidRPr="00BF414B">
              <w:t>2,106,821</w:t>
            </w:r>
          </w:p>
        </w:tc>
        <w:tc>
          <w:tcPr>
            <w:tcW w:w="1700" w:type="dxa"/>
            <w:noWrap/>
            <w:hideMark/>
          </w:tcPr>
          <w:p w14:paraId="71D83647" w14:textId="77777777" w:rsidR="00FB4D0E" w:rsidRPr="00A95A3C" w:rsidRDefault="00FB4D0E" w:rsidP="00E76639">
            <w:pPr>
              <w:pStyle w:val="DJRbody"/>
              <w:spacing w:before="40" w:after="40" w:line="240" w:lineRule="auto"/>
              <w:ind w:left="-67"/>
              <w:jc w:val="right"/>
            </w:pPr>
            <w:r w:rsidRPr="00A95A3C">
              <w:t>2,609,120</w:t>
            </w:r>
          </w:p>
        </w:tc>
      </w:tr>
      <w:tr w:rsidR="00FB4D0E" w:rsidRPr="001E72B8" w14:paraId="3FD17611" w14:textId="77777777" w:rsidTr="001C6851">
        <w:trPr>
          <w:trHeight w:val="300"/>
        </w:trPr>
        <w:tc>
          <w:tcPr>
            <w:tcW w:w="421" w:type="dxa"/>
            <w:noWrap/>
            <w:hideMark/>
          </w:tcPr>
          <w:p w14:paraId="3D74153C"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295F756A" w14:textId="77777777" w:rsidR="00FB4D0E" w:rsidRPr="00AE56C5" w:rsidRDefault="00FB4D0E" w:rsidP="00E76639">
            <w:pPr>
              <w:pStyle w:val="DJRbody"/>
              <w:spacing w:before="40" w:after="40" w:line="240" w:lineRule="auto"/>
              <w:ind w:left="62"/>
            </w:pPr>
            <w:r w:rsidRPr="00AE56C5">
              <w:t>Other Op</w:t>
            </w:r>
            <w:r>
              <w:t>eration expenses</w:t>
            </w:r>
          </w:p>
        </w:tc>
        <w:tc>
          <w:tcPr>
            <w:tcW w:w="1752" w:type="dxa"/>
            <w:noWrap/>
            <w:hideMark/>
          </w:tcPr>
          <w:p w14:paraId="4E283C72" w14:textId="77777777" w:rsidR="00FB4D0E" w:rsidRPr="00A95A3C" w:rsidRDefault="00FB4D0E" w:rsidP="00E76639">
            <w:pPr>
              <w:pStyle w:val="DJRbody"/>
              <w:spacing w:before="40" w:after="40" w:line="240" w:lineRule="auto"/>
              <w:ind w:left="-67"/>
              <w:jc w:val="right"/>
            </w:pPr>
            <w:r w:rsidRPr="00BF414B">
              <w:t>104,099</w:t>
            </w:r>
          </w:p>
        </w:tc>
        <w:tc>
          <w:tcPr>
            <w:tcW w:w="1700" w:type="dxa"/>
            <w:noWrap/>
            <w:hideMark/>
          </w:tcPr>
          <w:p w14:paraId="78A3D28D" w14:textId="77777777" w:rsidR="00FB4D0E" w:rsidRPr="00A95A3C" w:rsidRDefault="00FB4D0E" w:rsidP="00E76639">
            <w:pPr>
              <w:pStyle w:val="DJRbody"/>
              <w:spacing w:before="40" w:after="40" w:line="240" w:lineRule="auto"/>
              <w:ind w:left="-67"/>
              <w:jc w:val="right"/>
            </w:pPr>
            <w:r w:rsidRPr="00BF414B">
              <w:t>59</w:t>
            </w:r>
            <w:r>
              <w:t>,</w:t>
            </w:r>
            <w:r w:rsidRPr="00BF414B">
              <w:t>967</w:t>
            </w:r>
          </w:p>
        </w:tc>
      </w:tr>
      <w:tr w:rsidR="00FB4D0E" w:rsidRPr="001E72B8" w14:paraId="1D9348DF" w14:textId="77777777" w:rsidTr="001C6851">
        <w:trPr>
          <w:trHeight w:val="300"/>
        </w:trPr>
        <w:tc>
          <w:tcPr>
            <w:tcW w:w="421" w:type="dxa"/>
            <w:noWrap/>
            <w:hideMark/>
          </w:tcPr>
          <w:p w14:paraId="61AB33FA"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7FF5FACC" w14:textId="77777777" w:rsidR="00FB4D0E" w:rsidRPr="00AE56C5" w:rsidRDefault="00FB4D0E" w:rsidP="00E76639">
            <w:pPr>
              <w:pStyle w:val="DJRbody"/>
              <w:spacing w:before="40" w:after="40" w:line="240" w:lineRule="auto"/>
              <w:ind w:left="62"/>
            </w:pPr>
            <w:r w:rsidRPr="00AE56C5">
              <w:t xml:space="preserve">Outsourced Contract </w:t>
            </w:r>
          </w:p>
        </w:tc>
        <w:tc>
          <w:tcPr>
            <w:tcW w:w="1752" w:type="dxa"/>
            <w:noWrap/>
            <w:hideMark/>
          </w:tcPr>
          <w:p w14:paraId="1AA3636A" w14:textId="77777777" w:rsidR="00FB4D0E" w:rsidRPr="00A95A3C" w:rsidRDefault="00FB4D0E" w:rsidP="00E76639">
            <w:pPr>
              <w:pStyle w:val="DJRbody"/>
              <w:spacing w:before="40" w:after="40" w:line="240" w:lineRule="auto"/>
              <w:ind w:left="-67"/>
              <w:jc w:val="right"/>
              <w:rPr>
                <w:rFonts w:asciiTheme="minorHAnsi" w:hAnsiTheme="minorHAnsi" w:cstheme="minorHAnsi"/>
              </w:rPr>
            </w:pPr>
            <w:r w:rsidRPr="00AD72F4">
              <w:t xml:space="preserve"> 328,869 </w:t>
            </w:r>
          </w:p>
        </w:tc>
        <w:tc>
          <w:tcPr>
            <w:tcW w:w="1700" w:type="dxa"/>
            <w:noWrap/>
            <w:hideMark/>
          </w:tcPr>
          <w:p w14:paraId="0929A45D" w14:textId="77777777" w:rsidR="00FB4D0E" w:rsidRPr="00A95A3C" w:rsidRDefault="00FB4D0E" w:rsidP="00E76639">
            <w:pPr>
              <w:pStyle w:val="DJRbody"/>
              <w:spacing w:before="40" w:after="40" w:line="240" w:lineRule="auto"/>
              <w:ind w:left="-67"/>
              <w:jc w:val="right"/>
            </w:pPr>
            <w:r w:rsidRPr="00A95A3C">
              <w:t>139,068</w:t>
            </w:r>
          </w:p>
        </w:tc>
      </w:tr>
      <w:tr w:rsidR="00FB4D0E" w:rsidRPr="001E72B8" w14:paraId="63A4D40C" w14:textId="77777777" w:rsidTr="001C6851">
        <w:trPr>
          <w:trHeight w:val="300"/>
        </w:trPr>
        <w:tc>
          <w:tcPr>
            <w:tcW w:w="421" w:type="dxa"/>
            <w:noWrap/>
            <w:hideMark/>
          </w:tcPr>
          <w:p w14:paraId="365F589F"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02D79BCA" w14:textId="77777777" w:rsidR="00FB4D0E" w:rsidRPr="00AE56C5" w:rsidRDefault="00FB4D0E" w:rsidP="00E76639">
            <w:pPr>
              <w:pStyle w:val="DJRbody"/>
              <w:spacing w:before="40" w:after="40" w:line="240" w:lineRule="auto"/>
              <w:ind w:left="62"/>
            </w:pPr>
            <w:r w:rsidRPr="00AE56C5">
              <w:t>Printing/Stationery</w:t>
            </w:r>
          </w:p>
        </w:tc>
        <w:tc>
          <w:tcPr>
            <w:tcW w:w="1752" w:type="dxa"/>
            <w:noWrap/>
            <w:hideMark/>
          </w:tcPr>
          <w:p w14:paraId="24804790" w14:textId="77777777" w:rsidR="00FB4D0E" w:rsidRPr="00A95A3C" w:rsidRDefault="00FB4D0E" w:rsidP="00E76639">
            <w:pPr>
              <w:pStyle w:val="DJRbody"/>
              <w:spacing w:before="40" w:after="40" w:line="240" w:lineRule="auto"/>
              <w:ind w:left="-67"/>
              <w:jc w:val="right"/>
              <w:rPr>
                <w:rFonts w:asciiTheme="minorHAnsi" w:hAnsiTheme="minorHAnsi" w:cstheme="minorHAnsi"/>
              </w:rPr>
            </w:pPr>
            <w:r w:rsidRPr="00AD72F4">
              <w:t xml:space="preserve"> 510,961 </w:t>
            </w:r>
          </w:p>
        </w:tc>
        <w:tc>
          <w:tcPr>
            <w:tcW w:w="1700" w:type="dxa"/>
            <w:noWrap/>
            <w:hideMark/>
          </w:tcPr>
          <w:p w14:paraId="6846151C" w14:textId="77777777" w:rsidR="00FB4D0E" w:rsidRPr="00A95A3C" w:rsidRDefault="00FB4D0E" w:rsidP="00E76639">
            <w:pPr>
              <w:pStyle w:val="DJRbody"/>
              <w:spacing w:before="40" w:after="40" w:line="240" w:lineRule="auto"/>
              <w:ind w:left="-67"/>
              <w:jc w:val="right"/>
            </w:pPr>
            <w:r w:rsidRPr="00A95A3C">
              <w:t>166,175</w:t>
            </w:r>
          </w:p>
        </w:tc>
      </w:tr>
      <w:tr w:rsidR="00FB4D0E" w:rsidRPr="001E72B8" w14:paraId="3F067F0A" w14:textId="77777777" w:rsidTr="001C6851">
        <w:trPr>
          <w:trHeight w:val="300"/>
        </w:trPr>
        <w:tc>
          <w:tcPr>
            <w:tcW w:w="421" w:type="dxa"/>
            <w:noWrap/>
            <w:hideMark/>
          </w:tcPr>
          <w:p w14:paraId="4567BA62"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37661C44" w14:textId="77777777" w:rsidR="00FB4D0E" w:rsidRPr="00AE56C5" w:rsidRDefault="00FB4D0E" w:rsidP="00E76639">
            <w:pPr>
              <w:pStyle w:val="DJRbody"/>
              <w:spacing w:before="40" w:after="40" w:line="240" w:lineRule="auto"/>
              <w:ind w:left="62"/>
            </w:pPr>
            <w:r w:rsidRPr="00AE56C5">
              <w:t>Commercial Rent</w:t>
            </w:r>
          </w:p>
        </w:tc>
        <w:tc>
          <w:tcPr>
            <w:tcW w:w="1752" w:type="dxa"/>
            <w:noWrap/>
            <w:hideMark/>
          </w:tcPr>
          <w:p w14:paraId="63572E4C" w14:textId="77777777" w:rsidR="00FB4D0E" w:rsidRPr="00A95A3C" w:rsidRDefault="00FB4D0E" w:rsidP="00E76639">
            <w:pPr>
              <w:pStyle w:val="DJRbody"/>
              <w:spacing w:before="40" w:after="40" w:line="240" w:lineRule="auto"/>
              <w:ind w:left="-67"/>
              <w:jc w:val="right"/>
              <w:rPr>
                <w:rFonts w:asciiTheme="minorHAnsi" w:hAnsiTheme="minorHAnsi" w:cstheme="minorHAnsi"/>
              </w:rPr>
            </w:pPr>
            <w:r w:rsidRPr="00AD72F4">
              <w:t xml:space="preserve"> 209,083 </w:t>
            </w:r>
          </w:p>
        </w:tc>
        <w:tc>
          <w:tcPr>
            <w:tcW w:w="1700" w:type="dxa"/>
            <w:noWrap/>
            <w:hideMark/>
          </w:tcPr>
          <w:p w14:paraId="22981265" w14:textId="77777777" w:rsidR="00FB4D0E" w:rsidRPr="00A95A3C" w:rsidRDefault="00FB4D0E" w:rsidP="00E76639">
            <w:pPr>
              <w:pStyle w:val="DJRbody"/>
              <w:spacing w:before="40" w:after="40" w:line="240" w:lineRule="auto"/>
              <w:ind w:left="-67"/>
              <w:jc w:val="right"/>
            </w:pPr>
            <w:r w:rsidRPr="00BF414B">
              <w:t>122</w:t>
            </w:r>
            <w:r>
              <w:t>,</w:t>
            </w:r>
            <w:r w:rsidRPr="00BF414B">
              <w:t>726</w:t>
            </w:r>
          </w:p>
        </w:tc>
      </w:tr>
      <w:tr w:rsidR="00FB4D0E" w:rsidRPr="001E72B8" w14:paraId="1FF6A829" w14:textId="77777777" w:rsidTr="001C6851">
        <w:trPr>
          <w:trHeight w:val="300"/>
        </w:trPr>
        <w:tc>
          <w:tcPr>
            <w:tcW w:w="421" w:type="dxa"/>
            <w:noWrap/>
            <w:hideMark/>
          </w:tcPr>
          <w:p w14:paraId="77446E02"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173D3897" w14:textId="77777777" w:rsidR="00FB4D0E" w:rsidRPr="00AE56C5" w:rsidRDefault="00FB4D0E" w:rsidP="00E76639">
            <w:pPr>
              <w:pStyle w:val="DJRbody"/>
              <w:spacing w:before="40" w:after="40" w:line="240" w:lineRule="auto"/>
              <w:ind w:left="62"/>
            </w:pPr>
            <w:r w:rsidRPr="00AE56C5">
              <w:t>Repairs &amp; Maintenance</w:t>
            </w:r>
          </w:p>
        </w:tc>
        <w:tc>
          <w:tcPr>
            <w:tcW w:w="1752" w:type="dxa"/>
            <w:noWrap/>
            <w:hideMark/>
          </w:tcPr>
          <w:p w14:paraId="22B0C80F" w14:textId="77777777" w:rsidR="00FB4D0E" w:rsidRPr="00A95A3C" w:rsidRDefault="00FB4D0E" w:rsidP="00E76639">
            <w:pPr>
              <w:pStyle w:val="DJRbody"/>
              <w:spacing w:before="40" w:after="40" w:line="240" w:lineRule="auto"/>
              <w:ind w:left="-67"/>
              <w:jc w:val="right"/>
              <w:rPr>
                <w:rFonts w:asciiTheme="minorHAnsi" w:hAnsiTheme="minorHAnsi" w:cstheme="minorHAnsi"/>
              </w:rPr>
            </w:pPr>
            <w:r w:rsidRPr="00AD72F4">
              <w:t xml:space="preserve"> 73,781 </w:t>
            </w:r>
          </w:p>
        </w:tc>
        <w:tc>
          <w:tcPr>
            <w:tcW w:w="1700" w:type="dxa"/>
            <w:noWrap/>
            <w:hideMark/>
          </w:tcPr>
          <w:p w14:paraId="72F79AB3" w14:textId="77777777" w:rsidR="00FB4D0E" w:rsidRPr="00A95A3C" w:rsidRDefault="00FB4D0E" w:rsidP="00E76639">
            <w:pPr>
              <w:pStyle w:val="DJRbody"/>
              <w:spacing w:before="40" w:after="40" w:line="240" w:lineRule="auto"/>
              <w:ind w:left="-67"/>
              <w:jc w:val="right"/>
            </w:pPr>
            <w:r w:rsidRPr="00A95A3C">
              <w:t>40,748</w:t>
            </w:r>
          </w:p>
        </w:tc>
      </w:tr>
      <w:tr w:rsidR="00FB4D0E" w:rsidRPr="001E72B8" w14:paraId="0265504D" w14:textId="77777777" w:rsidTr="001C6851">
        <w:trPr>
          <w:trHeight w:val="300"/>
        </w:trPr>
        <w:tc>
          <w:tcPr>
            <w:tcW w:w="421" w:type="dxa"/>
            <w:noWrap/>
            <w:hideMark/>
          </w:tcPr>
          <w:p w14:paraId="549DEC5C"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4981597E" w14:textId="77777777" w:rsidR="00FB4D0E" w:rsidRPr="00AE56C5" w:rsidRDefault="00FB4D0E" w:rsidP="00E76639">
            <w:pPr>
              <w:pStyle w:val="DJRbody"/>
              <w:spacing w:before="40" w:after="40" w:line="240" w:lineRule="auto"/>
              <w:ind w:left="62"/>
            </w:pPr>
            <w:r w:rsidRPr="00AE56C5">
              <w:t>Staff Training</w:t>
            </w:r>
          </w:p>
        </w:tc>
        <w:tc>
          <w:tcPr>
            <w:tcW w:w="1752" w:type="dxa"/>
            <w:noWrap/>
            <w:hideMark/>
          </w:tcPr>
          <w:p w14:paraId="025308F9" w14:textId="77777777" w:rsidR="00FB4D0E" w:rsidRPr="00A95A3C" w:rsidRDefault="00FB4D0E" w:rsidP="00E76639">
            <w:pPr>
              <w:pStyle w:val="DJRbody"/>
              <w:spacing w:before="40" w:after="40" w:line="240" w:lineRule="auto"/>
              <w:ind w:left="-67"/>
              <w:jc w:val="right"/>
              <w:rPr>
                <w:rFonts w:asciiTheme="minorHAnsi" w:hAnsiTheme="minorHAnsi" w:cstheme="minorHAnsi"/>
              </w:rPr>
            </w:pPr>
            <w:r w:rsidRPr="00AD72F4">
              <w:t xml:space="preserve"> 59,245 </w:t>
            </w:r>
          </w:p>
        </w:tc>
        <w:tc>
          <w:tcPr>
            <w:tcW w:w="1700" w:type="dxa"/>
            <w:noWrap/>
            <w:hideMark/>
          </w:tcPr>
          <w:p w14:paraId="468BF5E6" w14:textId="77777777" w:rsidR="00FB4D0E" w:rsidRPr="00A95A3C" w:rsidRDefault="00FB4D0E" w:rsidP="00E76639">
            <w:pPr>
              <w:pStyle w:val="DJRbody"/>
              <w:spacing w:before="40" w:after="40" w:line="240" w:lineRule="auto"/>
              <w:ind w:left="-67"/>
              <w:jc w:val="right"/>
            </w:pPr>
            <w:r w:rsidRPr="00A95A3C">
              <w:t>16,224</w:t>
            </w:r>
          </w:p>
        </w:tc>
      </w:tr>
      <w:tr w:rsidR="00FB4D0E" w:rsidRPr="001E72B8" w14:paraId="5BB13865" w14:textId="77777777" w:rsidTr="001C6851">
        <w:trPr>
          <w:trHeight w:val="300"/>
        </w:trPr>
        <w:tc>
          <w:tcPr>
            <w:tcW w:w="421" w:type="dxa"/>
            <w:noWrap/>
            <w:hideMark/>
          </w:tcPr>
          <w:p w14:paraId="03C658FE" w14:textId="77777777" w:rsidR="00FB4D0E" w:rsidRPr="001E72B8" w:rsidRDefault="00FB4D0E" w:rsidP="00E76639">
            <w:pPr>
              <w:pStyle w:val="DJRbody"/>
              <w:spacing w:before="40" w:after="40" w:line="240" w:lineRule="auto"/>
              <w:ind w:left="62"/>
            </w:pPr>
            <w:r w:rsidRPr="001E72B8">
              <w:t> </w:t>
            </w:r>
          </w:p>
        </w:tc>
        <w:tc>
          <w:tcPr>
            <w:tcW w:w="5273" w:type="dxa"/>
            <w:noWrap/>
            <w:hideMark/>
          </w:tcPr>
          <w:p w14:paraId="6B50B288" w14:textId="77777777" w:rsidR="00FB4D0E" w:rsidRPr="00AE56C5" w:rsidRDefault="00FB4D0E" w:rsidP="00E76639">
            <w:pPr>
              <w:pStyle w:val="DJRbody"/>
              <w:spacing w:before="40" w:after="40" w:line="240" w:lineRule="auto"/>
              <w:ind w:left="62"/>
            </w:pPr>
            <w:r w:rsidRPr="00AE56C5">
              <w:t>Travel &amp; Personal Exp</w:t>
            </w:r>
            <w:r>
              <w:t>enses</w:t>
            </w:r>
          </w:p>
        </w:tc>
        <w:tc>
          <w:tcPr>
            <w:tcW w:w="1752" w:type="dxa"/>
            <w:noWrap/>
            <w:hideMark/>
          </w:tcPr>
          <w:p w14:paraId="11DE0D53" w14:textId="77777777" w:rsidR="00FB4D0E" w:rsidRPr="00A95A3C" w:rsidRDefault="00FB4D0E" w:rsidP="00E76639">
            <w:pPr>
              <w:pStyle w:val="DJRbody"/>
              <w:spacing w:before="40" w:after="40" w:line="240" w:lineRule="auto"/>
              <w:ind w:left="-67"/>
              <w:jc w:val="right"/>
              <w:rPr>
                <w:rFonts w:asciiTheme="minorHAnsi" w:hAnsiTheme="minorHAnsi" w:cstheme="minorHAnsi"/>
              </w:rPr>
            </w:pPr>
            <w:r w:rsidRPr="00AD72F4">
              <w:t xml:space="preserve"> 19,441 </w:t>
            </w:r>
          </w:p>
        </w:tc>
        <w:tc>
          <w:tcPr>
            <w:tcW w:w="1700" w:type="dxa"/>
            <w:noWrap/>
            <w:hideMark/>
          </w:tcPr>
          <w:p w14:paraId="0EB1F283" w14:textId="77777777" w:rsidR="00FB4D0E" w:rsidRPr="00A95A3C" w:rsidRDefault="00FB4D0E" w:rsidP="00E76639">
            <w:pPr>
              <w:pStyle w:val="DJRbody"/>
              <w:spacing w:before="40" w:after="40" w:line="240" w:lineRule="auto"/>
              <w:ind w:left="-67"/>
              <w:jc w:val="right"/>
            </w:pPr>
            <w:r w:rsidRPr="00A95A3C">
              <w:t>6,417</w:t>
            </w:r>
          </w:p>
        </w:tc>
      </w:tr>
      <w:tr w:rsidR="00FB4D0E" w:rsidRPr="001E72B8" w14:paraId="011DC2BE" w14:textId="77777777" w:rsidTr="001C6851">
        <w:trPr>
          <w:trHeight w:val="300"/>
        </w:trPr>
        <w:tc>
          <w:tcPr>
            <w:tcW w:w="5694" w:type="dxa"/>
            <w:gridSpan w:val="2"/>
            <w:noWrap/>
            <w:hideMark/>
          </w:tcPr>
          <w:p w14:paraId="38CD6C5C" w14:textId="77777777" w:rsidR="00FB4D0E" w:rsidRPr="00CE2A2C" w:rsidRDefault="00FB4D0E" w:rsidP="00E76639">
            <w:pPr>
              <w:pStyle w:val="DJRbody"/>
              <w:spacing w:before="40" w:after="40" w:line="240" w:lineRule="auto"/>
              <w:ind w:left="62"/>
              <w:rPr>
                <w:b/>
                <w:bCs/>
              </w:rPr>
            </w:pPr>
            <w:r w:rsidRPr="00CE2A2C">
              <w:rPr>
                <w:b/>
                <w:bCs/>
              </w:rPr>
              <w:t>Total Operating Expenses </w:t>
            </w:r>
          </w:p>
        </w:tc>
        <w:tc>
          <w:tcPr>
            <w:tcW w:w="1752" w:type="dxa"/>
            <w:noWrap/>
            <w:hideMark/>
          </w:tcPr>
          <w:p w14:paraId="3BC2CDF4" w14:textId="77777777" w:rsidR="00FB4D0E" w:rsidRPr="00CE2A2C" w:rsidRDefault="00FB4D0E" w:rsidP="00E76639">
            <w:pPr>
              <w:pStyle w:val="DJRbody"/>
              <w:spacing w:before="40" w:after="40" w:line="240" w:lineRule="auto"/>
              <w:ind w:left="-67"/>
              <w:jc w:val="right"/>
              <w:rPr>
                <w:b/>
                <w:bCs/>
              </w:rPr>
            </w:pPr>
            <w:r w:rsidRPr="00CE2A2C">
              <w:rPr>
                <w:b/>
                <w:bCs/>
              </w:rPr>
              <w:t xml:space="preserve">  7,128,577 </w:t>
            </w:r>
          </w:p>
        </w:tc>
        <w:tc>
          <w:tcPr>
            <w:tcW w:w="1700" w:type="dxa"/>
            <w:noWrap/>
            <w:hideMark/>
          </w:tcPr>
          <w:p w14:paraId="3B63DCE3" w14:textId="77777777" w:rsidR="00FB4D0E" w:rsidRPr="00CE2A2C" w:rsidRDefault="00FB4D0E" w:rsidP="00E76639">
            <w:pPr>
              <w:pStyle w:val="DJRbody"/>
              <w:spacing w:before="40" w:after="40" w:line="240" w:lineRule="auto"/>
              <w:ind w:left="-67"/>
              <w:jc w:val="right"/>
              <w:rPr>
                <w:b/>
                <w:bCs/>
              </w:rPr>
            </w:pPr>
            <w:r w:rsidRPr="00CE2A2C">
              <w:rPr>
                <w:b/>
                <w:bCs/>
              </w:rPr>
              <w:t xml:space="preserve">3,124,962 </w:t>
            </w:r>
          </w:p>
        </w:tc>
      </w:tr>
      <w:tr w:rsidR="00E76639" w:rsidRPr="00AE3EC6" w14:paraId="5B88D4D3" w14:textId="77777777" w:rsidTr="001C6851">
        <w:trPr>
          <w:trHeight w:val="71"/>
        </w:trPr>
        <w:tc>
          <w:tcPr>
            <w:tcW w:w="5694" w:type="dxa"/>
            <w:gridSpan w:val="2"/>
            <w:noWrap/>
            <w:hideMark/>
          </w:tcPr>
          <w:p w14:paraId="28FE3329" w14:textId="6642DBC2" w:rsidR="00E76639" w:rsidRPr="00AE3EC6" w:rsidRDefault="00E76639" w:rsidP="00E76639">
            <w:pPr>
              <w:pStyle w:val="DJRbody"/>
              <w:spacing w:before="40" w:after="40" w:line="240" w:lineRule="auto"/>
              <w:ind w:left="62"/>
              <w:rPr>
                <w:b/>
                <w:bCs/>
                <w:sz w:val="6"/>
                <w:szCs w:val="6"/>
              </w:rPr>
            </w:pPr>
            <w:r w:rsidRPr="00AE3EC6">
              <w:rPr>
                <w:b/>
                <w:bCs/>
                <w:sz w:val="6"/>
                <w:szCs w:val="6"/>
              </w:rPr>
              <w:t>  </w:t>
            </w:r>
          </w:p>
        </w:tc>
        <w:tc>
          <w:tcPr>
            <w:tcW w:w="1752" w:type="dxa"/>
            <w:noWrap/>
            <w:hideMark/>
          </w:tcPr>
          <w:p w14:paraId="3AFD862F" w14:textId="77777777" w:rsidR="00E76639" w:rsidRPr="00AE3EC6" w:rsidRDefault="00E76639" w:rsidP="00E76639">
            <w:pPr>
              <w:pStyle w:val="DJRbody"/>
              <w:spacing w:before="40" w:after="40" w:line="240" w:lineRule="auto"/>
              <w:ind w:left="-67"/>
              <w:jc w:val="right"/>
              <w:rPr>
                <w:b/>
                <w:bCs/>
                <w:sz w:val="6"/>
                <w:szCs w:val="6"/>
              </w:rPr>
            </w:pPr>
            <w:r w:rsidRPr="00AE3EC6">
              <w:rPr>
                <w:b/>
                <w:bCs/>
                <w:sz w:val="6"/>
                <w:szCs w:val="6"/>
              </w:rPr>
              <w:t> </w:t>
            </w:r>
          </w:p>
        </w:tc>
        <w:tc>
          <w:tcPr>
            <w:tcW w:w="1700" w:type="dxa"/>
            <w:noWrap/>
            <w:hideMark/>
          </w:tcPr>
          <w:p w14:paraId="2B118E32" w14:textId="77777777" w:rsidR="00E76639" w:rsidRPr="00AE3EC6" w:rsidRDefault="00E76639" w:rsidP="00E76639">
            <w:pPr>
              <w:pStyle w:val="DJRbody"/>
              <w:spacing w:before="40" w:after="40" w:line="240" w:lineRule="auto"/>
              <w:ind w:left="-67"/>
              <w:jc w:val="right"/>
              <w:rPr>
                <w:b/>
                <w:bCs/>
                <w:sz w:val="6"/>
                <w:szCs w:val="6"/>
              </w:rPr>
            </w:pPr>
            <w:r w:rsidRPr="00AE3EC6">
              <w:rPr>
                <w:b/>
                <w:bCs/>
                <w:sz w:val="6"/>
                <w:szCs w:val="6"/>
              </w:rPr>
              <w:t> </w:t>
            </w:r>
          </w:p>
        </w:tc>
      </w:tr>
      <w:tr w:rsidR="00FB4D0E" w:rsidRPr="001E72B8" w14:paraId="18665889" w14:textId="77777777" w:rsidTr="001C6851">
        <w:trPr>
          <w:trHeight w:val="300"/>
        </w:trPr>
        <w:tc>
          <w:tcPr>
            <w:tcW w:w="5694" w:type="dxa"/>
            <w:gridSpan w:val="2"/>
            <w:noWrap/>
            <w:hideMark/>
          </w:tcPr>
          <w:p w14:paraId="2B59997D" w14:textId="77777777" w:rsidR="00FB4D0E" w:rsidRPr="00CE2A2C" w:rsidRDefault="00FB4D0E" w:rsidP="00E76639">
            <w:pPr>
              <w:pStyle w:val="DJRbody"/>
              <w:spacing w:before="40" w:after="40" w:line="240" w:lineRule="auto"/>
              <w:ind w:left="62"/>
              <w:rPr>
                <w:b/>
                <w:bCs/>
              </w:rPr>
            </w:pPr>
            <w:r w:rsidRPr="00CE2A2C">
              <w:rPr>
                <w:b/>
                <w:bCs/>
              </w:rPr>
              <w:t>Office Rent and Property Services </w:t>
            </w:r>
          </w:p>
        </w:tc>
        <w:tc>
          <w:tcPr>
            <w:tcW w:w="1752" w:type="dxa"/>
            <w:noWrap/>
            <w:hideMark/>
          </w:tcPr>
          <w:p w14:paraId="27622D66" w14:textId="77777777" w:rsidR="00FB4D0E" w:rsidRPr="00CE2A2C" w:rsidRDefault="00FB4D0E" w:rsidP="00E76639">
            <w:pPr>
              <w:pStyle w:val="DJRbody"/>
              <w:spacing w:before="40" w:after="40" w:line="240" w:lineRule="auto"/>
              <w:ind w:left="-67"/>
              <w:jc w:val="right"/>
              <w:rPr>
                <w:b/>
                <w:bCs/>
              </w:rPr>
            </w:pPr>
            <w:r w:rsidRPr="00CE2A2C">
              <w:rPr>
                <w:b/>
                <w:bCs/>
              </w:rPr>
              <w:t xml:space="preserve">  1,269,760 </w:t>
            </w:r>
          </w:p>
        </w:tc>
        <w:tc>
          <w:tcPr>
            <w:tcW w:w="1700" w:type="dxa"/>
            <w:noWrap/>
            <w:hideMark/>
          </w:tcPr>
          <w:p w14:paraId="7C74657D" w14:textId="77777777" w:rsidR="00FB4D0E" w:rsidRPr="00CE2A2C" w:rsidRDefault="00FB4D0E" w:rsidP="00E76639">
            <w:pPr>
              <w:pStyle w:val="DJRbody"/>
              <w:spacing w:before="40" w:after="40" w:line="240" w:lineRule="auto"/>
              <w:ind w:left="-67"/>
              <w:jc w:val="right"/>
              <w:rPr>
                <w:b/>
                <w:bCs/>
              </w:rPr>
            </w:pPr>
            <w:r w:rsidRPr="00CE2A2C">
              <w:rPr>
                <w:b/>
                <w:bCs/>
              </w:rPr>
              <w:t xml:space="preserve">1,746,009 </w:t>
            </w:r>
          </w:p>
        </w:tc>
      </w:tr>
      <w:tr w:rsidR="00FB4D0E" w:rsidRPr="001E72B8" w14:paraId="6EB0FF2F" w14:textId="77777777" w:rsidTr="001C6851">
        <w:trPr>
          <w:trHeight w:val="300"/>
        </w:trPr>
        <w:tc>
          <w:tcPr>
            <w:tcW w:w="5694" w:type="dxa"/>
            <w:gridSpan w:val="2"/>
            <w:noWrap/>
            <w:hideMark/>
          </w:tcPr>
          <w:p w14:paraId="295F3771" w14:textId="77777777" w:rsidR="00FB4D0E" w:rsidRPr="00CE2A2C" w:rsidRDefault="00FB4D0E" w:rsidP="00E76639">
            <w:pPr>
              <w:pStyle w:val="DJRbody"/>
              <w:spacing w:before="40" w:after="40" w:line="240" w:lineRule="auto"/>
              <w:ind w:left="62"/>
              <w:rPr>
                <w:b/>
                <w:bCs/>
              </w:rPr>
            </w:pPr>
            <w:r w:rsidRPr="00CE2A2C">
              <w:rPr>
                <w:b/>
                <w:bCs/>
              </w:rPr>
              <w:t>Depreciation and Amortisation </w:t>
            </w:r>
          </w:p>
        </w:tc>
        <w:tc>
          <w:tcPr>
            <w:tcW w:w="1752" w:type="dxa"/>
            <w:noWrap/>
            <w:hideMark/>
          </w:tcPr>
          <w:p w14:paraId="44DEC251" w14:textId="77777777" w:rsidR="00FB4D0E" w:rsidRPr="00CE2A2C" w:rsidRDefault="00FB4D0E" w:rsidP="00E76639">
            <w:pPr>
              <w:pStyle w:val="DJRbody"/>
              <w:spacing w:before="40" w:after="40" w:line="240" w:lineRule="auto"/>
              <w:ind w:left="-67"/>
              <w:jc w:val="right"/>
              <w:rPr>
                <w:b/>
                <w:bCs/>
              </w:rPr>
            </w:pPr>
            <w:r w:rsidRPr="00CE2A2C">
              <w:rPr>
                <w:b/>
                <w:bCs/>
              </w:rPr>
              <w:t xml:space="preserve">  3,432,042 </w:t>
            </w:r>
          </w:p>
        </w:tc>
        <w:tc>
          <w:tcPr>
            <w:tcW w:w="1700" w:type="dxa"/>
            <w:noWrap/>
            <w:hideMark/>
          </w:tcPr>
          <w:p w14:paraId="30D17638" w14:textId="77777777" w:rsidR="00FB4D0E" w:rsidRPr="00CE2A2C" w:rsidRDefault="00FB4D0E" w:rsidP="00E76639">
            <w:pPr>
              <w:pStyle w:val="DJRbody"/>
              <w:spacing w:before="40" w:after="40" w:line="240" w:lineRule="auto"/>
              <w:ind w:left="-67"/>
              <w:jc w:val="right"/>
              <w:rPr>
                <w:b/>
                <w:bCs/>
              </w:rPr>
            </w:pPr>
            <w:r w:rsidRPr="00CE2A2C">
              <w:rPr>
                <w:b/>
                <w:bCs/>
              </w:rPr>
              <w:t xml:space="preserve">4,202,625 </w:t>
            </w:r>
          </w:p>
        </w:tc>
      </w:tr>
      <w:tr w:rsidR="00E76639" w:rsidRPr="00AE3EC6" w14:paraId="0FACBBEE" w14:textId="77777777" w:rsidTr="001C6851">
        <w:trPr>
          <w:trHeight w:val="300"/>
        </w:trPr>
        <w:tc>
          <w:tcPr>
            <w:tcW w:w="5694" w:type="dxa"/>
            <w:gridSpan w:val="2"/>
            <w:noWrap/>
            <w:hideMark/>
          </w:tcPr>
          <w:p w14:paraId="3E514D2A" w14:textId="4D44EB31" w:rsidR="00E76639" w:rsidRPr="00AE3EC6" w:rsidRDefault="00E76639" w:rsidP="00E76639">
            <w:pPr>
              <w:pStyle w:val="DJRbody"/>
              <w:spacing w:before="40" w:after="40" w:line="240" w:lineRule="auto"/>
              <w:ind w:left="62"/>
              <w:rPr>
                <w:sz w:val="12"/>
                <w:szCs w:val="12"/>
              </w:rPr>
            </w:pPr>
            <w:r w:rsidRPr="00AE3EC6">
              <w:rPr>
                <w:sz w:val="12"/>
                <w:szCs w:val="12"/>
              </w:rPr>
              <w:t>  </w:t>
            </w:r>
          </w:p>
        </w:tc>
        <w:tc>
          <w:tcPr>
            <w:tcW w:w="1752" w:type="dxa"/>
            <w:noWrap/>
            <w:hideMark/>
          </w:tcPr>
          <w:p w14:paraId="500A21EB" w14:textId="77777777" w:rsidR="00E76639" w:rsidRPr="00AE3EC6" w:rsidRDefault="00E76639" w:rsidP="00E76639">
            <w:pPr>
              <w:pStyle w:val="DJRbody"/>
              <w:spacing w:before="40" w:after="40" w:line="240" w:lineRule="auto"/>
              <w:ind w:left="-67"/>
              <w:jc w:val="right"/>
              <w:rPr>
                <w:sz w:val="12"/>
                <w:szCs w:val="12"/>
              </w:rPr>
            </w:pPr>
            <w:r w:rsidRPr="00AE3EC6">
              <w:rPr>
                <w:sz w:val="12"/>
                <w:szCs w:val="12"/>
              </w:rPr>
              <w:t> </w:t>
            </w:r>
          </w:p>
        </w:tc>
        <w:tc>
          <w:tcPr>
            <w:tcW w:w="1700" w:type="dxa"/>
            <w:noWrap/>
            <w:hideMark/>
          </w:tcPr>
          <w:p w14:paraId="2FC41029" w14:textId="77777777" w:rsidR="00E76639" w:rsidRPr="00AE3EC6" w:rsidRDefault="00E76639" w:rsidP="00E76639">
            <w:pPr>
              <w:pStyle w:val="DJRbody"/>
              <w:spacing w:before="40" w:after="40" w:line="240" w:lineRule="auto"/>
              <w:ind w:left="-67"/>
              <w:jc w:val="right"/>
              <w:rPr>
                <w:sz w:val="12"/>
                <w:szCs w:val="12"/>
              </w:rPr>
            </w:pPr>
            <w:r w:rsidRPr="00AE3EC6">
              <w:rPr>
                <w:sz w:val="12"/>
                <w:szCs w:val="12"/>
              </w:rPr>
              <w:t> </w:t>
            </w:r>
          </w:p>
        </w:tc>
      </w:tr>
      <w:tr w:rsidR="00FB4D0E" w:rsidRPr="001E72B8" w14:paraId="4969504E" w14:textId="77777777" w:rsidTr="001C6851">
        <w:trPr>
          <w:trHeight w:val="320"/>
        </w:trPr>
        <w:tc>
          <w:tcPr>
            <w:tcW w:w="5694" w:type="dxa"/>
            <w:gridSpan w:val="2"/>
            <w:noWrap/>
            <w:hideMark/>
          </w:tcPr>
          <w:p w14:paraId="70B2546D" w14:textId="77777777" w:rsidR="00FB4D0E" w:rsidRPr="00CE2A2C" w:rsidRDefault="00FB4D0E" w:rsidP="00E76639">
            <w:pPr>
              <w:pStyle w:val="DJRbody"/>
              <w:spacing w:before="40" w:after="40" w:line="240" w:lineRule="auto"/>
              <w:ind w:left="62"/>
              <w:rPr>
                <w:b/>
                <w:bCs/>
              </w:rPr>
            </w:pPr>
            <w:r w:rsidRPr="00CE2A2C">
              <w:rPr>
                <w:b/>
                <w:bCs/>
              </w:rPr>
              <w:t>Total Expenses </w:t>
            </w:r>
          </w:p>
        </w:tc>
        <w:tc>
          <w:tcPr>
            <w:tcW w:w="1752" w:type="dxa"/>
            <w:noWrap/>
            <w:hideMark/>
          </w:tcPr>
          <w:p w14:paraId="045DD7EE" w14:textId="77777777" w:rsidR="00FB4D0E" w:rsidRPr="00CE2A2C" w:rsidRDefault="00FB4D0E" w:rsidP="00E76639">
            <w:pPr>
              <w:pStyle w:val="DJRbody"/>
              <w:spacing w:before="40" w:after="40" w:line="240" w:lineRule="auto"/>
              <w:ind w:left="-67"/>
              <w:jc w:val="right"/>
              <w:rPr>
                <w:b/>
                <w:bCs/>
              </w:rPr>
            </w:pPr>
            <w:r w:rsidRPr="00CE2A2C">
              <w:rPr>
                <w:b/>
                <w:bCs/>
              </w:rPr>
              <w:t xml:space="preserve"> 23,184,731 </w:t>
            </w:r>
          </w:p>
        </w:tc>
        <w:tc>
          <w:tcPr>
            <w:tcW w:w="1700" w:type="dxa"/>
            <w:noWrap/>
            <w:hideMark/>
          </w:tcPr>
          <w:p w14:paraId="1F318288" w14:textId="77777777" w:rsidR="00FB4D0E" w:rsidRPr="00CE2A2C" w:rsidRDefault="00FB4D0E" w:rsidP="00E76639">
            <w:pPr>
              <w:pStyle w:val="DJRbody"/>
              <w:spacing w:before="40" w:after="40" w:line="240" w:lineRule="auto"/>
              <w:ind w:left="-67"/>
              <w:jc w:val="right"/>
              <w:rPr>
                <w:b/>
                <w:bCs/>
              </w:rPr>
            </w:pPr>
            <w:r w:rsidRPr="00CE2A2C">
              <w:rPr>
                <w:b/>
                <w:bCs/>
              </w:rPr>
              <w:t xml:space="preserve">22,217,027 </w:t>
            </w:r>
          </w:p>
        </w:tc>
      </w:tr>
    </w:tbl>
    <w:p w14:paraId="683AA350" w14:textId="77777777" w:rsidR="00FB4D0E" w:rsidRPr="009D754E" w:rsidRDefault="00FB4D0E" w:rsidP="00FB4D0E">
      <w:pPr>
        <w:pStyle w:val="DJRbody"/>
        <w:rPr>
          <w:i/>
          <w:iCs/>
          <w:sz w:val="18"/>
          <w:szCs w:val="15"/>
        </w:rPr>
      </w:pPr>
      <w:r w:rsidRPr="009D754E">
        <w:rPr>
          <w:i/>
          <w:iCs/>
          <w:sz w:val="18"/>
          <w:szCs w:val="15"/>
        </w:rPr>
        <w:t>Note: the results for 2020-21 are preliminary and subject to audit and adjustment.</w:t>
      </w:r>
    </w:p>
    <w:p w14:paraId="2C98323E" w14:textId="5DD1F861" w:rsidR="00FB4D0E" w:rsidRDefault="00FB4D0E" w:rsidP="00FB4D0E">
      <w:pPr>
        <w:pStyle w:val="DJRbody"/>
        <w:rPr>
          <w:i/>
          <w:iCs/>
        </w:rPr>
      </w:pPr>
      <w:r>
        <w:t xml:space="preserve">The decrease in expenses in 2020-21 in part reflected </w:t>
      </w:r>
      <w:r w:rsidRPr="003E0536">
        <w:t xml:space="preserve">reduced services </w:t>
      </w:r>
      <w:r>
        <w:t>during</w:t>
      </w:r>
      <w:r w:rsidRPr="003E0536">
        <w:t xml:space="preserve"> Covid-19</w:t>
      </w:r>
      <w:r>
        <w:t xml:space="preserve"> public health orders, which saw the closure of BDM’s </w:t>
      </w:r>
      <w:r w:rsidRPr="003E0536">
        <w:t xml:space="preserve">Customer Service Centre (counter) </w:t>
      </w:r>
      <w:r>
        <w:t xml:space="preserve">for 2020-21 </w:t>
      </w:r>
      <w:r w:rsidRPr="003E0536">
        <w:t xml:space="preserve">and the Call Centre </w:t>
      </w:r>
      <w:r>
        <w:t>for most of 2020-21, having re-opened in May 2021.</w:t>
      </w:r>
      <w:r w:rsidRPr="003E0536">
        <w:t xml:space="preserve"> </w:t>
      </w:r>
      <w:r>
        <w:t xml:space="preserve">The </w:t>
      </w:r>
      <w:r w:rsidRPr="00B52A9B">
        <w:t xml:space="preserve">cost of running BDM’s </w:t>
      </w:r>
      <w:r>
        <w:t xml:space="preserve">re-opened </w:t>
      </w:r>
      <w:r w:rsidRPr="00B52A9B">
        <w:t xml:space="preserve">call centre </w:t>
      </w:r>
      <w:r>
        <w:t xml:space="preserve">at $2.5 million per annum </w:t>
      </w:r>
      <w:r w:rsidRPr="00B52A9B">
        <w:t>is a budget pressure</w:t>
      </w:r>
      <w:r>
        <w:t xml:space="preserve"> not fully reflected in the above costs.</w:t>
      </w:r>
    </w:p>
    <w:p w14:paraId="65CC49DD" w14:textId="58E9A2A9" w:rsidR="00FB4D0E" w:rsidRDefault="00FB4D0E" w:rsidP="00FB4D0E">
      <w:pPr>
        <w:pStyle w:val="DJRbody"/>
      </w:pPr>
      <w:r>
        <w:t>BDM staff are currently operating at above capacity, which is not sustainable; meaning that the true cost of delivering consistently high-quality services to the public are likely higher than the current expenses. In 2020-21, BDM costs of employees</w:t>
      </w:r>
      <w:r>
        <w:rPr>
          <w:rStyle w:val="FootnoteReference"/>
        </w:rPr>
        <w:footnoteReference w:id="10"/>
      </w:r>
      <w:r>
        <w:t xml:space="preserve"> increased by almost 16 per cent, mostly reflecting a shift in reliance from contractor staff to public service employees.</w:t>
      </w:r>
      <w:r>
        <w:rPr>
          <w:rStyle w:val="FootnoteReference"/>
        </w:rPr>
        <w:footnoteReference w:id="11"/>
      </w:r>
      <w:r>
        <w:t xml:space="preserve"> However, BDM estimates that the sustainable level of service would involve a further 30 full-time equivalent (FTE) in the Operations team—</w:t>
      </w:r>
      <w:r w:rsidRPr="009413FD">
        <w:t xml:space="preserve">currently the FTE has increased </w:t>
      </w:r>
      <w:r>
        <w:t xml:space="preserve">by a further 10 FTE </w:t>
      </w:r>
      <w:r w:rsidRPr="009413FD">
        <w:t xml:space="preserve">due to the re-opening of </w:t>
      </w:r>
      <w:r>
        <w:t xml:space="preserve">the </w:t>
      </w:r>
      <w:r w:rsidRPr="009413FD">
        <w:t>call centre and will remain at this level for 2021-22.</w:t>
      </w:r>
      <w:r>
        <w:t xml:space="preserve"> BDM is continuing to identify opportunities to work more efficiently.</w:t>
      </w:r>
    </w:p>
    <w:p w14:paraId="693A9F37" w14:textId="2AC7CDFB" w:rsidR="00FB4D0E" w:rsidRPr="00540BE5" w:rsidRDefault="00FB4D0E" w:rsidP="00FB4D0E">
      <w:pPr>
        <w:pStyle w:val="DJRbody"/>
      </w:pPr>
      <w:bookmarkStart w:id="100" w:name="_Hlk87516522"/>
      <w:r>
        <w:t xml:space="preserve">A key consideration to ease pressure on further increases of fees for BDM services is to optimise </w:t>
      </w:r>
      <w:r w:rsidR="00211A10">
        <w:t xml:space="preserve">processing </w:t>
      </w:r>
      <w:r>
        <w:t xml:space="preserve">times. </w:t>
      </w:r>
      <w:r w:rsidRPr="00B96B13">
        <w:t xml:space="preserve">BDM’s </w:t>
      </w:r>
      <w:r w:rsidR="00211A10" w:rsidRPr="00B96B13">
        <w:t xml:space="preserve">processing </w:t>
      </w:r>
      <w:r w:rsidRPr="00B96B13">
        <w:t xml:space="preserve">times for </w:t>
      </w:r>
      <w:r w:rsidR="00B26B5F" w:rsidRPr="00B96B13">
        <w:t>registering most life events</w:t>
      </w:r>
      <w:r w:rsidRPr="00B96B13">
        <w:t xml:space="preserve"> (apart from death registrations and issuing of death certificates) </w:t>
      </w:r>
      <w:r w:rsidR="00211A10" w:rsidRPr="00B96B13">
        <w:t>are currently between 28 and 49 days.</w:t>
      </w:r>
      <w:r w:rsidR="00B96B13">
        <w:t xml:space="preserve"> </w:t>
      </w:r>
      <w:r w:rsidRPr="00B96B13">
        <w:t xml:space="preserve">The </w:t>
      </w:r>
      <w:r w:rsidR="00211A10" w:rsidRPr="00B96B13">
        <w:t xml:space="preserve">processing </w:t>
      </w:r>
      <w:r w:rsidRPr="00B96B13">
        <w:t xml:space="preserve">time for deaths registrations and issuing of death certificates which is a priority service </w:t>
      </w:r>
      <w:r w:rsidR="00211A10" w:rsidRPr="00B96B13">
        <w:t>is</w:t>
      </w:r>
      <w:r w:rsidRPr="00B96B13">
        <w:t xml:space="preserve"> 7 days. </w:t>
      </w:r>
      <w:r w:rsidR="00211A10" w:rsidRPr="00B96B13">
        <w:t xml:space="preserve">The processing time for </w:t>
      </w:r>
      <w:r w:rsidRPr="00B96B13">
        <w:t xml:space="preserve">certificate applications </w:t>
      </w:r>
      <w:r w:rsidR="00211A10" w:rsidRPr="00B96B13">
        <w:t>is currently at 18 days</w:t>
      </w:r>
      <w:r w:rsidRPr="00B96B13">
        <w:t xml:space="preserve">.  </w:t>
      </w:r>
      <w:r w:rsidRPr="00540BE5">
        <w:t xml:space="preserve">These </w:t>
      </w:r>
      <w:r w:rsidR="003A7B95" w:rsidRPr="00540BE5">
        <w:t>processing</w:t>
      </w:r>
      <w:r w:rsidRPr="00540BE5">
        <w:t xml:space="preserve"> times are comparable to those of NSW BDM.</w:t>
      </w:r>
      <w:r w:rsidRPr="00540BE5" w:rsidDel="006F3DC6">
        <w:t xml:space="preserve"> </w:t>
      </w:r>
      <w:r w:rsidR="00B96B13" w:rsidRPr="00540BE5">
        <w:t>BDM’s processing times are updated periodically on BDM’s website. For current processing times go to www.bdm.vic.gov.au/contact-us-1/certificate-turnaround-times</w:t>
      </w:r>
    </w:p>
    <w:bookmarkEnd w:id="100"/>
    <w:p w14:paraId="08FAEB75" w14:textId="77777777" w:rsidR="00FB4D0E" w:rsidRDefault="00FB4D0E" w:rsidP="00FB4D0E">
      <w:pPr>
        <w:pStyle w:val="DJRbody"/>
      </w:pPr>
      <w:r>
        <w:t xml:space="preserve">BDM is continually identifying ways to innovate </w:t>
      </w:r>
      <w:r w:rsidRPr="00192F71">
        <w:rPr>
          <w:i/>
          <w:iCs/>
        </w:rPr>
        <w:t>how</w:t>
      </w:r>
      <w:r>
        <w:t xml:space="preserve"> services are delivered (i.e., including moving service delivery online as much as possible, regionalisation of service delivery channels through Justice Service Centres).</w:t>
      </w:r>
    </w:p>
    <w:p w14:paraId="0122FEB0" w14:textId="36915059" w:rsidR="00B96B13" w:rsidRDefault="00B96B13" w:rsidP="003F7A78">
      <w:pPr>
        <w:pStyle w:val="Heading3"/>
        <w:numPr>
          <w:ilvl w:val="0"/>
          <w:numId w:val="0"/>
        </w:numPr>
        <w:ind w:left="851"/>
      </w:pPr>
      <w:bookmarkStart w:id="101" w:name="_Toc82087950"/>
    </w:p>
    <w:p w14:paraId="7FC438D3" w14:textId="77777777" w:rsidR="00B96B13" w:rsidRPr="00B96B13" w:rsidRDefault="00B96B13" w:rsidP="00B96B13">
      <w:pPr>
        <w:pStyle w:val="DJCSbody"/>
      </w:pPr>
    </w:p>
    <w:p w14:paraId="1D279F41" w14:textId="14E06F85" w:rsidR="00FB4D0E" w:rsidRPr="00D41C47" w:rsidRDefault="00FB4D0E" w:rsidP="003F7A78">
      <w:pPr>
        <w:pStyle w:val="Heading3"/>
        <w:numPr>
          <w:ilvl w:val="0"/>
          <w:numId w:val="0"/>
        </w:numPr>
        <w:ind w:left="851"/>
      </w:pPr>
      <w:r>
        <w:t>Service and operations</w:t>
      </w:r>
      <w:r w:rsidRPr="00D41C47">
        <w:t xml:space="preserve"> data</w:t>
      </w:r>
      <w:bookmarkEnd w:id="101"/>
    </w:p>
    <w:p w14:paraId="1415397D" w14:textId="43E311A4" w:rsidR="00FB4D0E" w:rsidRDefault="00FB4D0E" w:rsidP="00D00A1F">
      <w:pPr>
        <w:pStyle w:val="DJCStablecaption"/>
        <w:rPr>
          <w:rFonts w:ascii="Times New Roman" w:hAnsi="Times New Roman"/>
          <w:lang w:eastAsia="ja-JP"/>
        </w:rPr>
      </w:pPr>
      <w:r>
        <w:t xml:space="preserve">Table </w:t>
      </w:r>
      <w:fldSimple w:instr=" SEQ Table \* ARABIC ">
        <w:r w:rsidR="00FA642E">
          <w:rPr>
            <w:noProof/>
          </w:rPr>
          <w:t>7</w:t>
        </w:r>
      </w:fldSimple>
      <w:r>
        <w:t>: Births, deaths and marriages registered 2010-2020 (calendar years)</w:t>
      </w:r>
    </w:p>
    <w:tbl>
      <w:tblPr>
        <w:tblStyle w:val="TableGridLight"/>
        <w:tblW w:w="10201" w:type="dxa"/>
        <w:tblBorders>
          <w:top w:val="single" w:sz="4" w:space="0" w:color="363636" w:themeColor="background2" w:themeShade="40"/>
          <w:left w:val="single" w:sz="4" w:space="0" w:color="363636" w:themeColor="background2" w:themeShade="40"/>
          <w:bottom w:val="single" w:sz="4" w:space="0" w:color="363636" w:themeColor="background2" w:themeShade="40"/>
          <w:right w:val="single" w:sz="4" w:space="0" w:color="363636" w:themeColor="background2" w:themeShade="40"/>
          <w:insideH w:val="single" w:sz="4" w:space="0" w:color="363636" w:themeColor="background2" w:themeShade="40"/>
          <w:insideV w:val="single" w:sz="4" w:space="0" w:color="363636" w:themeColor="background2" w:themeShade="40"/>
        </w:tblBorders>
        <w:tblLayout w:type="fixed"/>
        <w:tblLook w:val="04A0" w:firstRow="1" w:lastRow="0" w:firstColumn="1" w:lastColumn="0" w:noHBand="0" w:noVBand="1"/>
        <w:tblDescription w:val="Registered births, deaths and marriages 2010-2016"/>
      </w:tblPr>
      <w:tblGrid>
        <w:gridCol w:w="1555"/>
        <w:gridCol w:w="786"/>
        <w:gridCol w:w="786"/>
        <w:gridCol w:w="786"/>
        <w:gridCol w:w="786"/>
        <w:gridCol w:w="786"/>
        <w:gridCol w:w="786"/>
        <w:gridCol w:w="786"/>
        <w:gridCol w:w="786"/>
        <w:gridCol w:w="786"/>
        <w:gridCol w:w="786"/>
        <w:gridCol w:w="786"/>
      </w:tblGrid>
      <w:tr w:rsidR="006B4118" w:rsidRPr="00400271" w14:paraId="01CBFC74" w14:textId="77777777" w:rsidTr="006B4118">
        <w:tc>
          <w:tcPr>
            <w:tcW w:w="1555" w:type="dxa"/>
            <w:shd w:val="clear" w:color="auto" w:fill="002060"/>
            <w:hideMark/>
          </w:tcPr>
          <w:p w14:paraId="0D4B1EB8"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 </w:t>
            </w:r>
          </w:p>
        </w:tc>
        <w:tc>
          <w:tcPr>
            <w:tcW w:w="786" w:type="dxa"/>
            <w:shd w:val="clear" w:color="auto" w:fill="002060"/>
            <w:hideMark/>
          </w:tcPr>
          <w:p w14:paraId="15E63610"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2020</w:t>
            </w:r>
          </w:p>
        </w:tc>
        <w:tc>
          <w:tcPr>
            <w:tcW w:w="786" w:type="dxa"/>
            <w:shd w:val="clear" w:color="auto" w:fill="002060"/>
            <w:hideMark/>
          </w:tcPr>
          <w:p w14:paraId="3BB4C6A6"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2019</w:t>
            </w:r>
          </w:p>
        </w:tc>
        <w:tc>
          <w:tcPr>
            <w:tcW w:w="786" w:type="dxa"/>
            <w:shd w:val="clear" w:color="auto" w:fill="002060"/>
            <w:hideMark/>
          </w:tcPr>
          <w:p w14:paraId="2135A90C"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2018</w:t>
            </w:r>
          </w:p>
        </w:tc>
        <w:tc>
          <w:tcPr>
            <w:tcW w:w="786" w:type="dxa"/>
            <w:shd w:val="clear" w:color="auto" w:fill="002060"/>
            <w:hideMark/>
          </w:tcPr>
          <w:p w14:paraId="22A2E390"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2017</w:t>
            </w:r>
          </w:p>
        </w:tc>
        <w:tc>
          <w:tcPr>
            <w:tcW w:w="786" w:type="dxa"/>
            <w:shd w:val="clear" w:color="auto" w:fill="002060"/>
            <w:hideMark/>
          </w:tcPr>
          <w:p w14:paraId="5E00D99C"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2016</w:t>
            </w:r>
          </w:p>
        </w:tc>
        <w:tc>
          <w:tcPr>
            <w:tcW w:w="786" w:type="dxa"/>
            <w:shd w:val="clear" w:color="auto" w:fill="002060"/>
            <w:hideMark/>
          </w:tcPr>
          <w:p w14:paraId="61A92EC1"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2015</w:t>
            </w:r>
          </w:p>
        </w:tc>
        <w:tc>
          <w:tcPr>
            <w:tcW w:w="786" w:type="dxa"/>
            <w:shd w:val="clear" w:color="auto" w:fill="002060"/>
            <w:hideMark/>
          </w:tcPr>
          <w:p w14:paraId="32739055"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2014</w:t>
            </w:r>
          </w:p>
        </w:tc>
        <w:tc>
          <w:tcPr>
            <w:tcW w:w="786" w:type="dxa"/>
            <w:shd w:val="clear" w:color="auto" w:fill="002060"/>
            <w:hideMark/>
          </w:tcPr>
          <w:p w14:paraId="1674EE24"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2013</w:t>
            </w:r>
          </w:p>
        </w:tc>
        <w:tc>
          <w:tcPr>
            <w:tcW w:w="786" w:type="dxa"/>
            <w:shd w:val="clear" w:color="auto" w:fill="002060"/>
            <w:hideMark/>
          </w:tcPr>
          <w:p w14:paraId="1EE085B7"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2012</w:t>
            </w:r>
          </w:p>
        </w:tc>
        <w:tc>
          <w:tcPr>
            <w:tcW w:w="786" w:type="dxa"/>
            <w:shd w:val="clear" w:color="auto" w:fill="002060"/>
            <w:hideMark/>
          </w:tcPr>
          <w:p w14:paraId="26767E85"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2011</w:t>
            </w:r>
          </w:p>
        </w:tc>
        <w:tc>
          <w:tcPr>
            <w:tcW w:w="786" w:type="dxa"/>
            <w:shd w:val="clear" w:color="auto" w:fill="002060"/>
            <w:hideMark/>
          </w:tcPr>
          <w:p w14:paraId="2AE08145" w14:textId="77777777" w:rsidR="00FB4D0E" w:rsidRPr="00400271" w:rsidRDefault="00FB4D0E" w:rsidP="00AD3832">
            <w:pPr>
              <w:spacing w:before="40" w:after="40"/>
              <w:jc w:val="center"/>
              <w:rPr>
                <w:rFonts w:asciiTheme="minorHAnsi" w:hAnsiTheme="minorHAnsi" w:cstheme="minorHAnsi"/>
                <w:b/>
                <w:bCs/>
                <w:sz w:val="18"/>
                <w:szCs w:val="18"/>
              </w:rPr>
            </w:pPr>
            <w:r w:rsidRPr="00400271">
              <w:rPr>
                <w:rFonts w:asciiTheme="minorHAnsi" w:hAnsiTheme="minorHAnsi" w:cstheme="minorHAnsi"/>
                <w:b/>
                <w:bCs/>
                <w:sz w:val="18"/>
                <w:szCs w:val="18"/>
              </w:rPr>
              <w:t>2010</w:t>
            </w:r>
          </w:p>
        </w:tc>
      </w:tr>
      <w:tr w:rsidR="00FB4D0E" w:rsidRPr="00400271" w14:paraId="6430A119" w14:textId="77777777" w:rsidTr="00AD3832">
        <w:tc>
          <w:tcPr>
            <w:tcW w:w="1555" w:type="dxa"/>
            <w:hideMark/>
          </w:tcPr>
          <w:p w14:paraId="09A08D17"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Births</w:t>
            </w:r>
          </w:p>
        </w:tc>
        <w:tc>
          <w:tcPr>
            <w:tcW w:w="786" w:type="dxa"/>
            <w:hideMark/>
          </w:tcPr>
          <w:p w14:paraId="6F515F81"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74,620</w:t>
            </w:r>
          </w:p>
        </w:tc>
        <w:tc>
          <w:tcPr>
            <w:tcW w:w="786" w:type="dxa"/>
            <w:hideMark/>
          </w:tcPr>
          <w:p w14:paraId="1FC9D8E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79,597</w:t>
            </w:r>
          </w:p>
        </w:tc>
        <w:tc>
          <w:tcPr>
            <w:tcW w:w="786" w:type="dxa"/>
            <w:hideMark/>
          </w:tcPr>
          <w:p w14:paraId="1D921891"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79,726</w:t>
            </w:r>
          </w:p>
        </w:tc>
        <w:tc>
          <w:tcPr>
            <w:tcW w:w="786" w:type="dxa"/>
            <w:hideMark/>
          </w:tcPr>
          <w:p w14:paraId="08C52A93"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83,493</w:t>
            </w:r>
          </w:p>
        </w:tc>
        <w:tc>
          <w:tcPr>
            <w:tcW w:w="786" w:type="dxa"/>
            <w:hideMark/>
          </w:tcPr>
          <w:p w14:paraId="0EFF103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84,404</w:t>
            </w:r>
          </w:p>
        </w:tc>
        <w:tc>
          <w:tcPr>
            <w:tcW w:w="786" w:type="dxa"/>
            <w:hideMark/>
          </w:tcPr>
          <w:p w14:paraId="6A1DB40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74,846</w:t>
            </w:r>
          </w:p>
        </w:tc>
        <w:tc>
          <w:tcPr>
            <w:tcW w:w="786" w:type="dxa"/>
            <w:hideMark/>
          </w:tcPr>
          <w:p w14:paraId="1090EE54"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75,378</w:t>
            </w:r>
          </w:p>
        </w:tc>
        <w:tc>
          <w:tcPr>
            <w:tcW w:w="786" w:type="dxa"/>
            <w:hideMark/>
          </w:tcPr>
          <w:p w14:paraId="2313C84F"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75,153</w:t>
            </w:r>
          </w:p>
        </w:tc>
        <w:tc>
          <w:tcPr>
            <w:tcW w:w="786" w:type="dxa"/>
            <w:hideMark/>
          </w:tcPr>
          <w:p w14:paraId="48F8569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78,748</w:t>
            </w:r>
          </w:p>
        </w:tc>
        <w:tc>
          <w:tcPr>
            <w:tcW w:w="786" w:type="dxa"/>
            <w:hideMark/>
          </w:tcPr>
          <w:p w14:paraId="7A1EBB2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72,491</w:t>
            </w:r>
          </w:p>
        </w:tc>
        <w:tc>
          <w:tcPr>
            <w:tcW w:w="786" w:type="dxa"/>
            <w:hideMark/>
          </w:tcPr>
          <w:p w14:paraId="07FF321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71,688</w:t>
            </w:r>
          </w:p>
        </w:tc>
      </w:tr>
      <w:tr w:rsidR="00FB4D0E" w:rsidRPr="00400271" w14:paraId="3703A7DA" w14:textId="77777777" w:rsidTr="00AD3832">
        <w:tc>
          <w:tcPr>
            <w:tcW w:w="1555" w:type="dxa"/>
            <w:hideMark/>
          </w:tcPr>
          <w:p w14:paraId="38A11DA4"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Marriages</w:t>
            </w:r>
          </w:p>
        </w:tc>
        <w:tc>
          <w:tcPr>
            <w:tcW w:w="786" w:type="dxa"/>
            <w:hideMark/>
          </w:tcPr>
          <w:p w14:paraId="17FAE31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16,623</w:t>
            </w:r>
          </w:p>
        </w:tc>
        <w:tc>
          <w:tcPr>
            <w:tcW w:w="786" w:type="dxa"/>
            <w:hideMark/>
          </w:tcPr>
          <w:p w14:paraId="0EE699E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28,917</w:t>
            </w:r>
          </w:p>
        </w:tc>
        <w:tc>
          <w:tcPr>
            <w:tcW w:w="786" w:type="dxa"/>
            <w:hideMark/>
          </w:tcPr>
          <w:p w14:paraId="3FAB4E18"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29,999</w:t>
            </w:r>
          </w:p>
        </w:tc>
        <w:tc>
          <w:tcPr>
            <w:tcW w:w="786" w:type="dxa"/>
            <w:hideMark/>
          </w:tcPr>
          <w:p w14:paraId="29DFCF61"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26,317</w:t>
            </w:r>
          </w:p>
        </w:tc>
        <w:tc>
          <w:tcPr>
            <w:tcW w:w="786" w:type="dxa"/>
            <w:hideMark/>
          </w:tcPr>
          <w:p w14:paraId="0A237BD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26,290</w:t>
            </w:r>
          </w:p>
        </w:tc>
        <w:tc>
          <w:tcPr>
            <w:tcW w:w="786" w:type="dxa"/>
            <w:hideMark/>
          </w:tcPr>
          <w:p w14:paraId="0E533C34"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25,487</w:t>
            </w:r>
          </w:p>
        </w:tc>
        <w:tc>
          <w:tcPr>
            <w:tcW w:w="786" w:type="dxa"/>
            <w:hideMark/>
          </w:tcPr>
          <w:p w14:paraId="2A3960D9"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29,739</w:t>
            </w:r>
          </w:p>
        </w:tc>
        <w:tc>
          <w:tcPr>
            <w:tcW w:w="786" w:type="dxa"/>
            <w:hideMark/>
          </w:tcPr>
          <w:p w14:paraId="7645230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29,279</w:t>
            </w:r>
          </w:p>
        </w:tc>
        <w:tc>
          <w:tcPr>
            <w:tcW w:w="786" w:type="dxa"/>
            <w:hideMark/>
          </w:tcPr>
          <w:p w14:paraId="555D6DE0"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29,901</w:t>
            </w:r>
          </w:p>
        </w:tc>
        <w:tc>
          <w:tcPr>
            <w:tcW w:w="786" w:type="dxa"/>
            <w:hideMark/>
          </w:tcPr>
          <w:p w14:paraId="7C4D1C56"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27,503</w:t>
            </w:r>
          </w:p>
        </w:tc>
        <w:tc>
          <w:tcPr>
            <w:tcW w:w="786" w:type="dxa"/>
            <w:hideMark/>
          </w:tcPr>
          <w:p w14:paraId="35451A03"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28,525</w:t>
            </w:r>
          </w:p>
        </w:tc>
      </w:tr>
      <w:tr w:rsidR="00FB4D0E" w:rsidRPr="00400271" w14:paraId="2CCF3A83" w14:textId="77777777" w:rsidTr="00AD3832">
        <w:tc>
          <w:tcPr>
            <w:tcW w:w="1555" w:type="dxa"/>
            <w:hideMark/>
          </w:tcPr>
          <w:p w14:paraId="224B29F8"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Deaths</w:t>
            </w:r>
          </w:p>
        </w:tc>
        <w:tc>
          <w:tcPr>
            <w:tcW w:w="786" w:type="dxa"/>
            <w:hideMark/>
          </w:tcPr>
          <w:p w14:paraId="3895C56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41,143</w:t>
            </w:r>
          </w:p>
        </w:tc>
        <w:tc>
          <w:tcPr>
            <w:tcW w:w="786" w:type="dxa"/>
            <w:hideMark/>
          </w:tcPr>
          <w:p w14:paraId="64C367C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41,387</w:t>
            </w:r>
          </w:p>
        </w:tc>
        <w:tc>
          <w:tcPr>
            <w:tcW w:w="786" w:type="dxa"/>
            <w:hideMark/>
          </w:tcPr>
          <w:p w14:paraId="3771D35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39,640</w:t>
            </w:r>
          </w:p>
        </w:tc>
        <w:tc>
          <w:tcPr>
            <w:tcW w:w="786" w:type="dxa"/>
            <w:hideMark/>
          </w:tcPr>
          <w:p w14:paraId="24C60029"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40,770</w:t>
            </w:r>
          </w:p>
        </w:tc>
        <w:tc>
          <w:tcPr>
            <w:tcW w:w="786" w:type="dxa"/>
            <w:hideMark/>
          </w:tcPr>
          <w:p w14:paraId="5B00DDE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40,015</w:t>
            </w:r>
          </w:p>
        </w:tc>
        <w:tc>
          <w:tcPr>
            <w:tcW w:w="786" w:type="dxa"/>
            <w:hideMark/>
          </w:tcPr>
          <w:p w14:paraId="4B4E3C9D"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39,955</w:t>
            </w:r>
          </w:p>
        </w:tc>
        <w:tc>
          <w:tcPr>
            <w:tcW w:w="786" w:type="dxa"/>
            <w:hideMark/>
          </w:tcPr>
          <w:p w14:paraId="13782E60"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38,948</w:t>
            </w:r>
          </w:p>
        </w:tc>
        <w:tc>
          <w:tcPr>
            <w:tcW w:w="786" w:type="dxa"/>
            <w:hideMark/>
          </w:tcPr>
          <w:p w14:paraId="0497DC7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36,512</w:t>
            </w:r>
          </w:p>
        </w:tc>
        <w:tc>
          <w:tcPr>
            <w:tcW w:w="786" w:type="dxa"/>
            <w:hideMark/>
          </w:tcPr>
          <w:p w14:paraId="50F16E90"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36,238</w:t>
            </w:r>
          </w:p>
        </w:tc>
        <w:tc>
          <w:tcPr>
            <w:tcW w:w="786" w:type="dxa"/>
            <w:hideMark/>
          </w:tcPr>
          <w:p w14:paraId="592B600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36,733</w:t>
            </w:r>
          </w:p>
        </w:tc>
        <w:tc>
          <w:tcPr>
            <w:tcW w:w="786" w:type="dxa"/>
            <w:hideMark/>
          </w:tcPr>
          <w:p w14:paraId="700FE4F3"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35,764</w:t>
            </w:r>
          </w:p>
        </w:tc>
      </w:tr>
    </w:tbl>
    <w:p w14:paraId="25046D5D" w14:textId="77777777" w:rsidR="00FB4D0E" w:rsidRPr="007D649D" w:rsidRDefault="00FB4D0E" w:rsidP="00FB4D0E">
      <w:pPr>
        <w:rPr>
          <w:sz w:val="10"/>
          <w:szCs w:val="10"/>
        </w:rPr>
      </w:pPr>
    </w:p>
    <w:p w14:paraId="35E43DFC" w14:textId="77777777" w:rsidR="00FB4D0E" w:rsidRPr="00282B41" w:rsidRDefault="00FB4D0E" w:rsidP="00FB4D0E">
      <w:pPr>
        <w:rPr>
          <w:sz w:val="13"/>
          <w:szCs w:val="13"/>
        </w:rPr>
      </w:pPr>
    </w:p>
    <w:p w14:paraId="102AC50A" w14:textId="190932D8" w:rsidR="00FB4D0E" w:rsidRDefault="00FB4D0E" w:rsidP="006B4118">
      <w:pPr>
        <w:pStyle w:val="DJCStablecaption"/>
        <w:rPr>
          <w:rFonts w:ascii="Times New Roman" w:hAnsi="Times New Roman"/>
          <w:lang w:eastAsia="ja-JP"/>
        </w:rPr>
      </w:pPr>
      <w:r>
        <w:t xml:space="preserve">Table </w:t>
      </w:r>
      <w:fldSimple w:instr=" SEQ Table \* ARABIC ">
        <w:r w:rsidR="006C0B8D">
          <w:rPr>
            <w:noProof/>
          </w:rPr>
          <w:t>8</w:t>
        </w:r>
      </w:fldSimple>
      <w:r>
        <w:t>: Events registered 2011-2020 (financial years)</w:t>
      </w:r>
    </w:p>
    <w:tbl>
      <w:tblPr>
        <w:tblStyle w:val="BDM"/>
        <w:tblW w:w="10201" w:type="dxa"/>
        <w:tblBorders>
          <w:top w:val="single" w:sz="4" w:space="0" w:color="363636" w:themeColor="background2" w:themeShade="40"/>
          <w:left w:val="single" w:sz="4" w:space="0" w:color="363636" w:themeColor="background2" w:themeShade="40"/>
          <w:bottom w:val="single" w:sz="4" w:space="0" w:color="363636" w:themeColor="background2" w:themeShade="40"/>
          <w:right w:val="single" w:sz="4" w:space="0" w:color="363636" w:themeColor="background2" w:themeShade="40"/>
          <w:insideH w:val="single" w:sz="4" w:space="0" w:color="363636" w:themeColor="background2" w:themeShade="40"/>
          <w:insideV w:val="single" w:sz="4" w:space="0" w:color="363636" w:themeColor="background2" w:themeShade="40"/>
        </w:tblBorders>
        <w:tblLook w:val="04A0" w:firstRow="1" w:lastRow="0" w:firstColumn="1" w:lastColumn="0" w:noHBand="0" w:noVBand="1"/>
        <w:tblDescription w:val="Registered events 2009-2017 (financial year)"/>
      </w:tblPr>
      <w:tblGrid>
        <w:gridCol w:w="2326"/>
        <w:gridCol w:w="787"/>
        <w:gridCol w:w="788"/>
        <w:gridCol w:w="787"/>
        <w:gridCol w:w="788"/>
        <w:gridCol w:w="787"/>
        <w:gridCol w:w="788"/>
        <w:gridCol w:w="787"/>
        <w:gridCol w:w="788"/>
        <w:gridCol w:w="787"/>
        <w:gridCol w:w="788"/>
      </w:tblGrid>
      <w:tr w:rsidR="006B4118" w14:paraId="7CD60349" w14:textId="77777777" w:rsidTr="006B4118">
        <w:tc>
          <w:tcPr>
            <w:tcW w:w="2326" w:type="dxa"/>
            <w:shd w:val="clear" w:color="auto" w:fill="002060"/>
            <w:hideMark/>
          </w:tcPr>
          <w:p w14:paraId="53D5D7F7" w14:textId="77777777" w:rsidR="00FB4D0E" w:rsidRPr="00400271" w:rsidRDefault="00FB4D0E" w:rsidP="00AD3832">
            <w:pPr>
              <w:spacing w:before="40" w:after="40"/>
              <w:rPr>
                <w:rFonts w:asciiTheme="minorHAnsi" w:hAnsiTheme="minorHAnsi" w:cstheme="minorHAnsi"/>
                <w:b/>
                <w:bCs/>
                <w:sz w:val="18"/>
                <w:szCs w:val="18"/>
              </w:rPr>
            </w:pPr>
            <w:r w:rsidRPr="00400271">
              <w:rPr>
                <w:rFonts w:asciiTheme="minorHAnsi" w:hAnsiTheme="minorHAnsi" w:cstheme="minorHAnsi"/>
                <w:b/>
                <w:bCs/>
                <w:sz w:val="18"/>
                <w:szCs w:val="18"/>
              </w:rPr>
              <w:t>Registrable event</w:t>
            </w:r>
          </w:p>
        </w:tc>
        <w:tc>
          <w:tcPr>
            <w:tcW w:w="787" w:type="dxa"/>
            <w:shd w:val="clear" w:color="auto" w:fill="002060"/>
          </w:tcPr>
          <w:p w14:paraId="4DCAF592"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2020-21</w:t>
            </w:r>
          </w:p>
        </w:tc>
        <w:tc>
          <w:tcPr>
            <w:tcW w:w="788" w:type="dxa"/>
            <w:shd w:val="clear" w:color="auto" w:fill="002060"/>
            <w:hideMark/>
          </w:tcPr>
          <w:p w14:paraId="7E3BCFE1"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2019-20</w:t>
            </w:r>
          </w:p>
        </w:tc>
        <w:tc>
          <w:tcPr>
            <w:tcW w:w="787" w:type="dxa"/>
            <w:shd w:val="clear" w:color="auto" w:fill="002060"/>
            <w:hideMark/>
          </w:tcPr>
          <w:p w14:paraId="57A2F5E1"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2018-19</w:t>
            </w:r>
          </w:p>
        </w:tc>
        <w:tc>
          <w:tcPr>
            <w:tcW w:w="788" w:type="dxa"/>
            <w:shd w:val="clear" w:color="auto" w:fill="002060"/>
            <w:hideMark/>
          </w:tcPr>
          <w:p w14:paraId="21BF9E6B"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2017-18</w:t>
            </w:r>
          </w:p>
        </w:tc>
        <w:tc>
          <w:tcPr>
            <w:tcW w:w="787" w:type="dxa"/>
            <w:shd w:val="clear" w:color="auto" w:fill="002060"/>
            <w:hideMark/>
          </w:tcPr>
          <w:p w14:paraId="4F2D3501"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2016-17</w:t>
            </w:r>
          </w:p>
        </w:tc>
        <w:tc>
          <w:tcPr>
            <w:tcW w:w="788" w:type="dxa"/>
            <w:shd w:val="clear" w:color="auto" w:fill="002060"/>
            <w:hideMark/>
          </w:tcPr>
          <w:p w14:paraId="145741CE"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2015-16</w:t>
            </w:r>
          </w:p>
        </w:tc>
        <w:tc>
          <w:tcPr>
            <w:tcW w:w="787" w:type="dxa"/>
            <w:shd w:val="clear" w:color="auto" w:fill="002060"/>
            <w:hideMark/>
          </w:tcPr>
          <w:p w14:paraId="72843886"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2014-15</w:t>
            </w:r>
          </w:p>
        </w:tc>
        <w:tc>
          <w:tcPr>
            <w:tcW w:w="788" w:type="dxa"/>
            <w:shd w:val="clear" w:color="auto" w:fill="002060"/>
            <w:hideMark/>
          </w:tcPr>
          <w:p w14:paraId="557971D4"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2013-14</w:t>
            </w:r>
          </w:p>
        </w:tc>
        <w:tc>
          <w:tcPr>
            <w:tcW w:w="787" w:type="dxa"/>
            <w:shd w:val="clear" w:color="auto" w:fill="002060"/>
            <w:hideMark/>
          </w:tcPr>
          <w:p w14:paraId="2F10A350"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2012-13</w:t>
            </w:r>
          </w:p>
        </w:tc>
        <w:tc>
          <w:tcPr>
            <w:tcW w:w="788" w:type="dxa"/>
            <w:shd w:val="clear" w:color="auto" w:fill="002060"/>
            <w:hideMark/>
          </w:tcPr>
          <w:p w14:paraId="2C5610FA" w14:textId="77777777" w:rsidR="00FB4D0E" w:rsidRPr="00E34E16" w:rsidRDefault="00FB4D0E" w:rsidP="00AD3832">
            <w:pPr>
              <w:spacing w:before="40" w:after="40"/>
              <w:jc w:val="center"/>
              <w:rPr>
                <w:rFonts w:asciiTheme="minorHAnsi" w:hAnsiTheme="minorHAnsi" w:cstheme="minorHAnsi"/>
                <w:b/>
                <w:bCs/>
                <w:sz w:val="15"/>
                <w:szCs w:val="15"/>
              </w:rPr>
            </w:pPr>
            <w:r w:rsidRPr="00E34E16">
              <w:rPr>
                <w:rFonts w:asciiTheme="minorHAnsi" w:hAnsiTheme="minorHAnsi" w:cstheme="minorHAnsi"/>
                <w:b/>
                <w:bCs/>
                <w:sz w:val="15"/>
                <w:szCs w:val="15"/>
              </w:rPr>
              <w:t>2011-12</w:t>
            </w:r>
          </w:p>
        </w:tc>
      </w:tr>
      <w:tr w:rsidR="00FB4D0E" w14:paraId="0935286F" w14:textId="77777777" w:rsidTr="00AD3832">
        <w:tc>
          <w:tcPr>
            <w:tcW w:w="2326" w:type="dxa"/>
            <w:hideMark/>
          </w:tcPr>
          <w:p w14:paraId="3948F7C3"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Births</w:t>
            </w:r>
          </w:p>
        </w:tc>
        <w:tc>
          <w:tcPr>
            <w:tcW w:w="787" w:type="dxa"/>
          </w:tcPr>
          <w:p w14:paraId="3F55D193" w14:textId="77777777" w:rsidR="00FB4D0E" w:rsidRPr="00400271" w:rsidRDefault="00FB4D0E" w:rsidP="00AD3832">
            <w:pPr>
              <w:spacing w:before="40" w:after="40"/>
              <w:jc w:val="right"/>
              <w:rPr>
                <w:rFonts w:asciiTheme="minorHAnsi" w:hAnsiTheme="minorHAnsi" w:cstheme="minorHAnsi"/>
                <w:sz w:val="18"/>
                <w:szCs w:val="18"/>
              </w:rPr>
            </w:pPr>
            <w:r>
              <w:rPr>
                <w:rFonts w:asciiTheme="minorHAnsi" w:hAnsiTheme="minorHAnsi" w:cstheme="minorHAnsi"/>
                <w:sz w:val="18"/>
                <w:szCs w:val="18"/>
              </w:rPr>
              <w:t>71,957</w:t>
            </w:r>
          </w:p>
        </w:tc>
        <w:tc>
          <w:tcPr>
            <w:tcW w:w="788" w:type="dxa"/>
            <w:hideMark/>
          </w:tcPr>
          <w:p w14:paraId="5A55D728"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79,626</w:t>
            </w:r>
          </w:p>
        </w:tc>
        <w:tc>
          <w:tcPr>
            <w:tcW w:w="787" w:type="dxa"/>
            <w:hideMark/>
          </w:tcPr>
          <w:p w14:paraId="2A2C02CF"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77,390</w:t>
            </w:r>
          </w:p>
        </w:tc>
        <w:tc>
          <w:tcPr>
            <w:tcW w:w="788" w:type="dxa"/>
            <w:hideMark/>
          </w:tcPr>
          <w:p w14:paraId="75747A8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80,118</w:t>
            </w:r>
          </w:p>
        </w:tc>
        <w:tc>
          <w:tcPr>
            <w:tcW w:w="787" w:type="dxa"/>
            <w:hideMark/>
          </w:tcPr>
          <w:p w14:paraId="108DFAF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81,210</w:t>
            </w:r>
          </w:p>
        </w:tc>
        <w:tc>
          <w:tcPr>
            <w:tcW w:w="788" w:type="dxa"/>
            <w:hideMark/>
          </w:tcPr>
          <w:p w14:paraId="31E0BE4D"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83,989</w:t>
            </w:r>
          </w:p>
        </w:tc>
        <w:tc>
          <w:tcPr>
            <w:tcW w:w="787" w:type="dxa"/>
            <w:hideMark/>
          </w:tcPr>
          <w:p w14:paraId="15F1662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73,530</w:t>
            </w:r>
          </w:p>
        </w:tc>
        <w:tc>
          <w:tcPr>
            <w:tcW w:w="788" w:type="dxa"/>
            <w:hideMark/>
          </w:tcPr>
          <w:p w14:paraId="68E8489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76,357</w:t>
            </w:r>
          </w:p>
        </w:tc>
        <w:tc>
          <w:tcPr>
            <w:tcW w:w="787" w:type="dxa"/>
            <w:hideMark/>
          </w:tcPr>
          <w:p w14:paraId="3234EC8C"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77,701</w:t>
            </w:r>
          </w:p>
        </w:tc>
        <w:tc>
          <w:tcPr>
            <w:tcW w:w="788" w:type="dxa"/>
            <w:hideMark/>
          </w:tcPr>
          <w:p w14:paraId="336372B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75,188</w:t>
            </w:r>
          </w:p>
        </w:tc>
      </w:tr>
      <w:tr w:rsidR="00FB4D0E" w14:paraId="718FE9A7" w14:textId="77777777" w:rsidTr="00AD3832">
        <w:tc>
          <w:tcPr>
            <w:tcW w:w="2326" w:type="dxa"/>
            <w:hideMark/>
          </w:tcPr>
          <w:p w14:paraId="575CDC27"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Change of name</w:t>
            </w:r>
          </w:p>
        </w:tc>
        <w:tc>
          <w:tcPr>
            <w:tcW w:w="787" w:type="dxa"/>
          </w:tcPr>
          <w:p w14:paraId="207695FE" w14:textId="77777777" w:rsidR="00FB4D0E" w:rsidRPr="00400271" w:rsidRDefault="00FB4D0E" w:rsidP="00AD3832">
            <w:pPr>
              <w:spacing w:before="40" w:after="40"/>
              <w:jc w:val="right"/>
              <w:rPr>
                <w:rFonts w:asciiTheme="minorHAnsi" w:hAnsiTheme="minorHAnsi" w:cstheme="minorHAnsi"/>
                <w:sz w:val="18"/>
                <w:szCs w:val="18"/>
              </w:rPr>
            </w:pPr>
            <w:r>
              <w:rPr>
                <w:rFonts w:asciiTheme="minorHAnsi" w:hAnsiTheme="minorHAnsi" w:cstheme="minorHAnsi"/>
                <w:color w:val="000000"/>
                <w:sz w:val="18"/>
                <w:szCs w:val="18"/>
              </w:rPr>
              <w:t>8,077</w:t>
            </w:r>
          </w:p>
        </w:tc>
        <w:tc>
          <w:tcPr>
            <w:tcW w:w="788" w:type="dxa"/>
            <w:hideMark/>
          </w:tcPr>
          <w:p w14:paraId="0064F23E"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12,777</w:t>
            </w:r>
          </w:p>
        </w:tc>
        <w:tc>
          <w:tcPr>
            <w:tcW w:w="787" w:type="dxa"/>
            <w:hideMark/>
          </w:tcPr>
          <w:p w14:paraId="3BADD42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9,411</w:t>
            </w:r>
          </w:p>
        </w:tc>
        <w:tc>
          <w:tcPr>
            <w:tcW w:w="788" w:type="dxa"/>
            <w:hideMark/>
          </w:tcPr>
          <w:p w14:paraId="16B05BF3"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11,897</w:t>
            </w:r>
          </w:p>
        </w:tc>
        <w:tc>
          <w:tcPr>
            <w:tcW w:w="787" w:type="dxa"/>
            <w:hideMark/>
          </w:tcPr>
          <w:p w14:paraId="06C4263D"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12,260</w:t>
            </w:r>
          </w:p>
        </w:tc>
        <w:tc>
          <w:tcPr>
            <w:tcW w:w="788" w:type="dxa"/>
            <w:hideMark/>
          </w:tcPr>
          <w:p w14:paraId="2DFBA50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11,419</w:t>
            </w:r>
          </w:p>
        </w:tc>
        <w:tc>
          <w:tcPr>
            <w:tcW w:w="787" w:type="dxa"/>
            <w:hideMark/>
          </w:tcPr>
          <w:p w14:paraId="29F730EC"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10,320</w:t>
            </w:r>
          </w:p>
        </w:tc>
        <w:tc>
          <w:tcPr>
            <w:tcW w:w="788" w:type="dxa"/>
            <w:hideMark/>
          </w:tcPr>
          <w:p w14:paraId="0B1CA1BC"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11,277</w:t>
            </w:r>
          </w:p>
        </w:tc>
        <w:tc>
          <w:tcPr>
            <w:tcW w:w="787" w:type="dxa"/>
            <w:hideMark/>
          </w:tcPr>
          <w:p w14:paraId="64754E29"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11,240</w:t>
            </w:r>
          </w:p>
        </w:tc>
        <w:tc>
          <w:tcPr>
            <w:tcW w:w="788" w:type="dxa"/>
            <w:hideMark/>
          </w:tcPr>
          <w:p w14:paraId="034462D3"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12,485</w:t>
            </w:r>
          </w:p>
        </w:tc>
      </w:tr>
      <w:tr w:rsidR="00FB4D0E" w14:paraId="31E9D8D7" w14:textId="77777777" w:rsidTr="00AD3832">
        <w:tc>
          <w:tcPr>
            <w:tcW w:w="2326" w:type="dxa"/>
            <w:hideMark/>
          </w:tcPr>
          <w:p w14:paraId="3903A3EE"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Marriages</w:t>
            </w:r>
          </w:p>
        </w:tc>
        <w:tc>
          <w:tcPr>
            <w:tcW w:w="787" w:type="dxa"/>
          </w:tcPr>
          <w:p w14:paraId="5BB4C065" w14:textId="77777777" w:rsidR="00FB4D0E" w:rsidRPr="00400271" w:rsidRDefault="00FB4D0E" w:rsidP="00AD3832">
            <w:pPr>
              <w:spacing w:before="40" w:after="40"/>
              <w:jc w:val="right"/>
              <w:rPr>
                <w:rFonts w:asciiTheme="minorHAnsi" w:hAnsiTheme="minorHAnsi" w:cstheme="minorHAnsi"/>
                <w:sz w:val="18"/>
                <w:szCs w:val="18"/>
              </w:rPr>
            </w:pPr>
            <w:r>
              <w:rPr>
                <w:rFonts w:asciiTheme="minorHAnsi" w:hAnsiTheme="minorHAnsi" w:cstheme="minorHAnsi"/>
                <w:sz w:val="18"/>
                <w:szCs w:val="18"/>
              </w:rPr>
              <w:t>17,756</w:t>
            </w:r>
          </w:p>
        </w:tc>
        <w:tc>
          <w:tcPr>
            <w:tcW w:w="788" w:type="dxa"/>
            <w:hideMark/>
          </w:tcPr>
          <w:p w14:paraId="4045C1D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25,598</w:t>
            </w:r>
          </w:p>
        </w:tc>
        <w:tc>
          <w:tcPr>
            <w:tcW w:w="787" w:type="dxa"/>
            <w:hideMark/>
          </w:tcPr>
          <w:p w14:paraId="4F2A95E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28,712</w:t>
            </w:r>
          </w:p>
        </w:tc>
        <w:tc>
          <w:tcPr>
            <w:tcW w:w="788" w:type="dxa"/>
            <w:hideMark/>
          </w:tcPr>
          <w:p w14:paraId="2FC559E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28,698</w:t>
            </w:r>
          </w:p>
        </w:tc>
        <w:tc>
          <w:tcPr>
            <w:tcW w:w="787" w:type="dxa"/>
            <w:hideMark/>
          </w:tcPr>
          <w:p w14:paraId="411668A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27,176</w:t>
            </w:r>
          </w:p>
        </w:tc>
        <w:tc>
          <w:tcPr>
            <w:tcW w:w="788" w:type="dxa"/>
            <w:hideMark/>
          </w:tcPr>
          <w:p w14:paraId="13B9ACEE"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27,131</w:t>
            </w:r>
          </w:p>
        </w:tc>
        <w:tc>
          <w:tcPr>
            <w:tcW w:w="787" w:type="dxa"/>
            <w:hideMark/>
          </w:tcPr>
          <w:p w14:paraId="552BED44"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28,709</w:t>
            </w:r>
          </w:p>
        </w:tc>
        <w:tc>
          <w:tcPr>
            <w:tcW w:w="788" w:type="dxa"/>
            <w:hideMark/>
          </w:tcPr>
          <w:p w14:paraId="113A3C7F"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29,257</w:t>
            </w:r>
          </w:p>
        </w:tc>
        <w:tc>
          <w:tcPr>
            <w:tcW w:w="787" w:type="dxa"/>
            <w:hideMark/>
          </w:tcPr>
          <w:p w14:paraId="022F921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29,378</w:t>
            </w:r>
          </w:p>
        </w:tc>
        <w:tc>
          <w:tcPr>
            <w:tcW w:w="788" w:type="dxa"/>
            <w:hideMark/>
          </w:tcPr>
          <w:p w14:paraId="7604D199"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28,956</w:t>
            </w:r>
          </w:p>
        </w:tc>
      </w:tr>
      <w:tr w:rsidR="00FB4D0E" w14:paraId="631CD5FD" w14:textId="77777777" w:rsidTr="00AD3832">
        <w:tc>
          <w:tcPr>
            <w:tcW w:w="2326" w:type="dxa"/>
            <w:hideMark/>
          </w:tcPr>
          <w:p w14:paraId="73307D0E"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Deaths</w:t>
            </w:r>
          </w:p>
        </w:tc>
        <w:tc>
          <w:tcPr>
            <w:tcW w:w="787" w:type="dxa"/>
          </w:tcPr>
          <w:p w14:paraId="263A70D5" w14:textId="77777777" w:rsidR="00FB4D0E" w:rsidRPr="00400271" w:rsidRDefault="00FB4D0E" w:rsidP="00AD3832">
            <w:pPr>
              <w:spacing w:before="40" w:after="40"/>
              <w:jc w:val="right"/>
              <w:rPr>
                <w:rFonts w:asciiTheme="minorHAnsi" w:hAnsiTheme="minorHAnsi" w:cstheme="minorHAnsi"/>
                <w:sz w:val="18"/>
                <w:szCs w:val="18"/>
              </w:rPr>
            </w:pPr>
            <w:r>
              <w:rPr>
                <w:rFonts w:asciiTheme="minorHAnsi" w:hAnsiTheme="minorHAnsi" w:cstheme="minorHAnsi"/>
                <w:sz w:val="18"/>
                <w:szCs w:val="18"/>
              </w:rPr>
              <w:t>40,947</w:t>
            </w:r>
          </w:p>
        </w:tc>
        <w:tc>
          <w:tcPr>
            <w:tcW w:w="788" w:type="dxa"/>
            <w:hideMark/>
          </w:tcPr>
          <w:p w14:paraId="2B0760D7"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42,114</w:t>
            </w:r>
          </w:p>
        </w:tc>
        <w:tc>
          <w:tcPr>
            <w:tcW w:w="787" w:type="dxa"/>
            <w:hideMark/>
          </w:tcPr>
          <w:p w14:paraId="551ADA31"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39,482</w:t>
            </w:r>
          </w:p>
        </w:tc>
        <w:tc>
          <w:tcPr>
            <w:tcW w:w="788" w:type="dxa"/>
            <w:hideMark/>
          </w:tcPr>
          <w:p w14:paraId="02316B96"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40,620</w:t>
            </w:r>
          </w:p>
        </w:tc>
        <w:tc>
          <w:tcPr>
            <w:tcW w:w="787" w:type="dxa"/>
            <w:hideMark/>
          </w:tcPr>
          <w:p w14:paraId="3CF90E8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40,269</w:t>
            </w:r>
          </w:p>
        </w:tc>
        <w:tc>
          <w:tcPr>
            <w:tcW w:w="788" w:type="dxa"/>
            <w:hideMark/>
          </w:tcPr>
          <w:p w14:paraId="39AFB50E"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41,328</w:t>
            </w:r>
          </w:p>
        </w:tc>
        <w:tc>
          <w:tcPr>
            <w:tcW w:w="787" w:type="dxa"/>
            <w:hideMark/>
          </w:tcPr>
          <w:p w14:paraId="24C19A4D"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37,671</w:t>
            </w:r>
          </w:p>
        </w:tc>
        <w:tc>
          <w:tcPr>
            <w:tcW w:w="788" w:type="dxa"/>
            <w:hideMark/>
          </w:tcPr>
          <w:p w14:paraId="32494900"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37,086</w:t>
            </w:r>
          </w:p>
        </w:tc>
        <w:tc>
          <w:tcPr>
            <w:tcW w:w="787" w:type="dxa"/>
            <w:hideMark/>
          </w:tcPr>
          <w:p w14:paraId="40825459"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36,201</w:t>
            </w:r>
          </w:p>
        </w:tc>
        <w:tc>
          <w:tcPr>
            <w:tcW w:w="788" w:type="dxa"/>
            <w:hideMark/>
          </w:tcPr>
          <w:p w14:paraId="62EAC1E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36,147</w:t>
            </w:r>
          </w:p>
        </w:tc>
      </w:tr>
      <w:tr w:rsidR="00FB4D0E" w14:paraId="386551B8" w14:textId="77777777" w:rsidTr="00AD3832">
        <w:tc>
          <w:tcPr>
            <w:tcW w:w="2326" w:type="dxa"/>
            <w:hideMark/>
          </w:tcPr>
          <w:p w14:paraId="644A3169"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Registered relationships</w:t>
            </w:r>
          </w:p>
        </w:tc>
        <w:tc>
          <w:tcPr>
            <w:tcW w:w="787" w:type="dxa"/>
          </w:tcPr>
          <w:p w14:paraId="0D567592" w14:textId="77777777" w:rsidR="00FB4D0E" w:rsidRPr="00400271" w:rsidRDefault="00FB4D0E" w:rsidP="00AD3832">
            <w:pPr>
              <w:spacing w:before="40" w:after="40"/>
              <w:jc w:val="right"/>
              <w:rPr>
                <w:rFonts w:asciiTheme="minorHAnsi" w:hAnsiTheme="minorHAnsi" w:cstheme="minorHAnsi"/>
                <w:sz w:val="18"/>
                <w:szCs w:val="18"/>
              </w:rPr>
            </w:pPr>
            <w:r>
              <w:rPr>
                <w:rFonts w:asciiTheme="minorHAnsi" w:hAnsiTheme="minorHAnsi" w:cstheme="minorHAnsi"/>
                <w:sz w:val="18"/>
                <w:szCs w:val="18"/>
              </w:rPr>
              <w:t>5,281</w:t>
            </w:r>
          </w:p>
        </w:tc>
        <w:tc>
          <w:tcPr>
            <w:tcW w:w="788" w:type="dxa"/>
            <w:hideMark/>
          </w:tcPr>
          <w:p w14:paraId="48E90F2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6,079</w:t>
            </w:r>
          </w:p>
        </w:tc>
        <w:tc>
          <w:tcPr>
            <w:tcW w:w="787" w:type="dxa"/>
            <w:hideMark/>
          </w:tcPr>
          <w:p w14:paraId="2FF6E59E"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4,216</w:t>
            </w:r>
          </w:p>
        </w:tc>
        <w:tc>
          <w:tcPr>
            <w:tcW w:w="788" w:type="dxa"/>
            <w:hideMark/>
          </w:tcPr>
          <w:p w14:paraId="2DD3BCCF"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3,930</w:t>
            </w:r>
          </w:p>
        </w:tc>
        <w:tc>
          <w:tcPr>
            <w:tcW w:w="787" w:type="dxa"/>
            <w:hideMark/>
          </w:tcPr>
          <w:p w14:paraId="2EFF25F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3,421</w:t>
            </w:r>
          </w:p>
        </w:tc>
        <w:tc>
          <w:tcPr>
            <w:tcW w:w="788" w:type="dxa"/>
            <w:hideMark/>
          </w:tcPr>
          <w:p w14:paraId="0D5F791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1,391</w:t>
            </w:r>
          </w:p>
        </w:tc>
        <w:tc>
          <w:tcPr>
            <w:tcW w:w="787" w:type="dxa"/>
            <w:hideMark/>
          </w:tcPr>
          <w:p w14:paraId="22B5992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1,164</w:t>
            </w:r>
          </w:p>
        </w:tc>
        <w:tc>
          <w:tcPr>
            <w:tcW w:w="788" w:type="dxa"/>
            <w:hideMark/>
          </w:tcPr>
          <w:p w14:paraId="2BC19502"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1,077</w:t>
            </w:r>
          </w:p>
        </w:tc>
        <w:tc>
          <w:tcPr>
            <w:tcW w:w="787" w:type="dxa"/>
            <w:hideMark/>
          </w:tcPr>
          <w:p w14:paraId="3C7E42C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877</w:t>
            </w:r>
          </w:p>
        </w:tc>
        <w:tc>
          <w:tcPr>
            <w:tcW w:w="788" w:type="dxa"/>
            <w:hideMark/>
          </w:tcPr>
          <w:p w14:paraId="52D45FA0"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496</w:t>
            </w:r>
          </w:p>
        </w:tc>
      </w:tr>
      <w:tr w:rsidR="00FB4D0E" w14:paraId="4B5739CB" w14:textId="77777777" w:rsidTr="00AD3832">
        <w:tc>
          <w:tcPr>
            <w:tcW w:w="2326" w:type="dxa"/>
            <w:hideMark/>
          </w:tcPr>
          <w:p w14:paraId="21FCDC75" w14:textId="77777777" w:rsidR="00FB4D0E" w:rsidRPr="00147F25" w:rsidRDefault="00FB4D0E" w:rsidP="00AD3832">
            <w:pPr>
              <w:spacing w:before="40" w:after="40"/>
              <w:rPr>
                <w:rFonts w:asciiTheme="minorHAnsi" w:hAnsiTheme="minorHAnsi" w:cstheme="minorHAnsi"/>
                <w:sz w:val="18"/>
                <w:szCs w:val="18"/>
              </w:rPr>
            </w:pPr>
            <w:r w:rsidRPr="00147F25">
              <w:rPr>
                <w:rFonts w:asciiTheme="minorHAnsi" w:hAnsiTheme="minorHAnsi" w:cstheme="minorHAnsi"/>
                <w:sz w:val="18"/>
                <w:szCs w:val="18"/>
              </w:rPr>
              <w:t>Revoked relationships</w:t>
            </w:r>
          </w:p>
        </w:tc>
        <w:tc>
          <w:tcPr>
            <w:tcW w:w="787" w:type="dxa"/>
          </w:tcPr>
          <w:p w14:paraId="7CA23B75" w14:textId="77777777" w:rsidR="00FB4D0E" w:rsidRPr="00400271" w:rsidRDefault="00FB4D0E" w:rsidP="00AD3832">
            <w:pPr>
              <w:spacing w:before="40" w:after="40"/>
              <w:jc w:val="right"/>
              <w:rPr>
                <w:rFonts w:asciiTheme="minorHAnsi" w:hAnsiTheme="minorHAnsi" w:cstheme="minorHAnsi"/>
                <w:sz w:val="18"/>
                <w:szCs w:val="18"/>
              </w:rPr>
            </w:pPr>
            <w:r>
              <w:rPr>
                <w:rFonts w:asciiTheme="minorHAnsi" w:hAnsiTheme="minorHAnsi" w:cstheme="minorHAnsi"/>
                <w:sz w:val="18"/>
                <w:szCs w:val="18"/>
              </w:rPr>
              <w:t>465</w:t>
            </w:r>
          </w:p>
        </w:tc>
        <w:tc>
          <w:tcPr>
            <w:tcW w:w="788" w:type="dxa"/>
            <w:hideMark/>
          </w:tcPr>
          <w:p w14:paraId="76CFF83A"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667</w:t>
            </w:r>
          </w:p>
        </w:tc>
        <w:tc>
          <w:tcPr>
            <w:tcW w:w="787" w:type="dxa"/>
            <w:hideMark/>
          </w:tcPr>
          <w:p w14:paraId="2372CBAC"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288</w:t>
            </w:r>
          </w:p>
        </w:tc>
        <w:tc>
          <w:tcPr>
            <w:tcW w:w="788" w:type="dxa"/>
            <w:hideMark/>
          </w:tcPr>
          <w:p w14:paraId="05FC500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278</w:t>
            </w:r>
          </w:p>
        </w:tc>
        <w:tc>
          <w:tcPr>
            <w:tcW w:w="787" w:type="dxa"/>
            <w:hideMark/>
          </w:tcPr>
          <w:p w14:paraId="3B975F35"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163</w:t>
            </w:r>
          </w:p>
        </w:tc>
        <w:tc>
          <w:tcPr>
            <w:tcW w:w="788" w:type="dxa"/>
            <w:hideMark/>
          </w:tcPr>
          <w:p w14:paraId="392C4A59"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108</w:t>
            </w:r>
          </w:p>
        </w:tc>
        <w:tc>
          <w:tcPr>
            <w:tcW w:w="787" w:type="dxa"/>
            <w:hideMark/>
          </w:tcPr>
          <w:p w14:paraId="732D06DB"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86</w:t>
            </w:r>
          </w:p>
        </w:tc>
        <w:tc>
          <w:tcPr>
            <w:tcW w:w="788" w:type="dxa"/>
            <w:hideMark/>
          </w:tcPr>
          <w:p w14:paraId="216CE730"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53</w:t>
            </w:r>
          </w:p>
        </w:tc>
        <w:tc>
          <w:tcPr>
            <w:tcW w:w="787" w:type="dxa"/>
            <w:hideMark/>
          </w:tcPr>
          <w:p w14:paraId="69EDD801"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32</w:t>
            </w:r>
          </w:p>
        </w:tc>
        <w:tc>
          <w:tcPr>
            <w:tcW w:w="788" w:type="dxa"/>
            <w:hideMark/>
          </w:tcPr>
          <w:p w14:paraId="648487B6" w14:textId="77777777" w:rsidR="00FB4D0E" w:rsidRPr="00400271" w:rsidRDefault="00FB4D0E" w:rsidP="00AD3832">
            <w:pPr>
              <w:spacing w:before="40" w:after="40"/>
              <w:jc w:val="right"/>
              <w:rPr>
                <w:rFonts w:asciiTheme="minorHAnsi" w:hAnsiTheme="minorHAnsi" w:cstheme="minorHAnsi"/>
                <w:sz w:val="18"/>
                <w:szCs w:val="18"/>
              </w:rPr>
            </w:pPr>
            <w:r w:rsidRPr="00400271">
              <w:rPr>
                <w:rFonts w:asciiTheme="minorHAnsi" w:hAnsiTheme="minorHAnsi" w:cstheme="minorHAnsi"/>
                <w:sz w:val="18"/>
                <w:szCs w:val="18"/>
              </w:rPr>
              <w:t>12</w:t>
            </w:r>
          </w:p>
        </w:tc>
      </w:tr>
    </w:tbl>
    <w:p w14:paraId="6C50F111" w14:textId="77777777" w:rsidR="00FB4D0E" w:rsidRDefault="00FB4D0E" w:rsidP="00FB4D0E"/>
    <w:p w14:paraId="783D0E96" w14:textId="10B9860B" w:rsidR="00FB4D0E" w:rsidRDefault="00FB4D0E" w:rsidP="006B4118">
      <w:pPr>
        <w:pStyle w:val="DJCStablecaption"/>
      </w:pPr>
      <w:r>
        <w:t xml:space="preserve">Table </w:t>
      </w:r>
      <w:fldSimple w:instr=" SEQ Table \* ARABIC ">
        <w:r w:rsidR="006C0B8D">
          <w:rPr>
            <w:noProof/>
          </w:rPr>
          <w:t>9</w:t>
        </w:r>
      </w:fldSimple>
      <w:r>
        <w:t>: Services attracting fees</w:t>
      </w:r>
    </w:p>
    <w:tbl>
      <w:tblPr>
        <w:tblStyle w:val="BDM"/>
        <w:tblW w:w="0" w:type="auto"/>
        <w:tblBorders>
          <w:top w:val="single" w:sz="4" w:space="0" w:color="363636" w:themeColor="background2" w:themeShade="40"/>
          <w:left w:val="single" w:sz="4" w:space="0" w:color="363636" w:themeColor="background2" w:themeShade="40"/>
          <w:bottom w:val="single" w:sz="4" w:space="0" w:color="363636" w:themeColor="background2" w:themeShade="40"/>
          <w:right w:val="single" w:sz="4" w:space="0" w:color="363636" w:themeColor="background2" w:themeShade="40"/>
          <w:insideH w:val="single" w:sz="4" w:space="0" w:color="363636" w:themeColor="background2" w:themeShade="40"/>
          <w:insideV w:val="single" w:sz="4" w:space="0" w:color="363636" w:themeColor="background2" w:themeShade="40"/>
        </w:tblBorders>
        <w:tblLook w:val="04A0" w:firstRow="1" w:lastRow="0" w:firstColumn="1" w:lastColumn="0" w:noHBand="0" w:noVBand="1"/>
        <w:tblDescription w:val="Birth certificates issued 2009 - 2018 (financial year)"/>
      </w:tblPr>
      <w:tblGrid>
        <w:gridCol w:w="2406"/>
        <w:gridCol w:w="778"/>
        <w:gridCol w:w="779"/>
        <w:gridCol w:w="779"/>
        <w:gridCol w:w="779"/>
        <w:gridCol w:w="779"/>
        <w:gridCol w:w="778"/>
        <w:gridCol w:w="779"/>
        <w:gridCol w:w="779"/>
        <w:gridCol w:w="779"/>
        <w:gridCol w:w="779"/>
      </w:tblGrid>
      <w:tr w:rsidR="006B4118" w:rsidRPr="007A395B" w14:paraId="632B215C" w14:textId="77777777" w:rsidTr="006B4118">
        <w:tc>
          <w:tcPr>
            <w:tcW w:w="2406" w:type="dxa"/>
            <w:shd w:val="clear" w:color="auto" w:fill="002060"/>
            <w:hideMark/>
          </w:tcPr>
          <w:p w14:paraId="5965829B" w14:textId="77777777" w:rsidR="00FB4D0E" w:rsidRPr="00E34E16" w:rsidRDefault="00FB4D0E" w:rsidP="00AD3832">
            <w:pPr>
              <w:spacing w:before="40" w:after="40"/>
              <w:rPr>
                <w:rFonts w:asciiTheme="minorHAnsi" w:hAnsiTheme="minorHAnsi" w:cstheme="minorHAnsi"/>
                <w:b/>
                <w:bCs/>
                <w:sz w:val="18"/>
                <w:szCs w:val="18"/>
              </w:rPr>
            </w:pPr>
            <w:r w:rsidRPr="00E34E16">
              <w:rPr>
                <w:rFonts w:asciiTheme="minorHAnsi" w:hAnsiTheme="minorHAnsi" w:cstheme="minorHAnsi"/>
                <w:b/>
                <w:bCs/>
                <w:sz w:val="18"/>
                <w:szCs w:val="18"/>
              </w:rPr>
              <w:t>Certificates issued</w:t>
            </w:r>
          </w:p>
        </w:tc>
        <w:tc>
          <w:tcPr>
            <w:tcW w:w="778" w:type="dxa"/>
            <w:shd w:val="clear" w:color="auto" w:fill="002060"/>
          </w:tcPr>
          <w:p w14:paraId="265066BA"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2020-21</w:t>
            </w:r>
          </w:p>
        </w:tc>
        <w:tc>
          <w:tcPr>
            <w:tcW w:w="779" w:type="dxa"/>
            <w:shd w:val="clear" w:color="auto" w:fill="002060"/>
            <w:hideMark/>
          </w:tcPr>
          <w:p w14:paraId="7581AF0E"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2019-20</w:t>
            </w:r>
          </w:p>
        </w:tc>
        <w:tc>
          <w:tcPr>
            <w:tcW w:w="779" w:type="dxa"/>
            <w:shd w:val="clear" w:color="auto" w:fill="002060"/>
            <w:hideMark/>
          </w:tcPr>
          <w:p w14:paraId="0B25A2DA"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2018-19</w:t>
            </w:r>
          </w:p>
        </w:tc>
        <w:tc>
          <w:tcPr>
            <w:tcW w:w="779" w:type="dxa"/>
            <w:shd w:val="clear" w:color="auto" w:fill="002060"/>
            <w:hideMark/>
          </w:tcPr>
          <w:p w14:paraId="3DE534ED"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2017-18</w:t>
            </w:r>
          </w:p>
        </w:tc>
        <w:tc>
          <w:tcPr>
            <w:tcW w:w="779" w:type="dxa"/>
            <w:shd w:val="clear" w:color="auto" w:fill="002060"/>
            <w:hideMark/>
          </w:tcPr>
          <w:p w14:paraId="1D2C36A0"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2016-17</w:t>
            </w:r>
          </w:p>
        </w:tc>
        <w:tc>
          <w:tcPr>
            <w:tcW w:w="778" w:type="dxa"/>
            <w:shd w:val="clear" w:color="auto" w:fill="002060"/>
            <w:hideMark/>
          </w:tcPr>
          <w:p w14:paraId="44385963"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2015-16</w:t>
            </w:r>
          </w:p>
        </w:tc>
        <w:tc>
          <w:tcPr>
            <w:tcW w:w="779" w:type="dxa"/>
            <w:shd w:val="clear" w:color="auto" w:fill="002060"/>
            <w:hideMark/>
          </w:tcPr>
          <w:p w14:paraId="40CA0CD2"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2014-15</w:t>
            </w:r>
          </w:p>
        </w:tc>
        <w:tc>
          <w:tcPr>
            <w:tcW w:w="779" w:type="dxa"/>
            <w:shd w:val="clear" w:color="auto" w:fill="002060"/>
            <w:hideMark/>
          </w:tcPr>
          <w:p w14:paraId="225AB6AC"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2013-14</w:t>
            </w:r>
          </w:p>
        </w:tc>
        <w:tc>
          <w:tcPr>
            <w:tcW w:w="779" w:type="dxa"/>
            <w:shd w:val="clear" w:color="auto" w:fill="002060"/>
            <w:hideMark/>
          </w:tcPr>
          <w:p w14:paraId="0D1EAAEC"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2012-13</w:t>
            </w:r>
          </w:p>
        </w:tc>
        <w:tc>
          <w:tcPr>
            <w:tcW w:w="779" w:type="dxa"/>
            <w:shd w:val="clear" w:color="auto" w:fill="002060"/>
            <w:hideMark/>
          </w:tcPr>
          <w:p w14:paraId="6C8FC951" w14:textId="77777777" w:rsidR="00FB4D0E" w:rsidRPr="00147F25" w:rsidRDefault="00FB4D0E" w:rsidP="00AD3832">
            <w:pPr>
              <w:spacing w:before="40" w:after="40"/>
              <w:jc w:val="center"/>
              <w:rPr>
                <w:rFonts w:asciiTheme="minorHAnsi" w:hAnsiTheme="minorHAnsi" w:cstheme="minorHAnsi"/>
                <w:b/>
                <w:bCs/>
                <w:sz w:val="15"/>
                <w:szCs w:val="15"/>
              </w:rPr>
            </w:pPr>
            <w:r w:rsidRPr="00147F25">
              <w:rPr>
                <w:rFonts w:asciiTheme="minorHAnsi" w:hAnsiTheme="minorHAnsi" w:cstheme="minorHAnsi"/>
                <w:b/>
                <w:bCs/>
                <w:sz w:val="15"/>
                <w:szCs w:val="15"/>
              </w:rPr>
              <w:t>2011-12</w:t>
            </w:r>
          </w:p>
        </w:tc>
      </w:tr>
      <w:tr w:rsidR="00FB4D0E" w:rsidRPr="007A395B" w14:paraId="19FD5D6C" w14:textId="77777777" w:rsidTr="00AD3832">
        <w:tc>
          <w:tcPr>
            <w:tcW w:w="2406" w:type="dxa"/>
            <w:hideMark/>
          </w:tcPr>
          <w:p w14:paraId="08ABA6DC"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Legal certificates</w:t>
            </w:r>
          </w:p>
        </w:tc>
        <w:tc>
          <w:tcPr>
            <w:tcW w:w="778" w:type="dxa"/>
            <w:tcMar>
              <w:left w:w="57" w:type="dxa"/>
              <w:right w:w="57" w:type="dxa"/>
            </w:tcMar>
            <w:vAlign w:val="center"/>
          </w:tcPr>
          <w:p w14:paraId="3C2CF0A2"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230,894</w:t>
            </w:r>
          </w:p>
        </w:tc>
        <w:tc>
          <w:tcPr>
            <w:tcW w:w="779" w:type="dxa"/>
            <w:tcMar>
              <w:left w:w="57" w:type="dxa"/>
              <w:right w:w="57" w:type="dxa"/>
            </w:tcMar>
            <w:vAlign w:val="center"/>
            <w:hideMark/>
          </w:tcPr>
          <w:p w14:paraId="23183EDC"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291,174</w:t>
            </w:r>
          </w:p>
        </w:tc>
        <w:tc>
          <w:tcPr>
            <w:tcW w:w="779" w:type="dxa"/>
            <w:tcMar>
              <w:left w:w="57" w:type="dxa"/>
              <w:right w:w="57" w:type="dxa"/>
            </w:tcMar>
            <w:vAlign w:val="center"/>
            <w:hideMark/>
          </w:tcPr>
          <w:p w14:paraId="743046C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297,326</w:t>
            </w:r>
          </w:p>
        </w:tc>
        <w:tc>
          <w:tcPr>
            <w:tcW w:w="779" w:type="dxa"/>
            <w:tcMar>
              <w:left w:w="57" w:type="dxa"/>
              <w:right w:w="57" w:type="dxa"/>
            </w:tcMar>
            <w:vAlign w:val="center"/>
            <w:hideMark/>
          </w:tcPr>
          <w:p w14:paraId="7B1722DE"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293,423</w:t>
            </w:r>
          </w:p>
        </w:tc>
        <w:tc>
          <w:tcPr>
            <w:tcW w:w="779" w:type="dxa"/>
            <w:tcMar>
              <w:left w:w="57" w:type="dxa"/>
              <w:right w:w="57" w:type="dxa"/>
            </w:tcMar>
            <w:vAlign w:val="center"/>
            <w:hideMark/>
          </w:tcPr>
          <w:p w14:paraId="41A186E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287,120</w:t>
            </w:r>
          </w:p>
        </w:tc>
        <w:tc>
          <w:tcPr>
            <w:tcW w:w="778" w:type="dxa"/>
            <w:tcMar>
              <w:left w:w="57" w:type="dxa"/>
              <w:right w:w="57" w:type="dxa"/>
            </w:tcMar>
            <w:vAlign w:val="center"/>
            <w:hideMark/>
          </w:tcPr>
          <w:p w14:paraId="6CC00C53"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277,179</w:t>
            </w:r>
          </w:p>
        </w:tc>
        <w:tc>
          <w:tcPr>
            <w:tcW w:w="779" w:type="dxa"/>
            <w:tcMar>
              <w:left w:w="57" w:type="dxa"/>
              <w:right w:w="57" w:type="dxa"/>
            </w:tcMar>
            <w:vAlign w:val="center"/>
            <w:hideMark/>
          </w:tcPr>
          <w:p w14:paraId="1EA5BAE6"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245,999</w:t>
            </w:r>
          </w:p>
        </w:tc>
        <w:tc>
          <w:tcPr>
            <w:tcW w:w="779" w:type="dxa"/>
            <w:tcMar>
              <w:left w:w="57" w:type="dxa"/>
              <w:right w:w="57" w:type="dxa"/>
            </w:tcMar>
            <w:vAlign w:val="center"/>
            <w:hideMark/>
          </w:tcPr>
          <w:p w14:paraId="56FFCF03"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245,284</w:t>
            </w:r>
          </w:p>
        </w:tc>
        <w:tc>
          <w:tcPr>
            <w:tcW w:w="779" w:type="dxa"/>
            <w:tcMar>
              <w:left w:w="57" w:type="dxa"/>
              <w:right w:w="57" w:type="dxa"/>
            </w:tcMar>
            <w:vAlign w:val="center"/>
            <w:hideMark/>
          </w:tcPr>
          <w:p w14:paraId="2EB58E8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266,280</w:t>
            </w:r>
          </w:p>
        </w:tc>
        <w:tc>
          <w:tcPr>
            <w:tcW w:w="779" w:type="dxa"/>
            <w:tcMar>
              <w:left w:w="57" w:type="dxa"/>
              <w:right w:w="57" w:type="dxa"/>
            </w:tcMar>
            <w:vAlign w:val="center"/>
            <w:hideMark/>
          </w:tcPr>
          <w:p w14:paraId="062A25E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273,082</w:t>
            </w:r>
          </w:p>
        </w:tc>
      </w:tr>
      <w:tr w:rsidR="00FB4D0E" w:rsidRPr="007A395B" w14:paraId="43006B75" w14:textId="77777777" w:rsidTr="00AD3832">
        <w:tc>
          <w:tcPr>
            <w:tcW w:w="2406" w:type="dxa"/>
          </w:tcPr>
          <w:p w14:paraId="27F5C2CA"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Change of name</w:t>
            </w:r>
          </w:p>
        </w:tc>
        <w:tc>
          <w:tcPr>
            <w:tcW w:w="778" w:type="dxa"/>
            <w:tcMar>
              <w:left w:w="57" w:type="dxa"/>
              <w:right w:w="57" w:type="dxa"/>
            </w:tcMar>
            <w:vAlign w:val="bottom"/>
          </w:tcPr>
          <w:p w14:paraId="1A3E8EF6" w14:textId="77777777" w:rsidR="00FB4D0E" w:rsidRPr="00D568A0" w:rsidRDefault="00FB4D0E" w:rsidP="00AD3832">
            <w:pPr>
              <w:spacing w:before="40" w:after="40"/>
              <w:jc w:val="right"/>
              <w:rPr>
                <w:rFonts w:asciiTheme="minorHAnsi" w:hAnsiTheme="minorHAnsi" w:cstheme="minorHAnsi"/>
                <w:color w:val="000000"/>
                <w:sz w:val="18"/>
                <w:szCs w:val="18"/>
              </w:rPr>
            </w:pPr>
            <w:r w:rsidRPr="005C299B">
              <w:rPr>
                <w:rFonts w:asciiTheme="minorHAnsi" w:hAnsiTheme="minorHAnsi" w:cstheme="minorHAnsi"/>
                <w:color w:val="000000"/>
                <w:sz w:val="18"/>
                <w:szCs w:val="18"/>
              </w:rPr>
              <w:t xml:space="preserve">14,254 </w:t>
            </w:r>
          </w:p>
        </w:tc>
        <w:tc>
          <w:tcPr>
            <w:tcW w:w="779" w:type="dxa"/>
            <w:tcMar>
              <w:left w:w="57" w:type="dxa"/>
              <w:right w:w="57" w:type="dxa"/>
            </w:tcMar>
            <w:vAlign w:val="bottom"/>
          </w:tcPr>
          <w:p w14:paraId="6CFF2318" w14:textId="77777777" w:rsidR="00FB4D0E" w:rsidRPr="00D568A0" w:rsidRDefault="00FB4D0E" w:rsidP="00AD3832">
            <w:pPr>
              <w:spacing w:before="40" w:after="40"/>
              <w:jc w:val="right"/>
              <w:rPr>
                <w:rFonts w:asciiTheme="minorHAnsi" w:hAnsiTheme="minorHAnsi" w:cstheme="minorHAnsi"/>
                <w:color w:val="000000"/>
                <w:sz w:val="18"/>
                <w:szCs w:val="18"/>
              </w:rPr>
            </w:pPr>
            <w:r w:rsidRPr="005C299B">
              <w:rPr>
                <w:rFonts w:asciiTheme="minorHAnsi" w:hAnsiTheme="minorHAnsi" w:cstheme="minorHAnsi"/>
                <w:color w:val="000000"/>
                <w:sz w:val="18"/>
                <w:szCs w:val="18"/>
              </w:rPr>
              <w:t xml:space="preserve">16,802 </w:t>
            </w:r>
          </w:p>
        </w:tc>
        <w:tc>
          <w:tcPr>
            <w:tcW w:w="779" w:type="dxa"/>
            <w:tcMar>
              <w:left w:w="57" w:type="dxa"/>
              <w:right w:w="57" w:type="dxa"/>
            </w:tcMar>
            <w:vAlign w:val="bottom"/>
          </w:tcPr>
          <w:p w14:paraId="12F2449C" w14:textId="77777777" w:rsidR="00FB4D0E" w:rsidRPr="00D568A0" w:rsidRDefault="00FB4D0E" w:rsidP="00AD3832">
            <w:pPr>
              <w:spacing w:before="40" w:after="40"/>
              <w:jc w:val="right"/>
              <w:rPr>
                <w:rFonts w:asciiTheme="minorHAnsi" w:hAnsiTheme="minorHAnsi" w:cstheme="minorHAnsi"/>
                <w:color w:val="000000"/>
                <w:sz w:val="18"/>
                <w:szCs w:val="18"/>
              </w:rPr>
            </w:pPr>
            <w:r w:rsidRPr="005C299B">
              <w:rPr>
                <w:rFonts w:asciiTheme="minorHAnsi" w:hAnsiTheme="minorHAnsi" w:cstheme="minorHAnsi"/>
                <w:color w:val="000000"/>
                <w:sz w:val="18"/>
                <w:szCs w:val="18"/>
              </w:rPr>
              <w:t xml:space="preserve">19,991 </w:t>
            </w:r>
          </w:p>
        </w:tc>
        <w:tc>
          <w:tcPr>
            <w:tcW w:w="779" w:type="dxa"/>
            <w:tcMar>
              <w:left w:w="57" w:type="dxa"/>
              <w:right w:w="57" w:type="dxa"/>
            </w:tcMar>
            <w:vAlign w:val="bottom"/>
          </w:tcPr>
          <w:p w14:paraId="733ED5EE" w14:textId="77777777" w:rsidR="00FB4D0E" w:rsidRPr="00D568A0" w:rsidRDefault="00FB4D0E" w:rsidP="00AD3832">
            <w:pPr>
              <w:spacing w:before="40" w:after="40"/>
              <w:jc w:val="right"/>
              <w:rPr>
                <w:rFonts w:asciiTheme="minorHAnsi" w:hAnsiTheme="minorHAnsi" w:cstheme="minorHAnsi"/>
                <w:color w:val="000000"/>
                <w:sz w:val="18"/>
                <w:szCs w:val="18"/>
              </w:rPr>
            </w:pPr>
            <w:r w:rsidRPr="005C299B">
              <w:rPr>
                <w:rFonts w:asciiTheme="minorHAnsi" w:hAnsiTheme="minorHAnsi" w:cstheme="minorHAnsi"/>
                <w:color w:val="000000"/>
                <w:sz w:val="18"/>
                <w:szCs w:val="18"/>
              </w:rPr>
              <w:t xml:space="preserve">20,221 </w:t>
            </w:r>
          </w:p>
        </w:tc>
        <w:tc>
          <w:tcPr>
            <w:tcW w:w="779" w:type="dxa"/>
            <w:tcMar>
              <w:left w:w="57" w:type="dxa"/>
              <w:right w:w="57" w:type="dxa"/>
            </w:tcMar>
            <w:vAlign w:val="bottom"/>
          </w:tcPr>
          <w:p w14:paraId="4CA213AE" w14:textId="77777777" w:rsidR="00FB4D0E" w:rsidRPr="00D568A0" w:rsidRDefault="00FB4D0E" w:rsidP="00AD3832">
            <w:pPr>
              <w:spacing w:before="40" w:after="40"/>
              <w:jc w:val="right"/>
              <w:rPr>
                <w:rFonts w:asciiTheme="minorHAnsi" w:hAnsiTheme="minorHAnsi" w:cstheme="minorHAnsi"/>
                <w:color w:val="000000"/>
                <w:sz w:val="18"/>
                <w:szCs w:val="18"/>
              </w:rPr>
            </w:pPr>
            <w:r w:rsidRPr="005C299B">
              <w:rPr>
                <w:rFonts w:asciiTheme="minorHAnsi" w:hAnsiTheme="minorHAnsi" w:cstheme="minorHAnsi"/>
                <w:color w:val="000000"/>
                <w:sz w:val="18"/>
                <w:szCs w:val="18"/>
              </w:rPr>
              <w:t xml:space="preserve">21,067 </w:t>
            </w:r>
          </w:p>
        </w:tc>
        <w:tc>
          <w:tcPr>
            <w:tcW w:w="778" w:type="dxa"/>
            <w:tcMar>
              <w:left w:w="57" w:type="dxa"/>
              <w:right w:w="57" w:type="dxa"/>
            </w:tcMar>
            <w:vAlign w:val="bottom"/>
          </w:tcPr>
          <w:p w14:paraId="00D9DCBF" w14:textId="77777777" w:rsidR="00FB4D0E" w:rsidRPr="00D568A0" w:rsidRDefault="00FB4D0E" w:rsidP="00AD3832">
            <w:pPr>
              <w:spacing w:before="40" w:after="40"/>
              <w:jc w:val="right"/>
              <w:rPr>
                <w:rFonts w:asciiTheme="minorHAnsi" w:hAnsiTheme="minorHAnsi" w:cstheme="minorHAnsi"/>
                <w:color w:val="000000"/>
                <w:sz w:val="18"/>
                <w:szCs w:val="18"/>
              </w:rPr>
            </w:pPr>
            <w:r w:rsidRPr="005C299B">
              <w:rPr>
                <w:rFonts w:asciiTheme="minorHAnsi" w:hAnsiTheme="minorHAnsi" w:cstheme="minorHAnsi"/>
                <w:color w:val="000000"/>
                <w:sz w:val="18"/>
                <w:szCs w:val="18"/>
              </w:rPr>
              <w:t xml:space="preserve">18,332 </w:t>
            </w:r>
          </w:p>
        </w:tc>
        <w:tc>
          <w:tcPr>
            <w:tcW w:w="779" w:type="dxa"/>
            <w:tcMar>
              <w:left w:w="57" w:type="dxa"/>
              <w:right w:w="57" w:type="dxa"/>
            </w:tcMar>
            <w:vAlign w:val="center"/>
          </w:tcPr>
          <w:p w14:paraId="40F63965" w14:textId="77777777" w:rsidR="00FB4D0E" w:rsidRPr="00D568A0" w:rsidRDefault="00FB4D0E" w:rsidP="00AD3832">
            <w:pPr>
              <w:spacing w:before="40" w:after="40"/>
              <w:jc w:val="right"/>
              <w:rPr>
                <w:rFonts w:asciiTheme="minorHAnsi" w:hAnsiTheme="minorHAnsi" w:cstheme="minorHAnsi"/>
                <w:color w:val="000000"/>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41049F66" w14:textId="77777777" w:rsidR="00FB4D0E" w:rsidRPr="00D568A0" w:rsidRDefault="00FB4D0E" w:rsidP="00AD3832">
            <w:pPr>
              <w:spacing w:before="40" w:after="40"/>
              <w:jc w:val="right"/>
              <w:rPr>
                <w:rFonts w:asciiTheme="minorHAnsi" w:hAnsiTheme="minorHAnsi" w:cstheme="minorHAnsi"/>
                <w:color w:val="000000"/>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6963EAD6" w14:textId="77777777" w:rsidR="00FB4D0E" w:rsidRPr="00D568A0" w:rsidRDefault="00FB4D0E" w:rsidP="00AD3832">
            <w:pPr>
              <w:spacing w:before="40" w:after="40"/>
              <w:jc w:val="right"/>
              <w:rPr>
                <w:rFonts w:asciiTheme="minorHAnsi" w:hAnsiTheme="minorHAnsi" w:cstheme="minorHAnsi"/>
                <w:color w:val="000000"/>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39350B54" w14:textId="77777777" w:rsidR="00FB4D0E" w:rsidRPr="00D568A0" w:rsidRDefault="00FB4D0E" w:rsidP="00AD3832">
            <w:pPr>
              <w:spacing w:before="40" w:after="40"/>
              <w:jc w:val="right"/>
              <w:rPr>
                <w:rFonts w:asciiTheme="minorHAnsi" w:hAnsiTheme="minorHAnsi" w:cstheme="minorHAnsi"/>
                <w:color w:val="000000"/>
                <w:sz w:val="18"/>
                <w:szCs w:val="18"/>
              </w:rPr>
            </w:pPr>
            <w:proofErr w:type="spellStart"/>
            <w:r w:rsidRPr="00D568A0">
              <w:rPr>
                <w:rFonts w:asciiTheme="minorHAnsi" w:hAnsiTheme="minorHAnsi" w:cstheme="minorHAnsi"/>
                <w:color w:val="000000"/>
                <w:sz w:val="18"/>
                <w:szCs w:val="18"/>
              </w:rPr>
              <w:t>na</w:t>
            </w:r>
            <w:proofErr w:type="spellEnd"/>
          </w:p>
        </w:tc>
      </w:tr>
      <w:tr w:rsidR="00FB4D0E" w:rsidRPr="007A395B" w14:paraId="7D91D7ED" w14:textId="77777777" w:rsidTr="00AD3832">
        <w:tc>
          <w:tcPr>
            <w:tcW w:w="2406" w:type="dxa"/>
          </w:tcPr>
          <w:p w14:paraId="02274E76"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Change of sex</w:t>
            </w:r>
          </w:p>
        </w:tc>
        <w:tc>
          <w:tcPr>
            <w:tcW w:w="778" w:type="dxa"/>
            <w:tcMar>
              <w:left w:w="57" w:type="dxa"/>
              <w:right w:w="57" w:type="dxa"/>
            </w:tcMar>
            <w:vAlign w:val="center"/>
          </w:tcPr>
          <w:p w14:paraId="38F9A802"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615</w:t>
            </w:r>
          </w:p>
        </w:tc>
        <w:tc>
          <w:tcPr>
            <w:tcW w:w="779" w:type="dxa"/>
            <w:tcMar>
              <w:left w:w="57" w:type="dxa"/>
              <w:right w:w="57" w:type="dxa"/>
            </w:tcMar>
            <w:vAlign w:val="center"/>
          </w:tcPr>
          <w:p w14:paraId="5CAF35D6"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172</w:t>
            </w:r>
          </w:p>
        </w:tc>
        <w:tc>
          <w:tcPr>
            <w:tcW w:w="779" w:type="dxa"/>
            <w:vMerge w:val="restart"/>
            <w:tcMar>
              <w:left w:w="57" w:type="dxa"/>
              <w:right w:w="57" w:type="dxa"/>
            </w:tcMar>
            <w:vAlign w:val="center"/>
          </w:tcPr>
          <w:p w14:paraId="48B12CCE"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43</w:t>
            </w:r>
          </w:p>
        </w:tc>
        <w:tc>
          <w:tcPr>
            <w:tcW w:w="779" w:type="dxa"/>
            <w:vMerge w:val="restart"/>
            <w:tcMar>
              <w:left w:w="57" w:type="dxa"/>
              <w:right w:w="57" w:type="dxa"/>
            </w:tcMar>
            <w:vAlign w:val="center"/>
          </w:tcPr>
          <w:p w14:paraId="5010C16A"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38</w:t>
            </w:r>
          </w:p>
        </w:tc>
        <w:tc>
          <w:tcPr>
            <w:tcW w:w="779" w:type="dxa"/>
            <w:vMerge w:val="restart"/>
            <w:tcMar>
              <w:left w:w="57" w:type="dxa"/>
              <w:right w:w="57" w:type="dxa"/>
            </w:tcMar>
            <w:vAlign w:val="center"/>
          </w:tcPr>
          <w:p w14:paraId="2DD8CC89"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31</w:t>
            </w:r>
          </w:p>
        </w:tc>
        <w:tc>
          <w:tcPr>
            <w:tcW w:w="778" w:type="dxa"/>
            <w:vMerge w:val="restart"/>
            <w:tcMar>
              <w:left w:w="57" w:type="dxa"/>
              <w:right w:w="57" w:type="dxa"/>
            </w:tcMar>
            <w:vAlign w:val="center"/>
          </w:tcPr>
          <w:p w14:paraId="712B731E"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33</w:t>
            </w:r>
          </w:p>
        </w:tc>
        <w:tc>
          <w:tcPr>
            <w:tcW w:w="779" w:type="dxa"/>
            <w:vMerge w:val="restart"/>
            <w:tcMar>
              <w:left w:w="57" w:type="dxa"/>
              <w:right w:w="57" w:type="dxa"/>
            </w:tcMar>
            <w:vAlign w:val="center"/>
          </w:tcPr>
          <w:p w14:paraId="2AEC2D73"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27</w:t>
            </w:r>
          </w:p>
        </w:tc>
        <w:tc>
          <w:tcPr>
            <w:tcW w:w="779" w:type="dxa"/>
            <w:vMerge w:val="restart"/>
            <w:tcMar>
              <w:left w:w="57" w:type="dxa"/>
              <w:right w:w="57" w:type="dxa"/>
            </w:tcMar>
            <w:vAlign w:val="center"/>
          </w:tcPr>
          <w:p w14:paraId="41986FD1"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27</w:t>
            </w:r>
          </w:p>
        </w:tc>
        <w:tc>
          <w:tcPr>
            <w:tcW w:w="779" w:type="dxa"/>
            <w:vMerge w:val="restart"/>
            <w:tcMar>
              <w:left w:w="57" w:type="dxa"/>
              <w:right w:w="57" w:type="dxa"/>
            </w:tcMar>
            <w:vAlign w:val="center"/>
          </w:tcPr>
          <w:p w14:paraId="10067301"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43</w:t>
            </w:r>
          </w:p>
        </w:tc>
        <w:tc>
          <w:tcPr>
            <w:tcW w:w="779" w:type="dxa"/>
            <w:vMerge w:val="restart"/>
            <w:tcMar>
              <w:left w:w="57" w:type="dxa"/>
              <w:right w:w="57" w:type="dxa"/>
            </w:tcMar>
            <w:vAlign w:val="center"/>
          </w:tcPr>
          <w:p w14:paraId="6276AB2D"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30</w:t>
            </w:r>
          </w:p>
        </w:tc>
      </w:tr>
      <w:tr w:rsidR="00FB4D0E" w:rsidRPr="007A395B" w14:paraId="64485E22" w14:textId="77777777" w:rsidTr="00AD3832">
        <w:tc>
          <w:tcPr>
            <w:tcW w:w="2406" w:type="dxa"/>
          </w:tcPr>
          <w:p w14:paraId="5F15A598"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Recognised Details certificates</w:t>
            </w:r>
          </w:p>
        </w:tc>
        <w:tc>
          <w:tcPr>
            <w:tcW w:w="778" w:type="dxa"/>
            <w:tcMar>
              <w:left w:w="57" w:type="dxa"/>
              <w:right w:w="57" w:type="dxa"/>
            </w:tcMar>
            <w:vAlign w:val="center"/>
          </w:tcPr>
          <w:p w14:paraId="5C7E93D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89</w:t>
            </w:r>
          </w:p>
        </w:tc>
        <w:tc>
          <w:tcPr>
            <w:tcW w:w="779" w:type="dxa"/>
            <w:tcMar>
              <w:left w:w="57" w:type="dxa"/>
              <w:right w:w="57" w:type="dxa"/>
            </w:tcMar>
            <w:vAlign w:val="center"/>
          </w:tcPr>
          <w:p w14:paraId="7EFB1804"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20</w:t>
            </w:r>
          </w:p>
        </w:tc>
        <w:tc>
          <w:tcPr>
            <w:tcW w:w="779" w:type="dxa"/>
            <w:vMerge/>
            <w:tcMar>
              <w:left w:w="57" w:type="dxa"/>
              <w:right w:w="57" w:type="dxa"/>
            </w:tcMar>
            <w:vAlign w:val="center"/>
          </w:tcPr>
          <w:p w14:paraId="01D53B08" w14:textId="77777777" w:rsidR="00FB4D0E" w:rsidRPr="00E34E16" w:rsidRDefault="00FB4D0E" w:rsidP="00AD3832">
            <w:pPr>
              <w:spacing w:before="40" w:after="40"/>
              <w:jc w:val="right"/>
              <w:rPr>
                <w:rFonts w:asciiTheme="minorHAnsi" w:hAnsiTheme="minorHAnsi" w:cstheme="minorHAnsi"/>
                <w:sz w:val="18"/>
                <w:szCs w:val="18"/>
              </w:rPr>
            </w:pPr>
          </w:p>
        </w:tc>
        <w:tc>
          <w:tcPr>
            <w:tcW w:w="779" w:type="dxa"/>
            <w:vMerge/>
            <w:tcMar>
              <w:left w:w="57" w:type="dxa"/>
              <w:right w:w="57" w:type="dxa"/>
            </w:tcMar>
            <w:vAlign w:val="center"/>
          </w:tcPr>
          <w:p w14:paraId="6C4652D5" w14:textId="77777777" w:rsidR="00FB4D0E" w:rsidRPr="00E34E16" w:rsidRDefault="00FB4D0E" w:rsidP="00AD3832">
            <w:pPr>
              <w:spacing w:before="40" w:after="40"/>
              <w:jc w:val="right"/>
              <w:rPr>
                <w:rFonts w:asciiTheme="minorHAnsi" w:hAnsiTheme="minorHAnsi" w:cstheme="minorHAnsi"/>
                <w:sz w:val="18"/>
                <w:szCs w:val="18"/>
              </w:rPr>
            </w:pPr>
          </w:p>
        </w:tc>
        <w:tc>
          <w:tcPr>
            <w:tcW w:w="779" w:type="dxa"/>
            <w:vMerge/>
            <w:tcMar>
              <w:left w:w="57" w:type="dxa"/>
              <w:right w:w="57" w:type="dxa"/>
            </w:tcMar>
            <w:vAlign w:val="center"/>
          </w:tcPr>
          <w:p w14:paraId="60E4A6AC" w14:textId="77777777" w:rsidR="00FB4D0E" w:rsidRPr="00E34E16" w:rsidRDefault="00FB4D0E" w:rsidP="00AD3832">
            <w:pPr>
              <w:spacing w:before="40" w:after="40"/>
              <w:jc w:val="right"/>
              <w:rPr>
                <w:rFonts w:asciiTheme="minorHAnsi" w:hAnsiTheme="minorHAnsi" w:cstheme="minorHAnsi"/>
                <w:sz w:val="18"/>
                <w:szCs w:val="18"/>
              </w:rPr>
            </w:pPr>
          </w:p>
        </w:tc>
        <w:tc>
          <w:tcPr>
            <w:tcW w:w="778" w:type="dxa"/>
            <w:vMerge/>
            <w:tcMar>
              <w:left w:w="57" w:type="dxa"/>
              <w:right w:w="57" w:type="dxa"/>
            </w:tcMar>
            <w:vAlign w:val="center"/>
          </w:tcPr>
          <w:p w14:paraId="3EDAF79D" w14:textId="77777777" w:rsidR="00FB4D0E" w:rsidRPr="00E34E16" w:rsidRDefault="00FB4D0E" w:rsidP="00AD3832">
            <w:pPr>
              <w:spacing w:before="40" w:after="40"/>
              <w:jc w:val="right"/>
              <w:rPr>
                <w:rFonts w:asciiTheme="minorHAnsi" w:hAnsiTheme="minorHAnsi" w:cstheme="minorHAnsi"/>
                <w:sz w:val="18"/>
                <w:szCs w:val="18"/>
              </w:rPr>
            </w:pPr>
          </w:p>
        </w:tc>
        <w:tc>
          <w:tcPr>
            <w:tcW w:w="779" w:type="dxa"/>
            <w:vMerge/>
            <w:tcMar>
              <w:left w:w="57" w:type="dxa"/>
              <w:right w:w="57" w:type="dxa"/>
            </w:tcMar>
            <w:vAlign w:val="center"/>
          </w:tcPr>
          <w:p w14:paraId="715A27C9" w14:textId="77777777" w:rsidR="00FB4D0E" w:rsidRPr="00E34E16" w:rsidRDefault="00FB4D0E" w:rsidP="00AD3832">
            <w:pPr>
              <w:spacing w:before="40" w:after="40"/>
              <w:jc w:val="right"/>
              <w:rPr>
                <w:rFonts w:asciiTheme="minorHAnsi" w:hAnsiTheme="minorHAnsi" w:cstheme="minorHAnsi"/>
                <w:sz w:val="18"/>
                <w:szCs w:val="18"/>
              </w:rPr>
            </w:pPr>
          </w:p>
        </w:tc>
        <w:tc>
          <w:tcPr>
            <w:tcW w:w="779" w:type="dxa"/>
            <w:vMerge/>
            <w:tcMar>
              <w:left w:w="57" w:type="dxa"/>
              <w:right w:w="57" w:type="dxa"/>
            </w:tcMar>
            <w:vAlign w:val="center"/>
          </w:tcPr>
          <w:p w14:paraId="2AB53D7C" w14:textId="77777777" w:rsidR="00FB4D0E" w:rsidRPr="00E34E16" w:rsidRDefault="00FB4D0E" w:rsidP="00AD3832">
            <w:pPr>
              <w:spacing w:before="40" w:after="40"/>
              <w:jc w:val="right"/>
              <w:rPr>
                <w:rFonts w:asciiTheme="minorHAnsi" w:hAnsiTheme="minorHAnsi" w:cstheme="minorHAnsi"/>
                <w:sz w:val="18"/>
                <w:szCs w:val="18"/>
              </w:rPr>
            </w:pPr>
          </w:p>
        </w:tc>
        <w:tc>
          <w:tcPr>
            <w:tcW w:w="779" w:type="dxa"/>
            <w:vMerge/>
            <w:tcMar>
              <w:left w:w="57" w:type="dxa"/>
              <w:right w:w="57" w:type="dxa"/>
            </w:tcMar>
            <w:vAlign w:val="center"/>
          </w:tcPr>
          <w:p w14:paraId="06049471" w14:textId="77777777" w:rsidR="00FB4D0E" w:rsidRPr="00E34E16" w:rsidRDefault="00FB4D0E" w:rsidP="00AD3832">
            <w:pPr>
              <w:spacing w:before="40" w:after="40"/>
              <w:jc w:val="right"/>
              <w:rPr>
                <w:rFonts w:asciiTheme="minorHAnsi" w:hAnsiTheme="minorHAnsi" w:cstheme="minorHAnsi"/>
                <w:sz w:val="18"/>
                <w:szCs w:val="18"/>
              </w:rPr>
            </w:pPr>
          </w:p>
        </w:tc>
        <w:tc>
          <w:tcPr>
            <w:tcW w:w="779" w:type="dxa"/>
            <w:vMerge/>
            <w:tcMar>
              <w:left w:w="57" w:type="dxa"/>
              <w:right w:w="57" w:type="dxa"/>
            </w:tcMar>
            <w:vAlign w:val="center"/>
          </w:tcPr>
          <w:p w14:paraId="78BF7715" w14:textId="77777777" w:rsidR="00FB4D0E" w:rsidRPr="00E34E16" w:rsidRDefault="00FB4D0E" w:rsidP="00AD3832">
            <w:pPr>
              <w:spacing w:before="40" w:after="40"/>
              <w:jc w:val="right"/>
              <w:rPr>
                <w:rFonts w:asciiTheme="minorHAnsi" w:hAnsiTheme="minorHAnsi" w:cstheme="minorHAnsi"/>
                <w:sz w:val="18"/>
                <w:szCs w:val="18"/>
              </w:rPr>
            </w:pPr>
          </w:p>
        </w:tc>
      </w:tr>
      <w:tr w:rsidR="00FB4D0E" w:rsidRPr="007A395B" w14:paraId="05318E0C" w14:textId="77777777" w:rsidTr="00AD3832">
        <w:tc>
          <w:tcPr>
            <w:tcW w:w="2406" w:type="dxa"/>
          </w:tcPr>
          <w:p w14:paraId="475021C8"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Correct/amend Register</w:t>
            </w:r>
          </w:p>
        </w:tc>
        <w:tc>
          <w:tcPr>
            <w:tcW w:w="778" w:type="dxa"/>
            <w:tcMar>
              <w:left w:w="57" w:type="dxa"/>
              <w:right w:w="57" w:type="dxa"/>
            </w:tcMar>
            <w:vAlign w:val="center"/>
          </w:tcPr>
          <w:p w14:paraId="682CD0E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14,412</w:t>
            </w:r>
          </w:p>
        </w:tc>
        <w:tc>
          <w:tcPr>
            <w:tcW w:w="779" w:type="dxa"/>
            <w:tcMar>
              <w:left w:w="57" w:type="dxa"/>
              <w:right w:w="57" w:type="dxa"/>
            </w:tcMar>
            <w:vAlign w:val="center"/>
          </w:tcPr>
          <w:p w14:paraId="1A57AA5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23,092</w:t>
            </w:r>
          </w:p>
        </w:tc>
        <w:tc>
          <w:tcPr>
            <w:tcW w:w="779" w:type="dxa"/>
            <w:tcMar>
              <w:left w:w="57" w:type="dxa"/>
              <w:right w:w="57" w:type="dxa"/>
            </w:tcMar>
            <w:vAlign w:val="center"/>
          </w:tcPr>
          <w:p w14:paraId="302F1683"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17,902</w:t>
            </w:r>
          </w:p>
        </w:tc>
        <w:tc>
          <w:tcPr>
            <w:tcW w:w="779" w:type="dxa"/>
            <w:tcMar>
              <w:left w:w="57" w:type="dxa"/>
              <w:right w:w="57" w:type="dxa"/>
            </w:tcMar>
            <w:vAlign w:val="center"/>
          </w:tcPr>
          <w:p w14:paraId="197F74F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10,195</w:t>
            </w:r>
          </w:p>
        </w:tc>
        <w:tc>
          <w:tcPr>
            <w:tcW w:w="779" w:type="dxa"/>
            <w:tcMar>
              <w:left w:w="57" w:type="dxa"/>
              <w:right w:w="57" w:type="dxa"/>
            </w:tcMar>
            <w:vAlign w:val="center"/>
          </w:tcPr>
          <w:p w14:paraId="49B5CA64"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10,439</w:t>
            </w:r>
          </w:p>
        </w:tc>
        <w:tc>
          <w:tcPr>
            <w:tcW w:w="778" w:type="dxa"/>
            <w:tcMar>
              <w:left w:w="57" w:type="dxa"/>
              <w:right w:w="57" w:type="dxa"/>
            </w:tcMar>
            <w:vAlign w:val="center"/>
          </w:tcPr>
          <w:p w14:paraId="5E2248CD"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8,453</w:t>
            </w:r>
          </w:p>
        </w:tc>
        <w:tc>
          <w:tcPr>
            <w:tcW w:w="779" w:type="dxa"/>
            <w:tcMar>
              <w:left w:w="57" w:type="dxa"/>
              <w:right w:w="57" w:type="dxa"/>
            </w:tcMar>
            <w:vAlign w:val="center"/>
          </w:tcPr>
          <w:p w14:paraId="644FBE95"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624F395C"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14587975"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21383AB9"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sz w:val="18"/>
                <w:szCs w:val="18"/>
              </w:rPr>
              <w:t>na</w:t>
            </w:r>
            <w:proofErr w:type="spellEnd"/>
          </w:p>
        </w:tc>
      </w:tr>
      <w:tr w:rsidR="00FB4D0E" w:rsidRPr="007A395B" w14:paraId="17FD4D17" w14:textId="77777777" w:rsidTr="00AD3832">
        <w:tc>
          <w:tcPr>
            <w:tcW w:w="2406" w:type="dxa"/>
          </w:tcPr>
          <w:p w14:paraId="592316BC"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Commemorative certificates</w:t>
            </w:r>
          </w:p>
        </w:tc>
        <w:tc>
          <w:tcPr>
            <w:tcW w:w="778" w:type="dxa"/>
            <w:tcMar>
              <w:left w:w="57" w:type="dxa"/>
              <w:right w:w="57" w:type="dxa"/>
            </w:tcMar>
            <w:vAlign w:val="center"/>
          </w:tcPr>
          <w:p w14:paraId="322C02DD"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31,145</w:t>
            </w:r>
          </w:p>
        </w:tc>
        <w:tc>
          <w:tcPr>
            <w:tcW w:w="779" w:type="dxa"/>
            <w:tcMar>
              <w:left w:w="57" w:type="dxa"/>
              <w:right w:w="57" w:type="dxa"/>
            </w:tcMar>
            <w:vAlign w:val="center"/>
          </w:tcPr>
          <w:p w14:paraId="5D76A695"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 xml:space="preserve"> 29,332</w:t>
            </w:r>
          </w:p>
        </w:tc>
        <w:tc>
          <w:tcPr>
            <w:tcW w:w="779" w:type="dxa"/>
            <w:tcMar>
              <w:left w:w="57" w:type="dxa"/>
              <w:right w:w="57" w:type="dxa"/>
            </w:tcMar>
            <w:vAlign w:val="center"/>
          </w:tcPr>
          <w:p w14:paraId="2BE19B3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28,698</w:t>
            </w:r>
          </w:p>
        </w:tc>
        <w:tc>
          <w:tcPr>
            <w:tcW w:w="779" w:type="dxa"/>
            <w:tcMar>
              <w:left w:w="57" w:type="dxa"/>
              <w:right w:w="57" w:type="dxa"/>
            </w:tcMar>
            <w:vAlign w:val="center"/>
          </w:tcPr>
          <w:p w14:paraId="090C54D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31,769</w:t>
            </w:r>
          </w:p>
        </w:tc>
        <w:tc>
          <w:tcPr>
            <w:tcW w:w="779" w:type="dxa"/>
            <w:tcMar>
              <w:left w:w="57" w:type="dxa"/>
              <w:right w:w="57" w:type="dxa"/>
            </w:tcMar>
            <w:vAlign w:val="center"/>
          </w:tcPr>
          <w:p w14:paraId="391F770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30,224</w:t>
            </w:r>
          </w:p>
        </w:tc>
        <w:tc>
          <w:tcPr>
            <w:tcW w:w="778" w:type="dxa"/>
            <w:tcMar>
              <w:left w:w="57" w:type="dxa"/>
              <w:right w:w="57" w:type="dxa"/>
            </w:tcMar>
            <w:vAlign w:val="center"/>
          </w:tcPr>
          <w:p w14:paraId="07250C0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33,759</w:t>
            </w:r>
          </w:p>
        </w:tc>
        <w:tc>
          <w:tcPr>
            <w:tcW w:w="779" w:type="dxa"/>
            <w:tcMar>
              <w:left w:w="57" w:type="dxa"/>
              <w:right w:w="57" w:type="dxa"/>
            </w:tcMar>
            <w:vAlign w:val="center"/>
          </w:tcPr>
          <w:p w14:paraId="334A1D0A"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35,636</w:t>
            </w:r>
          </w:p>
        </w:tc>
        <w:tc>
          <w:tcPr>
            <w:tcW w:w="779" w:type="dxa"/>
            <w:tcMar>
              <w:left w:w="57" w:type="dxa"/>
              <w:right w:w="57" w:type="dxa"/>
            </w:tcMar>
            <w:vAlign w:val="center"/>
          </w:tcPr>
          <w:p w14:paraId="3D48D596"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35,573</w:t>
            </w:r>
          </w:p>
        </w:tc>
        <w:tc>
          <w:tcPr>
            <w:tcW w:w="779" w:type="dxa"/>
            <w:tcMar>
              <w:left w:w="57" w:type="dxa"/>
              <w:right w:w="57" w:type="dxa"/>
            </w:tcMar>
            <w:vAlign w:val="center"/>
          </w:tcPr>
          <w:p w14:paraId="2E36A3E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38,291</w:t>
            </w:r>
          </w:p>
        </w:tc>
        <w:tc>
          <w:tcPr>
            <w:tcW w:w="779" w:type="dxa"/>
            <w:tcMar>
              <w:left w:w="57" w:type="dxa"/>
              <w:right w:w="57" w:type="dxa"/>
            </w:tcMar>
            <w:vAlign w:val="center"/>
          </w:tcPr>
          <w:p w14:paraId="01398DB0"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38,552</w:t>
            </w:r>
          </w:p>
        </w:tc>
      </w:tr>
      <w:tr w:rsidR="00FB4D0E" w:rsidRPr="007A395B" w14:paraId="0E22180E" w14:textId="77777777" w:rsidTr="00AD3832">
        <w:tc>
          <w:tcPr>
            <w:tcW w:w="2406" w:type="dxa"/>
          </w:tcPr>
          <w:p w14:paraId="6B832F04"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Historical certificates</w:t>
            </w:r>
          </w:p>
        </w:tc>
        <w:tc>
          <w:tcPr>
            <w:tcW w:w="778" w:type="dxa"/>
            <w:tcMar>
              <w:left w:w="57" w:type="dxa"/>
              <w:right w:w="57" w:type="dxa"/>
            </w:tcMar>
            <w:vAlign w:val="center"/>
          </w:tcPr>
          <w:p w14:paraId="22AF929F"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1,966</w:t>
            </w:r>
          </w:p>
        </w:tc>
        <w:tc>
          <w:tcPr>
            <w:tcW w:w="779" w:type="dxa"/>
            <w:tcMar>
              <w:left w:w="57" w:type="dxa"/>
              <w:right w:w="57" w:type="dxa"/>
            </w:tcMar>
            <w:vAlign w:val="center"/>
          </w:tcPr>
          <w:p w14:paraId="449897AE"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 xml:space="preserve"> 1,817</w:t>
            </w:r>
          </w:p>
        </w:tc>
        <w:tc>
          <w:tcPr>
            <w:tcW w:w="779" w:type="dxa"/>
            <w:tcMar>
              <w:left w:w="57" w:type="dxa"/>
              <w:right w:w="57" w:type="dxa"/>
            </w:tcMar>
            <w:vAlign w:val="center"/>
          </w:tcPr>
          <w:p w14:paraId="2CFFD7B6"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11,198</w:t>
            </w:r>
          </w:p>
        </w:tc>
        <w:tc>
          <w:tcPr>
            <w:tcW w:w="779" w:type="dxa"/>
            <w:tcMar>
              <w:left w:w="57" w:type="dxa"/>
              <w:right w:w="57" w:type="dxa"/>
            </w:tcMar>
            <w:vAlign w:val="center"/>
          </w:tcPr>
          <w:p w14:paraId="6E03315D"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16,373</w:t>
            </w:r>
          </w:p>
        </w:tc>
        <w:tc>
          <w:tcPr>
            <w:tcW w:w="779" w:type="dxa"/>
            <w:tcMar>
              <w:left w:w="57" w:type="dxa"/>
              <w:right w:w="57" w:type="dxa"/>
            </w:tcMar>
            <w:vAlign w:val="center"/>
          </w:tcPr>
          <w:p w14:paraId="0B89AB3C"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15,187</w:t>
            </w:r>
          </w:p>
        </w:tc>
        <w:tc>
          <w:tcPr>
            <w:tcW w:w="778" w:type="dxa"/>
            <w:tcMar>
              <w:left w:w="57" w:type="dxa"/>
              <w:right w:w="57" w:type="dxa"/>
            </w:tcMar>
            <w:vAlign w:val="center"/>
          </w:tcPr>
          <w:p w14:paraId="3B7AC662"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15,367</w:t>
            </w:r>
          </w:p>
        </w:tc>
        <w:tc>
          <w:tcPr>
            <w:tcW w:w="779" w:type="dxa"/>
            <w:tcMar>
              <w:left w:w="57" w:type="dxa"/>
              <w:right w:w="57" w:type="dxa"/>
            </w:tcMar>
            <w:vAlign w:val="center"/>
          </w:tcPr>
          <w:p w14:paraId="7019702C"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13,938</w:t>
            </w:r>
          </w:p>
        </w:tc>
        <w:tc>
          <w:tcPr>
            <w:tcW w:w="779" w:type="dxa"/>
            <w:tcMar>
              <w:left w:w="57" w:type="dxa"/>
              <w:right w:w="57" w:type="dxa"/>
            </w:tcMar>
            <w:vAlign w:val="center"/>
          </w:tcPr>
          <w:p w14:paraId="1AF12845"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13,884</w:t>
            </w:r>
          </w:p>
        </w:tc>
        <w:tc>
          <w:tcPr>
            <w:tcW w:w="779" w:type="dxa"/>
            <w:tcMar>
              <w:left w:w="57" w:type="dxa"/>
              <w:right w:w="57" w:type="dxa"/>
            </w:tcMar>
            <w:vAlign w:val="center"/>
          </w:tcPr>
          <w:p w14:paraId="30A2A24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16,043</w:t>
            </w:r>
          </w:p>
        </w:tc>
        <w:tc>
          <w:tcPr>
            <w:tcW w:w="779" w:type="dxa"/>
            <w:tcMar>
              <w:left w:w="57" w:type="dxa"/>
              <w:right w:w="57" w:type="dxa"/>
            </w:tcMar>
            <w:vAlign w:val="center"/>
          </w:tcPr>
          <w:p w14:paraId="6A385502"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15,889</w:t>
            </w:r>
          </w:p>
        </w:tc>
      </w:tr>
      <w:tr w:rsidR="00FB4D0E" w:rsidRPr="007A395B" w14:paraId="65BA723C" w14:textId="77777777" w:rsidTr="00AD3832">
        <w:tc>
          <w:tcPr>
            <w:tcW w:w="2406" w:type="dxa"/>
          </w:tcPr>
          <w:p w14:paraId="4D017AE5"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Historical images</w:t>
            </w:r>
          </w:p>
        </w:tc>
        <w:tc>
          <w:tcPr>
            <w:tcW w:w="778" w:type="dxa"/>
            <w:tcMar>
              <w:left w:w="57" w:type="dxa"/>
              <w:right w:w="57" w:type="dxa"/>
            </w:tcMar>
            <w:vAlign w:val="center"/>
          </w:tcPr>
          <w:p w14:paraId="4CD48AA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75,113</w:t>
            </w:r>
          </w:p>
        </w:tc>
        <w:tc>
          <w:tcPr>
            <w:tcW w:w="779" w:type="dxa"/>
            <w:tcMar>
              <w:left w:w="57" w:type="dxa"/>
              <w:right w:w="57" w:type="dxa"/>
            </w:tcMar>
            <w:vAlign w:val="center"/>
          </w:tcPr>
          <w:p w14:paraId="10D8960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 xml:space="preserve"> 61,376</w:t>
            </w:r>
          </w:p>
        </w:tc>
        <w:tc>
          <w:tcPr>
            <w:tcW w:w="779" w:type="dxa"/>
            <w:tcMar>
              <w:left w:w="57" w:type="dxa"/>
              <w:right w:w="57" w:type="dxa"/>
            </w:tcMar>
            <w:vAlign w:val="center"/>
          </w:tcPr>
          <w:p w14:paraId="6000E841"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54,525</w:t>
            </w:r>
          </w:p>
        </w:tc>
        <w:tc>
          <w:tcPr>
            <w:tcW w:w="779" w:type="dxa"/>
            <w:tcMar>
              <w:left w:w="57" w:type="dxa"/>
              <w:right w:w="57" w:type="dxa"/>
            </w:tcMar>
            <w:vAlign w:val="center"/>
          </w:tcPr>
          <w:p w14:paraId="1DDAF1AA"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55,210</w:t>
            </w:r>
          </w:p>
        </w:tc>
        <w:tc>
          <w:tcPr>
            <w:tcW w:w="779" w:type="dxa"/>
            <w:tcMar>
              <w:left w:w="57" w:type="dxa"/>
              <w:right w:w="57" w:type="dxa"/>
            </w:tcMar>
            <w:vAlign w:val="center"/>
          </w:tcPr>
          <w:p w14:paraId="7375B762"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57,629</w:t>
            </w:r>
          </w:p>
        </w:tc>
        <w:tc>
          <w:tcPr>
            <w:tcW w:w="778" w:type="dxa"/>
            <w:tcMar>
              <w:left w:w="57" w:type="dxa"/>
              <w:right w:w="57" w:type="dxa"/>
            </w:tcMar>
            <w:vAlign w:val="center"/>
          </w:tcPr>
          <w:p w14:paraId="06092663"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55,540</w:t>
            </w:r>
          </w:p>
        </w:tc>
        <w:tc>
          <w:tcPr>
            <w:tcW w:w="779" w:type="dxa"/>
            <w:tcMar>
              <w:left w:w="57" w:type="dxa"/>
              <w:right w:w="57" w:type="dxa"/>
            </w:tcMar>
            <w:vAlign w:val="center"/>
          </w:tcPr>
          <w:p w14:paraId="28125A24"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66,304</w:t>
            </w:r>
          </w:p>
        </w:tc>
        <w:tc>
          <w:tcPr>
            <w:tcW w:w="779" w:type="dxa"/>
            <w:tcMar>
              <w:left w:w="57" w:type="dxa"/>
              <w:right w:w="57" w:type="dxa"/>
            </w:tcMar>
            <w:vAlign w:val="center"/>
          </w:tcPr>
          <w:p w14:paraId="6318D711"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66,302</w:t>
            </w:r>
          </w:p>
        </w:tc>
        <w:tc>
          <w:tcPr>
            <w:tcW w:w="779" w:type="dxa"/>
            <w:tcMar>
              <w:left w:w="57" w:type="dxa"/>
              <w:right w:w="57" w:type="dxa"/>
            </w:tcMar>
            <w:vAlign w:val="center"/>
          </w:tcPr>
          <w:p w14:paraId="4AFF85A9"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76,404</w:t>
            </w:r>
          </w:p>
        </w:tc>
        <w:tc>
          <w:tcPr>
            <w:tcW w:w="779" w:type="dxa"/>
            <w:tcMar>
              <w:left w:w="57" w:type="dxa"/>
              <w:right w:w="57" w:type="dxa"/>
            </w:tcMar>
            <w:vAlign w:val="center"/>
          </w:tcPr>
          <w:p w14:paraId="47B7801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sz w:val="18"/>
                <w:szCs w:val="18"/>
              </w:rPr>
              <w:t>96,309</w:t>
            </w:r>
          </w:p>
        </w:tc>
      </w:tr>
      <w:tr w:rsidR="00FB4D0E" w:rsidRPr="007A395B" w14:paraId="4E173516" w14:textId="77777777" w:rsidTr="00AD3832">
        <w:tc>
          <w:tcPr>
            <w:tcW w:w="2406" w:type="dxa"/>
          </w:tcPr>
          <w:p w14:paraId="3CBD4D40"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Marriage ceremonies</w:t>
            </w:r>
          </w:p>
        </w:tc>
        <w:tc>
          <w:tcPr>
            <w:tcW w:w="778" w:type="dxa"/>
            <w:tcMar>
              <w:left w:w="57" w:type="dxa"/>
              <w:right w:w="57" w:type="dxa"/>
            </w:tcMar>
            <w:vAlign w:val="center"/>
          </w:tcPr>
          <w:p w14:paraId="454967D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1,432</w:t>
            </w:r>
          </w:p>
        </w:tc>
        <w:tc>
          <w:tcPr>
            <w:tcW w:w="779" w:type="dxa"/>
            <w:tcMar>
              <w:left w:w="57" w:type="dxa"/>
              <w:right w:w="57" w:type="dxa"/>
            </w:tcMar>
            <w:vAlign w:val="center"/>
          </w:tcPr>
          <w:p w14:paraId="2C2189E9"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2,710</w:t>
            </w:r>
          </w:p>
        </w:tc>
        <w:tc>
          <w:tcPr>
            <w:tcW w:w="779" w:type="dxa"/>
            <w:tcMar>
              <w:left w:w="57" w:type="dxa"/>
              <w:right w:w="57" w:type="dxa"/>
            </w:tcMar>
            <w:vAlign w:val="center"/>
          </w:tcPr>
          <w:p w14:paraId="1DB46B3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3,688</w:t>
            </w:r>
          </w:p>
        </w:tc>
        <w:tc>
          <w:tcPr>
            <w:tcW w:w="779" w:type="dxa"/>
            <w:tcMar>
              <w:left w:w="57" w:type="dxa"/>
              <w:right w:w="57" w:type="dxa"/>
            </w:tcMar>
            <w:vAlign w:val="center"/>
          </w:tcPr>
          <w:p w14:paraId="2D81DFF8"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3,661</w:t>
            </w:r>
          </w:p>
        </w:tc>
        <w:tc>
          <w:tcPr>
            <w:tcW w:w="779" w:type="dxa"/>
            <w:tcMar>
              <w:left w:w="57" w:type="dxa"/>
              <w:right w:w="57" w:type="dxa"/>
            </w:tcMar>
            <w:vAlign w:val="center"/>
          </w:tcPr>
          <w:p w14:paraId="6A79EF6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3,294</w:t>
            </w:r>
          </w:p>
        </w:tc>
        <w:tc>
          <w:tcPr>
            <w:tcW w:w="778" w:type="dxa"/>
            <w:tcMar>
              <w:left w:w="57" w:type="dxa"/>
              <w:right w:w="57" w:type="dxa"/>
            </w:tcMar>
            <w:vAlign w:val="center"/>
          </w:tcPr>
          <w:p w14:paraId="62E2391A"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3,163</w:t>
            </w:r>
          </w:p>
        </w:tc>
        <w:tc>
          <w:tcPr>
            <w:tcW w:w="779" w:type="dxa"/>
            <w:tcMar>
              <w:left w:w="57" w:type="dxa"/>
              <w:right w:w="57" w:type="dxa"/>
            </w:tcMar>
            <w:vAlign w:val="center"/>
          </w:tcPr>
          <w:p w14:paraId="1BB58FDC"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1F5CB69A"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42D5F6F4"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256FD3A5"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r>
      <w:tr w:rsidR="00FB4D0E" w:rsidRPr="007A395B" w14:paraId="5735DFD4" w14:textId="77777777" w:rsidTr="00AD3832">
        <w:tc>
          <w:tcPr>
            <w:tcW w:w="2406" w:type="dxa"/>
          </w:tcPr>
          <w:p w14:paraId="6B5C6628" w14:textId="77777777" w:rsidR="00FB4D0E" w:rsidRPr="00E34E16" w:rsidRDefault="00FB4D0E" w:rsidP="00AD3832">
            <w:pPr>
              <w:spacing w:before="40" w:after="40"/>
              <w:rPr>
                <w:rFonts w:asciiTheme="minorHAnsi" w:hAnsiTheme="minorHAnsi" w:cstheme="minorHAnsi"/>
                <w:sz w:val="18"/>
                <w:szCs w:val="18"/>
              </w:rPr>
            </w:pPr>
            <w:r w:rsidRPr="00E34E16">
              <w:rPr>
                <w:rFonts w:asciiTheme="minorHAnsi" w:hAnsiTheme="minorHAnsi" w:cstheme="minorHAnsi"/>
                <w:sz w:val="18"/>
                <w:szCs w:val="18"/>
              </w:rPr>
              <w:t>Registered relationship ceremonies</w:t>
            </w:r>
          </w:p>
        </w:tc>
        <w:tc>
          <w:tcPr>
            <w:tcW w:w="778" w:type="dxa"/>
            <w:tcMar>
              <w:left w:w="57" w:type="dxa"/>
              <w:right w:w="57" w:type="dxa"/>
            </w:tcMar>
            <w:vAlign w:val="center"/>
          </w:tcPr>
          <w:p w14:paraId="52C7EC3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0</w:t>
            </w:r>
          </w:p>
        </w:tc>
        <w:tc>
          <w:tcPr>
            <w:tcW w:w="779" w:type="dxa"/>
            <w:tcMar>
              <w:left w:w="57" w:type="dxa"/>
              <w:right w:w="57" w:type="dxa"/>
            </w:tcMar>
            <w:vAlign w:val="center"/>
          </w:tcPr>
          <w:p w14:paraId="5ABDD22B"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8</w:t>
            </w:r>
          </w:p>
        </w:tc>
        <w:tc>
          <w:tcPr>
            <w:tcW w:w="779" w:type="dxa"/>
            <w:tcMar>
              <w:left w:w="57" w:type="dxa"/>
              <w:right w:w="57" w:type="dxa"/>
            </w:tcMar>
            <w:vAlign w:val="center"/>
          </w:tcPr>
          <w:p w14:paraId="3F34B3CE"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14</w:t>
            </w:r>
          </w:p>
        </w:tc>
        <w:tc>
          <w:tcPr>
            <w:tcW w:w="779" w:type="dxa"/>
            <w:tcMar>
              <w:left w:w="57" w:type="dxa"/>
              <w:right w:w="57" w:type="dxa"/>
            </w:tcMar>
            <w:vAlign w:val="center"/>
          </w:tcPr>
          <w:p w14:paraId="63E2CD29"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17</w:t>
            </w:r>
          </w:p>
        </w:tc>
        <w:tc>
          <w:tcPr>
            <w:tcW w:w="779" w:type="dxa"/>
            <w:tcMar>
              <w:left w:w="57" w:type="dxa"/>
              <w:right w:w="57" w:type="dxa"/>
            </w:tcMar>
            <w:vAlign w:val="center"/>
          </w:tcPr>
          <w:p w14:paraId="0EE58A3F"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1</w:t>
            </w:r>
          </w:p>
        </w:tc>
        <w:tc>
          <w:tcPr>
            <w:tcW w:w="778" w:type="dxa"/>
            <w:tcMar>
              <w:left w:w="57" w:type="dxa"/>
              <w:right w:w="57" w:type="dxa"/>
            </w:tcMar>
            <w:vAlign w:val="center"/>
          </w:tcPr>
          <w:p w14:paraId="16F53907" w14:textId="77777777" w:rsidR="00FB4D0E" w:rsidRPr="00E34E16" w:rsidRDefault="00FB4D0E" w:rsidP="00AD3832">
            <w:pPr>
              <w:spacing w:before="40" w:after="40"/>
              <w:jc w:val="right"/>
              <w:rPr>
                <w:rFonts w:asciiTheme="minorHAnsi" w:hAnsiTheme="minorHAnsi" w:cstheme="minorHAnsi"/>
                <w:sz w:val="18"/>
                <w:szCs w:val="18"/>
              </w:rPr>
            </w:pPr>
            <w:r w:rsidRPr="00E34E16">
              <w:rPr>
                <w:rFonts w:asciiTheme="minorHAnsi" w:hAnsiTheme="minorHAnsi" w:cstheme="minorHAnsi"/>
                <w:color w:val="000000"/>
                <w:sz w:val="18"/>
                <w:szCs w:val="18"/>
              </w:rPr>
              <w:t>0</w:t>
            </w:r>
          </w:p>
        </w:tc>
        <w:tc>
          <w:tcPr>
            <w:tcW w:w="779" w:type="dxa"/>
            <w:tcMar>
              <w:left w:w="57" w:type="dxa"/>
              <w:right w:w="57" w:type="dxa"/>
            </w:tcMar>
            <w:vAlign w:val="center"/>
          </w:tcPr>
          <w:p w14:paraId="5899867A"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14C8D45C"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77877F52"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c>
          <w:tcPr>
            <w:tcW w:w="779" w:type="dxa"/>
            <w:tcMar>
              <w:left w:w="57" w:type="dxa"/>
              <w:right w:w="57" w:type="dxa"/>
            </w:tcMar>
            <w:vAlign w:val="center"/>
          </w:tcPr>
          <w:p w14:paraId="242C6BF2" w14:textId="77777777" w:rsidR="00FB4D0E" w:rsidRPr="00E34E16" w:rsidRDefault="00FB4D0E" w:rsidP="00AD3832">
            <w:pPr>
              <w:spacing w:before="40" w:after="40"/>
              <w:jc w:val="right"/>
              <w:rPr>
                <w:rFonts w:asciiTheme="minorHAnsi" w:hAnsiTheme="minorHAnsi" w:cstheme="minorHAnsi"/>
                <w:sz w:val="18"/>
                <w:szCs w:val="18"/>
              </w:rPr>
            </w:pPr>
            <w:proofErr w:type="spellStart"/>
            <w:r w:rsidRPr="00E34E16">
              <w:rPr>
                <w:rFonts w:asciiTheme="minorHAnsi" w:hAnsiTheme="minorHAnsi" w:cstheme="minorHAnsi"/>
                <w:color w:val="000000"/>
                <w:sz w:val="18"/>
                <w:szCs w:val="18"/>
              </w:rPr>
              <w:t>na</w:t>
            </w:r>
            <w:proofErr w:type="spellEnd"/>
          </w:p>
        </w:tc>
      </w:tr>
    </w:tbl>
    <w:p w14:paraId="48D8BBB4" w14:textId="77777777" w:rsidR="00FB4D0E" w:rsidRPr="00147F25" w:rsidRDefault="00FB4D0E" w:rsidP="00FB4D0E">
      <w:pPr>
        <w:rPr>
          <w:rFonts w:asciiTheme="minorHAnsi" w:hAnsiTheme="minorHAnsi" w:cstheme="minorHAnsi"/>
          <w:i/>
          <w:iCs/>
          <w:sz w:val="16"/>
          <w:szCs w:val="40"/>
        </w:rPr>
      </w:pPr>
      <w:proofErr w:type="spellStart"/>
      <w:r>
        <w:rPr>
          <w:rFonts w:asciiTheme="minorHAnsi" w:hAnsiTheme="minorHAnsi" w:cstheme="minorHAnsi"/>
          <w:i/>
          <w:iCs/>
          <w:sz w:val="16"/>
          <w:szCs w:val="40"/>
        </w:rPr>
        <w:t>n</w:t>
      </w:r>
      <w:r w:rsidRPr="00147F25">
        <w:rPr>
          <w:rFonts w:asciiTheme="minorHAnsi" w:hAnsiTheme="minorHAnsi" w:cstheme="minorHAnsi"/>
          <w:i/>
          <w:iCs/>
          <w:sz w:val="16"/>
          <w:szCs w:val="40"/>
        </w:rPr>
        <w:t>a</w:t>
      </w:r>
      <w:proofErr w:type="spellEnd"/>
      <w:r w:rsidRPr="00147F25">
        <w:rPr>
          <w:rFonts w:asciiTheme="minorHAnsi" w:hAnsiTheme="minorHAnsi" w:cstheme="minorHAnsi"/>
          <w:i/>
          <w:iCs/>
          <w:sz w:val="16"/>
          <w:szCs w:val="40"/>
        </w:rPr>
        <w:t xml:space="preserve"> = data not available</w:t>
      </w:r>
    </w:p>
    <w:p w14:paraId="3DA5D39D" w14:textId="77777777" w:rsidR="00FB4D0E" w:rsidRDefault="00FB4D0E" w:rsidP="00FB4D0E"/>
    <w:p w14:paraId="1DB4051B" w14:textId="44B20559" w:rsidR="00FB4D0E" w:rsidRPr="00206AED" w:rsidRDefault="00FB4D0E" w:rsidP="00350ECA">
      <w:pPr>
        <w:pStyle w:val="DJCStablecaption"/>
      </w:pPr>
      <w:bookmarkStart w:id="102" w:name="_Ref5202099"/>
      <w:r w:rsidRPr="00206AED">
        <w:t xml:space="preserve">Table </w:t>
      </w:r>
      <w:r w:rsidRPr="00206AED">
        <w:rPr>
          <w:noProof/>
        </w:rPr>
        <w:fldChar w:fldCharType="begin"/>
      </w:r>
      <w:r w:rsidRPr="00206AED">
        <w:rPr>
          <w:noProof/>
        </w:rPr>
        <w:instrText xml:space="preserve"> SEQ Table \* ARABIC </w:instrText>
      </w:r>
      <w:r w:rsidRPr="00206AED">
        <w:rPr>
          <w:noProof/>
        </w:rPr>
        <w:fldChar w:fldCharType="separate"/>
      </w:r>
      <w:r w:rsidR="00A01483">
        <w:rPr>
          <w:noProof/>
        </w:rPr>
        <w:t>10</w:t>
      </w:r>
      <w:r w:rsidRPr="00206AED">
        <w:rPr>
          <w:noProof/>
        </w:rPr>
        <w:fldChar w:fldCharType="end"/>
      </w:r>
      <w:bookmarkEnd w:id="102"/>
      <w:r w:rsidRPr="00206AED">
        <w:t xml:space="preserve">: </w:t>
      </w:r>
      <w:r>
        <w:t>BDM c</w:t>
      </w:r>
      <w:r w:rsidRPr="00206AED">
        <w:t>ustomer service</w:t>
      </w:r>
    </w:p>
    <w:tbl>
      <w:tblPr>
        <w:tblStyle w:val="DJRReporttablestyleNavy"/>
        <w:tblW w:w="10199" w:type="dxa"/>
        <w:tblInd w:w="-5" w:type="dxa"/>
        <w:shd w:val="clear" w:color="auto" w:fill="B8DDFF" w:themeFill="accent2" w:themeFillTint="33"/>
        <w:tblLayout w:type="fixed"/>
        <w:tblLook w:val="04A0" w:firstRow="1" w:lastRow="0" w:firstColumn="1" w:lastColumn="0" w:noHBand="0" w:noVBand="1"/>
      </w:tblPr>
      <w:tblGrid>
        <w:gridCol w:w="7197"/>
        <w:gridCol w:w="1501"/>
        <w:gridCol w:w="1501"/>
      </w:tblGrid>
      <w:tr w:rsidR="00FB4D0E" w:rsidRPr="001A2C46" w14:paraId="463ABBEC" w14:textId="77777777" w:rsidTr="00350ECA">
        <w:trPr>
          <w:cnfStyle w:val="100000000000" w:firstRow="1" w:lastRow="0" w:firstColumn="0" w:lastColumn="0" w:oddVBand="0" w:evenVBand="0" w:oddHBand="0" w:evenHBand="0" w:firstRowFirstColumn="0" w:firstRowLastColumn="0" w:lastRowFirstColumn="0" w:lastRowLastColumn="0"/>
          <w:tblHeader/>
        </w:trPr>
        <w:tc>
          <w:tcPr>
            <w:tcW w:w="7197" w:type="dxa"/>
            <w:shd w:val="clear" w:color="auto" w:fill="002060"/>
          </w:tcPr>
          <w:p w14:paraId="1E3492D6" w14:textId="77777777" w:rsidR="00FB4D0E" w:rsidRPr="001A2C46" w:rsidRDefault="00FB4D0E" w:rsidP="00AD3832">
            <w:pPr>
              <w:pStyle w:val="DJRtablecolheadwhite"/>
              <w:spacing w:before="40" w:after="40"/>
              <w:rPr>
                <w:rFonts w:asciiTheme="minorHAnsi" w:hAnsiTheme="minorHAnsi" w:cstheme="minorHAnsi"/>
                <w:color w:val="auto"/>
                <w:sz w:val="18"/>
                <w:szCs w:val="18"/>
              </w:rPr>
            </w:pPr>
            <w:r w:rsidRPr="001A2C46">
              <w:rPr>
                <w:rFonts w:asciiTheme="minorHAnsi" w:hAnsiTheme="minorHAnsi" w:cstheme="minorHAnsi"/>
                <w:color w:val="auto"/>
                <w:sz w:val="18"/>
                <w:szCs w:val="18"/>
              </w:rPr>
              <w:t>Events</w:t>
            </w:r>
          </w:p>
        </w:tc>
        <w:tc>
          <w:tcPr>
            <w:tcW w:w="1501" w:type="dxa"/>
            <w:shd w:val="clear" w:color="auto" w:fill="002060"/>
          </w:tcPr>
          <w:p w14:paraId="61F1CDCB" w14:textId="77777777" w:rsidR="00FB4D0E" w:rsidRPr="001A2C46" w:rsidRDefault="00FB4D0E" w:rsidP="00AD3832">
            <w:pPr>
              <w:pStyle w:val="DJRtablecolheadwhite"/>
              <w:spacing w:before="40" w:after="40"/>
              <w:jc w:val="center"/>
              <w:rPr>
                <w:rFonts w:asciiTheme="minorHAnsi" w:hAnsiTheme="minorHAnsi" w:cstheme="minorHAnsi"/>
                <w:color w:val="auto"/>
                <w:sz w:val="18"/>
                <w:szCs w:val="18"/>
              </w:rPr>
            </w:pPr>
            <w:r>
              <w:rPr>
                <w:rFonts w:asciiTheme="minorHAnsi" w:hAnsiTheme="minorHAnsi" w:cstheme="minorHAnsi"/>
                <w:color w:val="auto"/>
                <w:sz w:val="18"/>
                <w:szCs w:val="18"/>
              </w:rPr>
              <w:t>2020-2021</w:t>
            </w:r>
          </w:p>
        </w:tc>
        <w:tc>
          <w:tcPr>
            <w:tcW w:w="1501" w:type="dxa"/>
            <w:shd w:val="clear" w:color="auto" w:fill="002060"/>
          </w:tcPr>
          <w:p w14:paraId="1470CB7A" w14:textId="77777777" w:rsidR="00FB4D0E" w:rsidRPr="001A2C46" w:rsidRDefault="00FB4D0E" w:rsidP="00AD3832">
            <w:pPr>
              <w:pStyle w:val="DJRtablecolheadwhite"/>
              <w:spacing w:before="40" w:after="40"/>
              <w:jc w:val="center"/>
              <w:rPr>
                <w:rFonts w:asciiTheme="minorHAnsi" w:hAnsiTheme="minorHAnsi" w:cstheme="minorHAnsi"/>
                <w:color w:val="auto"/>
                <w:sz w:val="18"/>
                <w:szCs w:val="18"/>
              </w:rPr>
            </w:pPr>
            <w:r>
              <w:rPr>
                <w:rFonts w:asciiTheme="minorHAnsi" w:hAnsiTheme="minorHAnsi" w:cstheme="minorHAnsi"/>
                <w:color w:val="auto"/>
                <w:sz w:val="18"/>
                <w:szCs w:val="18"/>
              </w:rPr>
              <w:t>2019-2020</w:t>
            </w:r>
          </w:p>
        </w:tc>
      </w:tr>
    </w:tbl>
    <w:tbl>
      <w:tblPr>
        <w:tblStyle w:val="TableGrid"/>
        <w:tblW w:w="0" w:type="auto"/>
        <w:tblLook w:val="04A0" w:firstRow="1" w:lastRow="0" w:firstColumn="1" w:lastColumn="0" w:noHBand="0" w:noVBand="1"/>
      </w:tblPr>
      <w:tblGrid>
        <w:gridCol w:w="7181"/>
        <w:gridCol w:w="1523"/>
        <w:gridCol w:w="1490"/>
      </w:tblGrid>
      <w:tr w:rsidR="00FB4D0E" w:rsidRPr="001A2C46" w14:paraId="5A5B81C7" w14:textId="77777777" w:rsidTr="00AD3832">
        <w:tc>
          <w:tcPr>
            <w:tcW w:w="7181" w:type="dxa"/>
          </w:tcPr>
          <w:p w14:paraId="564813D7" w14:textId="77777777" w:rsidR="00FB4D0E" w:rsidRPr="001A2C46" w:rsidRDefault="00FB4D0E" w:rsidP="00AD3832">
            <w:pPr>
              <w:spacing w:before="40" w:after="40"/>
              <w:rPr>
                <w:rFonts w:asciiTheme="minorHAnsi" w:hAnsiTheme="minorHAnsi" w:cstheme="minorHAnsi"/>
                <w:sz w:val="18"/>
                <w:szCs w:val="18"/>
              </w:rPr>
            </w:pPr>
            <w:r w:rsidRPr="001A2C46">
              <w:rPr>
                <w:rFonts w:asciiTheme="minorHAnsi" w:hAnsiTheme="minorHAnsi" w:cstheme="minorHAnsi"/>
                <w:sz w:val="18"/>
                <w:szCs w:val="18"/>
              </w:rPr>
              <w:t>Online applications received</w:t>
            </w:r>
          </w:p>
        </w:tc>
        <w:tc>
          <w:tcPr>
            <w:tcW w:w="1523" w:type="dxa"/>
            <w:vAlign w:val="center"/>
          </w:tcPr>
          <w:p w14:paraId="262E0768" w14:textId="77777777" w:rsidR="00FB4D0E" w:rsidRPr="001A2C46" w:rsidRDefault="00FB4D0E" w:rsidP="00AD3832">
            <w:pPr>
              <w:spacing w:before="40" w:after="40"/>
              <w:jc w:val="right"/>
              <w:rPr>
                <w:rFonts w:asciiTheme="minorHAnsi" w:hAnsiTheme="minorHAnsi" w:cstheme="minorHAnsi"/>
                <w:sz w:val="18"/>
                <w:szCs w:val="18"/>
              </w:rPr>
            </w:pPr>
            <w:r w:rsidRPr="001A2C46">
              <w:rPr>
                <w:rFonts w:asciiTheme="minorHAnsi" w:hAnsiTheme="minorHAnsi" w:cstheme="minorHAnsi"/>
                <w:color w:val="000000"/>
                <w:sz w:val="18"/>
                <w:szCs w:val="18"/>
              </w:rPr>
              <w:t>387,927</w:t>
            </w:r>
          </w:p>
        </w:tc>
        <w:tc>
          <w:tcPr>
            <w:tcW w:w="1490" w:type="dxa"/>
          </w:tcPr>
          <w:p w14:paraId="4EDEF4A0" w14:textId="77777777" w:rsidR="00FB4D0E" w:rsidRPr="001A2C46" w:rsidRDefault="00FB4D0E" w:rsidP="00AD3832">
            <w:pPr>
              <w:spacing w:before="40" w:after="40"/>
              <w:jc w:val="right"/>
              <w:rPr>
                <w:rFonts w:asciiTheme="minorHAnsi" w:hAnsiTheme="minorHAnsi" w:cstheme="minorHAnsi"/>
                <w:color w:val="000000"/>
                <w:sz w:val="18"/>
                <w:szCs w:val="18"/>
              </w:rPr>
            </w:pPr>
            <w:r>
              <w:rPr>
                <w:rFonts w:asciiTheme="minorHAnsi" w:hAnsiTheme="minorHAnsi" w:cstheme="minorHAnsi"/>
                <w:color w:val="000000"/>
                <w:sz w:val="18"/>
                <w:szCs w:val="18"/>
              </w:rPr>
              <w:t>408,823</w:t>
            </w:r>
          </w:p>
        </w:tc>
      </w:tr>
      <w:tr w:rsidR="00FB4D0E" w:rsidRPr="001A2C46" w14:paraId="38F3D5B0" w14:textId="77777777" w:rsidTr="00AD3832">
        <w:tc>
          <w:tcPr>
            <w:tcW w:w="7181" w:type="dxa"/>
          </w:tcPr>
          <w:p w14:paraId="038E9F77" w14:textId="77777777" w:rsidR="00FB4D0E" w:rsidRPr="001A2C46" w:rsidRDefault="00FB4D0E" w:rsidP="00AD3832">
            <w:pPr>
              <w:spacing w:before="40" w:after="40"/>
              <w:rPr>
                <w:rFonts w:asciiTheme="minorHAnsi" w:hAnsiTheme="minorHAnsi" w:cstheme="minorHAnsi"/>
                <w:sz w:val="18"/>
                <w:szCs w:val="18"/>
              </w:rPr>
            </w:pPr>
            <w:r w:rsidRPr="001A2C46">
              <w:rPr>
                <w:rFonts w:asciiTheme="minorHAnsi" w:hAnsiTheme="minorHAnsi" w:cstheme="minorHAnsi"/>
                <w:sz w:val="18"/>
                <w:szCs w:val="18"/>
              </w:rPr>
              <w:t>Calls answered by BDM Call Centre</w:t>
            </w:r>
          </w:p>
        </w:tc>
        <w:tc>
          <w:tcPr>
            <w:tcW w:w="1523" w:type="dxa"/>
            <w:vAlign w:val="center"/>
          </w:tcPr>
          <w:p w14:paraId="1188487D" w14:textId="77777777" w:rsidR="00FB4D0E" w:rsidRPr="001A2C46" w:rsidRDefault="00FB4D0E" w:rsidP="00AD3832">
            <w:pPr>
              <w:spacing w:before="40" w:after="40"/>
              <w:jc w:val="right"/>
              <w:rPr>
                <w:rFonts w:asciiTheme="minorHAnsi" w:hAnsiTheme="minorHAnsi" w:cstheme="minorHAnsi"/>
                <w:sz w:val="18"/>
                <w:szCs w:val="18"/>
              </w:rPr>
            </w:pPr>
            <w:r w:rsidRPr="001A2C46">
              <w:rPr>
                <w:rFonts w:asciiTheme="minorHAnsi" w:hAnsiTheme="minorHAnsi" w:cstheme="minorHAnsi"/>
                <w:color w:val="000000"/>
                <w:sz w:val="18"/>
                <w:szCs w:val="18"/>
              </w:rPr>
              <w:t>13,742</w:t>
            </w:r>
          </w:p>
        </w:tc>
        <w:tc>
          <w:tcPr>
            <w:tcW w:w="1490" w:type="dxa"/>
          </w:tcPr>
          <w:p w14:paraId="345195FD" w14:textId="77777777" w:rsidR="00FB4D0E" w:rsidRPr="001A2C46" w:rsidRDefault="00FB4D0E" w:rsidP="00AD3832">
            <w:pPr>
              <w:spacing w:before="40" w:after="40"/>
              <w:jc w:val="right"/>
              <w:rPr>
                <w:rFonts w:asciiTheme="minorHAnsi" w:hAnsiTheme="minorHAnsi" w:cstheme="minorHAnsi"/>
                <w:color w:val="000000"/>
                <w:sz w:val="18"/>
                <w:szCs w:val="18"/>
              </w:rPr>
            </w:pPr>
            <w:r>
              <w:rPr>
                <w:rFonts w:asciiTheme="minorHAnsi" w:hAnsiTheme="minorHAnsi" w:cstheme="minorHAnsi"/>
                <w:color w:val="000000"/>
                <w:sz w:val="18"/>
                <w:szCs w:val="18"/>
              </w:rPr>
              <w:t>205,519</w:t>
            </w:r>
          </w:p>
        </w:tc>
      </w:tr>
      <w:tr w:rsidR="00FB4D0E" w:rsidRPr="001A2C46" w14:paraId="0432365C" w14:textId="77777777" w:rsidTr="00AD3832">
        <w:tc>
          <w:tcPr>
            <w:tcW w:w="7181" w:type="dxa"/>
          </w:tcPr>
          <w:p w14:paraId="7D59A56A" w14:textId="77777777" w:rsidR="00FB4D0E" w:rsidRPr="001A2C46" w:rsidRDefault="00FB4D0E" w:rsidP="00AD3832">
            <w:pPr>
              <w:spacing w:before="40" w:after="40"/>
              <w:rPr>
                <w:rFonts w:asciiTheme="minorHAnsi" w:hAnsiTheme="minorHAnsi" w:cstheme="minorHAnsi"/>
                <w:sz w:val="18"/>
                <w:szCs w:val="18"/>
              </w:rPr>
            </w:pPr>
            <w:r w:rsidRPr="001A2C46">
              <w:rPr>
                <w:rFonts w:asciiTheme="minorHAnsi" w:hAnsiTheme="minorHAnsi" w:cstheme="minorHAnsi"/>
                <w:sz w:val="18"/>
                <w:szCs w:val="18"/>
              </w:rPr>
              <w:t xml:space="preserve">Mail applications received </w:t>
            </w:r>
          </w:p>
        </w:tc>
        <w:tc>
          <w:tcPr>
            <w:tcW w:w="1523" w:type="dxa"/>
            <w:vAlign w:val="center"/>
          </w:tcPr>
          <w:p w14:paraId="732BC399" w14:textId="77777777" w:rsidR="00FB4D0E" w:rsidRPr="001A2C46" w:rsidRDefault="00FB4D0E" w:rsidP="00AD3832">
            <w:pPr>
              <w:spacing w:before="40" w:after="40"/>
              <w:jc w:val="right"/>
              <w:rPr>
                <w:rFonts w:asciiTheme="minorHAnsi" w:hAnsiTheme="minorHAnsi" w:cstheme="minorHAnsi"/>
                <w:sz w:val="18"/>
                <w:szCs w:val="18"/>
              </w:rPr>
            </w:pPr>
            <w:r>
              <w:rPr>
                <w:rFonts w:asciiTheme="minorHAnsi" w:hAnsiTheme="minorHAnsi" w:cstheme="minorHAnsi"/>
                <w:color w:val="000000"/>
                <w:sz w:val="18"/>
                <w:szCs w:val="18"/>
              </w:rPr>
              <w:t>1,302</w:t>
            </w:r>
          </w:p>
        </w:tc>
        <w:tc>
          <w:tcPr>
            <w:tcW w:w="1490" w:type="dxa"/>
          </w:tcPr>
          <w:p w14:paraId="70FBBA97" w14:textId="77777777" w:rsidR="00FB4D0E" w:rsidRPr="001A2C46" w:rsidRDefault="00FB4D0E" w:rsidP="00AD3832">
            <w:pPr>
              <w:spacing w:before="40" w:after="40"/>
              <w:jc w:val="right"/>
              <w:rPr>
                <w:rFonts w:asciiTheme="minorHAnsi" w:hAnsiTheme="minorHAnsi" w:cstheme="minorHAnsi"/>
                <w:color w:val="000000"/>
                <w:sz w:val="18"/>
                <w:szCs w:val="18"/>
              </w:rPr>
            </w:pPr>
            <w:r>
              <w:rPr>
                <w:rFonts w:asciiTheme="minorHAnsi" w:hAnsiTheme="minorHAnsi" w:cstheme="minorHAnsi"/>
                <w:color w:val="000000"/>
                <w:sz w:val="18"/>
                <w:szCs w:val="18"/>
              </w:rPr>
              <w:t>1,379</w:t>
            </w:r>
          </w:p>
        </w:tc>
      </w:tr>
      <w:tr w:rsidR="00FB4D0E" w:rsidRPr="001A2C46" w14:paraId="382C5B62" w14:textId="77777777" w:rsidTr="00AD3832">
        <w:tc>
          <w:tcPr>
            <w:tcW w:w="7181" w:type="dxa"/>
          </w:tcPr>
          <w:p w14:paraId="155C1282" w14:textId="77777777" w:rsidR="00FB4D0E" w:rsidRPr="001A2C46" w:rsidRDefault="00FB4D0E" w:rsidP="00AD3832">
            <w:pPr>
              <w:spacing w:before="40" w:after="40"/>
              <w:rPr>
                <w:rFonts w:asciiTheme="minorHAnsi" w:hAnsiTheme="minorHAnsi" w:cstheme="minorHAnsi"/>
                <w:sz w:val="18"/>
                <w:szCs w:val="18"/>
              </w:rPr>
            </w:pPr>
            <w:r w:rsidRPr="001A2C46">
              <w:rPr>
                <w:rFonts w:asciiTheme="minorHAnsi" w:hAnsiTheme="minorHAnsi" w:cstheme="minorHAnsi"/>
                <w:sz w:val="18"/>
                <w:szCs w:val="18"/>
              </w:rPr>
              <w:t>Customer services at BDM’s Service Centre</w:t>
            </w:r>
          </w:p>
        </w:tc>
        <w:tc>
          <w:tcPr>
            <w:tcW w:w="1523" w:type="dxa"/>
            <w:vAlign w:val="center"/>
          </w:tcPr>
          <w:p w14:paraId="083EC9B7" w14:textId="77777777" w:rsidR="00FB4D0E" w:rsidRPr="001A2C46" w:rsidRDefault="00FB4D0E" w:rsidP="00AD3832">
            <w:pPr>
              <w:spacing w:before="40" w:after="40"/>
              <w:jc w:val="right"/>
              <w:rPr>
                <w:rFonts w:asciiTheme="minorHAnsi" w:hAnsiTheme="minorHAnsi" w:cstheme="minorHAnsi"/>
                <w:sz w:val="18"/>
                <w:szCs w:val="18"/>
              </w:rPr>
            </w:pPr>
            <w:r w:rsidRPr="001A2C46">
              <w:rPr>
                <w:rFonts w:asciiTheme="minorHAnsi" w:hAnsiTheme="minorHAnsi" w:cstheme="minorHAnsi"/>
                <w:color w:val="000000"/>
                <w:sz w:val="18"/>
                <w:szCs w:val="18"/>
              </w:rPr>
              <w:t>0*</w:t>
            </w:r>
          </w:p>
        </w:tc>
        <w:tc>
          <w:tcPr>
            <w:tcW w:w="1490" w:type="dxa"/>
          </w:tcPr>
          <w:p w14:paraId="6BCD25B4" w14:textId="77777777" w:rsidR="00FB4D0E" w:rsidRPr="001A2C46" w:rsidRDefault="00FB4D0E" w:rsidP="00AD3832">
            <w:pPr>
              <w:spacing w:before="40" w:after="40"/>
              <w:jc w:val="right"/>
              <w:rPr>
                <w:rFonts w:asciiTheme="minorHAnsi" w:hAnsiTheme="minorHAnsi" w:cstheme="minorHAnsi"/>
                <w:color w:val="000000"/>
                <w:sz w:val="18"/>
                <w:szCs w:val="18"/>
              </w:rPr>
            </w:pPr>
            <w:r>
              <w:rPr>
                <w:rFonts w:asciiTheme="minorHAnsi" w:hAnsiTheme="minorHAnsi" w:cstheme="minorHAnsi"/>
                <w:color w:val="000000"/>
                <w:sz w:val="18"/>
                <w:szCs w:val="18"/>
              </w:rPr>
              <w:t>15,335**</w:t>
            </w:r>
          </w:p>
        </w:tc>
      </w:tr>
      <w:tr w:rsidR="00FB4D0E" w:rsidRPr="001A2C46" w14:paraId="78EFB4E2" w14:textId="77777777" w:rsidTr="00AD3832">
        <w:tc>
          <w:tcPr>
            <w:tcW w:w="7181" w:type="dxa"/>
          </w:tcPr>
          <w:p w14:paraId="18BA9525" w14:textId="77777777" w:rsidR="00FB4D0E" w:rsidRPr="001A2C46" w:rsidRDefault="00FB4D0E" w:rsidP="00AD3832">
            <w:pPr>
              <w:spacing w:before="40" w:after="40"/>
              <w:rPr>
                <w:rFonts w:asciiTheme="minorHAnsi" w:hAnsiTheme="minorHAnsi" w:cstheme="minorHAnsi"/>
                <w:sz w:val="18"/>
                <w:szCs w:val="18"/>
              </w:rPr>
            </w:pPr>
            <w:r w:rsidRPr="001A2C46">
              <w:rPr>
                <w:rFonts w:asciiTheme="minorHAnsi" w:hAnsiTheme="minorHAnsi" w:cstheme="minorHAnsi"/>
                <w:sz w:val="18"/>
                <w:szCs w:val="18"/>
              </w:rPr>
              <w:t>Applications received through Justice Service Centres</w:t>
            </w:r>
          </w:p>
        </w:tc>
        <w:tc>
          <w:tcPr>
            <w:tcW w:w="1523" w:type="dxa"/>
            <w:vAlign w:val="center"/>
          </w:tcPr>
          <w:p w14:paraId="48F87E6A" w14:textId="77777777" w:rsidR="00FB4D0E" w:rsidRPr="001A2C46" w:rsidRDefault="00FB4D0E" w:rsidP="00AD3832">
            <w:pPr>
              <w:spacing w:before="40" w:after="40"/>
              <w:jc w:val="right"/>
              <w:rPr>
                <w:rFonts w:asciiTheme="minorHAnsi" w:hAnsiTheme="minorHAnsi" w:cstheme="minorHAnsi"/>
                <w:sz w:val="18"/>
                <w:szCs w:val="18"/>
              </w:rPr>
            </w:pPr>
            <w:r w:rsidRPr="001A2C46">
              <w:rPr>
                <w:rFonts w:asciiTheme="minorHAnsi" w:hAnsiTheme="minorHAnsi" w:cstheme="minorHAnsi"/>
                <w:color w:val="000000"/>
                <w:sz w:val="18"/>
                <w:szCs w:val="18"/>
              </w:rPr>
              <w:t>556</w:t>
            </w:r>
          </w:p>
        </w:tc>
        <w:tc>
          <w:tcPr>
            <w:tcW w:w="1490" w:type="dxa"/>
          </w:tcPr>
          <w:p w14:paraId="00167769" w14:textId="77777777" w:rsidR="00FB4D0E" w:rsidRPr="001A2C46" w:rsidRDefault="00FB4D0E" w:rsidP="00AD3832">
            <w:pPr>
              <w:spacing w:before="40" w:after="40"/>
              <w:jc w:val="right"/>
              <w:rPr>
                <w:rFonts w:asciiTheme="minorHAnsi" w:hAnsiTheme="minorHAnsi" w:cstheme="minorHAnsi"/>
                <w:color w:val="000000"/>
                <w:sz w:val="18"/>
                <w:szCs w:val="18"/>
              </w:rPr>
            </w:pPr>
            <w:r>
              <w:rPr>
                <w:rFonts w:asciiTheme="minorHAnsi" w:hAnsiTheme="minorHAnsi" w:cstheme="minorHAnsi"/>
                <w:color w:val="000000"/>
                <w:sz w:val="18"/>
                <w:szCs w:val="18"/>
              </w:rPr>
              <w:t>5,308</w:t>
            </w:r>
          </w:p>
        </w:tc>
      </w:tr>
    </w:tbl>
    <w:p w14:paraId="1EFB35B8" w14:textId="77777777" w:rsidR="00FB4D0E" w:rsidRDefault="00FB4D0E" w:rsidP="00FB4D0E">
      <w:pPr>
        <w:rPr>
          <w:rFonts w:asciiTheme="minorHAnsi" w:hAnsiTheme="minorHAnsi" w:cstheme="minorHAnsi"/>
          <w:i/>
          <w:iCs/>
          <w:sz w:val="16"/>
          <w:szCs w:val="40"/>
        </w:rPr>
      </w:pPr>
      <w:r w:rsidRPr="009C378C">
        <w:rPr>
          <w:rFonts w:asciiTheme="minorHAnsi" w:hAnsiTheme="minorHAnsi" w:cstheme="minorHAnsi"/>
          <w:i/>
          <w:iCs/>
          <w:sz w:val="16"/>
          <w:szCs w:val="40"/>
        </w:rPr>
        <w:t>* Services centres were closed due to Covid-19 requirements.</w:t>
      </w:r>
    </w:p>
    <w:p w14:paraId="26489F73" w14:textId="77777777" w:rsidR="00FB4D0E" w:rsidRDefault="00FB4D0E" w:rsidP="00FB4D0E">
      <w:pPr>
        <w:rPr>
          <w:rFonts w:asciiTheme="minorHAnsi" w:hAnsiTheme="minorHAnsi" w:cstheme="minorHAnsi"/>
          <w:i/>
          <w:iCs/>
          <w:sz w:val="16"/>
          <w:szCs w:val="40"/>
        </w:rPr>
      </w:pPr>
      <w:r>
        <w:rPr>
          <w:rFonts w:asciiTheme="minorHAnsi" w:hAnsiTheme="minorHAnsi" w:cstheme="minorHAnsi"/>
          <w:i/>
          <w:iCs/>
          <w:sz w:val="16"/>
          <w:szCs w:val="40"/>
        </w:rPr>
        <w:t>**Figure is from 2/01/2020-27/03/2020</w:t>
      </w:r>
    </w:p>
    <w:p w14:paraId="2C9E348D" w14:textId="11E2AE6D" w:rsidR="00FB4D0E" w:rsidRPr="002B6FBB" w:rsidRDefault="00FB4D0E" w:rsidP="00FB4D0E">
      <w:r w:rsidRPr="009C378C">
        <w:rPr>
          <w:rFonts w:asciiTheme="minorHAnsi" w:hAnsiTheme="minorHAnsi" w:cstheme="minorHAnsi"/>
          <w:i/>
          <w:iCs/>
          <w:sz w:val="10"/>
        </w:rPr>
        <w:br/>
      </w:r>
      <w:r>
        <w:br w:type="page"/>
      </w:r>
    </w:p>
    <w:p w14:paraId="4C52C4FC" w14:textId="77777777" w:rsidR="00FB4D0E" w:rsidRPr="00206AED" w:rsidRDefault="00FB4D0E" w:rsidP="00350ECA">
      <w:pPr>
        <w:pStyle w:val="Heading1"/>
        <w:numPr>
          <w:ilvl w:val="0"/>
          <w:numId w:val="0"/>
        </w:numPr>
        <w:ind w:left="851"/>
      </w:pPr>
      <w:bookmarkStart w:id="103" w:name="_Toc82087952"/>
      <w:bookmarkStart w:id="104" w:name="_Toc82632629"/>
      <w:bookmarkStart w:id="105" w:name="_Toc82666937"/>
      <w:r>
        <w:t xml:space="preserve">Appendix B: Benefits </w:t>
      </w:r>
      <w:r w:rsidRPr="00350ECA">
        <w:t>of</w:t>
      </w:r>
      <w:r>
        <w:t xml:space="preserve"> r</w:t>
      </w:r>
      <w:r w:rsidRPr="00206AED">
        <w:t>ecording significant life events</w:t>
      </w:r>
      <w:bookmarkEnd w:id="103"/>
      <w:bookmarkEnd w:id="104"/>
      <w:bookmarkEnd w:id="105"/>
    </w:p>
    <w:p w14:paraId="1E5BE77E"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The recording of significant life events, such as births, </w:t>
      </w:r>
      <w:proofErr w:type="gramStart"/>
      <w:r w:rsidRPr="006538E6">
        <w:rPr>
          <w:rFonts w:asciiTheme="minorHAnsi" w:hAnsiTheme="minorHAnsi" w:cstheme="minorHAnsi"/>
          <w:sz w:val="22"/>
          <w:szCs w:val="22"/>
        </w:rPr>
        <w:t>deaths</w:t>
      </w:r>
      <w:proofErr w:type="gramEnd"/>
      <w:r w:rsidRPr="006538E6">
        <w:rPr>
          <w:rFonts w:asciiTheme="minorHAnsi" w:hAnsiTheme="minorHAnsi" w:cstheme="minorHAnsi"/>
          <w:sz w:val="22"/>
          <w:szCs w:val="22"/>
        </w:rPr>
        <w:t xml:space="preserve"> and marriages, in a central register, has benefits for both government (as the agent for the community as a whole) and its individual citizens.</w:t>
      </w:r>
    </w:p>
    <w:p w14:paraId="46CC8E7C" w14:textId="77777777" w:rsidR="00FB4D0E" w:rsidRPr="006538E6" w:rsidRDefault="00FB4D0E" w:rsidP="006670F3">
      <w:pPr>
        <w:pStyle w:val="Heading3"/>
        <w:numPr>
          <w:ilvl w:val="0"/>
          <w:numId w:val="0"/>
        </w:numPr>
        <w:spacing w:before="0" w:line="240" w:lineRule="auto"/>
        <w:ind w:left="851"/>
        <w:rPr>
          <w:sz w:val="22"/>
          <w:szCs w:val="22"/>
        </w:rPr>
      </w:pPr>
      <w:bookmarkStart w:id="106" w:name="_Toc4140569"/>
      <w:bookmarkStart w:id="107" w:name="_Toc82206191"/>
      <w:bookmarkStart w:id="108" w:name="_Toc82632630"/>
      <w:r w:rsidRPr="006538E6">
        <w:rPr>
          <w:sz w:val="22"/>
          <w:szCs w:val="22"/>
        </w:rPr>
        <w:t>‘Public good’ aspects of registration</w:t>
      </w:r>
      <w:bookmarkEnd w:id="106"/>
      <w:bookmarkEnd w:id="107"/>
      <w:bookmarkEnd w:id="108"/>
    </w:p>
    <w:p w14:paraId="3083105A" w14:textId="2608241A" w:rsidR="00FB4D0E"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Registration provides a public good to the community because registration gives governments useful information, which is used to benefit the broader community beyond direct benefits to individuals being registered. </w:t>
      </w:r>
    </w:p>
    <w:p w14:paraId="2F17165A" w14:textId="77777777" w:rsidR="00FB4D0E"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Before the formal systematic use of civil registration of births, </w:t>
      </w:r>
      <w:proofErr w:type="gramStart"/>
      <w:r w:rsidRPr="006538E6">
        <w:rPr>
          <w:rFonts w:asciiTheme="minorHAnsi" w:hAnsiTheme="minorHAnsi" w:cstheme="minorHAnsi"/>
          <w:sz w:val="22"/>
          <w:szCs w:val="22"/>
        </w:rPr>
        <w:t>deaths</w:t>
      </w:r>
      <w:proofErr w:type="gramEnd"/>
      <w:r w:rsidRPr="006538E6">
        <w:rPr>
          <w:rFonts w:asciiTheme="minorHAnsi" w:hAnsiTheme="minorHAnsi" w:cstheme="minorHAnsi"/>
          <w:sz w:val="22"/>
          <w:szCs w:val="22"/>
        </w:rPr>
        <w:t xml:space="preserve"> and marriages, only churches recorded such details, albeit often in inconsistent and incomplete ways. Progressively, parliaments recognised the need for broader accurate records, initially to guide decisions on matters such as voting, defence and taxation.</w:t>
      </w:r>
      <w:r w:rsidRPr="006538E6">
        <w:rPr>
          <w:rStyle w:val="FootnoteReference"/>
          <w:rFonts w:asciiTheme="minorHAnsi" w:hAnsiTheme="minorHAnsi" w:cstheme="minorHAnsi"/>
          <w:sz w:val="22"/>
          <w:szCs w:val="22"/>
        </w:rPr>
        <w:footnoteReference w:id="12"/>
      </w:r>
      <w:r w:rsidRPr="006538E6">
        <w:rPr>
          <w:rFonts w:asciiTheme="minorHAnsi" w:hAnsiTheme="minorHAnsi" w:cstheme="minorHAnsi"/>
          <w:sz w:val="22"/>
          <w:szCs w:val="22"/>
        </w:rPr>
        <w:t xml:space="preserve"> In the Westminster system, a formal system of civil registration of birth, marriages and deaths came into force across England and Wales in 1837. Victoria commenced its civil register in 1853, although the first nationwide register was instituted in Sweden in 1631.</w:t>
      </w:r>
      <w:r w:rsidRPr="006538E6">
        <w:rPr>
          <w:rStyle w:val="FootnoteReference"/>
          <w:rFonts w:asciiTheme="minorHAnsi" w:hAnsiTheme="minorHAnsi" w:cstheme="minorHAnsi"/>
          <w:sz w:val="22"/>
          <w:szCs w:val="22"/>
        </w:rPr>
        <w:footnoteReference w:id="13"/>
      </w:r>
    </w:p>
    <w:p w14:paraId="23C14361"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A single central and comprehensive register is vital for effective state planning. The civil registration records of births and deaths are necessary for countries to compile accurate, </w:t>
      </w:r>
      <w:proofErr w:type="gramStart"/>
      <w:r w:rsidRPr="006538E6">
        <w:rPr>
          <w:rFonts w:asciiTheme="minorHAnsi" w:hAnsiTheme="minorHAnsi" w:cstheme="minorHAnsi"/>
          <w:sz w:val="22"/>
          <w:szCs w:val="22"/>
        </w:rPr>
        <w:t>complete</w:t>
      </w:r>
      <w:proofErr w:type="gramEnd"/>
      <w:r w:rsidRPr="006538E6">
        <w:rPr>
          <w:rFonts w:asciiTheme="minorHAnsi" w:hAnsiTheme="minorHAnsi" w:cstheme="minorHAnsi"/>
          <w:sz w:val="22"/>
          <w:szCs w:val="22"/>
        </w:rPr>
        <w:t xml:space="preserve"> and timely vital statistics, which, along with population censuses, are central to estimating population size – especially for small areas. Similarly, the cause of death data from civil registration systems are vital for pinpointing the diseases and injuries that are cutting lives short and for planning preventive services to avoid premature mortality. Cause of death data are also useful to inform governments about outbreaks of fatal disease.</w:t>
      </w:r>
      <w:r w:rsidRPr="006538E6">
        <w:rPr>
          <w:rStyle w:val="FootnoteReference"/>
          <w:rFonts w:asciiTheme="minorHAnsi" w:hAnsiTheme="minorHAnsi" w:cstheme="minorHAnsi"/>
          <w:sz w:val="22"/>
          <w:szCs w:val="22"/>
        </w:rPr>
        <w:footnoteReference w:id="14"/>
      </w:r>
    </w:p>
    <w:p w14:paraId="48429B0F"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One of the key functions of BDM is the collection and dissemination of statistical information. This information is used by a wide range of organisations to inform their decision making. Like all state and territory Registries, BDM provides some of the data regarding births and deaths to the Australian Bureau of Statistics (ABS). </w:t>
      </w:r>
    </w:p>
    <w:p w14:paraId="3E43587B"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Birth statistics are an essential component in the calculation of Australia's estimated resident population. They are also used in determining the number of seats in the House of Representatives for each state and territory, as well as in the distribution of Australian Government funds to state, territory and local governments. Statistics are also critical for measuring trends in fertility and for use in population projections.</w:t>
      </w:r>
    </w:p>
    <w:p w14:paraId="38A62BD8"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Population projections are used to develop policy and operational responses to a large range of issues including those associated with virtually all aspects of modern society such as housing, schooling and </w:t>
      </w:r>
      <w:proofErr w:type="gramStart"/>
      <w:r w:rsidRPr="006538E6">
        <w:rPr>
          <w:rFonts w:asciiTheme="minorHAnsi" w:hAnsiTheme="minorHAnsi" w:cstheme="minorHAnsi"/>
          <w:sz w:val="22"/>
          <w:szCs w:val="22"/>
        </w:rPr>
        <w:t>child care</w:t>
      </w:r>
      <w:proofErr w:type="gramEnd"/>
      <w:r w:rsidRPr="006538E6">
        <w:rPr>
          <w:rFonts w:asciiTheme="minorHAnsi" w:hAnsiTheme="minorHAnsi" w:cstheme="minorHAnsi"/>
          <w:sz w:val="22"/>
          <w:szCs w:val="22"/>
        </w:rPr>
        <w:t>, health services and environmental planning.</w:t>
      </w:r>
    </w:p>
    <w:p w14:paraId="59ECCA0B"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For example, the Causes of Death report released by the ABS provides insights into diseases and other factors contributing to reduced life expectancy. Cause of death statistics are one of the oldest and most comprehensive set of health statistics available in Australia. BDM and other states and territory Registries provide the cause of death data to the ABS.</w:t>
      </w:r>
    </w:p>
    <w:p w14:paraId="6C0FFA42" w14:textId="77777777" w:rsidR="00FB4D0E"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According to the World Health Organization (WHO), countries need to know how many people are born and die each year – and the main causes of their deaths – </w:t>
      </w:r>
      <w:proofErr w:type="gramStart"/>
      <w:r w:rsidRPr="006538E6">
        <w:rPr>
          <w:rFonts w:asciiTheme="minorHAnsi" w:hAnsiTheme="minorHAnsi" w:cstheme="minorHAnsi"/>
          <w:sz w:val="22"/>
          <w:szCs w:val="22"/>
        </w:rPr>
        <w:t>in order to</w:t>
      </w:r>
      <w:proofErr w:type="gramEnd"/>
      <w:r w:rsidRPr="006538E6">
        <w:rPr>
          <w:rFonts w:asciiTheme="minorHAnsi" w:hAnsiTheme="minorHAnsi" w:cstheme="minorHAnsi"/>
          <w:sz w:val="22"/>
          <w:szCs w:val="22"/>
        </w:rPr>
        <w:t xml:space="preserve"> have well-functioning health systems. The only way to count everyone and to track all births and deaths is through civil registration. </w:t>
      </w:r>
    </w:p>
    <w:p w14:paraId="3C00B641"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Civil registration provides the basis for an individual’s legal identity but also allows countries to identify their most pressing health issues.</w:t>
      </w:r>
      <w:r w:rsidRPr="006538E6">
        <w:rPr>
          <w:rStyle w:val="FootnoteReference"/>
          <w:rFonts w:asciiTheme="minorHAnsi" w:hAnsiTheme="minorHAnsi" w:cstheme="minorHAnsi"/>
          <w:sz w:val="22"/>
          <w:szCs w:val="22"/>
        </w:rPr>
        <w:footnoteReference w:id="15"/>
      </w:r>
      <w:r w:rsidRPr="006538E6">
        <w:rPr>
          <w:rFonts w:asciiTheme="minorHAnsi" w:hAnsiTheme="minorHAnsi" w:cstheme="minorHAnsi"/>
          <w:sz w:val="22"/>
          <w:szCs w:val="22"/>
        </w:rPr>
        <w:t xml:space="preserve"> </w:t>
      </w:r>
    </w:p>
    <w:p w14:paraId="025CB442"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Without the information collected through birth and death registrations, it would be significantly more difficult and more costly to manage a range of social functions. Again, if the integrity of the data held by BDM was diminished, the credibility of the information upon which these important decisions are made would be questioned. Consequently, decision makers would need to seek this information from alternative sources which would be more costly and burdensome to obtain.</w:t>
      </w:r>
    </w:p>
    <w:p w14:paraId="397BF6E2"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Therefore, the existence of a register, and the relevant requirements to register births, deaths, </w:t>
      </w:r>
      <w:proofErr w:type="gramStart"/>
      <w:r w:rsidRPr="006538E6">
        <w:rPr>
          <w:rFonts w:asciiTheme="minorHAnsi" w:hAnsiTheme="minorHAnsi" w:cstheme="minorHAnsi"/>
          <w:sz w:val="22"/>
          <w:szCs w:val="22"/>
        </w:rPr>
        <w:t>marriages</w:t>
      </w:r>
      <w:proofErr w:type="gramEnd"/>
      <w:r w:rsidRPr="006538E6">
        <w:rPr>
          <w:rFonts w:asciiTheme="minorHAnsi" w:hAnsiTheme="minorHAnsi" w:cstheme="minorHAnsi"/>
          <w:sz w:val="22"/>
          <w:szCs w:val="22"/>
        </w:rPr>
        <w:t xml:space="preserve"> and other life events, is of value to the state itself. </w:t>
      </w:r>
    </w:p>
    <w:p w14:paraId="63BB0AB4" w14:textId="77777777" w:rsidR="00FB4D0E"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In recent years, BDM has been working to increase the rates of birth registration and birth certificate possession amongst Victoria’s Aboriginal and Torres Strait Islander communities, including through community engagement and fee waivers. There is evidence to suggest the level of non-registration of births is lower in the Aboriginal community than for the general Victorian population. Not having access to a birth certificate because a person’s birth is not registered can have profound impacts on a person’s social participation and life chances, for instance, difficulties accessing education and training; obtaining tax file numbers, </w:t>
      </w:r>
      <w:proofErr w:type="gramStart"/>
      <w:r w:rsidRPr="006538E6">
        <w:rPr>
          <w:rFonts w:asciiTheme="minorHAnsi" w:hAnsiTheme="minorHAnsi" w:cstheme="minorHAnsi"/>
          <w:sz w:val="22"/>
          <w:szCs w:val="22"/>
        </w:rPr>
        <w:t>passports</w:t>
      </w:r>
      <w:proofErr w:type="gramEnd"/>
      <w:r w:rsidRPr="006538E6">
        <w:rPr>
          <w:rFonts w:asciiTheme="minorHAnsi" w:hAnsiTheme="minorHAnsi" w:cstheme="minorHAnsi"/>
          <w:sz w:val="22"/>
          <w:szCs w:val="22"/>
        </w:rPr>
        <w:t xml:space="preserve"> and driver licences; and accessing some government services and payments. BDM has continued to strengthen its engagement with the Aboriginal community </w:t>
      </w:r>
      <w:proofErr w:type="gramStart"/>
      <w:r w:rsidRPr="006538E6">
        <w:rPr>
          <w:rFonts w:asciiTheme="minorHAnsi" w:hAnsiTheme="minorHAnsi" w:cstheme="minorHAnsi"/>
          <w:sz w:val="22"/>
          <w:szCs w:val="22"/>
        </w:rPr>
        <w:t>in order to</w:t>
      </w:r>
      <w:proofErr w:type="gramEnd"/>
      <w:r w:rsidRPr="006538E6">
        <w:rPr>
          <w:rFonts w:asciiTheme="minorHAnsi" w:hAnsiTheme="minorHAnsi" w:cstheme="minorHAnsi"/>
          <w:sz w:val="22"/>
          <w:szCs w:val="22"/>
        </w:rPr>
        <w:t xml:space="preserve"> increase the rates and timeliness of birth registration and birth certificate possession amongst the community. BDM has worked (and will continue to do so) with Aboriginal community organisations and other stakeholders to deliver BDM services, in particular assistance with registering births, and applying for birth (and other) certificates at a community level. </w:t>
      </w:r>
      <w:r>
        <w:rPr>
          <w:rFonts w:asciiTheme="minorHAnsi" w:hAnsiTheme="minorHAnsi" w:cstheme="minorHAnsi"/>
          <w:sz w:val="22"/>
          <w:szCs w:val="22"/>
        </w:rPr>
        <w:t xml:space="preserve"> </w:t>
      </w:r>
    </w:p>
    <w:p w14:paraId="19967AA1" w14:textId="77777777" w:rsidR="00FB4D0E" w:rsidRPr="006538E6" w:rsidRDefault="00FB4D0E" w:rsidP="006670F3">
      <w:pPr>
        <w:spacing w:after="120"/>
        <w:ind w:left="851"/>
        <w:rPr>
          <w:rFonts w:asciiTheme="minorHAnsi" w:hAnsiTheme="minorHAnsi" w:cstheme="minorHAnsi"/>
          <w:sz w:val="22"/>
          <w:szCs w:val="22"/>
        </w:rPr>
      </w:pPr>
      <w:r>
        <w:rPr>
          <w:rFonts w:asciiTheme="minorHAnsi" w:hAnsiTheme="minorHAnsi" w:cstheme="minorHAnsi"/>
          <w:sz w:val="22"/>
          <w:szCs w:val="22"/>
        </w:rPr>
        <w:t>BDM is also working with organisations supporting people experiencing homelessness, to assist these people to register births and access birth certificates.</w:t>
      </w:r>
    </w:p>
    <w:p w14:paraId="3CEB20CB" w14:textId="77777777" w:rsidR="00FB4D0E" w:rsidRPr="006538E6" w:rsidRDefault="00FB4D0E" w:rsidP="006670F3">
      <w:pPr>
        <w:pStyle w:val="Heading3"/>
        <w:numPr>
          <w:ilvl w:val="0"/>
          <w:numId w:val="0"/>
        </w:numPr>
        <w:spacing w:before="0" w:line="240" w:lineRule="auto"/>
        <w:ind w:left="851"/>
        <w:rPr>
          <w:sz w:val="22"/>
          <w:szCs w:val="22"/>
        </w:rPr>
      </w:pPr>
      <w:bookmarkStart w:id="109" w:name="_Toc4140570"/>
      <w:bookmarkStart w:id="110" w:name="_Toc82206192"/>
      <w:bookmarkStart w:id="111" w:name="_Toc82632631"/>
      <w:r w:rsidRPr="006538E6">
        <w:rPr>
          <w:sz w:val="22"/>
          <w:szCs w:val="22"/>
        </w:rPr>
        <w:t>‘Private good’ aspects of civil registration</w:t>
      </w:r>
      <w:bookmarkEnd w:id="109"/>
      <w:bookmarkEnd w:id="110"/>
      <w:bookmarkEnd w:id="111"/>
    </w:p>
    <w:p w14:paraId="2355EF54"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Civil registration brings multiple benefits to individuals. An individual’s right to be counted at both extremes of life is fundamental to social inclusion.</w:t>
      </w:r>
      <w:r w:rsidRPr="006538E6">
        <w:rPr>
          <w:rStyle w:val="FootnoteReference"/>
          <w:rFonts w:asciiTheme="minorHAnsi" w:hAnsiTheme="minorHAnsi" w:cstheme="minorHAnsi"/>
          <w:sz w:val="22"/>
          <w:szCs w:val="22"/>
        </w:rPr>
        <w:footnoteReference w:id="16"/>
      </w:r>
      <w:r w:rsidRPr="006538E6">
        <w:rPr>
          <w:rFonts w:asciiTheme="minorHAnsi" w:hAnsiTheme="minorHAnsi" w:cstheme="minorHAnsi"/>
          <w:sz w:val="22"/>
          <w:szCs w:val="22"/>
        </w:rPr>
        <w:t xml:space="preserve"> </w:t>
      </w:r>
    </w:p>
    <w:p w14:paraId="32CB2C5A"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The existence of a centralised civil register has provided an ancillary benefit; namely, the ability for individuals to use information from the register to provide official (i.e., state-endorsed) evidence of certain life events. While reliance on a civil register may not have always been strictly necessary to provide such evidence, its prevalence as the basis for many transactions has now embedded the register as fundamental to enjoying other rights. A birth certificate is a cardinal identity document in Australia, which underpins the ability to obtain a passport and driver licence.</w:t>
      </w:r>
    </w:p>
    <w:p w14:paraId="3771536F"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The registration of births is consistent with the United Nations </w:t>
      </w:r>
      <w:r w:rsidRPr="006538E6">
        <w:rPr>
          <w:rFonts w:asciiTheme="minorHAnsi" w:hAnsiTheme="minorHAnsi" w:cstheme="minorHAnsi"/>
          <w:i/>
          <w:sz w:val="22"/>
          <w:szCs w:val="22"/>
        </w:rPr>
        <w:t>Convention on the Rights of the Child</w:t>
      </w:r>
      <w:r w:rsidRPr="0074706E">
        <w:rPr>
          <w:rStyle w:val="FootnoteReference"/>
          <w:rFonts w:asciiTheme="minorHAnsi" w:hAnsiTheme="minorHAnsi" w:cstheme="minorHAnsi"/>
          <w:iCs/>
          <w:sz w:val="22"/>
          <w:szCs w:val="22"/>
        </w:rPr>
        <w:footnoteReference w:id="17"/>
      </w:r>
      <w:r w:rsidRPr="006538E6">
        <w:rPr>
          <w:rFonts w:asciiTheme="minorHAnsi" w:hAnsiTheme="minorHAnsi" w:cstheme="minorHAnsi"/>
          <w:sz w:val="22"/>
          <w:szCs w:val="22"/>
        </w:rPr>
        <w:t xml:space="preserve"> that states that every child should be registered immediately after birth. In almost all societies, a birth </w:t>
      </w:r>
      <w:proofErr w:type="gramStart"/>
      <w:r w:rsidRPr="006538E6">
        <w:rPr>
          <w:rFonts w:asciiTheme="minorHAnsi" w:hAnsiTheme="minorHAnsi" w:cstheme="minorHAnsi"/>
          <w:sz w:val="22"/>
          <w:szCs w:val="22"/>
        </w:rPr>
        <w:t>registration</w:t>
      </w:r>
      <w:proofErr w:type="gramEnd"/>
      <w:r w:rsidRPr="006538E6">
        <w:rPr>
          <w:rFonts w:asciiTheme="minorHAnsi" w:hAnsiTheme="minorHAnsi" w:cstheme="minorHAnsi"/>
          <w:sz w:val="22"/>
          <w:szCs w:val="22"/>
        </w:rPr>
        <w:t xml:space="preserve"> and the right to obtain a birth certificate is a basic legal right that gives identity to a child, and automatically bestows a number of rights such as the right to health care, nationality, schooling, passport, property ownership, voting, formal employment, or access to banking services.</w:t>
      </w:r>
      <w:r w:rsidRPr="006538E6">
        <w:rPr>
          <w:rStyle w:val="FootnoteReference"/>
          <w:rFonts w:asciiTheme="minorHAnsi" w:hAnsiTheme="minorHAnsi" w:cstheme="minorHAnsi"/>
          <w:sz w:val="22"/>
          <w:szCs w:val="22"/>
        </w:rPr>
        <w:footnoteReference w:id="18"/>
      </w:r>
      <w:r w:rsidRPr="006538E6">
        <w:rPr>
          <w:rFonts w:asciiTheme="minorHAnsi" w:hAnsiTheme="minorHAnsi" w:cstheme="minorHAnsi"/>
          <w:sz w:val="22"/>
          <w:szCs w:val="22"/>
        </w:rPr>
        <w:t xml:space="preserve"> </w:t>
      </w:r>
    </w:p>
    <w:p w14:paraId="119AA1E5"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The importance of birth registration has been highlighted by UNICEF’s continued focus on birth registration for all children. A UNICEF report comments that “… a name and a nationality are human rights. Children whose births are unregistered may not be able to claim the services and protections due to them on a full and equal basis with other children.”</w:t>
      </w:r>
      <w:r w:rsidRPr="006538E6">
        <w:rPr>
          <w:rStyle w:val="FootnoteReference"/>
          <w:rFonts w:asciiTheme="minorHAnsi" w:hAnsiTheme="minorHAnsi" w:cstheme="minorHAnsi"/>
          <w:sz w:val="22"/>
          <w:szCs w:val="22"/>
        </w:rPr>
        <w:footnoteReference w:id="19"/>
      </w:r>
    </w:p>
    <w:p w14:paraId="74417620" w14:textId="77777777" w:rsidR="00FB4D0E" w:rsidRPr="006538E6"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 xml:space="preserve">The ongoing integrity of the Victorian Register is vital for upholding this right. </w:t>
      </w:r>
    </w:p>
    <w:p w14:paraId="0E5DA2B6" w14:textId="77777777" w:rsidR="00FB4D0E" w:rsidRDefault="00FB4D0E" w:rsidP="006670F3">
      <w:pPr>
        <w:spacing w:after="120"/>
        <w:ind w:left="851"/>
        <w:rPr>
          <w:rFonts w:asciiTheme="minorHAnsi" w:hAnsiTheme="minorHAnsi" w:cstheme="minorHAnsi"/>
          <w:sz w:val="22"/>
          <w:szCs w:val="22"/>
        </w:rPr>
      </w:pPr>
      <w:r w:rsidRPr="006538E6">
        <w:rPr>
          <w:rFonts w:asciiTheme="minorHAnsi" w:hAnsiTheme="minorHAnsi" w:cstheme="minorHAnsi"/>
          <w:sz w:val="22"/>
          <w:szCs w:val="22"/>
        </w:rPr>
        <w:t>Equally important to birth registrations is the integrity of information regarding the identity of a deceased person. A death certificate is a necessary document for the management of a deceased person’s estate. Without proof that a person has died, executors and next of kin are unable to distribute property and meet associated administrative requirements such as applying for probate. For the family of the deceased, a death certificate ensures their right to inherit property, to access business and financial entitlements, and to claim any available insurance benefits.</w:t>
      </w:r>
      <w:r w:rsidRPr="006538E6">
        <w:rPr>
          <w:rStyle w:val="FootnoteReference"/>
          <w:rFonts w:asciiTheme="minorHAnsi" w:hAnsiTheme="minorHAnsi" w:cstheme="minorHAnsi"/>
          <w:sz w:val="22"/>
          <w:szCs w:val="22"/>
        </w:rPr>
        <w:footnoteReference w:id="20"/>
      </w:r>
      <w:r w:rsidRPr="006538E6">
        <w:rPr>
          <w:rFonts w:asciiTheme="minorHAnsi" w:hAnsiTheme="minorHAnsi" w:cstheme="minorHAnsi"/>
          <w:sz w:val="22"/>
          <w:szCs w:val="22"/>
        </w:rPr>
        <w:t xml:space="preserve"> In the absence of insurance or inheritance, death registration and certification are often required prerequisites for burial, remarriage, or the resolution of criminal cases.</w:t>
      </w:r>
      <w:r w:rsidRPr="006538E6">
        <w:rPr>
          <w:rStyle w:val="FootnoteReference"/>
          <w:rFonts w:asciiTheme="minorHAnsi" w:hAnsiTheme="minorHAnsi" w:cstheme="minorHAnsi"/>
          <w:sz w:val="22"/>
          <w:szCs w:val="22"/>
        </w:rPr>
        <w:footnoteReference w:id="21"/>
      </w:r>
    </w:p>
    <w:p w14:paraId="3937E7F9" w14:textId="77777777" w:rsidR="00FB4D0E" w:rsidRDefault="00FB4D0E" w:rsidP="00FB4D0E">
      <w:pPr>
        <w:rPr>
          <w:rFonts w:asciiTheme="minorHAnsi" w:hAnsiTheme="minorHAnsi" w:cstheme="minorHAnsi"/>
          <w:sz w:val="22"/>
          <w:szCs w:val="22"/>
        </w:rPr>
      </w:pPr>
      <w:r>
        <w:rPr>
          <w:rFonts w:asciiTheme="minorHAnsi" w:hAnsiTheme="minorHAnsi" w:cstheme="minorHAnsi"/>
          <w:sz w:val="22"/>
          <w:szCs w:val="22"/>
        </w:rPr>
        <w:br w:type="page"/>
      </w:r>
    </w:p>
    <w:p w14:paraId="30CB1CB7" w14:textId="77777777" w:rsidR="00FB4D0E" w:rsidRPr="0049626D" w:rsidRDefault="00FB4D0E" w:rsidP="006670F3">
      <w:pPr>
        <w:pStyle w:val="Heading1"/>
        <w:numPr>
          <w:ilvl w:val="0"/>
          <w:numId w:val="0"/>
        </w:numPr>
        <w:ind w:left="851"/>
      </w:pPr>
      <w:bookmarkStart w:id="112" w:name="_Toc82087953"/>
      <w:bookmarkStart w:id="113" w:name="_Toc82632632"/>
      <w:bookmarkStart w:id="114" w:name="_Toc82666938"/>
      <w:r w:rsidRPr="006670F3">
        <w:t>Appendix</w:t>
      </w:r>
      <w:r>
        <w:t xml:space="preserve"> C: </w:t>
      </w:r>
      <w:r w:rsidRPr="0049626D">
        <w:t>Comparison of fees with other states</w:t>
      </w:r>
      <w:bookmarkEnd w:id="112"/>
      <w:r>
        <w:t xml:space="preserve"> and territories</w:t>
      </w:r>
      <w:bookmarkEnd w:id="113"/>
      <w:bookmarkEnd w:id="114"/>
    </w:p>
    <w:p w14:paraId="7B19697A" w14:textId="77777777" w:rsidR="00FB4D0E" w:rsidRDefault="00FB4D0E" w:rsidP="00FB4D0E">
      <w:pPr>
        <w:pStyle w:val="DJRbody"/>
      </w:pPr>
      <w:r>
        <w:t>Victoria’s fees are generally well below those set in other states and territories.</w:t>
      </w:r>
    </w:p>
    <w:p w14:paraId="18F054B9" w14:textId="0B115985" w:rsidR="00FB4D0E" w:rsidRPr="00B543CA" w:rsidRDefault="00FB4D0E" w:rsidP="006670F3">
      <w:pPr>
        <w:pStyle w:val="DJCStablecaption"/>
      </w:pPr>
      <w:r>
        <w:t xml:space="preserve">Table </w:t>
      </w:r>
      <w:fldSimple w:instr=" SEQ Table \* ARABIC ">
        <w:r w:rsidR="002A4866">
          <w:rPr>
            <w:noProof/>
          </w:rPr>
          <w:t>11</w:t>
        </w:r>
      </w:fldSimple>
      <w:r>
        <w:t xml:space="preserve">: Comparisons of fees across other states and territories (as </w:t>
      </w:r>
      <w:proofErr w:type="gramStart"/>
      <w:r>
        <w:t>at</w:t>
      </w:r>
      <w:proofErr w:type="gramEnd"/>
      <w:r>
        <w:t xml:space="preserve"> 1 July 2021)</w:t>
      </w:r>
    </w:p>
    <w:tbl>
      <w:tblPr>
        <w:tblW w:w="10916" w:type="dxa"/>
        <w:tblInd w:w="-436" w:type="dxa"/>
        <w:tblLayout w:type="fixed"/>
        <w:tblCellMar>
          <w:left w:w="0" w:type="dxa"/>
          <w:right w:w="0" w:type="dxa"/>
        </w:tblCellMar>
        <w:tblLook w:val="04A0" w:firstRow="1" w:lastRow="0" w:firstColumn="1" w:lastColumn="0" w:noHBand="0" w:noVBand="1"/>
      </w:tblPr>
      <w:tblGrid>
        <w:gridCol w:w="2553"/>
        <w:gridCol w:w="1045"/>
        <w:gridCol w:w="1045"/>
        <w:gridCol w:w="1046"/>
        <w:gridCol w:w="1045"/>
        <w:gridCol w:w="1045"/>
        <w:gridCol w:w="1046"/>
        <w:gridCol w:w="1045"/>
        <w:gridCol w:w="1046"/>
      </w:tblGrid>
      <w:tr w:rsidR="00FB4D0E" w:rsidRPr="000F1739" w14:paraId="5FA8BDA7" w14:textId="77777777" w:rsidTr="006670F3">
        <w:trPr>
          <w:trHeight w:val="320"/>
        </w:trPr>
        <w:tc>
          <w:tcPr>
            <w:tcW w:w="2553"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hideMark/>
          </w:tcPr>
          <w:p w14:paraId="56EF0A28" w14:textId="77777777" w:rsidR="00FB4D0E" w:rsidRPr="00E84C4E" w:rsidRDefault="00FB4D0E" w:rsidP="00AD3832">
            <w:pPr>
              <w:spacing w:before="40" w:after="40"/>
              <w:rPr>
                <w:rFonts w:asciiTheme="minorHAnsi" w:hAnsiTheme="minorHAnsi" w:cstheme="minorHAnsi"/>
                <w:lang w:eastAsia="en-AU"/>
              </w:rPr>
            </w:pPr>
          </w:p>
        </w:tc>
        <w:tc>
          <w:tcPr>
            <w:tcW w:w="1045"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hideMark/>
          </w:tcPr>
          <w:p w14:paraId="2B658F47" w14:textId="77777777" w:rsidR="00FB4D0E" w:rsidRPr="00E84C4E" w:rsidRDefault="00FB4D0E" w:rsidP="00AD3832">
            <w:pPr>
              <w:spacing w:before="40" w:after="40"/>
              <w:ind w:right="9"/>
              <w:jc w:val="center"/>
              <w:rPr>
                <w:rFonts w:asciiTheme="minorHAnsi" w:hAnsiTheme="minorHAnsi" w:cstheme="minorHAnsi"/>
                <w:lang w:eastAsia="en-AU"/>
              </w:rPr>
            </w:pPr>
            <w:r w:rsidRPr="00E84C4E">
              <w:rPr>
                <w:rFonts w:asciiTheme="minorHAnsi" w:hAnsiTheme="minorHAnsi" w:cstheme="minorHAnsi"/>
                <w:b/>
                <w:bCs/>
                <w:lang w:eastAsia="en-AU"/>
              </w:rPr>
              <w:t>VIC</w:t>
            </w:r>
          </w:p>
        </w:tc>
        <w:tc>
          <w:tcPr>
            <w:tcW w:w="1045"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hideMark/>
          </w:tcPr>
          <w:p w14:paraId="72365C19" w14:textId="77777777" w:rsidR="00FB4D0E" w:rsidRPr="00E84C4E" w:rsidRDefault="00FB4D0E" w:rsidP="00AD3832">
            <w:pPr>
              <w:spacing w:before="40" w:after="40"/>
              <w:ind w:right="9"/>
              <w:jc w:val="center"/>
              <w:rPr>
                <w:rFonts w:asciiTheme="minorHAnsi" w:hAnsiTheme="minorHAnsi" w:cstheme="minorHAnsi"/>
                <w:lang w:eastAsia="en-AU"/>
              </w:rPr>
            </w:pPr>
            <w:r w:rsidRPr="00E84C4E">
              <w:rPr>
                <w:rFonts w:asciiTheme="minorHAnsi" w:hAnsiTheme="minorHAnsi" w:cstheme="minorHAnsi"/>
                <w:b/>
                <w:bCs/>
                <w:lang w:eastAsia="en-AU"/>
              </w:rPr>
              <w:t>NSW</w:t>
            </w:r>
          </w:p>
        </w:tc>
        <w:tc>
          <w:tcPr>
            <w:tcW w:w="1046"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hideMark/>
          </w:tcPr>
          <w:p w14:paraId="2A782BF6" w14:textId="77777777" w:rsidR="00FB4D0E" w:rsidRPr="00E84C4E" w:rsidRDefault="00FB4D0E" w:rsidP="00AD3832">
            <w:pPr>
              <w:spacing w:before="40" w:after="40"/>
              <w:ind w:right="9"/>
              <w:jc w:val="center"/>
              <w:rPr>
                <w:rFonts w:asciiTheme="minorHAnsi" w:hAnsiTheme="minorHAnsi" w:cstheme="minorHAnsi"/>
                <w:lang w:eastAsia="en-AU"/>
              </w:rPr>
            </w:pPr>
            <w:r w:rsidRPr="00E84C4E">
              <w:rPr>
                <w:rFonts w:asciiTheme="minorHAnsi" w:hAnsiTheme="minorHAnsi" w:cstheme="minorHAnsi"/>
                <w:b/>
                <w:bCs/>
                <w:lang w:eastAsia="en-AU"/>
              </w:rPr>
              <w:t>QLD</w:t>
            </w:r>
          </w:p>
        </w:tc>
        <w:tc>
          <w:tcPr>
            <w:tcW w:w="1045" w:type="dxa"/>
            <w:tcBorders>
              <w:top w:val="single" w:sz="8" w:space="0" w:color="auto"/>
              <w:left w:val="nil"/>
              <w:bottom w:val="single" w:sz="8" w:space="0" w:color="auto"/>
              <w:right w:val="single" w:sz="4" w:space="0" w:color="auto"/>
            </w:tcBorders>
            <w:shd w:val="clear" w:color="auto" w:fill="002060"/>
          </w:tcPr>
          <w:p w14:paraId="5F3B4007" w14:textId="77777777" w:rsidR="00FB4D0E" w:rsidRPr="00E84C4E" w:rsidRDefault="00FB4D0E" w:rsidP="00AD3832">
            <w:pPr>
              <w:spacing w:before="40" w:after="40"/>
              <w:ind w:right="9"/>
              <w:jc w:val="center"/>
              <w:rPr>
                <w:rFonts w:asciiTheme="minorHAnsi" w:hAnsiTheme="minorHAnsi" w:cstheme="minorHAnsi"/>
                <w:b/>
                <w:bCs/>
                <w:lang w:eastAsia="en-AU"/>
              </w:rPr>
            </w:pPr>
            <w:r w:rsidRPr="00E84C4E">
              <w:rPr>
                <w:rFonts w:asciiTheme="minorHAnsi" w:hAnsiTheme="minorHAnsi" w:cstheme="minorHAnsi"/>
                <w:b/>
                <w:bCs/>
                <w:lang w:eastAsia="en-AU"/>
              </w:rPr>
              <w:t>SA</w:t>
            </w:r>
          </w:p>
        </w:tc>
        <w:tc>
          <w:tcPr>
            <w:tcW w:w="1045" w:type="dxa"/>
            <w:tcBorders>
              <w:top w:val="single" w:sz="4" w:space="0" w:color="auto"/>
              <w:left w:val="single" w:sz="4" w:space="0" w:color="auto"/>
              <w:bottom w:val="single" w:sz="4" w:space="0" w:color="auto"/>
              <w:right w:val="single" w:sz="4" w:space="0" w:color="auto"/>
            </w:tcBorders>
            <w:shd w:val="clear" w:color="auto" w:fill="002060"/>
          </w:tcPr>
          <w:p w14:paraId="7F142734" w14:textId="77777777" w:rsidR="00FB4D0E" w:rsidRPr="00E84C4E" w:rsidRDefault="00FB4D0E" w:rsidP="00AD3832">
            <w:pPr>
              <w:spacing w:before="40" w:after="40"/>
              <w:ind w:right="9"/>
              <w:jc w:val="center"/>
              <w:rPr>
                <w:rFonts w:asciiTheme="minorHAnsi" w:hAnsiTheme="minorHAnsi" w:cstheme="minorHAnsi"/>
                <w:b/>
                <w:bCs/>
                <w:lang w:eastAsia="en-AU"/>
              </w:rPr>
            </w:pPr>
            <w:r w:rsidRPr="00E84C4E">
              <w:rPr>
                <w:rFonts w:asciiTheme="minorHAnsi" w:hAnsiTheme="minorHAnsi" w:cstheme="minorHAnsi"/>
                <w:b/>
                <w:bCs/>
                <w:lang w:eastAsia="en-AU"/>
              </w:rPr>
              <w:t>WA</w:t>
            </w:r>
          </w:p>
        </w:tc>
        <w:tc>
          <w:tcPr>
            <w:tcW w:w="1046" w:type="dxa"/>
            <w:tcBorders>
              <w:top w:val="single" w:sz="8" w:space="0" w:color="auto"/>
              <w:left w:val="single" w:sz="4" w:space="0" w:color="auto"/>
              <w:bottom w:val="single" w:sz="8" w:space="0" w:color="auto"/>
              <w:right w:val="single" w:sz="4" w:space="0" w:color="auto"/>
            </w:tcBorders>
            <w:shd w:val="clear" w:color="auto" w:fill="002060"/>
          </w:tcPr>
          <w:p w14:paraId="4330EDDA" w14:textId="77777777" w:rsidR="00FB4D0E" w:rsidRPr="00E84C4E" w:rsidRDefault="00FB4D0E" w:rsidP="00AD3832">
            <w:pPr>
              <w:spacing w:before="40" w:after="40"/>
              <w:ind w:right="9"/>
              <w:jc w:val="center"/>
              <w:rPr>
                <w:rFonts w:asciiTheme="minorHAnsi" w:hAnsiTheme="minorHAnsi" w:cstheme="minorHAnsi"/>
                <w:b/>
                <w:bCs/>
                <w:lang w:eastAsia="en-AU"/>
              </w:rPr>
            </w:pPr>
            <w:r w:rsidRPr="00E84C4E">
              <w:rPr>
                <w:rFonts w:asciiTheme="minorHAnsi" w:hAnsiTheme="minorHAnsi" w:cstheme="minorHAnsi"/>
                <w:b/>
                <w:bCs/>
                <w:lang w:eastAsia="en-AU"/>
              </w:rPr>
              <w:t>TAS</w:t>
            </w:r>
          </w:p>
        </w:tc>
        <w:tc>
          <w:tcPr>
            <w:tcW w:w="1045" w:type="dxa"/>
            <w:tcBorders>
              <w:top w:val="single" w:sz="4" w:space="0" w:color="auto"/>
              <w:left w:val="single" w:sz="4" w:space="0" w:color="auto"/>
              <w:bottom w:val="single" w:sz="4" w:space="0" w:color="auto"/>
              <w:right w:val="single" w:sz="4" w:space="0" w:color="auto"/>
            </w:tcBorders>
            <w:shd w:val="clear" w:color="auto" w:fill="002060"/>
          </w:tcPr>
          <w:p w14:paraId="472196B1" w14:textId="77777777" w:rsidR="00FB4D0E" w:rsidRPr="00E84C4E" w:rsidRDefault="00FB4D0E" w:rsidP="00AD3832">
            <w:pPr>
              <w:spacing w:before="40" w:after="40"/>
              <w:ind w:right="9"/>
              <w:jc w:val="center"/>
              <w:rPr>
                <w:rFonts w:asciiTheme="minorHAnsi" w:hAnsiTheme="minorHAnsi" w:cstheme="minorHAnsi"/>
                <w:b/>
                <w:bCs/>
                <w:lang w:eastAsia="en-AU"/>
              </w:rPr>
            </w:pPr>
            <w:r w:rsidRPr="00E84C4E">
              <w:rPr>
                <w:rFonts w:asciiTheme="minorHAnsi" w:hAnsiTheme="minorHAnsi" w:cstheme="minorHAnsi"/>
                <w:b/>
                <w:bCs/>
                <w:lang w:eastAsia="en-AU"/>
              </w:rPr>
              <w:t>NT</w:t>
            </w:r>
          </w:p>
        </w:tc>
        <w:tc>
          <w:tcPr>
            <w:tcW w:w="1046" w:type="dxa"/>
            <w:tcBorders>
              <w:top w:val="single" w:sz="8" w:space="0" w:color="auto"/>
              <w:left w:val="single" w:sz="4" w:space="0" w:color="auto"/>
              <w:bottom w:val="single" w:sz="8" w:space="0" w:color="auto"/>
              <w:right w:val="single" w:sz="8" w:space="0" w:color="auto"/>
            </w:tcBorders>
            <w:shd w:val="clear" w:color="auto" w:fill="002060"/>
          </w:tcPr>
          <w:p w14:paraId="6E9EDD9D" w14:textId="77777777" w:rsidR="00FB4D0E" w:rsidRPr="00E84C4E" w:rsidRDefault="00FB4D0E" w:rsidP="00AD3832">
            <w:pPr>
              <w:spacing w:before="40" w:after="40"/>
              <w:ind w:right="9"/>
              <w:jc w:val="center"/>
              <w:rPr>
                <w:rFonts w:asciiTheme="minorHAnsi" w:hAnsiTheme="minorHAnsi" w:cstheme="minorHAnsi"/>
                <w:b/>
                <w:bCs/>
                <w:lang w:eastAsia="en-AU"/>
              </w:rPr>
            </w:pPr>
            <w:r w:rsidRPr="00E84C4E">
              <w:rPr>
                <w:rFonts w:asciiTheme="minorHAnsi" w:hAnsiTheme="minorHAnsi" w:cstheme="minorHAnsi"/>
                <w:b/>
                <w:bCs/>
                <w:lang w:eastAsia="en-AU"/>
              </w:rPr>
              <w:t>ACT</w:t>
            </w:r>
          </w:p>
        </w:tc>
      </w:tr>
      <w:tr w:rsidR="00FB4D0E" w:rsidRPr="000F1739" w14:paraId="3FE02DCF" w14:textId="77777777" w:rsidTr="00AD3832">
        <w:trPr>
          <w:trHeight w:val="320"/>
        </w:trPr>
        <w:tc>
          <w:tcPr>
            <w:tcW w:w="2553" w:type="dxa"/>
            <w:tcBorders>
              <w:top w:val="nil"/>
              <w:left w:val="single" w:sz="8" w:space="0" w:color="auto"/>
              <w:bottom w:val="single" w:sz="8" w:space="0" w:color="auto"/>
              <w:right w:val="single" w:sz="8" w:space="0" w:color="auto"/>
            </w:tcBorders>
            <w:shd w:val="clear" w:color="auto" w:fill="DBDBDB"/>
            <w:noWrap/>
            <w:tcMar>
              <w:top w:w="0" w:type="dxa"/>
              <w:left w:w="108" w:type="dxa"/>
              <w:bottom w:w="0" w:type="dxa"/>
              <w:right w:w="108" w:type="dxa"/>
            </w:tcMar>
            <w:hideMark/>
          </w:tcPr>
          <w:p w14:paraId="6780A5FA"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b/>
                <w:bCs/>
                <w:lang w:eastAsia="en-AU"/>
              </w:rPr>
              <w:t>BDM Act</w:t>
            </w:r>
          </w:p>
        </w:tc>
        <w:tc>
          <w:tcPr>
            <w:tcW w:w="1045" w:type="dxa"/>
            <w:tcBorders>
              <w:top w:val="nil"/>
              <w:left w:val="nil"/>
              <w:bottom w:val="single" w:sz="8" w:space="0" w:color="auto"/>
              <w:right w:val="single" w:sz="8" w:space="0" w:color="auto"/>
            </w:tcBorders>
            <w:shd w:val="clear" w:color="auto" w:fill="DBDBDB"/>
            <w:noWrap/>
            <w:tcMar>
              <w:top w:w="0" w:type="dxa"/>
              <w:left w:w="108" w:type="dxa"/>
              <w:bottom w:w="0" w:type="dxa"/>
              <w:right w:w="108" w:type="dxa"/>
            </w:tcMar>
            <w:hideMark/>
          </w:tcPr>
          <w:p w14:paraId="4D6C60C1"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5" w:type="dxa"/>
            <w:tcBorders>
              <w:top w:val="nil"/>
              <w:left w:val="nil"/>
              <w:bottom w:val="single" w:sz="8" w:space="0" w:color="auto"/>
              <w:right w:val="single" w:sz="8" w:space="0" w:color="auto"/>
            </w:tcBorders>
            <w:shd w:val="clear" w:color="auto" w:fill="DBDBDB"/>
            <w:noWrap/>
            <w:tcMar>
              <w:top w:w="0" w:type="dxa"/>
              <w:left w:w="108" w:type="dxa"/>
              <w:bottom w:w="0" w:type="dxa"/>
              <w:right w:w="108" w:type="dxa"/>
            </w:tcMar>
            <w:hideMark/>
          </w:tcPr>
          <w:p w14:paraId="51C8AC65"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6" w:type="dxa"/>
            <w:tcBorders>
              <w:top w:val="nil"/>
              <w:left w:val="nil"/>
              <w:bottom w:val="single" w:sz="8" w:space="0" w:color="auto"/>
              <w:right w:val="single" w:sz="8" w:space="0" w:color="auto"/>
            </w:tcBorders>
            <w:shd w:val="clear" w:color="auto" w:fill="DBDBDB"/>
            <w:noWrap/>
            <w:tcMar>
              <w:top w:w="0" w:type="dxa"/>
              <w:left w:w="108" w:type="dxa"/>
              <w:bottom w:w="0" w:type="dxa"/>
              <w:right w:w="108" w:type="dxa"/>
            </w:tcMar>
            <w:hideMark/>
          </w:tcPr>
          <w:p w14:paraId="1A8A8831"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5" w:type="dxa"/>
            <w:tcBorders>
              <w:top w:val="single" w:sz="8" w:space="0" w:color="auto"/>
              <w:left w:val="nil"/>
              <w:bottom w:val="single" w:sz="8" w:space="0" w:color="auto"/>
              <w:right w:val="single" w:sz="8" w:space="0" w:color="auto"/>
            </w:tcBorders>
            <w:shd w:val="clear" w:color="auto" w:fill="DBDBDB"/>
          </w:tcPr>
          <w:p w14:paraId="4F97900C"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5" w:type="dxa"/>
            <w:tcBorders>
              <w:top w:val="single" w:sz="4" w:space="0" w:color="auto"/>
              <w:left w:val="single" w:sz="8" w:space="0" w:color="auto"/>
              <w:bottom w:val="single" w:sz="8" w:space="0" w:color="auto"/>
              <w:right w:val="single" w:sz="8" w:space="0" w:color="auto"/>
            </w:tcBorders>
            <w:shd w:val="clear" w:color="auto" w:fill="DBDBDB"/>
          </w:tcPr>
          <w:p w14:paraId="047E0ACF"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6" w:type="dxa"/>
            <w:tcBorders>
              <w:top w:val="single" w:sz="8" w:space="0" w:color="auto"/>
              <w:left w:val="single" w:sz="8" w:space="0" w:color="auto"/>
              <w:bottom w:val="single" w:sz="8" w:space="0" w:color="auto"/>
              <w:right w:val="single" w:sz="8" w:space="0" w:color="auto"/>
            </w:tcBorders>
            <w:shd w:val="clear" w:color="auto" w:fill="DBDBDB"/>
          </w:tcPr>
          <w:p w14:paraId="727150A2"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5" w:type="dxa"/>
            <w:tcBorders>
              <w:top w:val="single" w:sz="4" w:space="0" w:color="auto"/>
              <w:left w:val="single" w:sz="8" w:space="0" w:color="auto"/>
              <w:bottom w:val="single" w:sz="8" w:space="0" w:color="auto"/>
              <w:right w:val="single" w:sz="8" w:space="0" w:color="auto"/>
            </w:tcBorders>
            <w:shd w:val="clear" w:color="auto" w:fill="DBDBDB"/>
          </w:tcPr>
          <w:p w14:paraId="002F41DA"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c>
          <w:tcPr>
            <w:tcW w:w="1046" w:type="dxa"/>
            <w:tcBorders>
              <w:top w:val="single" w:sz="8" w:space="0" w:color="auto"/>
              <w:left w:val="single" w:sz="8" w:space="0" w:color="auto"/>
              <w:bottom w:val="single" w:sz="8" w:space="0" w:color="auto"/>
              <w:right w:val="single" w:sz="8" w:space="0" w:color="auto"/>
            </w:tcBorders>
            <w:shd w:val="clear" w:color="auto" w:fill="DBDBDB"/>
          </w:tcPr>
          <w:p w14:paraId="2FFE0A5C" w14:textId="77777777" w:rsidR="00FB4D0E" w:rsidRPr="00E84C4E" w:rsidRDefault="00FB4D0E" w:rsidP="00AD3832">
            <w:pPr>
              <w:spacing w:before="40" w:after="40"/>
              <w:ind w:right="9"/>
              <w:rPr>
                <w:rFonts w:asciiTheme="minorHAnsi" w:hAnsiTheme="minorHAnsi" w:cstheme="minorHAnsi"/>
                <w:lang w:eastAsia="en-AU"/>
              </w:rPr>
            </w:pPr>
            <w:r w:rsidRPr="00E84C4E">
              <w:rPr>
                <w:rFonts w:asciiTheme="minorHAnsi" w:hAnsiTheme="minorHAnsi" w:cstheme="minorHAnsi"/>
                <w:lang w:eastAsia="en-AU"/>
              </w:rPr>
              <w:t> </w:t>
            </w:r>
          </w:p>
        </w:tc>
      </w:tr>
      <w:tr w:rsidR="00FB4D0E" w:rsidRPr="003F73E2" w14:paraId="73D8AC31"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4A43E1"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 xml:space="preserve">Issue of a certificate of the results of a search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1AD4DF"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 xml:space="preserve">$34.30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654974"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$60.00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BFA3D4"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rPr>
              <w:t>$51.30</w:t>
            </w:r>
          </w:p>
        </w:tc>
        <w:tc>
          <w:tcPr>
            <w:tcW w:w="1045" w:type="dxa"/>
            <w:tcBorders>
              <w:top w:val="single" w:sz="8" w:space="0" w:color="auto"/>
              <w:left w:val="nil"/>
              <w:bottom w:val="single" w:sz="8" w:space="0" w:color="auto"/>
              <w:right w:val="single" w:sz="8" w:space="0" w:color="auto"/>
            </w:tcBorders>
            <w:vAlign w:val="center"/>
          </w:tcPr>
          <w:p w14:paraId="3CFD012A" w14:textId="77777777" w:rsidR="00FB4D0E" w:rsidRPr="00E84C4E" w:rsidRDefault="00FB4D0E" w:rsidP="00AD3832">
            <w:pPr>
              <w:spacing w:before="40" w:after="40"/>
              <w:ind w:right="59"/>
              <w:jc w:val="right"/>
              <w:rPr>
                <w:rFonts w:asciiTheme="minorHAnsi" w:hAnsiTheme="minorHAnsi" w:cstheme="minorHAnsi"/>
              </w:rPr>
            </w:pPr>
            <w:r w:rsidRPr="00E84C4E">
              <w:rPr>
                <w:rFonts w:asciiTheme="minorHAnsi" w:hAnsiTheme="minorHAnsi" w:cstheme="minorHAnsi"/>
              </w:rPr>
              <w:t>$56.50</w:t>
            </w:r>
          </w:p>
        </w:tc>
        <w:tc>
          <w:tcPr>
            <w:tcW w:w="1045" w:type="dxa"/>
            <w:tcBorders>
              <w:top w:val="single" w:sz="8" w:space="0" w:color="auto"/>
              <w:left w:val="single" w:sz="8" w:space="0" w:color="auto"/>
              <w:bottom w:val="single" w:sz="8" w:space="0" w:color="auto"/>
              <w:right w:val="single" w:sz="8" w:space="0" w:color="auto"/>
            </w:tcBorders>
            <w:vAlign w:val="center"/>
          </w:tcPr>
          <w:p w14:paraId="5122798E"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rPr>
              <w:t>$53.00</w:t>
            </w:r>
          </w:p>
        </w:tc>
        <w:tc>
          <w:tcPr>
            <w:tcW w:w="1046" w:type="dxa"/>
            <w:tcBorders>
              <w:top w:val="single" w:sz="8" w:space="0" w:color="auto"/>
              <w:left w:val="single" w:sz="8" w:space="0" w:color="auto"/>
              <w:bottom w:val="single" w:sz="8" w:space="0" w:color="auto"/>
              <w:right w:val="single" w:sz="8" w:space="0" w:color="auto"/>
            </w:tcBorders>
            <w:vAlign w:val="center"/>
          </w:tcPr>
          <w:p w14:paraId="329E1980" w14:textId="77777777" w:rsidR="00FB4D0E" w:rsidRPr="00E84C4E" w:rsidRDefault="00FB4D0E" w:rsidP="00AD3832">
            <w:pPr>
              <w:spacing w:before="40" w:after="40"/>
              <w:ind w:right="108"/>
              <w:jc w:val="right"/>
              <w:rPr>
                <w:rFonts w:asciiTheme="minorHAnsi" w:hAnsiTheme="minorHAnsi" w:cstheme="minorHAnsi"/>
                <w:highlight w:val="yellow"/>
                <w:lang w:eastAsia="en-AU"/>
              </w:rPr>
            </w:pPr>
            <w:r w:rsidRPr="00E84C4E">
              <w:rPr>
                <w:rFonts w:asciiTheme="minorHAnsi" w:hAnsiTheme="minorHAnsi" w:cstheme="minorHAnsi"/>
                <w:lang w:eastAsia="en-AU"/>
              </w:rPr>
              <w:t>$56.55</w:t>
            </w:r>
          </w:p>
        </w:tc>
        <w:tc>
          <w:tcPr>
            <w:tcW w:w="1045" w:type="dxa"/>
            <w:tcBorders>
              <w:top w:val="single" w:sz="8" w:space="0" w:color="auto"/>
              <w:left w:val="single" w:sz="8" w:space="0" w:color="auto"/>
              <w:bottom w:val="single" w:sz="8" w:space="0" w:color="auto"/>
              <w:right w:val="single" w:sz="8" w:space="0" w:color="auto"/>
            </w:tcBorders>
            <w:vAlign w:val="center"/>
          </w:tcPr>
          <w:p w14:paraId="7644FFF7" w14:textId="77777777" w:rsidR="00FB4D0E" w:rsidRPr="00E84C4E" w:rsidRDefault="00FB4D0E" w:rsidP="00AD3832">
            <w:pPr>
              <w:spacing w:before="40" w:after="40"/>
              <w:ind w:right="108"/>
              <w:jc w:val="right"/>
              <w:rPr>
                <w:rFonts w:asciiTheme="minorHAnsi" w:hAnsiTheme="minorHAnsi" w:cstheme="minorHAnsi"/>
                <w:highlight w:val="yellow"/>
                <w:lang w:eastAsia="en-AU"/>
              </w:rPr>
            </w:pPr>
            <w:r w:rsidRPr="00E84C4E">
              <w:rPr>
                <w:rFonts w:asciiTheme="minorHAnsi" w:hAnsiTheme="minorHAnsi" w:cstheme="minorHAnsi"/>
                <w:lang w:eastAsia="en-AU"/>
              </w:rPr>
              <w:t>$48.00</w:t>
            </w:r>
          </w:p>
        </w:tc>
        <w:tc>
          <w:tcPr>
            <w:tcW w:w="1046" w:type="dxa"/>
            <w:tcBorders>
              <w:top w:val="single" w:sz="8" w:space="0" w:color="auto"/>
              <w:left w:val="single" w:sz="8" w:space="0" w:color="auto"/>
              <w:bottom w:val="single" w:sz="8" w:space="0" w:color="auto"/>
              <w:right w:val="single" w:sz="8" w:space="0" w:color="auto"/>
            </w:tcBorders>
            <w:vAlign w:val="center"/>
          </w:tcPr>
          <w:p w14:paraId="501C96F9"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$66.00</w:t>
            </w:r>
          </w:p>
        </w:tc>
      </w:tr>
      <w:tr w:rsidR="00FB4D0E" w:rsidRPr="000F1739" w14:paraId="708855EC"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A52B68E"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 xml:space="preserve">Register a change of name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324F03"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$77.90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0DEF5E"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$195.00*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A4DBB6"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$194.20*</w:t>
            </w:r>
          </w:p>
        </w:tc>
        <w:tc>
          <w:tcPr>
            <w:tcW w:w="1045" w:type="dxa"/>
            <w:tcBorders>
              <w:top w:val="single" w:sz="8" w:space="0" w:color="auto"/>
              <w:left w:val="nil"/>
              <w:bottom w:val="single" w:sz="8" w:space="0" w:color="auto"/>
              <w:right w:val="single" w:sz="8" w:space="0" w:color="auto"/>
            </w:tcBorders>
            <w:vAlign w:val="center"/>
          </w:tcPr>
          <w:p w14:paraId="238DCAE8" w14:textId="77777777" w:rsidR="00FB4D0E" w:rsidRPr="00E84C4E" w:rsidRDefault="00FB4D0E" w:rsidP="00AD3832">
            <w:pPr>
              <w:spacing w:before="40" w:after="40"/>
              <w:ind w:right="59"/>
              <w:jc w:val="right"/>
              <w:rPr>
                <w:rFonts w:asciiTheme="minorHAnsi" w:hAnsiTheme="minorHAnsi" w:cstheme="minorHAnsi"/>
                <w:lang w:eastAsia="en-AU"/>
              </w:rPr>
            </w:pPr>
            <w:r w:rsidRPr="00E84C4E">
              <w:rPr>
                <w:rFonts w:asciiTheme="minorHAnsi" w:hAnsiTheme="minorHAnsi" w:cstheme="minorHAnsi"/>
                <w:lang w:eastAsia="en-AU"/>
              </w:rPr>
              <w:t>$270.50</w:t>
            </w:r>
            <w:r w:rsidRPr="00E84C4E">
              <w:rPr>
                <w:rFonts w:asciiTheme="minorHAnsi" w:hAnsiTheme="minorHAnsi" w:cstheme="minorHAnsi"/>
                <w:vertAlign w:val="superscript"/>
                <w:lang w:eastAsia="en-AU"/>
              </w:rPr>
              <w:t>#</w:t>
            </w:r>
          </w:p>
        </w:tc>
        <w:tc>
          <w:tcPr>
            <w:tcW w:w="1045" w:type="dxa"/>
            <w:tcBorders>
              <w:top w:val="single" w:sz="8" w:space="0" w:color="auto"/>
              <w:left w:val="single" w:sz="8" w:space="0" w:color="auto"/>
              <w:bottom w:val="single" w:sz="8" w:space="0" w:color="auto"/>
              <w:right w:val="single" w:sz="8" w:space="0" w:color="auto"/>
            </w:tcBorders>
            <w:vAlign w:val="center"/>
          </w:tcPr>
          <w:p w14:paraId="11ADEE71"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$185.00</w:t>
            </w:r>
          </w:p>
        </w:tc>
        <w:tc>
          <w:tcPr>
            <w:tcW w:w="1046" w:type="dxa"/>
            <w:tcBorders>
              <w:top w:val="single" w:sz="8" w:space="0" w:color="auto"/>
              <w:left w:val="single" w:sz="8" w:space="0" w:color="auto"/>
              <w:bottom w:val="single" w:sz="8" w:space="0" w:color="auto"/>
              <w:right w:val="single" w:sz="8" w:space="0" w:color="auto"/>
            </w:tcBorders>
            <w:vAlign w:val="center"/>
          </w:tcPr>
          <w:p w14:paraId="58A11574"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$205.05*</w:t>
            </w:r>
          </w:p>
        </w:tc>
        <w:tc>
          <w:tcPr>
            <w:tcW w:w="1045" w:type="dxa"/>
            <w:tcBorders>
              <w:top w:val="single" w:sz="8" w:space="0" w:color="auto"/>
              <w:left w:val="single" w:sz="8" w:space="0" w:color="auto"/>
              <w:bottom w:val="single" w:sz="8" w:space="0" w:color="auto"/>
              <w:right w:val="single" w:sz="8" w:space="0" w:color="auto"/>
            </w:tcBorders>
            <w:vAlign w:val="center"/>
          </w:tcPr>
          <w:p w14:paraId="36C0EA05"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$96.00*</w:t>
            </w:r>
          </w:p>
        </w:tc>
        <w:tc>
          <w:tcPr>
            <w:tcW w:w="1046" w:type="dxa"/>
            <w:tcBorders>
              <w:top w:val="single" w:sz="8" w:space="0" w:color="auto"/>
              <w:left w:val="single" w:sz="8" w:space="0" w:color="auto"/>
              <w:bottom w:val="single" w:sz="8" w:space="0" w:color="auto"/>
              <w:right w:val="single" w:sz="8" w:space="0" w:color="auto"/>
            </w:tcBorders>
            <w:vAlign w:val="center"/>
          </w:tcPr>
          <w:p w14:paraId="21DE845B"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$195.00*</w:t>
            </w:r>
          </w:p>
        </w:tc>
      </w:tr>
      <w:tr w:rsidR="00FB4D0E" w:rsidRPr="000F1739" w14:paraId="67684035"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95527C9"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 xml:space="preserve">Alter a person’s sex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E416F9"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$77.90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5216D6"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$135.00*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42FB6B"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$119.00</w:t>
            </w:r>
          </w:p>
        </w:tc>
        <w:tc>
          <w:tcPr>
            <w:tcW w:w="1045" w:type="dxa"/>
            <w:tcBorders>
              <w:top w:val="single" w:sz="8" w:space="0" w:color="auto"/>
              <w:left w:val="nil"/>
              <w:bottom w:val="single" w:sz="8" w:space="0" w:color="auto"/>
              <w:right w:val="single" w:sz="8" w:space="0" w:color="auto"/>
            </w:tcBorders>
            <w:vAlign w:val="center"/>
          </w:tcPr>
          <w:p w14:paraId="17B3EC06" w14:textId="77777777" w:rsidR="00FB4D0E" w:rsidRPr="00E84C4E" w:rsidRDefault="00FB4D0E" w:rsidP="00AD3832">
            <w:pPr>
              <w:spacing w:before="40" w:after="40"/>
              <w:ind w:right="59"/>
              <w:jc w:val="right"/>
              <w:rPr>
                <w:rFonts w:asciiTheme="minorHAnsi" w:hAnsiTheme="minorHAnsi" w:cstheme="minorHAnsi"/>
                <w:lang w:eastAsia="en-AU"/>
              </w:rPr>
            </w:pPr>
            <w:r w:rsidRPr="00E84C4E">
              <w:rPr>
                <w:rFonts w:asciiTheme="minorHAnsi" w:hAnsiTheme="minorHAnsi" w:cstheme="minorHAnsi"/>
                <w:lang w:eastAsia="en-AU"/>
              </w:rPr>
              <w:t>$113.00</w:t>
            </w:r>
          </w:p>
        </w:tc>
        <w:tc>
          <w:tcPr>
            <w:tcW w:w="1045" w:type="dxa"/>
            <w:tcBorders>
              <w:top w:val="single" w:sz="8" w:space="0" w:color="auto"/>
              <w:left w:val="single" w:sz="8" w:space="0" w:color="auto"/>
              <w:bottom w:val="single" w:sz="8" w:space="0" w:color="auto"/>
              <w:right w:val="single" w:sz="8" w:space="0" w:color="auto"/>
            </w:tcBorders>
            <w:vAlign w:val="center"/>
          </w:tcPr>
          <w:p w14:paraId="6C7265D6"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$53.00</w:t>
            </w:r>
          </w:p>
        </w:tc>
        <w:tc>
          <w:tcPr>
            <w:tcW w:w="1046" w:type="dxa"/>
            <w:tcBorders>
              <w:top w:val="single" w:sz="8" w:space="0" w:color="auto"/>
              <w:left w:val="single" w:sz="8" w:space="0" w:color="auto"/>
              <w:bottom w:val="single" w:sz="8" w:space="0" w:color="auto"/>
              <w:right w:val="single" w:sz="8" w:space="0" w:color="auto"/>
            </w:tcBorders>
            <w:vAlign w:val="center"/>
          </w:tcPr>
          <w:p w14:paraId="7BB9C3C4"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$199.65</w:t>
            </w:r>
            <w:r w:rsidRPr="00E84C4E">
              <w:rPr>
                <w:rFonts w:asciiTheme="minorHAnsi" w:hAnsiTheme="minorHAnsi" w:cstheme="minorHAnsi"/>
                <w:vertAlign w:val="superscript"/>
                <w:lang w:eastAsia="en-AU"/>
              </w:rPr>
              <w:t>#</w:t>
            </w:r>
          </w:p>
        </w:tc>
        <w:tc>
          <w:tcPr>
            <w:tcW w:w="1045" w:type="dxa"/>
            <w:tcBorders>
              <w:top w:val="single" w:sz="8" w:space="0" w:color="auto"/>
              <w:left w:val="single" w:sz="8" w:space="0" w:color="auto"/>
              <w:bottom w:val="single" w:sz="8" w:space="0" w:color="auto"/>
              <w:right w:val="single" w:sz="8" w:space="0" w:color="auto"/>
            </w:tcBorders>
            <w:vAlign w:val="center"/>
          </w:tcPr>
          <w:p w14:paraId="20982E51"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$48.00</w:t>
            </w:r>
          </w:p>
        </w:tc>
        <w:tc>
          <w:tcPr>
            <w:tcW w:w="1046" w:type="dxa"/>
            <w:tcBorders>
              <w:top w:val="single" w:sz="8" w:space="0" w:color="auto"/>
              <w:left w:val="single" w:sz="8" w:space="0" w:color="auto"/>
              <w:bottom w:val="single" w:sz="8" w:space="0" w:color="auto"/>
              <w:right w:val="single" w:sz="8" w:space="0" w:color="auto"/>
            </w:tcBorders>
            <w:vAlign w:val="center"/>
          </w:tcPr>
          <w:p w14:paraId="09359380"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$114.00*</w:t>
            </w:r>
          </w:p>
        </w:tc>
      </w:tr>
      <w:tr w:rsidR="00FB4D0E" w:rsidRPr="00B20881" w14:paraId="5EBB99F6"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741FA0"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 xml:space="preserve">Add registrable information to an entry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EE05F4"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$77.90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6750C3"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$73.00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920AB5"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rPr>
              <w:t>$20.65</w:t>
            </w:r>
          </w:p>
        </w:tc>
        <w:tc>
          <w:tcPr>
            <w:tcW w:w="1045" w:type="dxa"/>
            <w:tcBorders>
              <w:top w:val="single" w:sz="8" w:space="0" w:color="auto"/>
              <w:left w:val="nil"/>
              <w:bottom w:val="single" w:sz="8" w:space="0" w:color="auto"/>
              <w:right w:val="single" w:sz="8" w:space="0" w:color="auto"/>
            </w:tcBorders>
            <w:vAlign w:val="center"/>
          </w:tcPr>
          <w:p w14:paraId="2BB16845" w14:textId="77777777" w:rsidR="00FB4D0E" w:rsidRPr="00E84C4E" w:rsidRDefault="00FB4D0E" w:rsidP="00AD3832">
            <w:pPr>
              <w:spacing w:before="40" w:after="40"/>
              <w:ind w:right="59"/>
              <w:jc w:val="center"/>
              <w:rPr>
                <w:rFonts w:asciiTheme="minorHAnsi" w:hAnsiTheme="minorHAnsi" w:cstheme="minorHAnsi"/>
              </w:rPr>
            </w:pPr>
            <w:r w:rsidRPr="00E84C4E">
              <w:rPr>
                <w:rFonts w:asciiTheme="minorHAnsi" w:hAnsiTheme="minorHAnsi" w:cstheme="minorHAnsi"/>
                <w:lang w:eastAsia="en-AU"/>
              </w:rPr>
              <w:t>―</w:t>
            </w:r>
          </w:p>
        </w:tc>
        <w:tc>
          <w:tcPr>
            <w:tcW w:w="1045" w:type="dxa"/>
            <w:tcBorders>
              <w:top w:val="single" w:sz="8" w:space="0" w:color="auto"/>
              <w:left w:val="single" w:sz="8" w:space="0" w:color="auto"/>
              <w:bottom w:val="single" w:sz="8" w:space="0" w:color="auto"/>
              <w:right w:val="single" w:sz="8" w:space="0" w:color="auto"/>
            </w:tcBorders>
            <w:vAlign w:val="center"/>
          </w:tcPr>
          <w:p w14:paraId="4FF9E07A"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$53.00</w:t>
            </w:r>
          </w:p>
        </w:tc>
        <w:tc>
          <w:tcPr>
            <w:tcW w:w="1046" w:type="dxa"/>
            <w:tcBorders>
              <w:top w:val="single" w:sz="8" w:space="0" w:color="auto"/>
              <w:left w:val="single" w:sz="8" w:space="0" w:color="auto"/>
              <w:bottom w:val="single" w:sz="8" w:space="0" w:color="auto"/>
              <w:right w:val="single" w:sz="8" w:space="0" w:color="auto"/>
            </w:tcBorders>
            <w:vAlign w:val="center"/>
          </w:tcPr>
          <w:p w14:paraId="4025981D" w14:textId="77777777" w:rsidR="00FB4D0E" w:rsidRPr="00E84C4E" w:rsidRDefault="00FB4D0E" w:rsidP="00AD3832">
            <w:pPr>
              <w:spacing w:before="40" w:after="40"/>
              <w:ind w:right="108"/>
              <w:jc w:val="right"/>
              <w:rPr>
                <w:rFonts w:asciiTheme="minorHAnsi" w:hAnsiTheme="minorHAnsi" w:cstheme="minorHAnsi"/>
                <w:highlight w:val="yellow"/>
                <w:lang w:eastAsia="en-AU"/>
              </w:rPr>
            </w:pPr>
            <w:r w:rsidRPr="00E84C4E">
              <w:rPr>
                <w:rFonts w:asciiTheme="minorHAnsi" w:hAnsiTheme="minorHAnsi" w:cstheme="minorHAnsi"/>
                <w:lang w:eastAsia="en-AU"/>
              </w:rPr>
              <w:t>$54.45</w:t>
            </w:r>
          </w:p>
        </w:tc>
        <w:tc>
          <w:tcPr>
            <w:tcW w:w="1045" w:type="dxa"/>
            <w:tcBorders>
              <w:top w:val="single" w:sz="8" w:space="0" w:color="auto"/>
              <w:left w:val="single" w:sz="8" w:space="0" w:color="auto"/>
              <w:bottom w:val="single" w:sz="8" w:space="0" w:color="auto"/>
              <w:right w:val="single" w:sz="8" w:space="0" w:color="auto"/>
            </w:tcBorders>
            <w:vAlign w:val="center"/>
          </w:tcPr>
          <w:p w14:paraId="7D496AAC"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$48.00</w:t>
            </w:r>
          </w:p>
        </w:tc>
        <w:tc>
          <w:tcPr>
            <w:tcW w:w="1046" w:type="dxa"/>
            <w:tcBorders>
              <w:top w:val="single" w:sz="8" w:space="0" w:color="auto"/>
              <w:left w:val="single" w:sz="8" w:space="0" w:color="auto"/>
              <w:bottom w:val="single" w:sz="8" w:space="0" w:color="auto"/>
              <w:right w:val="single" w:sz="8" w:space="0" w:color="auto"/>
            </w:tcBorders>
            <w:vAlign w:val="center"/>
          </w:tcPr>
          <w:p w14:paraId="048E3609"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r>
      <w:tr w:rsidR="00FB4D0E" w:rsidRPr="000F1739" w14:paraId="7829BECC"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0E5007"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 xml:space="preserve">Document acknowledging name and sex </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20F854"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$112.30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E39BEA"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$135.00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E11AFA"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rPr>
              <w:t>$119.00</w:t>
            </w:r>
          </w:p>
        </w:tc>
        <w:tc>
          <w:tcPr>
            <w:tcW w:w="1045" w:type="dxa"/>
            <w:tcBorders>
              <w:top w:val="single" w:sz="8" w:space="0" w:color="auto"/>
              <w:left w:val="nil"/>
              <w:bottom w:val="single" w:sz="8" w:space="0" w:color="auto"/>
              <w:right w:val="single" w:sz="8" w:space="0" w:color="auto"/>
            </w:tcBorders>
            <w:vAlign w:val="center"/>
          </w:tcPr>
          <w:p w14:paraId="15D4C0CA" w14:textId="77777777" w:rsidR="00FB4D0E" w:rsidRPr="00E84C4E" w:rsidRDefault="00FB4D0E" w:rsidP="00AD3832">
            <w:pPr>
              <w:spacing w:before="40" w:after="40"/>
              <w:ind w:right="59"/>
              <w:jc w:val="right"/>
              <w:rPr>
                <w:rFonts w:asciiTheme="minorHAnsi" w:hAnsiTheme="minorHAnsi" w:cstheme="minorHAnsi"/>
              </w:rPr>
            </w:pPr>
            <w:r w:rsidRPr="00E84C4E">
              <w:rPr>
                <w:rFonts w:asciiTheme="minorHAnsi" w:hAnsiTheme="minorHAnsi" w:cstheme="minorHAnsi"/>
              </w:rPr>
              <w:t>$327.00</w:t>
            </w:r>
          </w:p>
        </w:tc>
        <w:tc>
          <w:tcPr>
            <w:tcW w:w="1045" w:type="dxa"/>
            <w:tcBorders>
              <w:top w:val="single" w:sz="8" w:space="0" w:color="auto"/>
              <w:left w:val="single" w:sz="8" w:space="0" w:color="auto"/>
              <w:bottom w:val="single" w:sz="8" w:space="0" w:color="auto"/>
              <w:right w:val="single" w:sz="8" w:space="0" w:color="auto"/>
            </w:tcBorders>
            <w:vAlign w:val="center"/>
          </w:tcPr>
          <w:p w14:paraId="1DF4C24D"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51CED14C" w14:textId="77777777" w:rsidR="00FB4D0E" w:rsidRPr="00E84C4E" w:rsidRDefault="00FB4D0E" w:rsidP="00AD3832">
            <w:pPr>
              <w:spacing w:before="40" w:after="40"/>
              <w:ind w:right="108"/>
              <w:jc w:val="center"/>
              <w:rPr>
                <w:rFonts w:asciiTheme="minorHAnsi" w:hAnsiTheme="minorHAnsi" w:cstheme="minorHAnsi"/>
                <w:highlight w:val="yellow"/>
                <w:lang w:eastAsia="en-AU"/>
              </w:rPr>
            </w:pPr>
            <w:r w:rsidRPr="00E84C4E">
              <w:rPr>
                <w:rFonts w:asciiTheme="minorHAnsi" w:hAnsiTheme="minorHAnsi" w:cstheme="minorHAnsi"/>
                <w:lang w:eastAsia="en-AU"/>
              </w:rPr>
              <w:t>―</w:t>
            </w:r>
          </w:p>
        </w:tc>
        <w:tc>
          <w:tcPr>
            <w:tcW w:w="1045" w:type="dxa"/>
            <w:tcBorders>
              <w:top w:val="single" w:sz="8" w:space="0" w:color="auto"/>
              <w:left w:val="single" w:sz="8" w:space="0" w:color="auto"/>
              <w:bottom w:val="single" w:sz="8" w:space="0" w:color="auto"/>
              <w:right w:val="single" w:sz="8" w:space="0" w:color="auto"/>
            </w:tcBorders>
            <w:vAlign w:val="center"/>
          </w:tcPr>
          <w:p w14:paraId="06403BD6"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69443172" w14:textId="77777777" w:rsidR="00FB4D0E" w:rsidRPr="00E84C4E" w:rsidRDefault="00FB4D0E" w:rsidP="00AD3832">
            <w:pPr>
              <w:spacing w:before="40" w:after="40"/>
              <w:ind w:right="108"/>
              <w:jc w:val="center"/>
              <w:rPr>
                <w:rFonts w:asciiTheme="minorHAnsi" w:hAnsiTheme="minorHAnsi" w:cstheme="minorHAnsi"/>
                <w:highlight w:val="yellow"/>
                <w:lang w:eastAsia="en-AU"/>
              </w:rPr>
            </w:pPr>
            <w:r w:rsidRPr="00E84C4E">
              <w:rPr>
                <w:rFonts w:asciiTheme="minorHAnsi" w:hAnsiTheme="minorHAnsi" w:cstheme="minorHAnsi"/>
                <w:lang w:eastAsia="en-AU"/>
              </w:rPr>
              <w:t>―</w:t>
            </w:r>
          </w:p>
        </w:tc>
      </w:tr>
      <w:tr w:rsidR="00FB4D0E" w:rsidRPr="000F1739" w14:paraId="11B93972" w14:textId="77777777" w:rsidTr="00AD3832">
        <w:trPr>
          <w:trHeight w:val="320"/>
        </w:trPr>
        <w:tc>
          <w:tcPr>
            <w:tcW w:w="2553" w:type="dxa"/>
            <w:tcBorders>
              <w:top w:val="nil"/>
              <w:left w:val="single" w:sz="8" w:space="0" w:color="auto"/>
              <w:bottom w:val="single" w:sz="8" w:space="0" w:color="auto"/>
              <w:right w:val="single" w:sz="8" w:space="0" w:color="auto"/>
            </w:tcBorders>
            <w:shd w:val="clear" w:color="auto" w:fill="DBDBDB"/>
            <w:noWrap/>
            <w:tcMar>
              <w:top w:w="0" w:type="dxa"/>
              <w:left w:w="108" w:type="dxa"/>
              <w:bottom w:w="0" w:type="dxa"/>
              <w:right w:w="108" w:type="dxa"/>
            </w:tcMar>
            <w:hideMark/>
          </w:tcPr>
          <w:p w14:paraId="748996E3"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b/>
                <w:bCs/>
                <w:lang w:eastAsia="en-AU"/>
              </w:rPr>
              <w:t>Relationships Act</w:t>
            </w:r>
          </w:p>
        </w:tc>
        <w:tc>
          <w:tcPr>
            <w:tcW w:w="1045" w:type="dxa"/>
            <w:tcBorders>
              <w:top w:val="nil"/>
              <w:left w:val="nil"/>
              <w:bottom w:val="single" w:sz="8" w:space="0" w:color="auto"/>
              <w:right w:val="single" w:sz="8" w:space="0" w:color="auto"/>
            </w:tcBorders>
            <w:shd w:val="clear" w:color="auto" w:fill="DBDBDB"/>
            <w:noWrap/>
            <w:tcMar>
              <w:top w:w="0" w:type="dxa"/>
              <w:left w:w="108" w:type="dxa"/>
              <w:bottom w:w="0" w:type="dxa"/>
              <w:right w:w="108" w:type="dxa"/>
            </w:tcMar>
            <w:vAlign w:val="center"/>
            <w:hideMark/>
          </w:tcPr>
          <w:p w14:paraId="5D6E6931" w14:textId="77777777" w:rsidR="00FB4D0E" w:rsidRPr="00E84C4E" w:rsidRDefault="00FB4D0E" w:rsidP="00AD3832">
            <w:pPr>
              <w:spacing w:before="40" w:after="40"/>
              <w:ind w:right="9"/>
              <w:jc w:val="right"/>
              <w:rPr>
                <w:rFonts w:asciiTheme="minorHAnsi" w:hAnsiTheme="minorHAnsi" w:cstheme="minorHAnsi"/>
                <w:lang w:eastAsia="en-AU"/>
              </w:rPr>
            </w:pPr>
          </w:p>
        </w:tc>
        <w:tc>
          <w:tcPr>
            <w:tcW w:w="1045" w:type="dxa"/>
            <w:tcBorders>
              <w:top w:val="nil"/>
              <w:left w:val="nil"/>
              <w:bottom w:val="single" w:sz="8" w:space="0" w:color="auto"/>
              <w:right w:val="single" w:sz="8" w:space="0" w:color="auto"/>
            </w:tcBorders>
            <w:shd w:val="clear" w:color="auto" w:fill="DBDBDB"/>
            <w:noWrap/>
            <w:tcMar>
              <w:top w:w="0" w:type="dxa"/>
              <w:left w:w="108" w:type="dxa"/>
              <w:bottom w:w="0" w:type="dxa"/>
              <w:right w:w="108" w:type="dxa"/>
            </w:tcMar>
            <w:vAlign w:val="center"/>
            <w:hideMark/>
          </w:tcPr>
          <w:p w14:paraId="6FC657D6" w14:textId="77777777" w:rsidR="00FB4D0E" w:rsidRPr="00E84C4E" w:rsidRDefault="00FB4D0E" w:rsidP="00AD3832">
            <w:pPr>
              <w:spacing w:before="40" w:after="40"/>
              <w:ind w:right="9"/>
              <w:jc w:val="right"/>
              <w:rPr>
                <w:rFonts w:asciiTheme="minorHAnsi" w:hAnsiTheme="minorHAnsi" w:cstheme="minorHAnsi"/>
                <w:lang w:eastAsia="en-AU"/>
              </w:rPr>
            </w:pPr>
          </w:p>
        </w:tc>
        <w:tc>
          <w:tcPr>
            <w:tcW w:w="1046" w:type="dxa"/>
            <w:tcBorders>
              <w:top w:val="nil"/>
              <w:left w:val="nil"/>
              <w:bottom w:val="single" w:sz="8" w:space="0" w:color="auto"/>
              <w:right w:val="single" w:sz="8" w:space="0" w:color="auto"/>
            </w:tcBorders>
            <w:shd w:val="clear" w:color="auto" w:fill="DBDBDB"/>
            <w:noWrap/>
            <w:tcMar>
              <w:top w:w="0" w:type="dxa"/>
              <w:left w:w="108" w:type="dxa"/>
              <w:bottom w:w="0" w:type="dxa"/>
              <w:right w:w="108" w:type="dxa"/>
            </w:tcMar>
            <w:vAlign w:val="center"/>
            <w:hideMark/>
          </w:tcPr>
          <w:p w14:paraId="2724A12F" w14:textId="77777777" w:rsidR="00FB4D0E" w:rsidRPr="00E84C4E" w:rsidRDefault="00FB4D0E" w:rsidP="00AD3832">
            <w:pPr>
              <w:spacing w:before="40" w:after="40"/>
              <w:ind w:right="9"/>
              <w:jc w:val="right"/>
              <w:rPr>
                <w:rFonts w:asciiTheme="minorHAnsi" w:hAnsiTheme="minorHAnsi" w:cstheme="minorHAnsi"/>
                <w:lang w:eastAsia="en-AU"/>
              </w:rPr>
            </w:pPr>
          </w:p>
        </w:tc>
        <w:tc>
          <w:tcPr>
            <w:tcW w:w="1045" w:type="dxa"/>
            <w:tcBorders>
              <w:top w:val="single" w:sz="8" w:space="0" w:color="auto"/>
              <w:left w:val="nil"/>
              <w:bottom w:val="single" w:sz="8" w:space="0" w:color="auto"/>
              <w:right w:val="single" w:sz="8" w:space="0" w:color="auto"/>
            </w:tcBorders>
            <w:shd w:val="clear" w:color="auto" w:fill="DBDBDB"/>
            <w:vAlign w:val="center"/>
          </w:tcPr>
          <w:p w14:paraId="4348460A" w14:textId="77777777" w:rsidR="00FB4D0E" w:rsidRPr="00E84C4E" w:rsidRDefault="00FB4D0E" w:rsidP="00AD3832">
            <w:pPr>
              <w:spacing w:before="40" w:after="40"/>
              <w:ind w:right="59"/>
              <w:jc w:val="right"/>
              <w:rPr>
                <w:rFonts w:asciiTheme="minorHAnsi" w:hAnsiTheme="minorHAnsi" w:cstheme="minorHAnsi"/>
                <w:lang w:eastAsia="en-AU"/>
              </w:rPr>
            </w:pPr>
          </w:p>
        </w:tc>
        <w:tc>
          <w:tcPr>
            <w:tcW w:w="1045" w:type="dxa"/>
            <w:tcBorders>
              <w:top w:val="single" w:sz="8" w:space="0" w:color="auto"/>
              <w:left w:val="single" w:sz="8" w:space="0" w:color="auto"/>
              <w:bottom w:val="single" w:sz="8" w:space="0" w:color="auto"/>
              <w:right w:val="single" w:sz="8" w:space="0" w:color="auto"/>
            </w:tcBorders>
            <w:shd w:val="clear" w:color="auto" w:fill="DBDBDB"/>
            <w:vAlign w:val="center"/>
          </w:tcPr>
          <w:p w14:paraId="46B3CFCA" w14:textId="77777777" w:rsidR="00FB4D0E" w:rsidRPr="00E84C4E" w:rsidRDefault="00FB4D0E" w:rsidP="00AD3832">
            <w:pPr>
              <w:spacing w:before="40" w:after="40"/>
              <w:ind w:right="108"/>
              <w:jc w:val="right"/>
              <w:rPr>
                <w:rFonts w:asciiTheme="minorHAnsi" w:hAnsiTheme="minorHAnsi" w:cstheme="minorHAnsi"/>
                <w:lang w:eastAsia="en-AU"/>
              </w:rPr>
            </w:pPr>
          </w:p>
        </w:tc>
        <w:tc>
          <w:tcPr>
            <w:tcW w:w="1046" w:type="dxa"/>
            <w:tcBorders>
              <w:top w:val="single" w:sz="8" w:space="0" w:color="auto"/>
              <w:left w:val="single" w:sz="8" w:space="0" w:color="auto"/>
              <w:bottom w:val="single" w:sz="8" w:space="0" w:color="auto"/>
              <w:right w:val="single" w:sz="8" w:space="0" w:color="auto"/>
            </w:tcBorders>
            <w:shd w:val="clear" w:color="auto" w:fill="DBDBDB"/>
            <w:vAlign w:val="center"/>
          </w:tcPr>
          <w:p w14:paraId="7B375045" w14:textId="77777777" w:rsidR="00FB4D0E" w:rsidRPr="00E84C4E" w:rsidRDefault="00FB4D0E" w:rsidP="00AD3832">
            <w:pPr>
              <w:spacing w:before="40" w:after="40"/>
              <w:ind w:right="108"/>
              <w:jc w:val="right"/>
              <w:rPr>
                <w:rFonts w:asciiTheme="minorHAnsi" w:hAnsiTheme="minorHAnsi" w:cstheme="minorHAnsi"/>
                <w:lang w:eastAsia="en-AU"/>
              </w:rPr>
            </w:pPr>
          </w:p>
        </w:tc>
        <w:tc>
          <w:tcPr>
            <w:tcW w:w="1045" w:type="dxa"/>
            <w:tcBorders>
              <w:top w:val="single" w:sz="8" w:space="0" w:color="auto"/>
              <w:left w:val="single" w:sz="8" w:space="0" w:color="auto"/>
              <w:bottom w:val="single" w:sz="8" w:space="0" w:color="auto"/>
              <w:right w:val="single" w:sz="8" w:space="0" w:color="auto"/>
            </w:tcBorders>
            <w:shd w:val="clear" w:color="auto" w:fill="DBDBDB"/>
            <w:vAlign w:val="center"/>
          </w:tcPr>
          <w:p w14:paraId="140F69BF" w14:textId="77777777" w:rsidR="00FB4D0E" w:rsidRPr="00E84C4E" w:rsidRDefault="00FB4D0E" w:rsidP="00AD3832">
            <w:pPr>
              <w:spacing w:before="40" w:after="40"/>
              <w:ind w:right="108"/>
              <w:jc w:val="right"/>
              <w:rPr>
                <w:rFonts w:asciiTheme="minorHAnsi" w:hAnsiTheme="minorHAnsi" w:cstheme="minorHAnsi"/>
                <w:lang w:eastAsia="en-AU"/>
              </w:rPr>
            </w:pPr>
          </w:p>
        </w:tc>
        <w:tc>
          <w:tcPr>
            <w:tcW w:w="1046" w:type="dxa"/>
            <w:tcBorders>
              <w:top w:val="single" w:sz="8" w:space="0" w:color="auto"/>
              <w:left w:val="single" w:sz="8" w:space="0" w:color="auto"/>
              <w:bottom w:val="single" w:sz="8" w:space="0" w:color="auto"/>
              <w:right w:val="single" w:sz="8" w:space="0" w:color="auto"/>
            </w:tcBorders>
            <w:shd w:val="clear" w:color="auto" w:fill="DBDBDB"/>
            <w:vAlign w:val="center"/>
          </w:tcPr>
          <w:p w14:paraId="2E586F79" w14:textId="77777777" w:rsidR="00FB4D0E" w:rsidRPr="00E84C4E" w:rsidRDefault="00FB4D0E" w:rsidP="00AD3832">
            <w:pPr>
              <w:spacing w:before="40" w:after="40"/>
              <w:ind w:right="108"/>
              <w:jc w:val="right"/>
              <w:rPr>
                <w:rFonts w:asciiTheme="minorHAnsi" w:hAnsiTheme="minorHAnsi" w:cstheme="minorHAnsi"/>
                <w:lang w:eastAsia="en-AU"/>
              </w:rPr>
            </w:pPr>
          </w:p>
        </w:tc>
      </w:tr>
      <w:tr w:rsidR="00FB4D0E" w:rsidRPr="000F1739" w14:paraId="6EAF7384"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9DD7EA5"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Register a relationship</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02436"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$231.50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89DBCC"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$223.00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C1F315" w14:textId="77777777" w:rsidR="00FB4D0E" w:rsidRPr="00E84C4E" w:rsidRDefault="00FB4D0E" w:rsidP="00AD3832">
            <w:pPr>
              <w:spacing w:before="40" w:after="40"/>
              <w:ind w:right="9"/>
              <w:jc w:val="right"/>
              <w:rPr>
                <w:rFonts w:asciiTheme="minorHAnsi" w:hAnsiTheme="minorHAnsi" w:cstheme="minorHAnsi"/>
              </w:rPr>
            </w:pPr>
            <w:r w:rsidRPr="00E84C4E">
              <w:rPr>
                <w:rFonts w:asciiTheme="minorHAnsi" w:hAnsiTheme="minorHAnsi" w:cstheme="minorHAnsi"/>
              </w:rPr>
              <w:t>$158.90</w:t>
            </w:r>
          </w:p>
        </w:tc>
        <w:tc>
          <w:tcPr>
            <w:tcW w:w="1045" w:type="dxa"/>
            <w:tcBorders>
              <w:top w:val="single" w:sz="8" w:space="0" w:color="auto"/>
              <w:left w:val="nil"/>
              <w:bottom w:val="single" w:sz="8" w:space="0" w:color="auto"/>
              <w:right w:val="single" w:sz="8" w:space="0" w:color="auto"/>
            </w:tcBorders>
            <w:vAlign w:val="center"/>
          </w:tcPr>
          <w:p w14:paraId="1C973B88" w14:textId="77777777" w:rsidR="00FB4D0E" w:rsidRPr="00E84C4E" w:rsidRDefault="00FB4D0E" w:rsidP="00AD3832">
            <w:pPr>
              <w:spacing w:before="40" w:after="40"/>
              <w:ind w:right="59"/>
              <w:jc w:val="right"/>
              <w:rPr>
                <w:rFonts w:asciiTheme="minorHAnsi" w:hAnsiTheme="minorHAnsi" w:cstheme="minorHAnsi"/>
              </w:rPr>
            </w:pPr>
            <w:r w:rsidRPr="00E84C4E">
              <w:rPr>
                <w:rFonts w:asciiTheme="minorHAnsi" w:hAnsiTheme="minorHAnsi" w:cstheme="minorHAnsi"/>
                <w:lang w:eastAsia="en-AU"/>
              </w:rPr>
              <w:t>$125.00</w:t>
            </w:r>
          </w:p>
        </w:tc>
        <w:tc>
          <w:tcPr>
            <w:tcW w:w="1045" w:type="dxa"/>
            <w:tcBorders>
              <w:top w:val="single" w:sz="8" w:space="0" w:color="auto"/>
              <w:left w:val="single" w:sz="8" w:space="0" w:color="auto"/>
              <w:bottom w:val="single" w:sz="8" w:space="0" w:color="auto"/>
              <w:right w:val="single" w:sz="8" w:space="0" w:color="auto"/>
            </w:tcBorders>
            <w:vAlign w:val="center"/>
          </w:tcPr>
          <w:p w14:paraId="70D38E25" w14:textId="77777777" w:rsidR="00FB4D0E" w:rsidRPr="00E84C4E" w:rsidRDefault="00FB4D0E" w:rsidP="00AD3832">
            <w:pPr>
              <w:spacing w:before="40" w:after="40"/>
              <w:ind w:right="108"/>
              <w:jc w:val="center"/>
              <w:rPr>
                <w:rFonts w:asciiTheme="minorHAnsi" w:hAnsiTheme="minorHAnsi" w:cstheme="minorHAnsi"/>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7F01150D" w14:textId="77777777" w:rsidR="00FB4D0E" w:rsidRPr="00E84C4E" w:rsidRDefault="00FB4D0E" w:rsidP="00AD3832">
            <w:pPr>
              <w:spacing w:before="40" w:after="40"/>
              <w:ind w:right="108"/>
              <w:jc w:val="right"/>
              <w:rPr>
                <w:rFonts w:asciiTheme="minorHAnsi" w:hAnsiTheme="minorHAnsi" w:cstheme="minorHAnsi"/>
                <w:highlight w:val="yellow"/>
                <w:lang w:eastAsia="en-AU"/>
              </w:rPr>
            </w:pPr>
            <w:r w:rsidRPr="00E84C4E">
              <w:rPr>
                <w:rFonts w:asciiTheme="minorHAnsi" w:hAnsiTheme="minorHAnsi" w:cstheme="minorHAnsi"/>
              </w:rPr>
              <w:t>$199.65</w:t>
            </w:r>
          </w:p>
        </w:tc>
        <w:tc>
          <w:tcPr>
            <w:tcW w:w="1045" w:type="dxa"/>
            <w:tcBorders>
              <w:top w:val="single" w:sz="8" w:space="0" w:color="auto"/>
              <w:left w:val="single" w:sz="8" w:space="0" w:color="auto"/>
              <w:bottom w:val="single" w:sz="8" w:space="0" w:color="auto"/>
              <w:right w:val="single" w:sz="8" w:space="0" w:color="auto"/>
            </w:tcBorders>
            <w:vAlign w:val="center"/>
          </w:tcPr>
          <w:p w14:paraId="67919E6A"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58772ABD"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r>
      <w:tr w:rsidR="00FB4D0E" w:rsidRPr="000F1739" w14:paraId="07AE9175"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BEF8D81"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Revoke a registration of relationship</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148620"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$77.90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6A418D"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$82.00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61CCD0" w14:textId="77777777" w:rsidR="00FB4D0E" w:rsidRPr="00E84C4E" w:rsidRDefault="00FB4D0E" w:rsidP="00AD3832">
            <w:pPr>
              <w:spacing w:before="40" w:after="40"/>
              <w:ind w:right="9"/>
              <w:jc w:val="right"/>
              <w:rPr>
                <w:rFonts w:asciiTheme="minorHAnsi" w:hAnsiTheme="minorHAnsi" w:cstheme="minorHAnsi"/>
              </w:rPr>
            </w:pPr>
            <w:r w:rsidRPr="00E84C4E">
              <w:rPr>
                <w:rFonts w:asciiTheme="minorHAnsi" w:hAnsiTheme="minorHAnsi" w:cstheme="minorHAnsi"/>
              </w:rPr>
              <w:t>$40.25</w:t>
            </w:r>
          </w:p>
        </w:tc>
        <w:tc>
          <w:tcPr>
            <w:tcW w:w="1045" w:type="dxa"/>
            <w:tcBorders>
              <w:top w:val="single" w:sz="8" w:space="0" w:color="auto"/>
              <w:left w:val="nil"/>
              <w:bottom w:val="single" w:sz="8" w:space="0" w:color="auto"/>
              <w:right w:val="single" w:sz="8" w:space="0" w:color="auto"/>
            </w:tcBorders>
            <w:vAlign w:val="center"/>
          </w:tcPr>
          <w:p w14:paraId="3BFB1484" w14:textId="77777777" w:rsidR="00FB4D0E" w:rsidRPr="00E84C4E" w:rsidRDefault="00FB4D0E" w:rsidP="00AD3832">
            <w:pPr>
              <w:spacing w:before="40" w:after="40"/>
              <w:ind w:right="59"/>
              <w:jc w:val="right"/>
              <w:rPr>
                <w:rFonts w:asciiTheme="minorHAnsi" w:hAnsiTheme="minorHAnsi" w:cstheme="minorHAnsi"/>
                <w:lang w:eastAsia="en-AU"/>
              </w:rPr>
            </w:pPr>
            <w:r w:rsidRPr="00E84C4E">
              <w:rPr>
                <w:rFonts w:asciiTheme="minorHAnsi" w:hAnsiTheme="minorHAnsi" w:cstheme="minorHAnsi"/>
                <w:lang w:eastAsia="en-AU"/>
              </w:rPr>
              <w:t>$125.00</w:t>
            </w:r>
          </w:p>
        </w:tc>
        <w:tc>
          <w:tcPr>
            <w:tcW w:w="1045" w:type="dxa"/>
            <w:tcBorders>
              <w:top w:val="single" w:sz="8" w:space="0" w:color="auto"/>
              <w:left w:val="single" w:sz="8" w:space="0" w:color="auto"/>
              <w:bottom w:val="single" w:sz="8" w:space="0" w:color="auto"/>
              <w:right w:val="single" w:sz="8" w:space="0" w:color="auto"/>
            </w:tcBorders>
            <w:vAlign w:val="center"/>
          </w:tcPr>
          <w:p w14:paraId="2A4ED456"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2D34AC8D" w14:textId="77777777" w:rsidR="00FB4D0E" w:rsidRPr="00E84C4E" w:rsidRDefault="00FB4D0E" w:rsidP="00AD3832">
            <w:pPr>
              <w:spacing w:before="40" w:after="40"/>
              <w:ind w:right="108"/>
              <w:jc w:val="right"/>
              <w:rPr>
                <w:rFonts w:asciiTheme="minorHAnsi" w:hAnsiTheme="minorHAnsi" w:cstheme="minorHAnsi"/>
                <w:highlight w:val="yellow"/>
                <w:lang w:eastAsia="en-AU"/>
              </w:rPr>
            </w:pPr>
            <w:r w:rsidRPr="00E84C4E">
              <w:rPr>
                <w:rFonts w:asciiTheme="minorHAnsi" w:hAnsiTheme="minorHAnsi" w:cstheme="minorHAnsi"/>
              </w:rPr>
              <w:t>$82.50</w:t>
            </w:r>
          </w:p>
        </w:tc>
        <w:tc>
          <w:tcPr>
            <w:tcW w:w="1045" w:type="dxa"/>
            <w:tcBorders>
              <w:top w:val="single" w:sz="8" w:space="0" w:color="auto"/>
              <w:left w:val="single" w:sz="8" w:space="0" w:color="auto"/>
              <w:bottom w:val="single" w:sz="8" w:space="0" w:color="auto"/>
              <w:right w:val="single" w:sz="8" w:space="0" w:color="auto"/>
            </w:tcBorders>
            <w:vAlign w:val="center"/>
          </w:tcPr>
          <w:p w14:paraId="58CC77BC"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371A5152"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r>
      <w:tr w:rsidR="00FB4D0E" w:rsidRPr="000F1739" w14:paraId="4A98ACD4" w14:textId="77777777" w:rsidTr="00AD3832">
        <w:trPr>
          <w:trHeight w:val="320"/>
        </w:trPr>
        <w:tc>
          <w:tcPr>
            <w:tcW w:w="255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0EE0BD" w14:textId="77777777" w:rsidR="00FB4D0E" w:rsidRPr="00E84C4E" w:rsidRDefault="00FB4D0E" w:rsidP="00AD3832">
            <w:pPr>
              <w:spacing w:before="40" w:after="40"/>
              <w:rPr>
                <w:rFonts w:asciiTheme="minorHAnsi" w:hAnsiTheme="minorHAnsi" w:cstheme="minorHAnsi"/>
                <w:lang w:eastAsia="en-AU"/>
              </w:rPr>
            </w:pPr>
            <w:r w:rsidRPr="00E84C4E">
              <w:rPr>
                <w:rFonts w:asciiTheme="minorHAnsi" w:hAnsiTheme="minorHAnsi" w:cstheme="minorHAnsi"/>
                <w:lang w:eastAsia="en-AU"/>
              </w:rPr>
              <w:t>Issue of certificate</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D08516" w14:textId="77777777" w:rsidR="00FB4D0E" w:rsidRPr="00E84C4E" w:rsidRDefault="00FB4D0E" w:rsidP="00AD3832">
            <w:pPr>
              <w:spacing w:before="40" w:after="40"/>
              <w:ind w:right="9"/>
              <w:jc w:val="right"/>
              <w:rPr>
                <w:rFonts w:asciiTheme="minorHAnsi" w:hAnsiTheme="minorHAnsi" w:cstheme="minorHAnsi"/>
                <w:highlight w:val="yellow"/>
                <w:lang w:eastAsia="en-AU"/>
              </w:rPr>
            </w:pPr>
            <w:r w:rsidRPr="00E84C4E">
              <w:rPr>
                <w:rFonts w:asciiTheme="minorHAnsi" w:hAnsiTheme="minorHAnsi" w:cstheme="minorHAnsi"/>
                <w:lang w:eastAsia="en-AU"/>
              </w:rPr>
              <w:t>$34.30</w:t>
            </w:r>
          </w:p>
        </w:tc>
        <w:tc>
          <w:tcPr>
            <w:tcW w:w="104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8E48FA" w14:textId="77777777" w:rsidR="00FB4D0E" w:rsidRPr="00E84C4E" w:rsidRDefault="00FB4D0E" w:rsidP="00AD3832">
            <w:pPr>
              <w:spacing w:before="40" w:after="40"/>
              <w:ind w:right="9"/>
              <w:jc w:val="right"/>
              <w:rPr>
                <w:rFonts w:asciiTheme="minorHAnsi" w:hAnsiTheme="minorHAnsi" w:cstheme="minorHAnsi"/>
                <w:lang w:eastAsia="en-AU"/>
              </w:rPr>
            </w:pPr>
            <w:r w:rsidRPr="00E84C4E">
              <w:rPr>
                <w:rFonts w:asciiTheme="minorHAnsi" w:hAnsiTheme="minorHAnsi" w:cstheme="minorHAnsi"/>
                <w:lang w:eastAsia="en-AU"/>
              </w:rPr>
              <w:t>$41.00</w:t>
            </w:r>
          </w:p>
        </w:tc>
        <w:tc>
          <w:tcPr>
            <w:tcW w:w="104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926A32" w14:textId="77777777" w:rsidR="00FB4D0E" w:rsidRPr="00E84C4E" w:rsidRDefault="00FB4D0E" w:rsidP="00AD3832">
            <w:pPr>
              <w:spacing w:before="40" w:after="40"/>
              <w:ind w:right="9"/>
              <w:jc w:val="right"/>
              <w:rPr>
                <w:rFonts w:asciiTheme="minorHAnsi" w:hAnsiTheme="minorHAnsi" w:cstheme="minorHAnsi"/>
              </w:rPr>
            </w:pPr>
            <w:r w:rsidRPr="00E84C4E">
              <w:rPr>
                <w:rFonts w:asciiTheme="minorHAnsi" w:hAnsiTheme="minorHAnsi" w:cstheme="minorHAnsi"/>
              </w:rPr>
              <w:t>$ 51.30</w:t>
            </w:r>
          </w:p>
        </w:tc>
        <w:tc>
          <w:tcPr>
            <w:tcW w:w="1045" w:type="dxa"/>
            <w:tcBorders>
              <w:top w:val="single" w:sz="8" w:space="0" w:color="auto"/>
              <w:left w:val="nil"/>
              <w:bottom w:val="single" w:sz="8" w:space="0" w:color="auto"/>
              <w:right w:val="single" w:sz="8" w:space="0" w:color="auto"/>
            </w:tcBorders>
            <w:vAlign w:val="center"/>
          </w:tcPr>
          <w:p w14:paraId="7700F606" w14:textId="77777777" w:rsidR="00FB4D0E" w:rsidRPr="00E84C4E" w:rsidRDefault="00FB4D0E" w:rsidP="00AD3832">
            <w:pPr>
              <w:spacing w:before="40" w:after="40"/>
              <w:ind w:right="59"/>
              <w:jc w:val="right"/>
              <w:rPr>
                <w:rFonts w:asciiTheme="minorHAnsi" w:hAnsiTheme="minorHAnsi" w:cstheme="minorHAnsi"/>
                <w:lang w:eastAsia="en-AU"/>
              </w:rPr>
            </w:pPr>
            <w:r w:rsidRPr="00E84C4E">
              <w:rPr>
                <w:rFonts w:asciiTheme="minorHAnsi" w:hAnsiTheme="minorHAnsi" w:cstheme="minorHAnsi"/>
                <w:lang w:eastAsia="en-AU"/>
              </w:rPr>
              <w:t>$56.50</w:t>
            </w:r>
          </w:p>
        </w:tc>
        <w:tc>
          <w:tcPr>
            <w:tcW w:w="1045" w:type="dxa"/>
            <w:tcBorders>
              <w:top w:val="single" w:sz="8" w:space="0" w:color="auto"/>
              <w:left w:val="single" w:sz="8" w:space="0" w:color="auto"/>
              <w:bottom w:val="single" w:sz="8" w:space="0" w:color="auto"/>
              <w:right w:val="single" w:sz="8" w:space="0" w:color="auto"/>
            </w:tcBorders>
            <w:vAlign w:val="center"/>
          </w:tcPr>
          <w:p w14:paraId="7AEB39AA" w14:textId="77777777" w:rsidR="00FB4D0E" w:rsidRPr="00E84C4E" w:rsidRDefault="00FB4D0E" w:rsidP="00AD3832">
            <w:pPr>
              <w:spacing w:before="40" w:after="40"/>
              <w:ind w:right="108"/>
              <w:jc w:val="center"/>
              <w:rPr>
                <w:rFonts w:asciiTheme="minorHAnsi" w:hAnsiTheme="minorHAnsi" w:cstheme="minorHAnsi"/>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2D1027C5" w14:textId="77777777" w:rsidR="00FB4D0E" w:rsidRPr="00E84C4E" w:rsidRDefault="00FB4D0E" w:rsidP="00AD3832">
            <w:pPr>
              <w:spacing w:before="40" w:after="40"/>
              <w:ind w:right="108"/>
              <w:jc w:val="right"/>
              <w:rPr>
                <w:rFonts w:asciiTheme="minorHAnsi" w:hAnsiTheme="minorHAnsi" w:cstheme="minorHAnsi"/>
                <w:highlight w:val="yellow"/>
                <w:lang w:eastAsia="en-AU"/>
              </w:rPr>
            </w:pPr>
            <w:r w:rsidRPr="00E84C4E">
              <w:rPr>
                <w:rFonts w:asciiTheme="minorHAnsi" w:hAnsiTheme="minorHAnsi" w:cstheme="minorHAnsi"/>
              </w:rPr>
              <w:t>$56.55</w:t>
            </w:r>
          </w:p>
        </w:tc>
        <w:tc>
          <w:tcPr>
            <w:tcW w:w="1045" w:type="dxa"/>
            <w:tcBorders>
              <w:top w:val="single" w:sz="8" w:space="0" w:color="auto"/>
              <w:left w:val="single" w:sz="8" w:space="0" w:color="auto"/>
              <w:bottom w:val="single" w:sz="8" w:space="0" w:color="auto"/>
              <w:right w:val="single" w:sz="8" w:space="0" w:color="auto"/>
            </w:tcBorders>
            <w:vAlign w:val="center"/>
          </w:tcPr>
          <w:p w14:paraId="5FD27187" w14:textId="77777777" w:rsidR="00FB4D0E" w:rsidRPr="00E84C4E" w:rsidRDefault="00FB4D0E" w:rsidP="00AD3832">
            <w:pPr>
              <w:spacing w:before="40" w:after="40"/>
              <w:ind w:right="108"/>
              <w:jc w:val="center"/>
              <w:rPr>
                <w:rFonts w:asciiTheme="minorHAnsi" w:hAnsiTheme="minorHAnsi" w:cstheme="minorHAnsi"/>
                <w:lang w:eastAsia="en-AU"/>
              </w:rPr>
            </w:pPr>
            <w:r w:rsidRPr="00E84C4E">
              <w:rPr>
                <w:rFonts w:asciiTheme="minorHAnsi" w:hAnsiTheme="minorHAnsi" w:cstheme="minorHAnsi"/>
                <w:lang w:eastAsia="en-AU"/>
              </w:rPr>
              <w:t>―</w:t>
            </w:r>
          </w:p>
        </w:tc>
        <w:tc>
          <w:tcPr>
            <w:tcW w:w="1046" w:type="dxa"/>
            <w:tcBorders>
              <w:top w:val="single" w:sz="8" w:space="0" w:color="auto"/>
              <w:left w:val="single" w:sz="8" w:space="0" w:color="auto"/>
              <w:bottom w:val="single" w:sz="8" w:space="0" w:color="auto"/>
              <w:right w:val="single" w:sz="8" w:space="0" w:color="auto"/>
            </w:tcBorders>
            <w:vAlign w:val="center"/>
          </w:tcPr>
          <w:p w14:paraId="275A3464" w14:textId="77777777" w:rsidR="00FB4D0E" w:rsidRPr="00E84C4E" w:rsidRDefault="00FB4D0E" w:rsidP="00AD3832">
            <w:pPr>
              <w:spacing w:before="40" w:after="40"/>
              <w:ind w:right="108"/>
              <w:jc w:val="right"/>
              <w:rPr>
                <w:rFonts w:asciiTheme="minorHAnsi" w:hAnsiTheme="minorHAnsi" w:cstheme="minorHAnsi"/>
                <w:lang w:eastAsia="en-AU"/>
              </w:rPr>
            </w:pPr>
            <w:r w:rsidRPr="00E84C4E">
              <w:rPr>
                <w:rFonts w:asciiTheme="minorHAnsi" w:hAnsiTheme="minorHAnsi" w:cstheme="minorHAnsi"/>
                <w:lang w:eastAsia="en-AU"/>
              </w:rPr>
              <w:t>$66.00</w:t>
            </w:r>
          </w:p>
        </w:tc>
      </w:tr>
    </w:tbl>
    <w:p w14:paraId="5E2B2C50" w14:textId="77777777" w:rsidR="00FB4D0E" w:rsidRPr="006538E6" w:rsidRDefault="00FB4D0E" w:rsidP="00FB4D0E">
      <w:pPr>
        <w:spacing w:after="120"/>
        <w:rPr>
          <w:rFonts w:asciiTheme="minorHAnsi" w:hAnsiTheme="minorHAnsi" w:cstheme="minorHAnsi"/>
          <w:sz w:val="22"/>
          <w:szCs w:val="22"/>
        </w:rPr>
      </w:pPr>
      <w:r>
        <w:rPr>
          <w:rFonts w:asciiTheme="majorHAnsi" w:hAnsiTheme="majorHAnsi" w:cstheme="majorHAnsi"/>
          <w:sz w:val="18"/>
          <w:szCs w:val="18"/>
          <w:lang w:eastAsia="en-AU"/>
        </w:rPr>
        <w:t>‘</w:t>
      </w:r>
      <w:r w:rsidRPr="00B5072E">
        <w:rPr>
          <w:rFonts w:asciiTheme="majorHAnsi" w:hAnsiTheme="majorHAnsi" w:cstheme="majorHAnsi"/>
          <w:sz w:val="18"/>
          <w:szCs w:val="18"/>
          <w:lang w:eastAsia="en-AU"/>
        </w:rPr>
        <w:t>―</w:t>
      </w:r>
      <w:r>
        <w:rPr>
          <w:rFonts w:asciiTheme="majorHAnsi" w:hAnsiTheme="majorHAnsi" w:cstheme="majorHAnsi"/>
          <w:sz w:val="18"/>
          <w:szCs w:val="18"/>
          <w:lang w:eastAsia="en-AU"/>
        </w:rPr>
        <w:t xml:space="preserve"> </w:t>
      </w:r>
      <w:proofErr w:type="gramStart"/>
      <w:r>
        <w:rPr>
          <w:rFonts w:asciiTheme="majorHAnsi" w:hAnsiTheme="majorHAnsi" w:cstheme="majorHAnsi"/>
          <w:sz w:val="18"/>
          <w:szCs w:val="18"/>
          <w:lang w:eastAsia="en-AU"/>
        </w:rPr>
        <w:t>‘</w:t>
      </w:r>
      <w:r w:rsidRPr="00B5072E">
        <w:rPr>
          <w:rFonts w:asciiTheme="majorHAnsi" w:hAnsiTheme="majorHAnsi" w:cstheme="majorHAnsi"/>
          <w:sz w:val="18"/>
          <w:szCs w:val="18"/>
          <w:lang w:eastAsia="en-AU"/>
        </w:rPr>
        <w:t xml:space="preserve"> indicates</w:t>
      </w:r>
      <w:proofErr w:type="gramEnd"/>
      <w:r w:rsidRPr="00B5072E">
        <w:rPr>
          <w:rFonts w:asciiTheme="majorHAnsi" w:hAnsiTheme="majorHAnsi" w:cstheme="majorHAnsi"/>
          <w:sz w:val="18"/>
          <w:szCs w:val="18"/>
          <w:lang w:eastAsia="en-AU"/>
        </w:rPr>
        <w:t xml:space="preserve"> no </w:t>
      </w:r>
      <w:r>
        <w:rPr>
          <w:rFonts w:asciiTheme="majorHAnsi" w:hAnsiTheme="majorHAnsi" w:cstheme="majorHAnsi"/>
          <w:sz w:val="18"/>
          <w:szCs w:val="18"/>
          <w:lang w:eastAsia="en-AU"/>
        </w:rPr>
        <w:t xml:space="preserve">separate </w:t>
      </w:r>
      <w:r w:rsidRPr="00B5072E">
        <w:rPr>
          <w:rFonts w:asciiTheme="majorHAnsi" w:hAnsiTheme="majorHAnsi" w:cstheme="majorHAnsi"/>
          <w:sz w:val="18"/>
          <w:szCs w:val="18"/>
          <w:lang w:eastAsia="en-AU"/>
        </w:rPr>
        <w:t>fee is prescribed for that transaction, or the type of activity is not provided for in that jurisdiction.</w:t>
      </w:r>
      <w:r>
        <w:rPr>
          <w:rFonts w:asciiTheme="majorHAnsi" w:hAnsiTheme="majorHAnsi" w:cstheme="majorHAnsi"/>
          <w:sz w:val="18"/>
          <w:szCs w:val="18"/>
          <w:lang w:eastAsia="en-AU"/>
        </w:rPr>
        <w:br/>
        <w:t xml:space="preserve">* Includes a certificate   </w:t>
      </w:r>
      <w:r w:rsidRPr="001C7A60">
        <w:rPr>
          <w:rFonts w:asciiTheme="majorHAnsi" w:hAnsiTheme="majorHAnsi" w:cstheme="majorHAnsi"/>
          <w:sz w:val="18"/>
          <w:szCs w:val="18"/>
          <w:vertAlign w:val="superscript"/>
          <w:lang w:eastAsia="en-AU"/>
        </w:rPr>
        <w:t>#</w:t>
      </w:r>
      <w:r>
        <w:rPr>
          <w:rFonts w:asciiTheme="majorHAnsi" w:hAnsiTheme="majorHAnsi" w:cstheme="majorHAnsi"/>
          <w:sz w:val="18"/>
          <w:szCs w:val="18"/>
          <w:lang w:eastAsia="en-AU"/>
        </w:rPr>
        <w:t xml:space="preserve"> Includes a certificate if original is surrendered</w:t>
      </w:r>
    </w:p>
    <w:p w14:paraId="40F5D91F" w14:textId="77777777" w:rsidR="00FB4D0E" w:rsidRDefault="00FB4D0E" w:rsidP="00FB4D0E">
      <w:pPr>
        <w:rPr>
          <w:rFonts w:asciiTheme="minorHAnsi" w:hAnsiTheme="minorHAnsi" w:cstheme="minorHAnsi"/>
        </w:rPr>
      </w:pPr>
      <w:r>
        <w:rPr>
          <w:rFonts w:asciiTheme="minorHAnsi" w:hAnsiTheme="minorHAnsi" w:cstheme="minorHAnsi"/>
        </w:rPr>
        <w:br w:type="page"/>
      </w:r>
    </w:p>
    <w:p w14:paraId="32975D78" w14:textId="77777777" w:rsidR="00FB4D0E" w:rsidRPr="006D167D" w:rsidRDefault="00FB4D0E" w:rsidP="006670F3">
      <w:pPr>
        <w:pStyle w:val="Heading1"/>
        <w:numPr>
          <w:ilvl w:val="0"/>
          <w:numId w:val="0"/>
        </w:numPr>
        <w:ind w:left="851"/>
      </w:pPr>
      <w:bookmarkStart w:id="115" w:name="_Toc82087954"/>
      <w:bookmarkStart w:id="116" w:name="_Toc82632633"/>
      <w:bookmarkStart w:id="117" w:name="_Toc82666939"/>
      <w:r>
        <w:t>Appendix D: Pricing for Value Guide</w:t>
      </w:r>
      <w:bookmarkEnd w:id="115"/>
      <w:bookmarkEnd w:id="116"/>
      <w:bookmarkEnd w:id="117"/>
    </w:p>
    <w:p w14:paraId="73E98AF3" w14:textId="77777777" w:rsidR="00FB4D0E" w:rsidRDefault="00FB4D0E" w:rsidP="00FB4D0E">
      <w:pPr>
        <w:pStyle w:val="DJRbody"/>
      </w:pPr>
      <w:r>
        <w:t xml:space="preserve">The setting of fees in the BDMR Fees Regulations 2019 was based on the Victorian Government’s </w:t>
      </w:r>
      <w:r w:rsidRPr="004963E0">
        <w:rPr>
          <w:i/>
          <w:iCs/>
        </w:rPr>
        <w:t>Cost Recovery Guidelines</w:t>
      </w:r>
      <w:r>
        <w:t>, which provided an approach to measuring the cost of services and determining appropriate fees.</w:t>
      </w:r>
    </w:p>
    <w:p w14:paraId="61847B9E" w14:textId="77777777" w:rsidR="00FB4D0E" w:rsidRDefault="00FB4D0E" w:rsidP="00FB4D0E">
      <w:pPr>
        <w:pStyle w:val="DJRbody"/>
      </w:pPr>
      <w:r>
        <w:t xml:space="preserve">From 1 July 2021, the </w:t>
      </w:r>
      <w:r w:rsidRPr="004963E0">
        <w:rPr>
          <w:i/>
          <w:iCs/>
        </w:rPr>
        <w:t>Pricing for Value Guide</w:t>
      </w:r>
      <w:r>
        <w:t xml:space="preserve"> has replaced the </w:t>
      </w:r>
      <w:r w:rsidRPr="00714B79">
        <w:rPr>
          <w:i/>
          <w:iCs/>
        </w:rPr>
        <w:t>Cost Recovery Guidelines</w:t>
      </w:r>
      <w:r>
        <w:t>. The new guide is intended to improve consistency and capability in price-setting across government. It updates pricing principles to align with current best practice.</w:t>
      </w:r>
    </w:p>
    <w:p w14:paraId="3287599B" w14:textId="77777777" w:rsidR="00FB4D0E" w:rsidRDefault="00FB4D0E" w:rsidP="00FB4D0E">
      <w:pPr>
        <w:pStyle w:val="DJRbody"/>
      </w:pPr>
      <w:r>
        <w:t>The guide helps departments and agencies use pricing to recover the costs of regulating and delivering services, and as a tool to support wider policy objectives.</w:t>
      </w:r>
    </w:p>
    <w:p w14:paraId="0D8556CB" w14:textId="77777777" w:rsidR="00FB4D0E" w:rsidRDefault="00FB4D0E" w:rsidP="00FB4D0E">
      <w:pPr>
        <w:pStyle w:val="DJRbody"/>
      </w:pPr>
      <w:r>
        <w:t xml:space="preserve">Further information about the </w:t>
      </w:r>
      <w:r w:rsidRPr="00FD3076">
        <w:rPr>
          <w:i/>
          <w:iCs/>
        </w:rPr>
        <w:t>Pricing for Value Guide</w:t>
      </w:r>
      <w:r>
        <w:t xml:space="preserve"> can be found on the website </w:t>
      </w:r>
      <w:hyperlink r:id="rId30" w:history="1">
        <w:r w:rsidRPr="00560BD8">
          <w:rPr>
            <w:rStyle w:val="Hyperlink"/>
          </w:rPr>
          <w:t>www.dtf.vic.gov.au</w:t>
        </w:r>
      </w:hyperlink>
      <w:r>
        <w:t xml:space="preserve">. </w:t>
      </w:r>
    </w:p>
    <w:p w14:paraId="4F5F6829" w14:textId="77777777" w:rsidR="00FB4D0E" w:rsidRDefault="00FB4D0E" w:rsidP="00FB4D0E">
      <w:pPr>
        <w:pStyle w:val="DJRbody"/>
      </w:pPr>
      <w:r>
        <w:t xml:space="preserve">The new guide provides practical step-by-step guidance for undertaking pricing reviews. However, a full pricing review is not required in all situations. The elements of the guide should be tailored to the </w:t>
      </w:r>
      <w:proofErr w:type="gramStart"/>
      <w:r>
        <w:t>particular situation</w:t>
      </w:r>
      <w:proofErr w:type="gramEnd"/>
      <w:r>
        <w:t xml:space="preserve">. For the changes to fees proposed in this RIS, a full pricing review was not necessary. </w:t>
      </w:r>
    </w:p>
    <w:p w14:paraId="4D42DF36" w14:textId="09739075" w:rsidR="002E1771" w:rsidRDefault="00FB4D0E" w:rsidP="00B03277">
      <w:pPr>
        <w:pStyle w:val="DJRbody"/>
      </w:pPr>
      <w:r>
        <w:t xml:space="preserve">A key feature of the new </w:t>
      </w:r>
      <w:r w:rsidRPr="00EE39A2">
        <w:rPr>
          <w:i/>
          <w:iCs/>
        </w:rPr>
        <w:t>Pricing for Value Guide</w:t>
      </w:r>
      <w:r>
        <w:t xml:space="preserve"> is a principles-based approach to identify opportunities to set government charges in better ways. The principles are as follows:</w:t>
      </w:r>
    </w:p>
    <w:tbl>
      <w:tblPr>
        <w:tblStyle w:val="TableGrid"/>
        <w:tblW w:w="0" w:type="auto"/>
        <w:tblInd w:w="704" w:type="dxa"/>
        <w:tblLook w:val="04A0" w:firstRow="1" w:lastRow="0" w:firstColumn="1" w:lastColumn="0" w:noHBand="0" w:noVBand="1"/>
      </w:tblPr>
      <w:tblGrid>
        <w:gridCol w:w="439"/>
        <w:gridCol w:w="9177"/>
      </w:tblGrid>
      <w:tr w:rsidR="00B2767E" w14:paraId="4661602C" w14:textId="77777777" w:rsidTr="00C7460C">
        <w:tc>
          <w:tcPr>
            <w:tcW w:w="425" w:type="dxa"/>
            <w:tcBorders>
              <w:bottom w:val="dotted" w:sz="4" w:space="0" w:color="FFFFFF" w:themeColor="background1"/>
            </w:tcBorders>
            <w:shd w:val="clear" w:color="auto" w:fill="002060"/>
            <w:vAlign w:val="center"/>
          </w:tcPr>
          <w:p w14:paraId="291F8760" w14:textId="6B7836E1" w:rsidR="00B2767E" w:rsidRPr="00D361F6" w:rsidRDefault="00327EBB" w:rsidP="00D1166A">
            <w:pPr>
              <w:pStyle w:val="DJRbody"/>
              <w:spacing w:before="60" w:after="60" w:line="240" w:lineRule="auto"/>
              <w:ind w:left="0"/>
              <w:jc w:val="center"/>
              <w:rPr>
                <w:sz w:val="20"/>
                <w:szCs w:val="16"/>
              </w:rPr>
            </w:pPr>
            <w:r w:rsidRPr="00D361F6">
              <w:rPr>
                <w:sz w:val="20"/>
                <w:szCs w:val="16"/>
              </w:rPr>
              <w:t>1</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39993A61" w14:textId="75C32D68" w:rsidR="00B2767E" w:rsidRPr="00D361F6" w:rsidRDefault="00334CF0" w:rsidP="00D361F6">
            <w:pPr>
              <w:pStyle w:val="DJRbody"/>
              <w:spacing w:before="60" w:after="60" w:line="240" w:lineRule="auto"/>
              <w:ind w:left="0"/>
              <w:rPr>
                <w:sz w:val="20"/>
                <w:szCs w:val="16"/>
              </w:rPr>
            </w:pPr>
            <w:r w:rsidRPr="00D361F6">
              <w:rPr>
                <w:sz w:val="20"/>
                <w:szCs w:val="16"/>
              </w:rPr>
              <w:t>Agencies should aim to recover the full costs of service provision to promote efficient consumption</w:t>
            </w:r>
          </w:p>
        </w:tc>
      </w:tr>
      <w:tr w:rsidR="00B2767E" w14:paraId="30DCBC6C"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20B35606" w14:textId="7DDE4441" w:rsidR="00B2767E" w:rsidRPr="00D361F6" w:rsidRDefault="00327EBB" w:rsidP="00D1166A">
            <w:pPr>
              <w:pStyle w:val="DJRbody"/>
              <w:spacing w:before="60" w:after="60" w:line="240" w:lineRule="auto"/>
              <w:ind w:left="0"/>
              <w:jc w:val="center"/>
              <w:rPr>
                <w:sz w:val="20"/>
                <w:szCs w:val="16"/>
              </w:rPr>
            </w:pPr>
            <w:r w:rsidRPr="00D361F6">
              <w:rPr>
                <w:sz w:val="20"/>
                <w:szCs w:val="16"/>
              </w:rPr>
              <w:t>2</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1AF7D616" w14:textId="0850B6BA" w:rsidR="00B2767E" w:rsidRPr="00D361F6" w:rsidRDefault="00334CF0" w:rsidP="00D361F6">
            <w:pPr>
              <w:pStyle w:val="DJRbody"/>
              <w:spacing w:before="60" w:after="60" w:line="240" w:lineRule="auto"/>
              <w:ind w:left="0"/>
              <w:rPr>
                <w:sz w:val="20"/>
                <w:szCs w:val="16"/>
              </w:rPr>
            </w:pPr>
            <w:r w:rsidRPr="00D361F6">
              <w:rPr>
                <w:sz w:val="20"/>
                <w:szCs w:val="16"/>
              </w:rPr>
              <w:t xml:space="preserve">The </w:t>
            </w:r>
            <w:proofErr w:type="gramStart"/>
            <w:r w:rsidRPr="00D361F6">
              <w:rPr>
                <w:sz w:val="20"/>
                <w:szCs w:val="16"/>
              </w:rPr>
              <w:t>cost of service</w:t>
            </w:r>
            <w:proofErr w:type="gramEnd"/>
            <w:r w:rsidRPr="00D361F6">
              <w:rPr>
                <w:sz w:val="20"/>
                <w:szCs w:val="16"/>
              </w:rPr>
              <w:t xml:space="preserve"> provision should be borne by those who benefit from the service</w:t>
            </w:r>
          </w:p>
        </w:tc>
      </w:tr>
      <w:tr w:rsidR="00B2767E" w14:paraId="5A3E4C1B"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1F353814" w14:textId="52ED6ED1" w:rsidR="00B2767E" w:rsidRPr="00D361F6" w:rsidRDefault="00327EBB" w:rsidP="00D1166A">
            <w:pPr>
              <w:pStyle w:val="DJRbody"/>
              <w:spacing w:before="60" w:after="60" w:line="240" w:lineRule="auto"/>
              <w:ind w:left="0"/>
              <w:jc w:val="center"/>
              <w:rPr>
                <w:sz w:val="20"/>
                <w:szCs w:val="16"/>
              </w:rPr>
            </w:pPr>
            <w:r w:rsidRPr="00D361F6">
              <w:rPr>
                <w:sz w:val="20"/>
                <w:szCs w:val="16"/>
              </w:rPr>
              <w:t>3</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57B51D9F" w14:textId="48AF24B0" w:rsidR="00B2767E" w:rsidRPr="00D361F6" w:rsidRDefault="00334CF0" w:rsidP="00D361F6">
            <w:pPr>
              <w:pStyle w:val="DJRbody"/>
              <w:spacing w:before="60" w:after="60" w:line="240" w:lineRule="auto"/>
              <w:ind w:left="0"/>
              <w:rPr>
                <w:sz w:val="20"/>
                <w:szCs w:val="16"/>
              </w:rPr>
            </w:pPr>
            <w:r w:rsidRPr="00D361F6">
              <w:rPr>
                <w:sz w:val="20"/>
                <w:szCs w:val="16"/>
              </w:rPr>
              <w:t>Services creating broad benefits for the community should be priced to support efficient consumption</w:t>
            </w:r>
          </w:p>
        </w:tc>
      </w:tr>
      <w:tr w:rsidR="00B2767E" w14:paraId="1F8886CE"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22FA7E81" w14:textId="79C135D8" w:rsidR="00B2767E" w:rsidRPr="00D361F6" w:rsidRDefault="00327EBB" w:rsidP="00D1166A">
            <w:pPr>
              <w:pStyle w:val="DJRbody"/>
              <w:spacing w:before="60" w:after="60" w:line="240" w:lineRule="auto"/>
              <w:ind w:left="0"/>
              <w:jc w:val="center"/>
              <w:rPr>
                <w:sz w:val="20"/>
                <w:szCs w:val="16"/>
              </w:rPr>
            </w:pPr>
            <w:r w:rsidRPr="00D361F6">
              <w:rPr>
                <w:sz w:val="20"/>
                <w:szCs w:val="16"/>
              </w:rPr>
              <w:t>4</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7ED3D468" w14:textId="4A8DDFF1" w:rsidR="00B2767E" w:rsidRPr="00D361F6" w:rsidRDefault="00A2369A" w:rsidP="00D361F6">
            <w:pPr>
              <w:pStyle w:val="DJRbody"/>
              <w:spacing w:before="60" w:after="60" w:line="240" w:lineRule="auto"/>
              <w:ind w:left="0"/>
              <w:rPr>
                <w:sz w:val="20"/>
                <w:szCs w:val="16"/>
              </w:rPr>
            </w:pPr>
            <w:r w:rsidRPr="00D361F6">
              <w:rPr>
                <w:sz w:val="20"/>
                <w:szCs w:val="16"/>
              </w:rPr>
              <w:t>The cost of interagency services should be borne by the user agency</w:t>
            </w:r>
          </w:p>
        </w:tc>
      </w:tr>
      <w:tr w:rsidR="00B2767E" w14:paraId="08CF5382"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53A84B66" w14:textId="043B8B38" w:rsidR="00B2767E" w:rsidRPr="00D361F6" w:rsidRDefault="00327EBB" w:rsidP="00D1166A">
            <w:pPr>
              <w:pStyle w:val="DJRbody"/>
              <w:spacing w:before="60" w:after="60" w:line="240" w:lineRule="auto"/>
              <w:ind w:left="0"/>
              <w:jc w:val="center"/>
              <w:rPr>
                <w:sz w:val="20"/>
                <w:szCs w:val="16"/>
              </w:rPr>
            </w:pPr>
            <w:r w:rsidRPr="00D361F6">
              <w:rPr>
                <w:sz w:val="20"/>
                <w:szCs w:val="16"/>
              </w:rPr>
              <w:t>5</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7A617B97" w14:textId="7249742E" w:rsidR="00B2767E" w:rsidRPr="00D361F6" w:rsidRDefault="00A2369A" w:rsidP="00D361F6">
            <w:pPr>
              <w:pStyle w:val="DJRbody"/>
              <w:spacing w:before="60" w:after="60" w:line="240" w:lineRule="auto"/>
              <w:ind w:left="0"/>
              <w:rPr>
                <w:sz w:val="20"/>
                <w:szCs w:val="16"/>
              </w:rPr>
            </w:pPr>
            <w:r w:rsidRPr="00D361F6">
              <w:rPr>
                <w:sz w:val="20"/>
                <w:szCs w:val="16"/>
              </w:rPr>
              <w:t>The price of services should not limit access to those with a lower ability to pay</w:t>
            </w:r>
          </w:p>
        </w:tc>
      </w:tr>
      <w:tr w:rsidR="00B2767E" w14:paraId="2F1F571D"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14C35B40" w14:textId="7B589E9C" w:rsidR="00B2767E" w:rsidRPr="00D361F6" w:rsidRDefault="00327EBB" w:rsidP="00D1166A">
            <w:pPr>
              <w:pStyle w:val="DJRbody"/>
              <w:spacing w:before="60" w:after="60" w:line="240" w:lineRule="auto"/>
              <w:ind w:left="0"/>
              <w:jc w:val="center"/>
              <w:rPr>
                <w:sz w:val="20"/>
                <w:szCs w:val="16"/>
              </w:rPr>
            </w:pPr>
            <w:r w:rsidRPr="00D361F6">
              <w:rPr>
                <w:sz w:val="20"/>
                <w:szCs w:val="16"/>
              </w:rPr>
              <w:t>6</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2590627F" w14:textId="51708B23" w:rsidR="00B2767E" w:rsidRPr="00D361F6" w:rsidRDefault="00A2369A" w:rsidP="00D361F6">
            <w:pPr>
              <w:pStyle w:val="DJRbody"/>
              <w:spacing w:before="60" w:after="60" w:line="240" w:lineRule="auto"/>
              <w:ind w:left="0"/>
              <w:rPr>
                <w:sz w:val="20"/>
                <w:szCs w:val="16"/>
              </w:rPr>
            </w:pPr>
            <w:r w:rsidRPr="00D361F6">
              <w:rPr>
                <w:sz w:val="20"/>
                <w:szCs w:val="16"/>
              </w:rPr>
              <w:t>Users should pay for differentiated service based on the value created by that differentiation</w:t>
            </w:r>
          </w:p>
        </w:tc>
      </w:tr>
      <w:tr w:rsidR="00B2767E" w14:paraId="6B09D3B8"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605DB71E" w14:textId="11C9BA84" w:rsidR="00B2767E" w:rsidRPr="00D361F6" w:rsidRDefault="00327EBB" w:rsidP="00D1166A">
            <w:pPr>
              <w:pStyle w:val="DJRbody"/>
              <w:spacing w:before="60" w:after="60" w:line="240" w:lineRule="auto"/>
              <w:ind w:left="0"/>
              <w:jc w:val="center"/>
              <w:rPr>
                <w:sz w:val="20"/>
                <w:szCs w:val="16"/>
              </w:rPr>
            </w:pPr>
            <w:r w:rsidRPr="00D361F6">
              <w:rPr>
                <w:sz w:val="20"/>
                <w:szCs w:val="16"/>
              </w:rPr>
              <w:t>7</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0646F3F6" w14:textId="21F984D5" w:rsidR="00B2767E" w:rsidRPr="00D361F6" w:rsidRDefault="003D2532" w:rsidP="00D361F6">
            <w:pPr>
              <w:pStyle w:val="DJRbody"/>
              <w:spacing w:before="60" w:after="60" w:line="240" w:lineRule="auto"/>
              <w:ind w:left="0"/>
              <w:rPr>
                <w:sz w:val="20"/>
                <w:szCs w:val="16"/>
              </w:rPr>
            </w:pPr>
            <w:r w:rsidRPr="00D361F6">
              <w:rPr>
                <w:sz w:val="20"/>
                <w:szCs w:val="16"/>
              </w:rPr>
              <w:t>The public should share in the value generated by pricing based on user differentiation</w:t>
            </w:r>
          </w:p>
        </w:tc>
      </w:tr>
      <w:tr w:rsidR="00B2767E" w14:paraId="6FA4D79C"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730C3240" w14:textId="0305068A" w:rsidR="00B2767E" w:rsidRPr="00D361F6" w:rsidRDefault="00327EBB" w:rsidP="00D1166A">
            <w:pPr>
              <w:pStyle w:val="DJRbody"/>
              <w:spacing w:before="60" w:after="60" w:line="240" w:lineRule="auto"/>
              <w:ind w:left="0"/>
              <w:jc w:val="center"/>
              <w:rPr>
                <w:sz w:val="20"/>
                <w:szCs w:val="16"/>
              </w:rPr>
            </w:pPr>
            <w:r w:rsidRPr="00D361F6">
              <w:rPr>
                <w:sz w:val="20"/>
                <w:szCs w:val="16"/>
              </w:rPr>
              <w:t>8</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35F0BD8F" w14:textId="3B9CEAB1" w:rsidR="00B2767E" w:rsidRPr="00D361F6" w:rsidRDefault="003D2532" w:rsidP="00D361F6">
            <w:pPr>
              <w:pStyle w:val="DJRbody"/>
              <w:spacing w:before="60" w:after="60" w:line="240" w:lineRule="auto"/>
              <w:ind w:left="0"/>
              <w:rPr>
                <w:sz w:val="20"/>
                <w:szCs w:val="16"/>
              </w:rPr>
            </w:pPr>
            <w:r w:rsidRPr="00D361F6">
              <w:rPr>
                <w:sz w:val="20"/>
                <w:szCs w:val="16"/>
              </w:rPr>
              <w:t>Pricing should support positive behaviours</w:t>
            </w:r>
          </w:p>
        </w:tc>
      </w:tr>
      <w:tr w:rsidR="00B2767E" w14:paraId="4D9007EE"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7ADE3B27" w14:textId="72D89287" w:rsidR="00B2767E" w:rsidRPr="00D361F6" w:rsidRDefault="00327EBB" w:rsidP="00D1166A">
            <w:pPr>
              <w:pStyle w:val="DJRbody"/>
              <w:spacing w:before="60" w:after="60" w:line="240" w:lineRule="auto"/>
              <w:ind w:left="0"/>
              <w:jc w:val="center"/>
              <w:rPr>
                <w:sz w:val="20"/>
                <w:szCs w:val="16"/>
              </w:rPr>
            </w:pPr>
            <w:r w:rsidRPr="00D361F6">
              <w:rPr>
                <w:sz w:val="20"/>
                <w:szCs w:val="16"/>
              </w:rPr>
              <w:t>9</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3A905169" w14:textId="04C32364" w:rsidR="00B2767E" w:rsidRPr="00D361F6" w:rsidRDefault="003D2532" w:rsidP="00D361F6">
            <w:pPr>
              <w:pStyle w:val="DJRbody"/>
              <w:spacing w:before="60" w:after="60" w:line="240" w:lineRule="auto"/>
              <w:ind w:left="0"/>
              <w:rPr>
                <w:sz w:val="20"/>
                <w:szCs w:val="16"/>
              </w:rPr>
            </w:pPr>
            <w:r w:rsidRPr="00D361F6">
              <w:rPr>
                <w:sz w:val="20"/>
                <w:szCs w:val="16"/>
              </w:rPr>
              <w:t>Pricing should ensure sustainable usage of public services and reflect the value of natural resources</w:t>
            </w:r>
          </w:p>
        </w:tc>
      </w:tr>
      <w:tr w:rsidR="00B2767E" w14:paraId="1B850834"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7BB2D7E7" w14:textId="6201B318" w:rsidR="00B2767E" w:rsidRPr="00D361F6" w:rsidRDefault="00327EBB" w:rsidP="00D1166A">
            <w:pPr>
              <w:pStyle w:val="DJRbody"/>
              <w:spacing w:before="60" w:after="60" w:line="240" w:lineRule="auto"/>
              <w:ind w:left="0"/>
              <w:jc w:val="center"/>
              <w:rPr>
                <w:sz w:val="20"/>
                <w:szCs w:val="16"/>
              </w:rPr>
            </w:pPr>
            <w:r w:rsidRPr="00D361F6">
              <w:rPr>
                <w:sz w:val="20"/>
                <w:szCs w:val="16"/>
              </w:rPr>
              <w:t>10</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1711A8CA" w14:textId="1B353151" w:rsidR="00B2767E" w:rsidRPr="00D361F6" w:rsidRDefault="003D2532" w:rsidP="00D361F6">
            <w:pPr>
              <w:pStyle w:val="DJRbody"/>
              <w:spacing w:before="60" w:after="60" w:line="240" w:lineRule="auto"/>
              <w:ind w:left="0"/>
              <w:rPr>
                <w:sz w:val="20"/>
                <w:szCs w:val="16"/>
              </w:rPr>
            </w:pPr>
            <w:r w:rsidRPr="00D361F6">
              <w:rPr>
                <w:sz w:val="20"/>
                <w:szCs w:val="16"/>
              </w:rPr>
              <w:t>Where services are in competition with the private sector, pricing should be relative to market prices</w:t>
            </w:r>
          </w:p>
        </w:tc>
      </w:tr>
      <w:tr w:rsidR="00B2767E" w14:paraId="2CCCED82" w14:textId="77777777" w:rsidTr="00C7460C">
        <w:tc>
          <w:tcPr>
            <w:tcW w:w="425" w:type="dxa"/>
            <w:tcBorders>
              <w:top w:val="dotted" w:sz="4" w:space="0" w:color="FFFFFF" w:themeColor="background1"/>
              <w:bottom w:val="dotted" w:sz="4" w:space="0" w:color="FFFFFF" w:themeColor="background1"/>
            </w:tcBorders>
            <w:shd w:val="clear" w:color="auto" w:fill="002060"/>
            <w:vAlign w:val="center"/>
          </w:tcPr>
          <w:p w14:paraId="10FCD3C5" w14:textId="275DFCC1" w:rsidR="00B2767E" w:rsidRPr="00D361F6" w:rsidRDefault="00327EBB" w:rsidP="00D1166A">
            <w:pPr>
              <w:pStyle w:val="DJRbody"/>
              <w:spacing w:before="60" w:after="60" w:line="240" w:lineRule="auto"/>
              <w:ind w:left="0"/>
              <w:jc w:val="center"/>
              <w:rPr>
                <w:sz w:val="20"/>
                <w:szCs w:val="16"/>
              </w:rPr>
            </w:pPr>
            <w:r w:rsidRPr="00D361F6">
              <w:rPr>
                <w:sz w:val="20"/>
                <w:szCs w:val="16"/>
              </w:rPr>
              <w:t>11</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4E54F878" w14:textId="3AA04D51" w:rsidR="00B2767E" w:rsidRPr="00D361F6" w:rsidRDefault="003D2532" w:rsidP="00D361F6">
            <w:pPr>
              <w:pStyle w:val="DJRbody"/>
              <w:spacing w:before="60" w:after="60" w:line="240" w:lineRule="auto"/>
              <w:ind w:left="0"/>
              <w:rPr>
                <w:sz w:val="20"/>
                <w:szCs w:val="16"/>
              </w:rPr>
            </w:pPr>
            <w:r w:rsidRPr="00D361F6">
              <w:rPr>
                <w:sz w:val="20"/>
                <w:szCs w:val="16"/>
              </w:rPr>
              <w:t>Pricing structures should be easy to understand and simple to administer</w:t>
            </w:r>
          </w:p>
        </w:tc>
      </w:tr>
      <w:tr w:rsidR="00B2767E" w14:paraId="2E498BAD" w14:textId="77777777" w:rsidTr="00C7460C">
        <w:tc>
          <w:tcPr>
            <w:tcW w:w="425" w:type="dxa"/>
            <w:tcBorders>
              <w:top w:val="dotted" w:sz="4" w:space="0" w:color="FFFFFF" w:themeColor="background1"/>
            </w:tcBorders>
            <w:shd w:val="clear" w:color="auto" w:fill="002060"/>
            <w:vAlign w:val="center"/>
          </w:tcPr>
          <w:p w14:paraId="3975E6F9" w14:textId="7A116ABA" w:rsidR="00B2767E" w:rsidRPr="00D361F6" w:rsidRDefault="00327EBB" w:rsidP="00D1166A">
            <w:pPr>
              <w:pStyle w:val="DJRbody"/>
              <w:spacing w:before="60" w:after="60" w:line="240" w:lineRule="auto"/>
              <w:ind w:left="0"/>
              <w:jc w:val="center"/>
              <w:rPr>
                <w:sz w:val="20"/>
                <w:szCs w:val="16"/>
              </w:rPr>
            </w:pPr>
            <w:r w:rsidRPr="00D361F6">
              <w:rPr>
                <w:sz w:val="20"/>
                <w:szCs w:val="16"/>
              </w:rPr>
              <w:t>12</w:t>
            </w:r>
          </w:p>
        </w:tc>
        <w:tc>
          <w:tcPr>
            <w:tcW w:w="9209" w:type="dxa"/>
            <w:tcBorders>
              <w:top w:val="dotted" w:sz="4" w:space="0" w:color="9B9B9B" w:themeColor="accent5" w:themeTint="99"/>
              <w:bottom w:val="dotted" w:sz="4" w:space="0" w:color="9B9B9B" w:themeColor="accent5" w:themeTint="99"/>
              <w:right w:val="single" w:sz="18" w:space="0" w:color="FFFFFF" w:themeColor="background1"/>
            </w:tcBorders>
          </w:tcPr>
          <w:p w14:paraId="7B2AA6AF" w14:textId="07A5BAA6" w:rsidR="00B2767E" w:rsidRPr="00D361F6" w:rsidRDefault="003D2532" w:rsidP="00D361F6">
            <w:pPr>
              <w:pStyle w:val="DJRbody"/>
              <w:spacing w:before="60" w:after="60" w:line="240" w:lineRule="auto"/>
              <w:ind w:left="0"/>
              <w:rPr>
                <w:sz w:val="20"/>
                <w:szCs w:val="16"/>
              </w:rPr>
            </w:pPr>
            <w:r w:rsidRPr="00D361F6">
              <w:rPr>
                <w:sz w:val="20"/>
                <w:szCs w:val="16"/>
              </w:rPr>
              <w:t>Pricing arrangements should be monitored annually and reviewed periodically</w:t>
            </w:r>
          </w:p>
        </w:tc>
      </w:tr>
    </w:tbl>
    <w:p w14:paraId="7849AC87" w14:textId="77777777" w:rsidR="00B2767E" w:rsidRDefault="00B2767E" w:rsidP="00FB4D0E">
      <w:pPr>
        <w:pStyle w:val="DJRbody"/>
      </w:pPr>
    </w:p>
    <w:p w14:paraId="00590DA5" w14:textId="76D0B809" w:rsidR="00BA5A04" w:rsidRDefault="00FB4D0E" w:rsidP="001141EA">
      <w:pPr>
        <w:pStyle w:val="DJRbody"/>
      </w:pPr>
      <w:r>
        <w:t xml:space="preserve">While the previous </w:t>
      </w:r>
      <w:r w:rsidRPr="00B92A82">
        <w:rPr>
          <w:i/>
          <w:iCs/>
        </w:rPr>
        <w:t>Cost Recovery Guidelines</w:t>
      </w:r>
      <w:r>
        <w:t xml:space="preserve"> focused on cost considerations, the new pricing principles go beyond cost recovery to identify a range of potential benefits.</w:t>
      </w:r>
      <w:r w:rsidRPr="00CC72DA">
        <w:t xml:space="preserve"> </w:t>
      </w:r>
      <w:r>
        <w:t>Cost recovery remains one principle among a broader range of principles. Some principles support setting prices below cost recovery, while some principles support setting prices above cost recovery.</w:t>
      </w:r>
    </w:p>
    <w:p w14:paraId="736D1A0D" w14:textId="77777777" w:rsidR="00BA5A04" w:rsidRPr="003072C6" w:rsidRDefault="00BA5A04" w:rsidP="00216CE8">
      <w:pPr>
        <w:pStyle w:val="DJCSbody"/>
      </w:pPr>
    </w:p>
    <w:sectPr w:rsidR="00BA5A04" w:rsidRPr="003072C6" w:rsidSect="00C5670C">
      <w:headerReference w:type="even" r:id="rId31"/>
      <w:headerReference w:type="default" r:id="rId32"/>
      <w:footerReference w:type="default" r:id="rId33"/>
      <w:headerReference w:type="first" r:id="rId34"/>
      <w:pgSz w:w="11906" w:h="16838" w:code="9"/>
      <w:pgMar w:top="1871" w:right="707" w:bottom="1588" w:left="851" w:header="283"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614C6" w14:textId="77777777" w:rsidR="00A73948" w:rsidRDefault="00A73948">
      <w:r>
        <w:separator/>
      </w:r>
    </w:p>
    <w:p w14:paraId="0AA7B4A4" w14:textId="77777777" w:rsidR="00A73948" w:rsidRDefault="00A73948"/>
  </w:endnote>
  <w:endnote w:type="continuationSeparator" w:id="0">
    <w:p w14:paraId="7CF2C461" w14:textId="77777777" w:rsidR="00A73948" w:rsidRDefault="00A73948">
      <w:r>
        <w:continuationSeparator/>
      </w:r>
    </w:p>
    <w:p w14:paraId="0864BB45" w14:textId="77777777" w:rsidR="00A73948" w:rsidRDefault="00A7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2E998" w14:textId="77777777" w:rsidR="005A42B3" w:rsidRDefault="005A4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15F6" w14:textId="77777777" w:rsidR="005A42B3" w:rsidRDefault="005A42B3" w:rsidP="00E8487C">
    <w:pPr>
      <w:pStyle w:val="DJCSfooter"/>
      <w:tabs>
        <w:tab w:val="left" w:pos="567"/>
        <w:tab w:val="left" w:pos="1418"/>
        <w:tab w:val="left" w:pos="4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3468" w14:textId="77777777" w:rsidR="005A42B3" w:rsidRDefault="005A42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91C5A" w14:textId="77777777" w:rsidR="005A42B3" w:rsidRDefault="005A42B3" w:rsidP="00E8487C">
    <w:pPr>
      <w:pStyle w:val="DJCSfooter"/>
      <w:tabs>
        <w:tab w:val="left" w:pos="567"/>
        <w:tab w:val="left" w:pos="1418"/>
        <w:tab w:val="left" w:pos="4395"/>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4F241" w14:textId="77777777" w:rsidR="005A42B3" w:rsidRDefault="005A42B3" w:rsidP="00840B9F">
    <w:pPr>
      <w:pStyle w:val="DJCSfooter"/>
      <w:tabs>
        <w:tab w:val="left" w:pos="567"/>
        <w:tab w:val="left" w:pos="1418"/>
        <w:tab w:val="left" w:pos="4536"/>
      </w:tabs>
    </w:pPr>
    <w:r>
      <w:rPr>
        <w:noProof/>
        <w:lang w:eastAsia="en-AU"/>
      </w:rPr>
      <w:drawing>
        <wp:anchor distT="0" distB="0" distL="114300" distR="114300" simplePos="0" relativeHeight="251670528" behindDoc="1" locked="0" layoutInCell="1" allowOverlap="1" wp14:anchorId="31095AC1" wp14:editId="4EEB746E">
          <wp:simplePos x="0" y="0"/>
          <wp:positionH relativeFrom="margin">
            <wp:posOffset>5012690</wp:posOffset>
          </wp:positionH>
          <wp:positionV relativeFrom="page">
            <wp:posOffset>9934575</wp:posOffset>
          </wp:positionV>
          <wp:extent cx="1562100" cy="428625"/>
          <wp:effectExtent l="0" t="0" r="0" b="9525"/>
          <wp:wrapNone/>
          <wp:docPr id="1" name="Picture 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TRIM ID: &lt;Enter TRIM ID&gt;</w:t>
    </w:r>
  </w:p>
  <w:p w14:paraId="243E947C" w14:textId="77777777" w:rsidR="005A42B3" w:rsidRDefault="005A42B3"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5</w:t>
    </w:r>
    <w:r w:rsidRPr="00424153">
      <w:rPr>
        <w:bCs/>
        <w:sz w:val="24"/>
        <w:szCs w:val="24"/>
      </w:rPr>
      <w:fldChar w:fldCharType="end"/>
    </w:r>
    <w:r>
      <w:tab/>
      <w:t xml:space="preserve">Date: &lt;Enter date&gt; </w:t>
    </w:r>
    <w:r>
      <w:tab/>
      <w:t>&lt;Enter draft number or type final&gt;</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613B4" w14:textId="267A1489" w:rsidR="005A42B3" w:rsidRDefault="005A42B3" w:rsidP="00840B9F">
    <w:pPr>
      <w:pStyle w:val="DJCSfooter"/>
      <w:tabs>
        <w:tab w:val="left" w:pos="567"/>
        <w:tab w:val="left" w:pos="1418"/>
        <w:tab w:val="left" w:pos="4536"/>
      </w:tabs>
    </w:pPr>
    <w:r>
      <w:rPr>
        <w:noProof/>
        <w:lang w:eastAsia="en-AU"/>
      </w:rPr>
      <w:drawing>
        <wp:anchor distT="0" distB="0" distL="114300" distR="114300" simplePos="0" relativeHeight="251674624" behindDoc="1" locked="0" layoutInCell="1" allowOverlap="1" wp14:anchorId="099679D7" wp14:editId="6CCCDE8E">
          <wp:simplePos x="0" y="0"/>
          <wp:positionH relativeFrom="margin">
            <wp:posOffset>5009810</wp:posOffset>
          </wp:positionH>
          <wp:positionV relativeFrom="page">
            <wp:posOffset>9932108</wp:posOffset>
          </wp:positionV>
          <wp:extent cx="1562100" cy="426027"/>
          <wp:effectExtent l="0" t="0" r="0"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1562100" cy="426027"/>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70AEB3C8" w14:textId="34729CB1" w:rsidR="005A42B3" w:rsidRDefault="005A42B3"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4</w:t>
    </w:r>
    <w:r w:rsidRPr="00424153">
      <w:rPr>
        <w:bCs/>
        <w:sz w:val="24"/>
        <w:szCs w:val="24"/>
      </w:rPr>
      <w:fldChar w:fldCharType="end"/>
    </w:r>
    <w:r>
      <w:tab/>
    </w:r>
    <w:r>
      <w:tab/>
    </w:r>
  </w:p>
  <w:p w14:paraId="5075BC8E" w14:textId="77777777" w:rsidR="005A42B3" w:rsidRDefault="005A42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41E28B" w14:textId="77777777" w:rsidR="00A73948" w:rsidRDefault="00A73948">
      <w:r>
        <w:separator/>
      </w:r>
    </w:p>
    <w:p w14:paraId="2E9CBCCC" w14:textId="77777777" w:rsidR="00A73948" w:rsidRDefault="00A73948"/>
  </w:footnote>
  <w:footnote w:type="continuationSeparator" w:id="0">
    <w:p w14:paraId="7EA3A33B" w14:textId="77777777" w:rsidR="00A73948" w:rsidRDefault="00A73948">
      <w:r>
        <w:continuationSeparator/>
      </w:r>
    </w:p>
    <w:p w14:paraId="66BA160D" w14:textId="77777777" w:rsidR="00A73948" w:rsidRDefault="00A73948"/>
  </w:footnote>
  <w:footnote w:id="1">
    <w:p w14:paraId="1B43A626" w14:textId="77777777" w:rsidR="005A42B3" w:rsidRPr="00BB1172" w:rsidRDefault="005A42B3" w:rsidP="00BB1172">
      <w:pPr>
        <w:pStyle w:val="FootnoteText"/>
      </w:pPr>
      <w:r>
        <w:rPr>
          <w:rStyle w:val="FootnoteReference"/>
        </w:rPr>
        <w:footnoteRef/>
      </w:r>
      <w:r>
        <w:t xml:space="preserve"> </w:t>
      </w:r>
      <w:r w:rsidRPr="00BB1172">
        <w:t>Fees in regulations are expressed in fee units. The value of one fee unit is $15.03 in 2021-22. The value of a fee unit is generally increased from 1 July each year following a determination by the Treasurer.</w:t>
      </w:r>
    </w:p>
    <w:p w14:paraId="0CD71425" w14:textId="0D49C498" w:rsidR="005A42B3" w:rsidRDefault="005A42B3">
      <w:pPr>
        <w:pStyle w:val="FootnoteText"/>
      </w:pPr>
    </w:p>
  </w:footnote>
  <w:footnote w:id="2">
    <w:p w14:paraId="01D56F03" w14:textId="77777777" w:rsidR="005A42B3" w:rsidRDefault="005A42B3" w:rsidP="00FB4D0E">
      <w:pPr>
        <w:pStyle w:val="FootnoteText"/>
      </w:pPr>
      <w:r>
        <w:rPr>
          <w:rStyle w:val="FootnoteReference"/>
        </w:rPr>
        <w:footnoteRef/>
      </w:r>
      <w:r>
        <w:t xml:space="preserve"> Most of the fees collected by BDM are not retained directly by BDM, but go into general government revenue, with a separate appropriation from the state budget provided to the Department of Justice and Community Safety to fund BDM’s core activities.</w:t>
      </w:r>
    </w:p>
  </w:footnote>
  <w:footnote w:id="3">
    <w:p w14:paraId="74107BD0" w14:textId="752A750F" w:rsidR="005A42B3" w:rsidRDefault="005A42B3" w:rsidP="00FB4D0E">
      <w:pPr>
        <w:pStyle w:val="FootnoteText"/>
      </w:pPr>
      <w:r>
        <w:rPr>
          <w:rStyle w:val="FootnoteReference"/>
        </w:rPr>
        <w:footnoteRef/>
      </w:r>
      <w:r>
        <w:t xml:space="preserve"> This is based on historical costs, plus known cost pressures going forward (i.e., the re-opening of BDM’s call centre), which would mean that the amount of BDM costs not covered by fees is likely to be larger in the future, although the exact amount depends on </w:t>
      </w:r>
      <w:r>
        <w:t xml:space="preserve">a number of other strategies to manage costs and identify potential efficiencies. </w:t>
      </w:r>
    </w:p>
  </w:footnote>
  <w:footnote w:id="4">
    <w:p w14:paraId="376ABD79" w14:textId="77777777" w:rsidR="005A42B3" w:rsidRDefault="005A42B3" w:rsidP="00FB4D0E">
      <w:pPr>
        <w:pStyle w:val="FootnoteText"/>
      </w:pPr>
      <w:r>
        <w:rPr>
          <w:rStyle w:val="FootnoteReference"/>
        </w:rPr>
        <w:footnoteRef/>
      </w:r>
      <w:r>
        <w:t xml:space="preserve"> </w:t>
      </w:r>
      <w:r w:rsidRPr="003B2F13">
        <w:t xml:space="preserve">A number of services are provided as commercial services or </w:t>
      </w:r>
      <w:r>
        <w:t>‘</w:t>
      </w:r>
      <w:r w:rsidRPr="003B2F13">
        <w:t>value-added</w:t>
      </w:r>
      <w:r>
        <w:t>’</w:t>
      </w:r>
      <w:r w:rsidRPr="003B2F13">
        <w:t xml:space="preserve"> services beyond the core functions of BDM. These include wedding ceremonies</w:t>
      </w:r>
      <w:r>
        <w:t xml:space="preserve"> (venue and celebrant)</w:t>
      </w:r>
      <w:r w:rsidRPr="003B2F13">
        <w:t xml:space="preserve">, </w:t>
      </w:r>
      <w:r>
        <w:t xml:space="preserve">production of </w:t>
      </w:r>
      <w:r w:rsidRPr="003B2F13">
        <w:t xml:space="preserve">commemorative </w:t>
      </w:r>
      <w:r>
        <w:t xml:space="preserve">birth </w:t>
      </w:r>
      <w:r w:rsidRPr="003B2F13">
        <w:t>certificates, and copies of historical images and documents. Fees for these services are not set in Regulations but directly by the Regist</w:t>
      </w:r>
      <w:r>
        <w:t>rar</w:t>
      </w:r>
      <w:r w:rsidRPr="003B2F13">
        <w:t>. BDM estimates that the cost of providing these services is around $</w:t>
      </w:r>
      <w:r>
        <w:t>3 to $3.5 million per year.</w:t>
      </w:r>
    </w:p>
  </w:footnote>
  <w:footnote w:id="5">
    <w:p w14:paraId="5E62A1AE" w14:textId="77777777" w:rsidR="005A42B3" w:rsidRDefault="005A42B3" w:rsidP="00FB4D0E">
      <w:pPr>
        <w:pStyle w:val="FootnoteText"/>
      </w:pPr>
      <w:r>
        <w:rPr>
          <w:rStyle w:val="FootnoteReference"/>
        </w:rPr>
        <w:footnoteRef/>
      </w:r>
      <w:r>
        <w:t xml:space="preserve"> www.ag.gov.au/identitysecurity</w:t>
      </w:r>
    </w:p>
  </w:footnote>
  <w:footnote w:id="6">
    <w:p w14:paraId="7E7B59B0" w14:textId="77777777" w:rsidR="005A42B3" w:rsidRDefault="005A42B3" w:rsidP="00FB4D0E">
      <w:pPr>
        <w:pStyle w:val="FootnoteText"/>
      </w:pPr>
      <w:r>
        <w:rPr>
          <w:rStyle w:val="FootnoteReference"/>
        </w:rPr>
        <w:footnoteRef/>
      </w:r>
      <w:r>
        <w:t xml:space="preserve"> Most of the fees collected by BDM are not retained directly by BDM, but go into general government revenue, with a separate appropriation from the state budget provided to the Department of Justice and Community Safety to fund BDM’s core activities.</w:t>
      </w:r>
    </w:p>
  </w:footnote>
  <w:footnote w:id="7">
    <w:p w14:paraId="5D2CA82D" w14:textId="78D82362" w:rsidR="005A42B3" w:rsidRDefault="005A42B3" w:rsidP="00FB4D0E">
      <w:pPr>
        <w:pStyle w:val="FootnoteText"/>
      </w:pPr>
      <w:r>
        <w:rPr>
          <w:rStyle w:val="FootnoteReference"/>
        </w:rPr>
        <w:footnoteRef/>
      </w:r>
      <w:r>
        <w:t xml:space="preserve"> This is based on historical costs, plus known cost pressures (i.e., the re-opening of BDM’s call centre), which would mean that the amount of BDM costs not covered by fees is likely to be larger in the future, although the exact amount depends on </w:t>
      </w:r>
      <w:r>
        <w:t xml:space="preserve">a number of other strategies to manage costs and identify potential efficiencies. </w:t>
      </w:r>
    </w:p>
  </w:footnote>
  <w:footnote w:id="8">
    <w:p w14:paraId="153CAE47" w14:textId="77E26D7C" w:rsidR="005A42B3" w:rsidRDefault="005A42B3" w:rsidP="00FB4D0E">
      <w:pPr>
        <w:pStyle w:val="FootnoteText"/>
      </w:pPr>
      <w:r>
        <w:rPr>
          <w:rStyle w:val="FootnoteReference"/>
        </w:rPr>
        <w:footnoteRef/>
      </w:r>
      <w:r>
        <w:t xml:space="preserve"> </w:t>
      </w:r>
      <w:r w:rsidRPr="003B2F13">
        <w:t xml:space="preserve">A number of services are provided as commercial services or </w:t>
      </w:r>
      <w:r>
        <w:t>‘</w:t>
      </w:r>
      <w:r w:rsidRPr="003B2F13">
        <w:t>value-added</w:t>
      </w:r>
      <w:r>
        <w:t>’</w:t>
      </w:r>
      <w:r w:rsidRPr="003B2F13">
        <w:t xml:space="preserve"> services beyond the core functions of BDM. These include wedding ceremonies</w:t>
      </w:r>
      <w:r>
        <w:t xml:space="preserve"> (venue and celebrant)</w:t>
      </w:r>
      <w:r w:rsidRPr="003B2F13">
        <w:t xml:space="preserve">, </w:t>
      </w:r>
      <w:r>
        <w:t xml:space="preserve">production of </w:t>
      </w:r>
      <w:r w:rsidRPr="003B2F13">
        <w:t xml:space="preserve">commemorative </w:t>
      </w:r>
      <w:r>
        <w:t xml:space="preserve">birth </w:t>
      </w:r>
      <w:r w:rsidRPr="003B2F13">
        <w:t>certificates, and copies of historical images and documents. Fees for these services are not set in Regulations but directly by the Regist</w:t>
      </w:r>
      <w:r>
        <w:t>rar</w:t>
      </w:r>
      <w:r w:rsidRPr="003B2F13">
        <w:t>. BDM estimates that the cost of providing these services is around $</w:t>
      </w:r>
      <w:r>
        <w:t>3 million to $3.5 million per year.</w:t>
      </w:r>
    </w:p>
  </w:footnote>
  <w:footnote w:id="9">
    <w:p w14:paraId="34378602" w14:textId="77777777" w:rsidR="005A42B3" w:rsidRDefault="005A42B3" w:rsidP="00FB4D0E">
      <w:pPr>
        <w:pStyle w:val="FootnoteText"/>
      </w:pPr>
      <w:r>
        <w:rPr>
          <w:rStyle w:val="FootnoteReference"/>
        </w:rPr>
        <w:footnoteRef/>
      </w:r>
      <w:r>
        <w:t xml:space="preserve"> www.ag.gov.au/identitysecurity</w:t>
      </w:r>
    </w:p>
  </w:footnote>
  <w:footnote w:id="10">
    <w:p w14:paraId="511CC2A8" w14:textId="77777777" w:rsidR="005A42B3" w:rsidRDefault="005A42B3" w:rsidP="00FB4D0E">
      <w:pPr>
        <w:pStyle w:val="FootnoteText"/>
      </w:pPr>
      <w:r>
        <w:rPr>
          <w:rStyle w:val="FootnoteReference"/>
        </w:rPr>
        <w:footnoteRef/>
      </w:r>
      <w:r>
        <w:t xml:space="preserve"> Includes salaries and other employee-related costs such as superannuation, allocation for leave.</w:t>
      </w:r>
    </w:p>
  </w:footnote>
  <w:footnote w:id="11">
    <w:p w14:paraId="57648F41" w14:textId="16D270B2" w:rsidR="005A42B3" w:rsidRDefault="005A42B3" w:rsidP="00FB4D0E">
      <w:pPr>
        <w:pStyle w:val="FootnoteText"/>
      </w:pPr>
      <w:r>
        <w:rPr>
          <w:rStyle w:val="FootnoteReference"/>
        </w:rPr>
        <w:footnoteRef/>
      </w:r>
      <w:r>
        <w:t xml:space="preserve"> BDM staff increased from 112.6 in 2019-20 to 129.8 in 2020-21 (full time equivalent), while cost of contractors decreased by around $3.1 million. </w:t>
      </w:r>
    </w:p>
  </w:footnote>
  <w:footnote w:id="12">
    <w:p w14:paraId="47D8A3DA" w14:textId="77777777" w:rsidR="005A42B3" w:rsidRPr="00692FA2" w:rsidRDefault="005A42B3" w:rsidP="00FB4D0E">
      <w:pPr>
        <w:pStyle w:val="FootnoteText"/>
        <w:spacing w:line="240" w:lineRule="auto"/>
      </w:pPr>
      <w:r>
        <w:rPr>
          <w:rStyle w:val="FootnoteReference"/>
        </w:rPr>
        <w:footnoteRef/>
      </w:r>
      <w:r>
        <w:t xml:space="preserve"> The Telegraph, “</w:t>
      </w:r>
      <w:r w:rsidRPr="00692FA2">
        <w:rPr>
          <w:bCs/>
        </w:rPr>
        <w:t>When did Parliament introduce registration of births, deaths and marriages?</w:t>
      </w:r>
      <w:r>
        <w:rPr>
          <w:bCs/>
        </w:rPr>
        <w:t>”</w:t>
      </w:r>
      <w:r w:rsidRPr="00692FA2">
        <w:rPr>
          <w:bCs/>
        </w:rPr>
        <w:t>, published 1 July 2016</w:t>
      </w:r>
      <w:r>
        <w:rPr>
          <w:bCs/>
        </w:rPr>
        <w:t>.</w:t>
      </w:r>
    </w:p>
  </w:footnote>
  <w:footnote w:id="13">
    <w:p w14:paraId="5D12C9F8" w14:textId="77777777" w:rsidR="005A42B3" w:rsidRPr="00692FA2" w:rsidRDefault="005A42B3" w:rsidP="00FB4D0E">
      <w:pPr>
        <w:pStyle w:val="FootnoteText"/>
        <w:spacing w:line="240" w:lineRule="auto"/>
      </w:pPr>
      <w:r>
        <w:rPr>
          <w:rStyle w:val="FootnoteReference"/>
        </w:rPr>
        <w:footnoteRef/>
      </w:r>
      <w:r>
        <w:t xml:space="preserve"> Ibid.</w:t>
      </w:r>
    </w:p>
  </w:footnote>
  <w:footnote w:id="14">
    <w:p w14:paraId="34DB1EE3" w14:textId="77777777" w:rsidR="005A42B3" w:rsidRPr="00E022CB" w:rsidRDefault="005A42B3" w:rsidP="00FB4D0E">
      <w:pPr>
        <w:pStyle w:val="FootnoteText"/>
        <w:spacing w:line="240" w:lineRule="auto"/>
        <w:rPr>
          <w:b/>
          <w:bCs/>
          <w:i/>
        </w:rPr>
      </w:pPr>
      <w:r>
        <w:rPr>
          <w:rStyle w:val="FootnoteReference"/>
        </w:rPr>
        <w:footnoteRef/>
      </w:r>
      <w:r>
        <w:t xml:space="preserve"> </w:t>
      </w:r>
      <w:r w:rsidRPr="00E91C1D">
        <w:t>Lene Mikkelsen, Alan Lopez and David Phillips</w:t>
      </w:r>
      <w:r>
        <w:t xml:space="preserve">, </w:t>
      </w:r>
      <w:r w:rsidRPr="00E91C1D">
        <w:rPr>
          <w:i/>
        </w:rPr>
        <w:t>“</w:t>
      </w:r>
      <w:r w:rsidRPr="00E91C1D">
        <w:rPr>
          <w:bCs/>
          <w:i/>
        </w:rPr>
        <w:t>Why birth and death registration really are “vital” statistics for development” United Nations Development Programme</w:t>
      </w:r>
      <w:r>
        <w:rPr>
          <w:bCs/>
          <w:i/>
        </w:rPr>
        <w:t xml:space="preserve"> </w:t>
      </w:r>
      <w:r w:rsidRPr="00E91C1D">
        <w:rPr>
          <w:bCs/>
          <w:i/>
        </w:rPr>
        <w:t>Human Development Reports</w:t>
      </w:r>
      <w:r>
        <w:rPr>
          <w:b/>
          <w:bCs/>
          <w:i/>
        </w:rPr>
        <w:t xml:space="preserve">, </w:t>
      </w:r>
      <w:r w:rsidRPr="00E91C1D">
        <w:rPr>
          <w:bCs/>
        </w:rPr>
        <w:t>14 April 2015</w:t>
      </w:r>
      <w:r>
        <w:rPr>
          <w:bCs/>
        </w:rPr>
        <w:t>.</w:t>
      </w:r>
    </w:p>
  </w:footnote>
  <w:footnote w:id="15">
    <w:p w14:paraId="553CC49A" w14:textId="77777777" w:rsidR="005A42B3" w:rsidRPr="00CA064D" w:rsidRDefault="005A42B3" w:rsidP="00FB4D0E">
      <w:pPr>
        <w:pStyle w:val="FootnoteText"/>
        <w:spacing w:line="240" w:lineRule="auto"/>
      </w:pPr>
      <w:r>
        <w:rPr>
          <w:rStyle w:val="FootnoteReference"/>
        </w:rPr>
        <w:footnoteRef/>
      </w:r>
      <w:r>
        <w:t xml:space="preserve"> WHO, “</w:t>
      </w:r>
      <w:r w:rsidRPr="00CA064D">
        <w:rPr>
          <w:bCs/>
        </w:rPr>
        <w:t xml:space="preserve">Civil </w:t>
      </w:r>
      <w:r w:rsidRPr="00CA064D">
        <w:t xml:space="preserve">registration: why counting births and deaths is important” 30 May </w:t>
      </w:r>
      <w:r w:rsidRPr="00CA064D">
        <w:t xml:space="preserve">2014. </w:t>
      </w:r>
      <w:r>
        <w:t>The World Health Organisation (</w:t>
      </w:r>
      <w:r w:rsidRPr="00A60774">
        <w:t>WHO</w:t>
      </w:r>
      <w:r>
        <w:t>)</w:t>
      </w:r>
      <w:r w:rsidRPr="00A60774">
        <w:t xml:space="preserve"> receives cause-of-death statistics regularly from about 100</w:t>
      </w:r>
      <w:r>
        <w:t xml:space="preserve"> m</w:t>
      </w:r>
      <w:r w:rsidRPr="00A60774">
        <w:t xml:space="preserve">ember </w:t>
      </w:r>
      <w:r>
        <w:t>s</w:t>
      </w:r>
      <w:r w:rsidRPr="00A60774">
        <w:t>tates. However, globally, two-thirds (38</w:t>
      </w:r>
      <w:r>
        <w:t> </w:t>
      </w:r>
      <w:r w:rsidRPr="00A60774">
        <w:t>million) of 56 million annual deaths are still not registered and every year, almost half of the world’s children go unregistered.</w:t>
      </w:r>
    </w:p>
  </w:footnote>
  <w:footnote w:id="16">
    <w:p w14:paraId="174F357E" w14:textId="77777777" w:rsidR="005A42B3" w:rsidRPr="0055166F" w:rsidRDefault="005A42B3" w:rsidP="00FB4D0E">
      <w:pPr>
        <w:pStyle w:val="FootnoteText"/>
        <w:spacing w:line="240" w:lineRule="auto"/>
      </w:pPr>
      <w:r>
        <w:rPr>
          <w:rStyle w:val="FootnoteReference"/>
        </w:rPr>
        <w:footnoteRef/>
      </w:r>
      <w:r>
        <w:t xml:space="preserve"> WHO, “</w:t>
      </w:r>
      <w:r w:rsidRPr="00CA064D">
        <w:rPr>
          <w:bCs/>
        </w:rPr>
        <w:t xml:space="preserve">Civil </w:t>
      </w:r>
      <w:r w:rsidRPr="00CA064D">
        <w:t xml:space="preserve">registration: why counting births and deaths is important” 30 May </w:t>
      </w:r>
      <w:r w:rsidRPr="00CA064D">
        <w:t>2014</w:t>
      </w:r>
      <w:r>
        <w:t xml:space="preserve">. </w:t>
      </w:r>
      <w:r w:rsidRPr="00465BFE">
        <w:t>[ibid</w:t>
      </w:r>
      <w:r>
        <w:t>]</w:t>
      </w:r>
    </w:p>
  </w:footnote>
  <w:footnote w:id="17">
    <w:p w14:paraId="54C3EBAD" w14:textId="77777777" w:rsidR="005A42B3" w:rsidRPr="001150F6" w:rsidRDefault="005A42B3" w:rsidP="00FB4D0E">
      <w:pPr>
        <w:pStyle w:val="FootnoteText"/>
        <w:spacing w:line="240" w:lineRule="auto"/>
      </w:pPr>
      <w:r w:rsidRPr="001150F6">
        <w:rPr>
          <w:rStyle w:val="FootnoteReference"/>
        </w:rPr>
        <w:footnoteRef/>
      </w:r>
      <w:r w:rsidRPr="001150F6">
        <w:t xml:space="preserve"> </w:t>
      </w:r>
      <w:r>
        <w:t xml:space="preserve">United Nation (1989) </w:t>
      </w:r>
      <w:r w:rsidRPr="001150F6">
        <w:t>Treaty Series, 1577, 3.</w:t>
      </w:r>
      <w:r>
        <w:t xml:space="preserve"> </w:t>
      </w:r>
      <w:r>
        <w:rPr>
          <w:bCs/>
        </w:rPr>
        <w:t>(</w:t>
      </w:r>
      <w:r w:rsidRPr="001150F6">
        <w:rPr>
          <w:bCs/>
        </w:rPr>
        <w:t>General Assembly resolution 44/25 of 20 November 1989</w:t>
      </w:r>
      <w:r>
        <w:rPr>
          <w:bCs/>
        </w:rPr>
        <w:t>.)</w:t>
      </w:r>
    </w:p>
  </w:footnote>
  <w:footnote w:id="18">
    <w:p w14:paraId="7B3541EE" w14:textId="645E18EC" w:rsidR="005A42B3" w:rsidRPr="0055166F" w:rsidRDefault="005A42B3" w:rsidP="00FB4D0E">
      <w:pPr>
        <w:pStyle w:val="FootnoteText"/>
        <w:spacing w:line="240" w:lineRule="auto"/>
      </w:pPr>
      <w:r>
        <w:rPr>
          <w:rStyle w:val="FootnoteReference"/>
        </w:rPr>
        <w:footnoteRef/>
      </w:r>
      <w:r>
        <w:t xml:space="preserve"> </w:t>
      </w:r>
      <w:r w:rsidRPr="00E91C1D">
        <w:t xml:space="preserve">Lene Mikkelsen, </w:t>
      </w:r>
      <w:r>
        <w:t>et al.</w:t>
      </w:r>
      <w:r>
        <w:rPr>
          <w:bCs/>
        </w:rPr>
        <w:t xml:space="preserve">, </w:t>
      </w:r>
      <w:r w:rsidRPr="00465BFE">
        <w:rPr>
          <w:bCs/>
        </w:rPr>
        <w:t>op cit</w:t>
      </w:r>
    </w:p>
  </w:footnote>
  <w:footnote w:id="19">
    <w:p w14:paraId="452F51DA" w14:textId="77777777" w:rsidR="005A42B3" w:rsidRPr="0055166F" w:rsidRDefault="005A42B3" w:rsidP="00FB4D0E">
      <w:pPr>
        <w:pStyle w:val="FootnoteText"/>
        <w:spacing w:line="240" w:lineRule="auto"/>
      </w:pPr>
      <w:r>
        <w:rPr>
          <w:rStyle w:val="FootnoteReference"/>
        </w:rPr>
        <w:footnoteRef/>
      </w:r>
      <w:r>
        <w:t xml:space="preserve"> </w:t>
      </w:r>
      <w:r w:rsidRPr="0055166F">
        <w:rPr>
          <w:lang w:val="en-US"/>
        </w:rPr>
        <w:t xml:space="preserve">UNICEF, </w:t>
      </w:r>
      <w:r w:rsidRPr="0055166F">
        <w:rPr>
          <w:i/>
          <w:iCs/>
          <w:lang w:val="en-US"/>
        </w:rPr>
        <w:t xml:space="preserve">Progress </w:t>
      </w:r>
      <w:r w:rsidRPr="0055166F">
        <w:rPr>
          <w:i/>
          <w:iCs/>
          <w:lang w:val="en-US"/>
        </w:rPr>
        <w:t>For Children: A World Fit For Children Statistical Review</w:t>
      </w:r>
      <w:r w:rsidRPr="0055166F">
        <w:rPr>
          <w:lang w:val="en-US"/>
        </w:rPr>
        <w:t>, Number 6,</w:t>
      </w:r>
      <w:r>
        <w:rPr>
          <w:lang w:val="en-US"/>
        </w:rPr>
        <w:t xml:space="preserve"> </w:t>
      </w:r>
      <w:r w:rsidRPr="0055166F">
        <w:rPr>
          <w:lang w:val="en-US"/>
        </w:rPr>
        <w:t>December 2007</w:t>
      </w:r>
      <w:r>
        <w:rPr>
          <w:lang w:val="en-US"/>
        </w:rPr>
        <w:t>.</w:t>
      </w:r>
    </w:p>
  </w:footnote>
  <w:footnote w:id="20">
    <w:p w14:paraId="436404EB" w14:textId="794E93F9" w:rsidR="005A42B3" w:rsidRPr="0055166F" w:rsidRDefault="005A42B3" w:rsidP="00FB4D0E">
      <w:pPr>
        <w:pStyle w:val="FootnoteText"/>
        <w:spacing w:line="240" w:lineRule="auto"/>
      </w:pPr>
      <w:r>
        <w:rPr>
          <w:rStyle w:val="FootnoteReference"/>
        </w:rPr>
        <w:footnoteRef/>
      </w:r>
      <w:r>
        <w:t xml:space="preserve"> </w:t>
      </w:r>
      <w:r w:rsidRPr="00E91C1D">
        <w:t xml:space="preserve">Lene Mikkelsen, </w:t>
      </w:r>
      <w:r>
        <w:t>et al.</w:t>
      </w:r>
      <w:r>
        <w:rPr>
          <w:bCs/>
        </w:rPr>
        <w:t xml:space="preserve">, </w:t>
      </w:r>
      <w:r w:rsidRPr="00465BFE">
        <w:rPr>
          <w:bCs/>
        </w:rPr>
        <w:t>op cit</w:t>
      </w:r>
      <w:r>
        <w:rPr>
          <w:bCs/>
        </w:rPr>
        <w:t>.</w:t>
      </w:r>
    </w:p>
  </w:footnote>
  <w:footnote w:id="21">
    <w:p w14:paraId="6F1D7459" w14:textId="77777777" w:rsidR="005A42B3" w:rsidRPr="0055166F" w:rsidRDefault="005A42B3" w:rsidP="00FB4D0E">
      <w:pPr>
        <w:pStyle w:val="FootnoteText"/>
        <w:spacing w:line="240" w:lineRule="auto"/>
      </w:pPr>
      <w:r>
        <w:rPr>
          <w:rStyle w:val="FootnoteReference"/>
        </w:rPr>
        <w:footnoteRef/>
      </w:r>
      <w:r>
        <w:t xml:space="preserve"> WHO, “</w:t>
      </w:r>
      <w:r w:rsidRPr="00CA064D">
        <w:rPr>
          <w:bCs/>
        </w:rPr>
        <w:t xml:space="preserve">Civil </w:t>
      </w:r>
      <w:r w:rsidRPr="00CA064D">
        <w:t xml:space="preserve">registration: why counting births and deaths is important” 30 May </w:t>
      </w:r>
      <w:r w:rsidRPr="00CA064D">
        <w:t>2014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EE1CE" w14:textId="77777777" w:rsidR="005A42B3" w:rsidRDefault="005A42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75A20" w14:textId="77777777" w:rsidR="005A42B3" w:rsidRDefault="005A42B3">
    <w:pPr>
      <w:pStyle w:val="Header"/>
    </w:pPr>
  </w:p>
  <w:p w14:paraId="54E0856E" w14:textId="77777777" w:rsidR="005A42B3" w:rsidRDefault="005A42B3"/>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693CE" w14:textId="77777777" w:rsidR="005A42B3" w:rsidRDefault="005A42B3" w:rsidP="004B65F7">
    <w:pPr>
      <w:pStyle w:val="DJCSheader"/>
    </w:pPr>
  </w:p>
  <w:p w14:paraId="64912A63" w14:textId="77777777" w:rsidR="005A42B3" w:rsidRDefault="005A42B3" w:rsidP="004B65F7">
    <w:pPr>
      <w:pStyle w:val="DJCSheader"/>
    </w:pPr>
  </w:p>
  <w:p w14:paraId="30140F07" w14:textId="77777777" w:rsidR="005A42B3" w:rsidRDefault="005A42B3" w:rsidP="004B65F7">
    <w:pPr>
      <w:pStyle w:val="DJCSheader"/>
    </w:pPr>
  </w:p>
  <w:p w14:paraId="0C914B13" w14:textId="21B931B2" w:rsidR="005A42B3" w:rsidRDefault="005A42B3" w:rsidP="004B65F7">
    <w:pPr>
      <w:pStyle w:val="DJCSheader"/>
    </w:pPr>
    <w:r>
      <w:rPr>
        <w:noProof/>
        <w:lang w:eastAsia="en-AU"/>
      </w:rPr>
      <w:drawing>
        <wp:anchor distT="0" distB="0" distL="114300" distR="114300" simplePos="0" relativeHeight="251672576" behindDoc="1" locked="0" layoutInCell="1" allowOverlap="1" wp14:anchorId="39DE8364" wp14:editId="28636E98">
          <wp:simplePos x="0" y="0"/>
          <wp:positionH relativeFrom="page">
            <wp:posOffset>1937</wp:posOffset>
          </wp:positionH>
          <wp:positionV relativeFrom="page">
            <wp:posOffset>0</wp:posOffset>
          </wp:positionV>
          <wp:extent cx="7602926" cy="1004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bwMode="auto">
                  <a:xfrm>
                    <a:off x="0" y="0"/>
                    <a:ext cx="7602926" cy="100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647C">
      <w:rPr>
        <w:noProof/>
        <w:lang w:eastAsia="en-AU"/>
      </w:rPr>
      <w:t>Births, Deaths and Marriages Registration (Fees) Regulations 2021</w:t>
    </w:r>
    <w:r>
      <w:tab/>
    </w:r>
  </w:p>
  <w:p w14:paraId="40A3BDE2" w14:textId="77777777" w:rsidR="005A42B3" w:rsidRDefault="005A42B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C19A" w14:textId="77777777" w:rsidR="005A42B3" w:rsidRDefault="005A42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DC312" w14:textId="77777777" w:rsidR="005A42B3" w:rsidRDefault="005A42B3" w:rsidP="004B65F7">
    <w:pPr>
      <w:pStyle w:val="DJCSheader"/>
    </w:pPr>
    <w:r>
      <w:t>R Header</w:t>
    </w:r>
  </w:p>
  <w:p w14:paraId="36E15465" w14:textId="77777777" w:rsidR="005A42B3" w:rsidRDefault="005A42B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FBE07" w14:textId="77777777" w:rsidR="005A42B3" w:rsidRDefault="005A42B3">
    <w:pPr>
      <w:pStyle w:val="Header"/>
    </w:pPr>
    <w:r>
      <w:rPr>
        <w:noProof/>
        <w:lang w:eastAsia="en-AU"/>
      </w:rPr>
      <w:drawing>
        <wp:anchor distT="0" distB="0" distL="114300" distR="114300" simplePos="0" relativeHeight="251676672" behindDoc="1" locked="0" layoutInCell="1" allowOverlap="1" wp14:anchorId="2AE7A190" wp14:editId="132DEAEE">
          <wp:simplePos x="0" y="0"/>
          <wp:positionH relativeFrom="page">
            <wp:posOffset>-3175</wp:posOffset>
          </wp:positionH>
          <wp:positionV relativeFrom="paragraph">
            <wp:posOffset>-172230</wp:posOffset>
          </wp:positionV>
          <wp:extent cx="7549200" cy="10670400"/>
          <wp:effectExtent l="0" t="0" r="0" b="0"/>
          <wp:wrapNone/>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
                  <a:stretch>
                    <a:fillRect/>
                  </a:stretch>
                </pic:blipFill>
                <pic:spPr bwMode="auto">
                  <a:xfrm>
                    <a:off x="0" y="0"/>
                    <a:ext cx="7549200" cy="1067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AAE35" w14:textId="77777777" w:rsidR="005A42B3" w:rsidRDefault="005A42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865F8" w14:textId="77777777" w:rsidR="005A42B3" w:rsidRDefault="005A42B3" w:rsidP="004B65F7">
    <w:pPr>
      <w:pStyle w:val="DJCSheader"/>
    </w:pPr>
    <w:r>
      <w:t>R Header</w:t>
    </w:r>
  </w:p>
  <w:p w14:paraId="3C1CAD84" w14:textId="77777777" w:rsidR="005A42B3" w:rsidRDefault="005A42B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CE54A" w14:textId="77777777" w:rsidR="005A42B3" w:rsidRDefault="005A42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7944B" w14:textId="77777777" w:rsidR="005A42B3" w:rsidRDefault="005A42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C58BF" w14:textId="77777777" w:rsidR="005A42B3" w:rsidRDefault="005A42B3" w:rsidP="004B65F7">
    <w:pPr>
      <w:pStyle w:val="DJCSheader"/>
    </w:pPr>
    <w:r>
      <w:rPr>
        <w:noProof/>
        <w:lang w:eastAsia="en-AU"/>
      </w:rPr>
      <w:drawing>
        <wp:anchor distT="0" distB="0" distL="114300" distR="114300" simplePos="0" relativeHeight="251668480" behindDoc="1" locked="0" layoutInCell="1" allowOverlap="1" wp14:anchorId="639A693A" wp14:editId="35C3BBD3">
          <wp:simplePos x="0" y="0"/>
          <wp:positionH relativeFrom="page">
            <wp:posOffset>0</wp:posOffset>
          </wp:positionH>
          <wp:positionV relativeFrom="page">
            <wp:posOffset>0</wp:posOffset>
          </wp:positionV>
          <wp:extent cx="7560000" cy="988891"/>
          <wp:effectExtent l="0" t="0" r="0" b="1905"/>
          <wp:wrapNone/>
          <wp:docPr id="6"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Document title</w:t>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3E52E" w14:textId="77777777" w:rsidR="005A42B3" w:rsidRDefault="005A4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62077"/>
    <w:multiLevelType w:val="hybridMultilevel"/>
    <w:tmpl w:val="02C212A8"/>
    <w:lvl w:ilvl="0" w:tplc="B45A8E7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3B5ABE"/>
    <w:multiLevelType w:val="hybridMultilevel"/>
    <w:tmpl w:val="E48A2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9D6D96"/>
    <w:multiLevelType w:val="multilevel"/>
    <w:tmpl w:val="AD06323A"/>
    <w:numStyleLink w:val="zzDJRbullets"/>
  </w:abstractNum>
  <w:abstractNum w:abstractNumId="5" w15:restartNumberingAfterBreak="0">
    <w:nsid w:val="1A282F21"/>
    <w:multiLevelType w:val="hybridMultilevel"/>
    <w:tmpl w:val="EF7AD958"/>
    <w:lvl w:ilvl="0" w:tplc="35FA2E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C25A43"/>
    <w:multiLevelType w:val="hybridMultilevel"/>
    <w:tmpl w:val="F6EEA4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46472D"/>
    <w:multiLevelType w:val="multilevel"/>
    <w:tmpl w:val="1304BF10"/>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EF4931"/>
    <w:multiLevelType w:val="multilevel"/>
    <w:tmpl w:val="3132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FC4442"/>
    <w:multiLevelType w:val="multilevel"/>
    <w:tmpl w:val="C142B3E2"/>
    <w:name w:val="ListBullets"/>
    <w:lvl w:ilvl="0">
      <w:start w:val="1"/>
      <w:numFmt w:val="bullet"/>
      <w:pStyle w:val="ListBullet"/>
      <w:lvlText w:val=""/>
      <w:lvlJc w:val="left"/>
      <w:pPr>
        <w:tabs>
          <w:tab w:val="num" w:pos="850"/>
        </w:tabs>
        <w:ind w:left="850" w:hanging="850"/>
      </w:pPr>
      <w:rPr>
        <w:rFonts w:ascii="Symbol" w:hAnsi="Symbol" w:hint="default"/>
        <w:b w:val="0"/>
        <w:i w:val="0"/>
        <w:caps w:val="0"/>
        <w:color w:val="auto"/>
        <w:sz w:val="22"/>
      </w:rPr>
    </w:lvl>
    <w:lvl w:ilvl="1">
      <w:start w:val="1"/>
      <w:numFmt w:val="bullet"/>
      <w:pStyle w:val="ListBullet2"/>
      <w:lvlText w:val=""/>
      <w:lvlJc w:val="left"/>
      <w:pPr>
        <w:tabs>
          <w:tab w:val="num" w:pos="1701"/>
        </w:tabs>
        <w:ind w:left="1701" w:hanging="851"/>
      </w:pPr>
      <w:rPr>
        <w:rFonts w:ascii="Symbol" w:hAnsi="Symbol" w:hint="default"/>
        <w:b w:val="0"/>
        <w:i w:val="0"/>
        <w:caps w:val="0"/>
        <w:color w:val="auto"/>
        <w:sz w:val="22"/>
      </w:rPr>
    </w:lvl>
    <w:lvl w:ilvl="2">
      <w:start w:val="1"/>
      <w:numFmt w:val="bullet"/>
      <w:pStyle w:val="ListBullet3"/>
      <w:lvlText w:val=""/>
      <w:lvlJc w:val="left"/>
      <w:pPr>
        <w:tabs>
          <w:tab w:val="num" w:pos="2551"/>
        </w:tabs>
        <w:ind w:left="2551" w:hanging="850"/>
      </w:pPr>
      <w:rPr>
        <w:rFonts w:ascii="Symbol" w:hAnsi="Symbol" w:hint="default"/>
        <w:b w:val="0"/>
        <w:i w:val="0"/>
        <w:caps w:val="0"/>
        <w:color w:val="auto"/>
        <w:sz w:val="22"/>
      </w:rPr>
    </w:lvl>
    <w:lvl w:ilvl="3">
      <w:start w:val="1"/>
      <w:numFmt w:val="bullet"/>
      <w:pStyle w:val="ListBullet4"/>
      <w:lvlText w:val=""/>
      <w:lvlJc w:val="left"/>
      <w:pPr>
        <w:tabs>
          <w:tab w:val="num" w:pos="3402"/>
        </w:tabs>
        <w:ind w:left="3402" w:hanging="851"/>
      </w:pPr>
      <w:rPr>
        <w:rFonts w:ascii="Symbol" w:hAnsi="Symbol" w:hint="default"/>
        <w:b w:val="0"/>
        <w:i w:val="0"/>
        <w:caps w:val="0"/>
        <w:color w:val="auto"/>
        <w:sz w:val="22"/>
      </w:rPr>
    </w:lvl>
    <w:lvl w:ilvl="4">
      <w:start w:val="1"/>
      <w:numFmt w:val="bullet"/>
      <w:pStyle w:val="ListBullet5"/>
      <w:lvlText w:val=""/>
      <w:lvlJc w:val="left"/>
      <w:pPr>
        <w:tabs>
          <w:tab w:val="num" w:pos="4252"/>
        </w:tabs>
        <w:ind w:left="4252" w:hanging="850"/>
      </w:pPr>
      <w:rPr>
        <w:rFonts w:ascii="Symbol" w:hAnsi="Symbol" w:hint="default"/>
        <w:b w:val="0"/>
        <w:i w:val="0"/>
        <w:caps w:val="0"/>
        <w:color w:val="auto"/>
        <w:sz w:val="22"/>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2C2E17D0"/>
    <w:multiLevelType w:val="multilevel"/>
    <w:tmpl w:val="60AC2F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0E245E"/>
    <w:multiLevelType w:val="hybridMultilevel"/>
    <w:tmpl w:val="E0DCD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2B04A2A"/>
    <w:multiLevelType w:val="multilevel"/>
    <w:tmpl w:val="DF30C7EC"/>
    <w:lvl w:ilvl="0">
      <w:start w:val="1"/>
      <w:numFmt w:val="decimal"/>
      <w:lvlText w:val="%1"/>
      <w:lvlJc w:val="left"/>
      <w:pPr>
        <w:ind w:left="432" w:hanging="432"/>
      </w:pPr>
    </w:lvl>
    <w:lvl w:ilvl="1">
      <w:start w:val="1"/>
      <w:numFmt w:val="decimal"/>
      <w:lvlText w:val="%1.%2"/>
      <w:lvlJc w:val="left"/>
      <w:pPr>
        <w:ind w:left="576" w:hanging="576"/>
      </w:pPr>
      <w:rPr>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82F14F2"/>
    <w:multiLevelType w:val="multilevel"/>
    <w:tmpl w:val="8662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874E1F"/>
    <w:multiLevelType w:val="hybridMultilevel"/>
    <w:tmpl w:val="78F6D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F892958"/>
    <w:multiLevelType w:val="multilevel"/>
    <w:tmpl w:val="899A5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945F98"/>
    <w:multiLevelType w:val="hybridMultilevel"/>
    <w:tmpl w:val="DDACA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FC74B9C"/>
    <w:multiLevelType w:val="hybridMultilevel"/>
    <w:tmpl w:val="CBB21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67B41CA"/>
    <w:multiLevelType w:val="hybridMultilevel"/>
    <w:tmpl w:val="3A842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D43DF7"/>
    <w:multiLevelType w:val="multilevel"/>
    <w:tmpl w:val="DF044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F116DD"/>
    <w:multiLevelType w:val="multilevel"/>
    <w:tmpl w:val="BFB4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0"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4"/>
  </w:num>
  <w:num w:numId="2">
    <w:abstractNumId w:val="18"/>
  </w:num>
  <w:num w:numId="3">
    <w:abstractNumId w:val="1"/>
  </w:num>
  <w:num w:numId="4">
    <w:abstractNumId w:val="13"/>
  </w:num>
  <w:num w:numId="5">
    <w:abstractNumId w:val="25"/>
  </w:num>
  <w:num w:numId="6">
    <w:abstractNumId w:val="23"/>
  </w:num>
  <w:num w:numId="7">
    <w:abstractNumId w:val="21"/>
  </w:num>
  <w:num w:numId="8">
    <w:abstractNumId w:val="17"/>
  </w:num>
  <w:num w:numId="9">
    <w:abstractNumId w:val="31"/>
  </w:num>
  <w:num w:numId="10">
    <w:abstractNumId w:val="30"/>
  </w:num>
  <w:num w:numId="11">
    <w:abstractNumId w:val="2"/>
  </w:num>
  <w:num w:numId="12">
    <w:abstractNumId w:val="29"/>
    <w:lvlOverride w:ilvl="0">
      <w:lvl w:ilvl="0">
        <w:start w:val="1"/>
        <w:numFmt w:val="decimal"/>
        <w:pStyle w:val="DJCS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29"/>
  </w:num>
  <w:num w:numId="14">
    <w:abstractNumId w:val="23"/>
  </w:num>
  <w:num w:numId="15">
    <w:abstractNumId w:val="7"/>
  </w:num>
  <w:num w:numId="16">
    <w:abstractNumId w:val="4"/>
  </w:num>
  <w:num w:numId="17">
    <w:abstractNumId w:val="8"/>
  </w:num>
  <w:num w:numId="18">
    <w:abstractNumId w:val="14"/>
  </w:num>
  <w:num w:numId="19">
    <w:abstractNumId w:val="0"/>
  </w:num>
  <w:num w:numId="20">
    <w:abstractNumId w:val="10"/>
  </w:num>
  <w:num w:numId="21">
    <w:abstractNumId w:val="16"/>
  </w:num>
  <w:num w:numId="22">
    <w:abstractNumId w:val="12"/>
  </w:num>
  <w:num w:numId="23">
    <w:abstractNumId w:val="3"/>
  </w:num>
  <w:num w:numId="24">
    <w:abstractNumId w:val="19"/>
  </w:num>
  <w:num w:numId="25">
    <w:abstractNumId w:val="9"/>
  </w:num>
  <w:num w:numId="26">
    <w:abstractNumId w:val="28"/>
  </w:num>
  <w:num w:numId="27">
    <w:abstractNumId w:val="27"/>
  </w:num>
  <w:num w:numId="28">
    <w:abstractNumId w:val="15"/>
  </w:num>
  <w:num w:numId="29">
    <w:abstractNumId w:val="20"/>
  </w:num>
  <w:num w:numId="30">
    <w:abstractNumId w:val="6"/>
  </w:num>
  <w:num w:numId="31">
    <w:abstractNumId w:val="26"/>
  </w:num>
  <w:num w:numId="32">
    <w:abstractNumId w:val="11"/>
  </w:num>
  <w:num w:numId="33">
    <w:abstractNumId w:val="5"/>
  </w:num>
  <w:num w:numId="34">
    <w:abstractNumId w:val="22"/>
  </w:num>
  <w:num w:numId="35">
    <w:abstractNumId w:val="7"/>
  </w:num>
  <w:num w:numId="36">
    <w:abstractNumId w:val="7"/>
  </w:num>
  <w:num w:numId="3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drawingGridHorizontalSpacing w:val="181"/>
  <w:drawingGridVerticalSpacing w:val="181"/>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712"/>
    <w:rsid w:val="000023A8"/>
    <w:rsid w:val="000024CD"/>
    <w:rsid w:val="00002990"/>
    <w:rsid w:val="000029B0"/>
    <w:rsid w:val="000033B3"/>
    <w:rsid w:val="000048AC"/>
    <w:rsid w:val="0000706D"/>
    <w:rsid w:val="00007D1F"/>
    <w:rsid w:val="00012943"/>
    <w:rsid w:val="000140BF"/>
    <w:rsid w:val="00014FC4"/>
    <w:rsid w:val="00015E16"/>
    <w:rsid w:val="00020AAB"/>
    <w:rsid w:val="000210FA"/>
    <w:rsid w:val="000223A4"/>
    <w:rsid w:val="00022E60"/>
    <w:rsid w:val="00023F65"/>
    <w:rsid w:val="000245F5"/>
    <w:rsid w:val="00024960"/>
    <w:rsid w:val="00026C19"/>
    <w:rsid w:val="0002753E"/>
    <w:rsid w:val="00031263"/>
    <w:rsid w:val="000368BD"/>
    <w:rsid w:val="00037350"/>
    <w:rsid w:val="00037406"/>
    <w:rsid w:val="00042180"/>
    <w:rsid w:val="00042371"/>
    <w:rsid w:val="00043C76"/>
    <w:rsid w:val="00043F5A"/>
    <w:rsid w:val="000518FC"/>
    <w:rsid w:val="00051AA5"/>
    <w:rsid w:val="0005587D"/>
    <w:rsid w:val="00060E93"/>
    <w:rsid w:val="000626CC"/>
    <w:rsid w:val="00064936"/>
    <w:rsid w:val="00070DD4"/>
    <w:rsid w:val="00073486"/>
    <w:rsid w:val="000734F8"/>
    <w:rsid w:val="000736B8"/>
    <w:rsid w:val="0007404C"/>
    <w:rsid w:val="000758B0"/>
    <w:rsid w:val="000817CB"/>
    <w:rsid w:val="000873EF"/>
    <w:rsid w:val="00091F17"/>
    <w:rsid w:val="000A12D5"/>
    <w:rsid w:val="000A1A03"/>
    <w:rsid w:val="000A2B32"/>
    <w:rsid w:val="000A38ED"/>
    <w:rsid w:val="000B1380"/>
    <w:rsid w:val="000B1B83"/>
    <w:rsid w:val="000B273A"/>
    <w:rsid w:val="000B3792"/>
    <w:rsid w:val="000B78B9"/>
    <w:rsid w:val="000C1552"/>
    <w:rsid w:val="000C1DD6"/>
    <w:rsid w:val="000C2594"/>
    <w:rsid w:val="000C6242"/>
    <w:rsid w:val="000C68DB"/>
    <w:rsid w:val="000D0281"/>
    <w:rsid w:val="000D0562"/>
    <w:rsid w:val="000D1962"/>
    <w:rsid w:val="000D2C32"/>
    <w:rsid w:val="000E1A2D"/>
    <w:rsid w:val="000E3EDE"/>
    <w:rsid w:val="000E6964"/>
    <w:rsid w:val="000E6F72"/>
    <w:rsid w:val="000E7BFA"/>
    <w:rsid w:val="000F0478"/>
    <w:rsid w:val="000F0A50"/>
    <w:rsid w:val="000F25C8"/>
    <w:rsid w:val="000F6399"/>
    <w:rsid w:val="00103D5E"/>
    <w:rsid w:val="00104EA7"/>
    <w:rsid w:val="00105FAD"/>
    <w:rsid w:val="001105F6"/>
    <w:rsid w:val="0011155B"/>
    <w:rsid w:val="00111A4A"/>
    <w:rsid w:val="00111A6A"/>
    <w:rsid w:val="001131D6"/>
    <w:rsid w:val="001141EA"/>
    <w:rsid w:val="00121BF1"/>
    <w:rsid w:val="00125B59"/>
    <w:rsid w:val="001270A5"/>
    <w:rsid w:val="00127A8B"/>
    <w:rsid w:val="00134BE5"/>
    <w:rsid w:val="0013794A"/>
    <w:rsid w:val="00140BA7"/>
    <w:rsid w:val="001412D1"/>
    <w:rsid w:val="001423E3"/>
    <w:rsid w:val="001475EA"/>
    <w:rsid w:val="00147EE4"/>
    <w:rsid w:val="001504F5"/>
    <w:rsid w:val="001517BD"/>
    <w:rsid w:val="001542A4"/>
    <w:rsid w:val="00155109"/>
    <w:rsid w:val="001625D1"/>
    <w:rsid w:val="0016626C"/>
    <w:rsid w:val="0017248D"/>
    <w:rsid w:val="00173626"/>
    <w:rsid w:val="00173A34"/>
    <w:rsid w:val="00174D50"/>
    <w:rsid w:val="00175AD3"/>
    <w:rsid w:val="0017614A"/>
    <w:rsid w:val="001804ED"/>
    <w:rsid w:val="0018159B"/>
    <w:rsid w:val="0018177B"/>
    <w:rsid w:val="001817CD"/>
    <w:rsid w:val="0018235E"/>
    <w:rsid w:val="00186C0D"/>
    <w:rsid w:val="0018768C"/>
    <w:rsid w:val="001914FA"/>
    <w:rsid w:val="00192BA0"/>
    <w:rsid w:val="00197303"/>
    <w:rsid w:val="00197EFA"/>
    <w:rsid w:val="001A17EA"/>
    <w:rsid w:val="001A1D17"/>
    <w:rsid w:val="001A22AA"/>
    <w:rsid w:val="001A2CB0"/>
    <w:rsid w:val="001A7A18"/>
    <w:rsid w:val="001A7F80"/>
    <w:rsid w:val="001B1565"/>
    <w:rsid w:val="001B166D"/>
    <w:rsid w:val="001B28B5"/>
    <w:rsid w:val="001B2975"/>
    <w:rsid w:val="001B5E16"/>
    <w:rsid w:val="001B6398"/>
    <w:rsid w:val="001B6636"/>
    <w:rsid w:val="001B7DB6"/>
    <w:rsid w:val="001B7F55"/>
    <w:rsid w:val="001C08A9"/>
    <w:rsid w:val="001C0E31"/>
    <w:rsid w:val="001C122D"/>
    <w:rsid w:val="001C17CA"/>
    <w:rsid w:val="001C5DD7"/>
    <w:rsid w:val="001C6851"/>
    <w:rsid w:val="001D2A2D"/>
    <w:rsid w:val="001D2A82"/>
    <w:rsid w:val="001D569B"/>
    <w:rsid w:val="001D7A48"/>
    <w:rsid w:val="001E0EA3"/>
    <w:rsid w:val="001E4995"/>
    <w:rsid w:val="001E6152"/>
    <w:rsid w:val="001E647C"/>
    <w:rsid w:val="001E6975"/>
    <w:rsid w:val="001E7A42"/>
    <w:rsid w:val="001F09DC"/>
    <w:rsid w:val="001F2153"/>
    <w:rsid w:val="001F43E6"/>
    <w:rsid w:val="002101E2"/>
    <w:rsid w:val="00211A10"/>
    <w:rsid w:val="00213772"/>
    <w:rsid w:val="00215AED"/>
    <w:rsid w:val="00215D68"/>
    <w:rsid w:val="002161E0"/>
    <w:rsid w:val="00216CE8"/>
    <w:rsid w:val="0021794B"/>
    <w:rsid w:val="00220749"/>
    <w:rsid w:val="0022422C"/>
    <w:rsid w:val="00224BBD"/>
    <w:rsid w:val="0022724E"/>
    <w:rsid w:val="00230666"/>
    <w:rsid w:val="00230AD8"/>
    <w:rsid w:val="002310FF"/>
    <w:rsid w:val="00231153"/>
    <w:rsid w:val="0023250B"/>
    <w:rsid w:val="0023252E"/>
    <w:rsid w:val="00237AC1"/>
    <w:rsid w:val="0024143C"/>
    <w:rsid w:val="00241C31"/>
    <w:rsid w:val="00242551"/>
    <w:rsid w:val="002426DF"/>
    <w:rsid w:val="002430EB"/>
    <w:rsid w:val="0024451B"/>
    <w:rsid w:val="002447FF"/>
    <w:rsid w:val="00246AB1"/>
    <w:rsid w:val="00250007"/>
    <w:rsid w:val="00250D70"/>
    <w:rsid w:val="00256E7C"/>
    <w:rsid w:val="00257644"/>
    <w:rsid w:val="002619D9"/>
    <w:rsid w:val="002645BC"/>
    <w:rsid w:val="00264D6B"/>
    <w:rsid w:val="002659E3"/>
    <w:rsid w:val="002679D5"/>
    <w:rsid w:val="00270DC8"/>
    <w:rsid w:val="002714FD"/>
    <w:rsid w:val="00275F94"/>
    <w:rsid w:val="00276986"/>
    <w:rsid w:val="002807BD"/>
    <w:rsid w:val="002811C9"/>
    <w:rsid w:val="00281B9C"/>
    <w:rsid w:val="00284C9B"/>
    <w:rsid w:val="002906E9"/>
    <w:rsid w:val="00290F83"/>
    <w:rsid w:val="00292635"/>
    <w:rsid w:val="00295285"/>
    <w:rsid w:val="002974CD"/>
    <w:rsid w:val="002A03AB"/>
    <w:rsid w:val="002A0DBB"/>
    <w:rsid w:val="002A141B"/>
    <w:rsid w:val="002A26B6"/>
    <w:rsid w:val="002A2EBB"/>
    <w:rsid w:val="002A3423"/>
    <w:rsid w:val="002A4866"/>
    <w:rsid w:val="002A5DA8"/>
    <w:rsid w:val="002A6A4E"/>
    <w:rsid w:val="002B06F4"/>
    <w:rsid w:val="002B124B"/>
    <w:rsid w:val="002B1C8F"/>
    <w:rsid w:val="002B2622"/>
    <w:rsid w:val="002B271E"/>
    <w:rsid w:val="002B2903"/>
    <w:rsid w:val="002B34CA"/>
    <w:rsid w:val="002B55C8"/>
    <w:rsid w:val="002B5A85"/>
    <w:rsid w:val="002B63A7"/>
    <w:rsid w:val="002C22E6"/>
    <w:rsid w:val="002C2583"/>
    <w:rsid w:val="002C3BBB"/>
    <w:rsid w:val="002C42BA"/>
    <w:rsid w:val="002C5543"/>
    <w:rsid w:val="002D0F7F"/>
    <w:rsid w:val="002D2D7E"/>
    <w:rsid w:val="002D354F"/>
    <w:rsid w:val="002D3BC7"/>
    <w:rsid w:val="002D4EC3"/>
    <w:rsid w:val="002D622E"/>
    <w:rsid w:val="002E0198"/>
    <w:rsid w:val="002E0223"/>
    <w:rsid w:val="002E1771"/>
    <w:rsid w:val="002E1D7C"/>
    <w:rsid w:val="002E4A35"/>
    <w:rsid w:val="002E52E3"/>
    <w:rsid w:val="002E5F4F"/>
    <w:rsid w:val="002E6159"/>
    <w:rsid w:val="002E6CF8"/>
    <w:rsid w:val="002F1F5B"/>
    <w:rsid w:val="002F449B"/>
    <w:rsid w:val="002F4D86"/>
    <w:rsid w:val="002F5D69"/>
    <w:rsid w:val="002F66D4"/>
    <w:rsid w:val="002F7C77"/>
    <w:rsid w:val="002F7CC5"/>
    <w:rsid w:val="00300C38"/>
    <w:rsid w:val="00300CB3"/>
    <w:rsid w:val="0030394B"/>
    <w:rsid w:val="003039F9"/>
    <w:rsid w:val="00304110"/>
    <w:rsid w:val="003072C6"/>
    <w:rsid w:val="00310D69"/>
    <w:rsid w:val="00310D8E"/>
    <w:rsid w:val="0031161B"/>
    <w:rsid w:val="0031189E"/>
    <w:rsid w:val="0031350B"/>
    <w:rsid w:val="00313787"/>
    <w:rsid w:val="00315BBD"/>
    <w:rsid w:val="00316AB8"/>
    <w:rsid w:val="00317505"/>
    <w:rsid w:val="0031753A"/>
    <w:rsid w:val="003201DA"/>
    <w:rsid w:val="00320293"/>
    <w:rsid w:val="00322CC2"/>
    <w:rsid w:val="00324386"/>
    <w:rsid w:val="00324D53"/>
    <w:rsid w:val="00326D80"/>
    <w:rsid w:val="003271DC"/>
    <w:rsid w:val="0032722F"/>
    <w:rsid w:val="003272ED"/>
    <w:rsid w:val="0032785C"/>
    <w:rsid w:val="00327EBB"/>
    <w:rsid w:val="00327ED2"/>
    <w:rsid w:val="00330F36"/>
    <w:rsid w:val="00334712"/>
    <w:rsid w:val="00334B54"/>
    <w:rsid w:val="00334CF0"/>
    <w:rsid w:val="0033503B"/>
    <w:rsid w:val="003355A9"/>
    <w:rsid w:val="0033739E"/>
    <w:rsid w:val="00340934"/>
    <w:rsid w:val="00342142"/>
    <w:rsid w:val="00343733"/>
    <w:rsid w:val="00343C1E"/>
    <w:rsid w:val="00344C58"/>
    <w:rsid w:val="00346ABE"/>
    <w:rsid w:val="00346F32"/>
    <w:rsid w:val="00350ECA"/>
    <w:rsid w:val="00355886"/>
    <w:rsid w:val="00355B13"/>
    <w:rsid w:val="00356769"/>
    <w:rsid w:val="00356814"/>
    <w:rsid w:val="003674C6"/>
    <w:rsid w:val="0037100E"/>
    <w:rsid w:val="003741AD"/>
    <w:rsid w:val="003745A7"/>
    <w:rsid w:val="00374F85"/>
    <w:rsid w:val="0038019F"/>
    <w:rsid w:val="0038082D"/>
    <w:rsid w:val="00382071"/>
    <w:rsid w:val="003823AE"/>
    <w:rsid w:val="00382402"/>
    <w:rsid w:val="00382AF5"/>
    <w:rsid w:val="00386316"/>
    <w:rsid w:val="003A2F25"/>
    <w:rsid w:val="003A6604"/>
    <w:rsid w:val="003A7B95"/>
    <w:rsid w:val="003B0BDD"/>
    <w:rsid w:val="003B2807"/>
    <w:rsid w:val="003B4011"/>
    <w:rsid w:val="003C58CB"/>
    <w:rsid w:val="003C68F2"/>
    <w:rsid w:val="003D12C5"/>
    <w:rsid w:val="003D16DF"/>
    <w:rsid w:val="003D2532"/>
    <w:rsid w:val="003D491D"/>
    <w:rsid w:val="003D58B8"/>
    <w:rsid w:val="003D5CFB"/>
    <w:rsid w:val="003D7130"/>
    <w:rsid w:val="003D7294"/>
    <w:rsid w:val="003D7FC2"/>
    <w:rsid w:val="003E11A1"/>
    <w:rsid w:val="003E19AE"/>
    <w:rsid w:val="003E2636"/>
    <w:rsid w:val="003E2E12"/>
    <w:rsid w:val="003E574D"/>
    <w:rsid w:val="003E7A1A"/>
    <w:rsid w:val="003F2458"/>
    <w:rsid w:val="003F39CE"/>
    <w:rsid w:val="003F7A78"/>
    <w:rsid w:val="00400BA3"/>
    <w:rsid w:val="00401108"/>
    <w:rsid w:val="00402927"/>
    <w:rsid w:val="00407993"/>
    <w:rsid w:val="00410AFD"/>
    <w:rsid w:val="00411833"/>
    <w:rsid w:val="00411B30"/>
    <w:rsid w:val="00412F64"/>
    <w:rsid w:val="00413B91"/>
    <w:rsid w:val="00413E67"/>
    <w:rsid w:val="004149B4"/>
    <w:rsid w:val="00417BEB"/>
    <w:rsid w:val="00417CC6"/>
    <w:rsid w:val="004324FF"/>
    <w:rsid w:val="00432A55"/>
    <w:rsid w:val="00432D53"/>
    <w:rsid w:val="00434920"/>
    <w:rsid w:val="0043579D"/>
    <w:rsid w:val="00435F39"/>
    <w:rsid w:val="004372B7"/>
    <w:rsid w:val="00440533"/>
    <w:rsid w:val="004424B2"/>
    <w:rsid w:val="0044260A"/>
    <w:rsid w:val="00442939"/>
    <w:rsid w:val="00442A6C"/>
    <w:rsid w:val="00444B07"/>
    <w:rsid w:val="00444D82"/>
    <w:rsid w:val="00452768"/>
    <w:rsid w:val="00454418"/>
    <w:rsid w:val="004564C6"/>
    <w:rsid w:val="004603F2"/>
    <w:rsid w:val="004610CC"/>
    <w:rsid w:val="00461C14"/>
    <w:rsid w:val="00462BE5"/>
    <w:rsid w:val="00465464"/>
    <w:rsid w:val="00465E87"/>
    <w:rsid w:val="00466E61"/>
    <w:rsid w:val="00472A1D"/>
    <w:rsid w:val="004735D9"/>
    <w:rsid w:val="0047786A"/>
    <w:rsid w:val="00477A65"/>
    <w:rsid w:val="00482DB3"/>
    <w:rsid w:val="00485D9E"/>
    <w:rsid w:val="0049356B"/>
    <w:rsid w:val="00493A39"/>
    <w:rsid w:val="00493F8B"/>
    <w:rsid w:val="004A0236"/>
    <w:rsid w:val="004A369A"/>
    <w:rsid w:val="004A3B3E"/>
    <w:rsid w:val="004A6967"/>
    <w:rsid w:val="004A6F7B"/>
    <w:rsid w:val="004A7217"/>
    <w:rsid w:val="004B18CA"/>
    <w:rsid w:val="004B2729"/>
    <w:rsid w:val="004B65F7"/>
    <w:rsid w:val="004B67A5"/>
    <w:rsid w:val="004C07D1"/>
    <w:rsid w:val="004C1361"/>
    <w:rsid w:val="004C5777"/>
    <w:rsid w:val="004D0173"/>
    <w:rsid w:val="004D0DAF"/>
    <w:rsid w:val="004D1056"/>
    <w:rsid w:val="004D2B7B"/>
    <w:rsid w:val="004D3577"/>
    <w:rsid w:val="004D471F"/>
    <w:rsid w:val="004D6F07"/>
    <w:rsid w:val="004E1EDE"/>
    <w:rsid w:val="004E21E2"/>
    <w:rsid w:val="004E293F"/>
    <w:rsid w:val="004E3250"/>
    <w:rsid w:val="004E380D"/>
    <w:rsid w:val="004E422C"/>
    <w:rsid w:val="004E634F"/>
    <w:rsid w:val="004E7922"/>
    <w:rsid w:val="004E7D1E"/>
    <w:rsid w:val="004F0DFC"/>
    <w:rsid w:val="004F3441"/>
    <w:rsid w:val="004F41B2"/>
    <w:rsid w:val="004F4AFC"/>
    <w:rsid w:val="004F52A5"/>
    <w:rsid w:val="00500C8C"/>
    <w:rsid w:val="00501375"/>
    <w:rsid w:val="00501D3B"/>
    <w:rsid w:val="005022C9"/>
    <w:rsid w:val="00502B8F"/>
    <w:rsid w:val="00504AF9"/>
    <w:rsid w:val="00505F60"/>
    <w:rsid w:val="0050779D"/>
    <w:rsid w:val="00511B7D"/>
    <w:rsid w:val="005139EA"/>
    <w:rsid w:val="005149EE"/>
    <w:rsid w:val="0051689E"/>
    <w:rsid w:val="00520BBB"/>
    <w:rsid w:val="00520C72"/>
    <w:rsid w:val="00521BAD"/>
    <w:rsid w:val="00521F8E"/>
    <w:rsid w:val="00524310"/>
    <w:rsid w:val="00525456"/>
    <w:rsid w:val="005257D4"/>
    <w:rsid w:val="00525F0E"/>
    <w:rsid w:val="00527634"/>
    <w:rsid w:val="005278E1"/>
    <w:rsid w:val="00527A64"/>
    <w:rsid w:val="00530548"/>
    <w:rsid w:val="00531328"/>
    <w:rsid w:val="00532236"/>
    <w:rsid w:val="0053279D"/>
    <w:rsid w:val="00532B51"/>
    <w:rsid w:val="005338EA"/>
    <w:rsid w:val="00540BE5"/>
    <w:rsid w:val="00541DFE"/>
    <w:rsid w:val="00542CE9"/>
    <w:rsid w:val="00543E6C"/>
    <w:rsid w:val="00544184"/>
    <w:rsid w:val="00547A8B"/>
    <w:rsid w:val="00550740"/>
    <w:rsid w:val="00551789"/>
    <w:rsid w:val="00552CDC"/>
    <w:rsid w:val="00553F68"/>
    <w:rsid w:val="005552FD"/>
    <w:rsid w:val="005600E5"/>
    <w:rsid w:val="00564B26"/>
    <w:rsid w:val="00564E8F"/>
    <w:rsid w:val="00565F69"/>
    <w:rsid w:val="00566080"/>
    <w:rsid w:val="00572089"/>
    <w:rsid w:val="005728A4"/>
    <w:rsid w:val="00573F2C"/>
    <w:rsid w:val="00575097"/>
    <w:rsid w:val="005763FC"/>
    <w:rsid w:val="00576EB4"/>
    <w:rsid w:val="00577B30"/>
    <w:rsid w:val="00582768"/>
    <w:rsid w:val="00583461"/>
    <w:rsid w:val="00583AAA"/>
    <w:rsid w:val="005856A4"/>
    <w:rsid w:val="00585C87"/>
    <w:rsid w:val="00587164"/>
    <w:rsid w:val="00590730"/>
    <w:rsid w:val="00592C97"/>
    <w:rsid w:val="00594B68"/>
    <w:rsid w:val="00596F57"/>
    <w:rsid w:val="00597B05"/>
    <w:rsid w:val="005A1F26"/>
    <w:rsid w:val="005A3051"/>
    <w:rsid w:val="005A42B3"/>
    <w:rsid w:val="005A53FE"/>
    <w:rsid w:val="005A74C7"/>
    <w:rsid w:val="005B2109"/>
    <w:rsid w:val="005B26B1"/>
    <w:rsid w:val="005B541F"/>
    <w:rsid w:val="005B7D22"/>
    <w:rsid w:val="005C029E"/>
    <w:rsid w:val="005C0FDC"/>
    <w:rsid w:val="005C5592"/>
    <w:rsid w:val="005C5E06"/>
    <w:rsid w:val="005D1823"/>
    <w:rsid w:val="005D2879"/>
    <w:rsid w:val="005D2EED"/>
    <w:rsid w:val="005D4D7C"/>
    <w:rsid w:val="005D72C7"/>
    <w:rsid w:val="005D7E63"/>
    <w:rsid w:val="005E085D"/>
    <w:rsid w:val="005E3DFD"/>
    <w:rsid w:val="005E3FA7"/>
    <w:rsid w:val="005E794E"/>
    <w:rsid w:val="005E7963"/>
    <w:rsid w:val="005F0A23"/>
    <w:rsid w:val="005F218C"/>
    <w:rsid w:val="005F4523"/>
    <w:rsid w:val="005F692A"/>
    <w:rsid w:val="005F6D5C"/>
    <w:rsid w:val="00600FCE"/>
    <w:rsid w:val="00601460"/>
    <w:rsid w:val="00601C26"/>
    <w:rsid w:val="00601D4D"/>
    <w:rsid w:val="006021B4"/>
    <w:rsid w:val="00604B8A"/>
    <w:rsid w:val="00605B5B"/>
    <w:rsid w:val="006062D8"/>
    <w:rsid w:val="00606827"/>
    <w:rsid w:val="00616F25"/>
    <w:rsid w:val="00620262"/>
    <w:rsid w:val="00621361"/>
    <w:rsid w:val="00621B4C"/>
    <w:rsid w:val="00621B9D"/>
    <w:rsid w:val="0062265D"/>
    <w:rsid w:val="006266B9"/>
    <w:rsid w:val="00627501"/>
    <w:rsid w:val="00627C52"/>
    <w:rsid w:val="00630937"/>
    <w:rsid w:val="006310E6"/>
    <w:rsid w:val="00632625"/>
    <w:rsid w:val="00634974"/>
    <w:rsid w:val="00634A65"/>
    <w:rsid w:val="006433E1"/>
    <w:rsid w:val="00644842"/>
    <w:rsid w:val="00645985"/>
    <w:rsid w:val="00653B84"/>
    <w:rsid w:val="00653E0D"/>
    <w:rsid w:val="00655EDC"/>
    <w:rsid w:val="00657DB5"/>
    <w:rsid w:val="006602B6"/>
    <w:rsid w:val="00660CED"/>
    <w:rsid w:val="0066110D"/>
    <w:rsid w:val="006616E5"/>
    <w:rsid w:val="006624A5"/>
    <w:rsid w:val="006627F7"/>
    <w:rsid w:val="00662BD9"/>
    <w:rsid w:val="006670F3"/>
    <w:rsid w:val="00667AD7"/>
    <w:rsid w:val="00673B06"/>
    <w:rsid w:val="00674448"/>
    <w:rsid w:val="0067587A"/>
    <w:rsid w:val="00675F8D"/>
    <w:rsid w:val="006805A4"/>
    <w:rsid w:val="00680712"/>
    <w:rsid w:val="00681EC2"/>
    <w:rsid w:val="00681F9C"/>
    <w:rsid w:val="00685366"/>
    <w:rsid w:val="006865C8"/>
    <w:rsid w:val="00686B48"/>
    <w:rsid w:val="00687038"/>
    <w:rsid w:val="0068714E"/>
    <w:rsid w:val="006872F5"/>
    <w:rsid w:val="0069161A"/>
    <w:rsid w:val="00691F41"/>
    <w:rsid w:val="006929F7"/>
    <w:rsid w:val="0069374A"/>
    <w:rsid w:val="00694AB8"/>
    <w:rsid w:val="00695C29"/>
    <w:rsid w:val="00695EF7"/>
    <w:rsid w:val="0069699D"/>
    <w:rsid w:val="006A2DB2"/>
    <w:rsid w:val="006A2E09"/>
    <w:rsid w:val="006A673F"/>
    <w:rsid w:val="006A7445"/>
    <w:rsid w:val="006B21C0"/>
    <w:rsid w:val="006B2C51"/>
    <w:rsid w:val="006B4118"/>
    <w:rsid w:val="006B6231"/>
    <w:rsid w:val="006B6361"/>
    <w:rsid w:val="006C0B8D"/>
    <w:rsid w:val="006C0D04"/>
    <w:rsid w:val="006C5977"/>
    <w:rsid w:val="006D07D6"/>
    <w:rsid w:val="006D24CE"/>
    <w:rsid w:val="006D360C"/>
    <w:rsid w:val="006D462C"/>
    <w:rsid w:val="006D5AC9"/>
    <w:rsid w:val="006D66ED"/>
    <w:rsid w:val="006E489A"/>
    <w:rsid w:val="006E5DBA"/>
    <w:rsid w:val="006E786B"/>
    <w:rsid w:val="006E7C59"/>
    <w:rsid w:val="006F1EF7"/>
    <w:rsid w:val="006F3A54"/>
    <w:rsid w:val="006F3CF2"/>
    <w:rsid w:val="006F3E0E"/>
    <w:rsid w:val="006F599C"/>
    <w:rsid w:val="007002B1"/>
    <w:rsid w:val="0070031A"/>
    <w:rsid w:val="00702F29"/>
    <w:rsid w:val="00704EB7"/>
    <w:rsid w:val="00705742"/>
    <w:rsid w:val="00705C12"/>
    <w:rsid w:val="007104FE"/>
    <w:rsid w:val="00711B0C"/>
    <w:rsid w:val="007121A2"/>
    <w:rsid w:val="00713981"/>
    <w:rsid w:val="00716968"/>
    <w:rsid w:val="007176D6"/>
    <w:rsid w:val="00727D54"/>
    <w:rsid w:val="00730644"/>
    <w:rsid w:val="0073083A"/>
    <w:rsid w:val="00731EF2"/>
    <w:rsid w:val="00731EF4"/>
    <w:rsid w:val="007331E6"/>
    <w:rsid w:val="00733869"/>
    <w:rsid w:val="007344C5"/>
    <w:rsid w:val="00734959"/>
    <w:rsid w:val="00735137"/>
    <w:rsid w:val="0073520D"/>
    <w:rsid w:val="00735651"/>
    <w:rsid w:val="00735CF5"/>
    <w:rsid w:val="007400BC"/>
    <w:rsid w:val="00741E12"/>
    <w:rsid w:val="007443E8"/>
    <w:rsid w:val="00744DB1"/>
    <w:rsid w:val="0074706E"/>
    <w:rsid w:val="00747AA3"/>
    <w:rsid w:val="00753B82"/>
    <w:rsid w:val="007617CF"/>
    <w:rsid w:val="00762550"/>
    <w:rsid w:val="00766A17"/>
    <w:rsid w:val="007722AD"/>
    <w:rsid w:val="00776111"/>
    <w:rsid w:val="00777E11"/>
    <w:rsid w:val="00780226"/>
    <w:rsid w:val="00780D17"/>
    <w:rsid w:val="00781AB4"/>
    <w:rsid w:val="00782117"/>
    <w:rsid w:val="007836E2"/>
    <w:rsid w:val="00787452"/>
    <w:rsid w:val="00787751"/>
    <w:rsid w:val="007910BF"/>
    <w:rsid w:val="007923B7"/>
    <w:rsid w:val="00792616"/>
    <w:rsid w:val="007926BB"/>
    <w:rsid w:val="0079344C"/>
    <w:rsid w:val="00795031"/>
    <w:rsid w:val="00795D5E"/>
    <w:rsid w:val="007968AE"/>
    <w:rsid w:val="00796CDC"/>
    <w:rsid w:val="00797416"/>
    <w:rsid w:val="00797C96"/>
    <w:rsid w:val="007A0283"/>
    <w:rsid w:val="007A2A54"/>
    <w:rsid w:val="007A3279"/>
    <w:rsid w:val="007A3566"/>
    <w:rsid w:val="007A3BBD"/>
    <w:rsid w:val="007B06B1"/>
    <w:rsid w:val="007B2B6C"/>
    <w:rsid w:val="007B50AC"/>
    <w:rsid w:val="007B55E1"/>
    <w:rsid w:val="007B7239"/>
    <w:rsid w:val="007B7846"/>
    <w:rsid w:val="007C02C7"/>
    <w:rsid w:val="007C184A"/>
    <w:rsid w:val="007C21EE"/>
    <w:rsid w:val="007D0525"/>
    <w:rsid w:val="007D2E78"/>
    <w:rsid w:val="007D3A2E"/>
    <w:rsid w:val="007D4138"/>
    <w:rsid w:val="007D4F4E"/>
    <w:rsid w:val="007D5D1B"/>
    <w:rsid w:val="007D6652"/>
    <w:rsid w:val="007E0020"/>
    <w:rsid w:val="007E343D"/>
    <w:rsid w:val="007E61CA"/>
    <w:rsid w:val="007E66FC"/>
    <w:rsid w:val="007F330B"/>
    <w:rsid w:val="007F4383"/>
    <w:rsid w:val="007F5858"/>
    <w:rsid w:val="007F6862"/>
    <w:rsid w:val="0080059C"/>
    <w:rsid w:val="00801601"/>
    <w:rsid w:val="0080169A"/>
    <w:rsid w:val="00801951"/>
    <w:rsid w:val="008036A7"/>
    <w:rsid w:val="00804D50"/>
    <w:rsid w:val="00810991"/>
    <w:rsid w:val="00811FF0"/>
    <w:rsid w:val="008127AF"/>
    <w:rsid w:val="00814A9B"/>
    <w:rsid w:val="00814F66"/>
    <w:rsid w:val="00817C9E"/>
    <w:rsid w:val="008205AF"/>
    <w:rsid w:val="008225E5"/>
    <w:rsid w:val="008243C4"/>
    <w:rsid w:val="00825D30"/>
    <w:rsid w:val="00826215"/>
    <w:rsid w:val="00831053"/>
    <w:rsid w:val="008314D2"/>
    <w:rsid w:val="008324A7"/>
    <w:rsid w:val="0083254D"/>
    <w:rsid w:val="00836249"/>
    <w:rsid w:val="00836293"/>
    <w:rsid w:val="0083689C"/>
    <w:rsid w:val="00836F00"/>
    <w:rsid w:val="0083770D"/>
    <w:rsid w:val="00840B9F"/>
    <w:rsid w:val="00840F6F"/>
    <w:rsid w:val="008434A7"/>
    <w:rsid w:val="00846192"/>
    <w:rsid w:val="0084739D"/>
    <w:rsid w:val="0084768A"/>
    <w:rsid w:val="00850806"/>
    <w:rsid w:val="00854669"/>
    <w:rsid w:val="008553C8"/>
    <w:rsid w:val="0085615D"/>
    <w:rsid w:val="00856A1B"/>
    <w:rsid w:val="00860B24"/>
    <w:rsid w:val="008621C3"/>
    <w:rsid w:val="00863C21"/>
    <w:rsid w:val="00865486"/>
    <w:rsid w:val="0086637A"/>
    <w:rsid w:val="008669BE"/>
    <w:rsid w:val="00876275"/>
    <w:rsid w:val="00881B41"/>
    <w:rsid w:val="008822B3"/>
    <w:rsid w:val="008822CE"/>
    <w:rsid w:val="00882B30"/>
    <w:rsid w:val="00882B99"/>
    <w:rsid w:val="00885ECC"/>
    <w:rsid w:val="00886121"/>
    <w:rsid w:val="00887489"/>
    <w:rsid w:val="008879EF"/>
    <w:rsid w:val="00891A2F"/>
    <w:rsid w:val="00894371"/>
    <w:rsid w:val="008A295B"/>
    <w:rsid w:val="008A390A"/>
    <w:rsid w:val="008A5B97"/>
    <w:rsid w:val="008A6604"/>
    <w:rsid w:val="008B1C73"/>
    <w:rsid w:val="008B38B6"/>
    <w:rsid w:val="008B3B78"/>
    <w:rsid w:val="008B48B1"/>
    <w:rsid w:val="008B5482"/>
    <w:rsid w:val="008B5A0C"/>
    <w:rsid w:val="008B7009"/>
    <w:rsid w:val="008C11F4"/>
    <w:rsid w:val="008C2BEC"/>
    <w:rsid w:val="008C33D6"/>
    <w:rsid w:val="008C4A4C"/>
    <w:rsid w:val="008C616E"/>
    <w:rsid w:val="008C6523"/>
    <w:rsid w:val="008C6D0E"/>
    <w:rsid w:val="008D09D2"/>
    <w:rsid w:val="008D1DFC"/>
    <w:rsid w:val="008D39C5"/>
    <w:rsid w:val="008E0D26"/>
    <w:rsid w:val="008E1537"/>
    <w:rsid w:val="008E1612"/>
    <w:rsid w:val="008E1D89"/>
    <w:rsid w:val="008E3E3E"/>
    <w:rsid w:val="008E5250"/>
    <w:rsid w:val="008E566C"/>
    <w:rsid w:val="008F1474"/>
    <w:rsid w:val="008F234A"/>
    <w:rsid w:val="008F3ACF"/>
    <w:rsid w:val="008F5F87"/>
    <w:rsid w:val="00900504"/>
    <w:rsid w:val="00900A34"/>
    <w:rsid w:val="00900E2F"/>
    <w:rsid w:val="00906132"/>
    <w:rsid w:val="00907073"/>
    <w:rsid w:val="0090748D"/>
    <w:rsid w:val="00911976"/>
    <w:rsid w:val="00912929"/>
    <w:rsid w:val="009146FB"/>
    <w:rsid w:val="0091717F"/>
    <w:rsid w:val="009208F5"/>
    <w:rsid w:val="0092109A"/>
    <w:rsid w:val="00922C15"/>
    <w:rsid w:val="00923493"/>
    <w:rsid w:val="00924B28"/>
    <w:rsid w:val="00926F93"/>
    <w:rsid w:val="00927D51"/>
    <w:rsid w:val="009303F7"/>
    <w:rsid w:val="00932272"/>
    <w:rsid w:val="00932862"/>
    <w:rsid w:val="0093554C"/>
    <w:rsid w:val="00935BC3"/>
    <w:rsid w:val="00935D60"/>
    <w:rsid w:val="009419AF"/>
    <w:rsid w:val="00943E7A"/>
    <w:rsid w:val="009447BB"/>
    <w:rsid w:val="00944C48"/>
    <w:rsid w:val="00946335"/>
    <w:rsid w:val="009464C5"/>
    <w:rsid w:val="009513C4"/>
    <w:rsid w:val="00952D29"/>
    <w:rsid w:val="00955E55"/>
    <w:rsid w:val="00962200"/>
    <w:rsid w:val="00962337"/>
    <w:rsid w:val="00962D9A"/>
    <w:rsid w:val="009636D8"/>
    <w:rsid w:val="00963855"/>
    <w:rsid w:val="009642AD"/>
    <w:rsid w:val="0096584D"/>
    <w:rsid w:val="009665B7"/>
    <w:rsid w:val="00966F54"/>
    <w:rsid w:val="00970819"/>
    <w:rsid w:val="009715A2"/>
    <w:rsid w:val="00973242"/>
    <w:rsid w:val="00975E61"/>
    <w:rsid w:val="00976BD9"/>
    <w:rsid w:val="00976E31"/>
    <w:rsid w:val="0097739C"/>
    <w:rsid w:val="00977C63"/>
    <w:rsid w:val="00980087"/>
    <w:rsid w:val="00980C0B"/>
    <w:rsid w:val="00982A12"/>
    <w:rsid w:val="009849F9"/>
    <w:rsid w:val="0098524F"/>
    <w:rsid w:val="0098658A"/>
    <w:rsid w:val="00987ABE"/>
    <w:rsid w:val="00990287"/>
    <w:rsid w:val="009906C7"/>
    <w:rsid w:val="00991AE9"/>
    <w:rsid w:val="00993B77"/>
    <w:rsid w:val="009963CD"/>
    <w:rsid w:val="009968C5"/>
    <w:rsid w:val="00996AB2"/>
    <w:rsid w:val="00997FFE"/>
    <w:rsid w:val="009A035E"/>
    <w:rsid w:val="009A3F63"/>
    <w:rsid w:val="009A5B48"/>
    <w:rsid w:val="009A6A20"/>
    <w:rsid w:val="009B0A8B"/>
    <w:rsid w:val="009B266D"/>
    <w:rsid w:val="009B5CBF"/>
    <w:rsid w:val="009B7411"/>
    <w:rsid w:val="009C184A"/>
    <w:rsid w:val="009C2CA5"/>
    <w:rsid w:val="009C3BD1"/>
    <w:rsid w:val="009D0487"/>
    <w:rsid w:val="009D0CDA"/>
    <w:rsid w:val="009D3E45"/>
    <w:rsid w:val="009D4788"/>
    <w:rsid w:val="009D754E"/>
    <w:rsid w:val="009E0305"/>
    <w:rsid w:val="009E2523"/>
    <w:rsid w:val="009E2A03"/>
    <w:rsid w:val="009E2B8B"/>
    <w:rsid w:val="009E4ABE"/>
    <w:rsid w:val="009E5612"/>
    <w:rsid w:val="009E5A41"/>
    <w:rsid w:val="009E5CC3"/>
    <w:rsid w:val="009E7876"/>
    <w:rsid w:val="009E7B87"/>
    <w:rsid w:val="009F080B"/>
    <w:rsid w:val="009F351F"/>
    <w:rsid w:val="009F3F89"/>
    <w:rsid w:val="009F480E"/>
    <w:rsid w:val="00A01483"/>
    <w:rsid w:val="00A022A2"/>
    <w:rsid w:val="00A02D15"/>
    <w:rsid w:val="00A062B1"/>
    <w:rsid w:val="00A11403"/>
    <w:rsid w:val="00A12925"/>
    <w:rsid w:val="00A14773"/>
    <w:rsid w:val="00A14C24"/>
    <w:rsid w:val="00A15E86"/>
    <w:rsid w:val="00A229C1"/>
    <w:rsid w:val="00A2369A"/>
    <w:rsid w:val="00A24AB4"/>
    <w:rsid w:val="00A26B0D"/>
    <w:rsid w:val="00A34527"/>
    <w:rsid w:val="00A371F5"/>
    <w:rsid w:val="00A3735A"/>
    <w:rsid w:val="00A41FD9"/>
    <w:rsid w:val="00A42F1B"/>
    <w:rsid w:val="00A44EBE"/>
    <w:rsid w:val="00A45FF0"/>
    <w:rsid w:val="00A474F8"/>
    <w:rsid w:val="00A5038B"/>
    <w:rsid w:val="00A510C8"/>
    <w:rsid w:val="00A546BC"/>
    <w:rsid w:val="00A5507D"/>
    <w:rsid w:val="00A55989"/>
    <w:rsid w:val="00A5694A"/>
    <w:rsid w:val="00A60D15"/>
    <w:rsid w:val="00A62FB6"/>
    <w:rsid w:val="00A63DA4"/>
    <w:rsid w:val="00A65D9E"/>
    <w:rsid w:val="00A6633A"/>
    <w:rsid w:val="00A710B8"/>
    <w:rsid w:val="00A7138B"/>
    <w:rsid w:val="00A73948"/>
    <w:rsid w:val="00A74108"/>
    <w:rsid w:val="00A74495"/>
    <w:rsid w:val="00A752BE"/>
    <w:rsid w:val="00A75CD5"/>
    <w:rsid w:val="00A7613E"/>
    <w:rsid w:val="00A7630E"/>
    <w:rsid w:val="00A763D5"/>
    <w:rsid w:val="00A7790B"/>
    <w:rsid w:val="00A830CC"/>
    <w:rsid w:val="00A83DF3"/>
    <w:rsid w:val="00A85656"/>
    <w:rsid w:val="00A85915"/>
    <w:rsid w:val="00A86270"/>
    <w:rsid w:val="00A8692F"/>
    <w:rsid w:val="00A911E9"/>
    <w:rsid w:val="00A952AB"/>
    <w:rsid w:val="00A974F0"/>
    <w:rsid w:val="00A9783D"/>
    <w:rsid w:val="00A97EE6"/>
    <w:rsid w:val="00AA2D35"/>
    <w:rsid w:val="00AA2F01"/>
    <w:rsid w:val="00AA45E6"/>
    <w:rsid w:val="00AA5A37"/>
    <w:rsid w:val="00AB0BB6"/>
    <w:rsid w:val="00AB43D4"/>
    <w:rsid w:val="00AB489C"/>
    <w:rsid w:val="00AB50C1"/>
    <w:rsid w:val="00AB6936"/>
    <w:rsid w:val="00AC0C3B"/>
    <w:rsid w:val="00AC24F5"/>
    <w:rsid w:val="00AC2B20"/>
    <w:rsid w:val="00AC2D63"/>
    <w:rsid w:val="00AC5983"/>
    <w:rsid w:val="00AC5EE6"/>
    <w:rsid w:val="00AC6CE4"/>
    <w:rsid w:val="00AD00BB"/>
    <w:rsid w:val="00AD03D8"/>
    <w:rsid w:val="00AD0711"/>
    <w:rsid w:val="00AD1B69"/>
    <w:rsid w:val="00AD3187"/>
    <w:rsid w:val="00AD3832"/>
    <w:rsid w:val="00AD704E"/>
    <w:rsid w:val="00AD7AE6"/>
    <w:rsid w:val="00AE3EC6"/>
    <w:rsid w:val="00AE5FE0"/>
    <w:rsid w:val="00AE60B7"/>
    <w:rsid w:val="00AE649B"/>
    <w:rsid w:val="00AE73AC"/>
    <w:rsid w:val="00AF1354"/>
    <w:rsid w:val="00AF2AB7"/>
    <w:rsid w:val="00AF2B1C"/>
    <w:rsid w:val="00AF376C"/>
    <w:rsid w:val="00AF4D3F"/>
    <w:rsid w:val="00AF4FE5"/>
    <w:rsid w:val="00AF53C1"/>
    <w:rsid w:val="00AF5978"/>
    <w:rsid w:val="00AF6031"/>
    <w:rsid w:val="00B0078A"/>
    <w:rsid w:val="00B00D9E"/>
    <w:rsid w:val="00B02352"/>
    <w:rsid w:val="00B0300B"/>
    <w:rsid w:val="00B03277"/>
    <w:rsid w:val="00B04468"/>
    <w:rsid w:val="00B05159"/>
    <w:rsid w:val="00B05457"/>
    <w:rsid w:val="00B057F5"/>
    <w:rsid w:val="00B05AA2"/>
    <w:rsid w:val="00B128A0"/>
    <w:rsid w:val="00B1331D"/>
    <w:rsid w:val="00B15D5E"/>
    <w:rsid w:val="00B15D79"/>
    <w:rsid w:val="00B20240"/>
    <w:rsid w:val="00B22250"/>
    <w:rsid w:val="00B22A25"/>
    <w:rsid w:val="00B23281"/>
    <w:rsid w:val="00B24823"/>
    <w:rsid w:val="00B25341"/>
    <w:rsid w:val="00B25CEE"/>
    <w:rsid w:val="00B2649E"/>
    <w:rsid w:val="00B26B5F"/>
    <w:rsid w:val="00B27571"/>
    <w:rsid w:val="00B2767E"/>
    <w:rsid w:val="00B32B63"/>
    <w:rsid w:val="00B35193"/>
    <w:rsid w:val="00B40AC4"/>
    <w:rsid w:val="00B4164B"/>
    <w:rsid w:val="00B454D1"/>
    <w:rsid w:val="00B461C5"/>
    <w:rsid w:val="00B5091A"/>
    <w:rsid w:val="00B516C3"/>
    <w:rsid w:val="00B53728"/>
    <w:rsid w:val="00B5409A"/>
    <w:rsid w:val="00B55574"/>
    <w:rsid w:val="00B6036D"/>
    <w:rsid w:val="00B6525D"/>
    <w:rsid w:val="00B65ABA"/>
    <w:rsid w:val="00B67097"/>
    <w:rsid w:val="00B6765A"/>
    <w:rsid w:val="00B6790F"/>
    <w:rsid w:val="00B70DBF"/>
    <w:rsid w:val="00B71B3B"/>
    <w:rsid w:val="00B808C4"/>
    <w:rsid w:val="00B8332A"/>
    <w:rsid w:val="00B840B0"/>
    <w:rsid w:val="00B84EF6"/>
    <w:rsid w:val="00B853DB"/>
    <w:rsid w:val="00B857CA"/>
    <w:rsid w:val="00B86295"/>
    <w:rsid w:val="00B876F2"/>
    <w:rsid w:val="00B87D61"/>
    <w:rsid w:val="00B93948"/>
    <w:rsid w:val="00B95480"/>
    <w:rsid w:val="00B96B13"/>
    <w:rsid w:val="00BA17F1"/>
    <w:rsid w:val="00BA31EC"/>
    <w:rsid w:val="00BA4BC7"/>
    <w:rsid w:val="00BA55B7"/>
    <w:rsid w:val="00BA5A04"/>
    <w:rsid w:val="00BA5E47"/>
    <w:rsid w:val="00BA7AA9"/>
    <w:rsid w:val="00BA7D57"/>
    <w:rsid w:val="00BA7E79"/>
    <w:rsid w:val="00BB1172"/>
    <w:rsid w:val="00BB11EB"/>
    <w:rsid w:val="00BB156E"/>
    <w:rsid w:val="00BB1A41"/>
    <w:rsid w:val="00BB3330"/>
    <w:rsid w:val="00BB47D7"/>
    <w:rsid w:val="00BB4A62"/>
    <w:rsid w:val="00BB72CE"/>
    <w:rsid w:val="00BC01C1"/>
    <w:rsid w:val="00BC028E"/>
    <w:rsid w:val="00BC05C6"/>
    <w:rsid w:val="00BC42D4"/>
    <w:rsid w:val="00BC45A1"/>
    <w:rsid w:val="00BC5A34"/>
    <w:rsid w:val="00BD1590"/>
    <w:rsid w:val="00BD17F5"/>
    <w:rsid w:val="00BD5543"/>
    <w:rsid w:val="00BD6E05"/>
    <w:rsid w:val="00BE0B24"/>
    <w:rsid w:val="00BE31B5"/>
    <w:rsid w:val="00BE519A"/>
    <w:rsid w:val="00BE54D0"/>
    <w:rsid w:val="00BE571C"/>
    <w:rsid w:val="00BE6A62"/>
    <w:rsid w:val="00BF2295"/>
    <w:rsid w:val="00BF3405"/>
    <w:rsid w:val="00BF5212"/>
    <w:rsid w:val="00BF6B6C"/>
    <w:rsid w:val="00BF6D23"/>
    <w:rsid w:val="00BF7251"/>
    <w:rsid w:val="00BF72CE"/>
    <w:rsid w:val="00BF7F28"/>
    <w:rsid w:val="00C01909"/>
    <w:rsid w:val="00C05787"/>
    <w:rsid w:val="00C11871"/>
    <w:rsid w:val="00C12D2F"/>
    <w:rsid w:val="00C13059"/>
    <w:rsid w:val="00C14527"/>
    <w:rsid w:val="00C152C6"/>
    <w:rsid w:val="00C154C4"/>
    <w:rsid w:val="00C156D4"/>
    <w:rsid w:val="00C167A3"/>
    <w:rsid w:val="00C2062C"/>
    <w:rsid w:val="00C2181C"/>
    <w:rsid w:val="00C2297D"/>
    <w:rsid w:val="00C2657D"/>
    <w:rsid w:val="00C26A87"/>
    <w:rsid w:val="00C26A99"/>
    <w:rsid w:val="00C274D0"/>
    <w:rsid w:val="00C31A5D"/>
    <w:rsid w:val="00C32B7C"/>
    <w:rsid w:val="00C34885"/>
    <w:rsid w:val="00C3745D"/>
    <w:rsid w:val="00C40BFD"/>
    <w:rsid w:val="00C416E1"/>
    <w:rsid w:val="00C449D8"/>
    <w:rsid w:val="00C45AFC"/>
    <w:rsid w:val="00C45F23"/>
    <w:rsid w:val="00C471F6"/>
    <w:rsid w:val="00C47BF8"/>
    <w:rsid w:val="00C500BC"/>
    <w:rsid w:val="00C51B1C"/>
    <w:rsid w:val="00C53DCE"/>
    <w:rsid w:val="00C54AAA"/>
    <w:rsid w:val="00C5670C"/>
    <w:rsid w:val="00C57FAE"/>
    <w:rsid w:val="00C629A0"/>
    <w:rsid w:val="00C62D9C"/>
    <w:rsid w:val="00C655F2"/>
    <w:rsid w:val="00C65B4C"/>
    <w:rsid w:val="00C65B61"/>
    <w:rsid w:val="00C70E53"/>
    <w:rsid w:val="00C72979"/>
    <w:rsid w:val="00C7307E"/>
    <w:rsid w:val="00C74528"/>
    <w:rsid w:val="00C7460C"/>
    <w:rsid w:val="00C74EB4"/>
    <w:rsid w:val="00C75883"/>
    <w:rsid w:val="00C76B8C"/>
    <w:rsid w:val="00C81529"/>
    <w:rsid w:val="00C81BA6"/>
    <w:rsid w:val="00C82ACA"/>
    <w:rsid w:val="00C8377C"/>
    <w:rsid w:val="00C85EEC"/>
    <w:rsid w:val="00C877CD"/>
    <w:rsid w:val="00C902E9"/>
    <w:rsid w:val="00C908B7"/>
    <w:rsid w:val="00C91D81"/>
    <w:rsid w:val="00C92A42"/>
    <w:rsid w:val="00C9384B"/>
    <w:rsid w:val="00C968B9"/>
    <w:rsid w:val="00CA18F2"/>
    <w:rsid w:val="00CA4871"/>
    <w:rsid w:val="00CA6722"/>
    <w:rsid w:val="00CA6D4E"/>
    <w:rsid w:val="00CA7B4B"/>
    <w:rsid w:val="00CB36A8"/>
    <w:rsid w:val="00CB3924"/>
    <w:rsid w:val="00CB3AB5"/>
    <w:rsid w:val="00CB4FC7"/>
    <w:rsid w:val="00CC02DC"/>
    <w:rsid w:val="00CC0F15"/>
    <w:rsid w:val="00CC139A"/>
    <w:rsid w:val="00CC1E7A"/>
    <w:rsid w:val="00CC3398"/>
    <w:rsid w:val="00CC4F64"/>
    <w:rsid w:val="00CC5051"/>
    <w:rsid w:val="00CC6873"/>
    <w:rsid w:val="00CC7361"/>
    <w:rsid w:val="00CD058C"/>
    <w:rsid w:val="00CD2ACE"/>
    <w:rsid w:val="00CD39C6"/>
    <w:rsid w:val="00CD3B98"/>
    <w:rsid w:val="00CD405D"/>
    <w:rsid w:val="00CD4216"/>
    <w:rsid w:val="00CD518C"/>
    <w:rsid w:val="00CD733F"/>
    <w:rsid w:val="00CD7C65"/>
    <w:rsid w:val="00CE0942"/>
    <w:rsid w:val="00CE17C7"/>
    <w:rsid w:val="00CE2276"/>
    <w:rsid w:val="00CE2A2C"/>
    <w:rsid w:val="00CE6326"/>
    <w:rsid w:val="00CE640F"/>
    <w:rsid w:val="00CE7745"/>
    <w:rsid w:val="00CE7CA5"/>
    <w:rsid w:val="00CF1539"/>
    <w:rsid w:val="00CF1D81"/>
    <w:rsid w:val="00CF1F92"/>
    <w:rsid w:val="00CF2DC9"/>
    <w:rsid w:val="00CF3D84"/>
    <w:rsid w:val="00CF7CB6"/>
    <w:rsid w:val="00D0059D"/>
    <w:rsid w:val="00D00A1F"/>
    <w:rsid w:val="00D03540"/>
    <w:rsid w:val="00D03AD7"/>
    <w:rsid w:val="00D1166A"/>
    <w:rsid w:val="00D137B0"/>
    <w:rsid w:val="00D1385C"/>
    <w:rsid w:val="00D15BB2"/>
    <w:rsid w:val="00D160BA"/>
    <w:rsid w:val="00D17321"/>
    <w:rsid w:val="00D1733C"/>
    <w:rsid w:val="00D1762D"/>
    <w:rsid w:val="00D20090"/>
    <w:rsid w:val="00D213F0"/>
    <w:rsid w:val="00D235EC"/>
    <w:rsid w:val="00D311AB"/>
    <w:rsid w:val="00D3143F"/>
    <w:rsid w:val="00D32290"/>
    <w:rsid w:val="00D325A8"/>
    <w:rsid w:val="00D32BFF"/>
    <w:rsid w:val="00D34416"/>
    <w:rsid w:val="00D361F6"/>
    <w:rsid w:val="00D36B93"/>
    <w:rsid w:val="00D4007C"/>
    <w:rsid w:val="00D436BB"/>
    <w:rsid w:val="00D442AD"/>
    <w:rsid w:val="00D521A7"/>
    <w:rsid w:val="00D55041"/>
    <w:rsid w:val="00D5618A"/>
    <w:rsid w:val="00D5784B"/>
    <w:rsid w:val="00D63EFB"/>
    <w:rsid w:val="00D658AF"/>
    <w:rsid w:val="00D70289"/>
    <w:rsid w:val="00D70A79"/>
    <w:rsid w:val="00D70DCD"/>
    <w:rsid w:val="00D7267F"/>
    <w:rsid w:val="00D7285A"/>
    <w:rsid w:val="00D77F0F"/>
    <w:rsid w:val="00D80865"/>
    <w:rsid w:val="00D83DE9"/>
    <w:rsid w:val="00D8450D"/>
    <w:rsid w:val="00D9237A"/>
    <w:rsid w:val="00D94DF0"/>
    <w:rsid w:val="00D95AF9"/>
    <w:rsid w:val="00D964A7"/>
    <w:rsid w:val="00D972E1"/>
    <w:rsid w:val="00DA09C9"/>
    <w:rsid w:val="00DA1822"/>
    <w:rsid w:val="00DA2A7C"/>
    <w:rsid w:val="00DA659C"/>
    <w:rsid w:val="00DB1AD1"/>
    <w:rsid w:val="00DB5147"/>
    <w:rsid w:val="00DB5E1F"/>
    <w:rsid w:val="00DB703B"/>
    <w:rsid w:val="00DB76D3"/>
    <w:rsid w:val="00DC19D8"/>
    <w:rsid w:val="00DC2296"/>
    <w:rsid w:val="00DC2613"/>
    <w:rsid w:val="00DC2FDD"/>
    <w:rsid w:val="00DC375A"/>
    <w:rsid w:val="00DC4512"/>
    <w:rsid w:val="00DC6466"/>
    <w:rsid w:val="00DC6646"/>
    <w:rsid w:val="00DD3691"/>
    <w:rsid w:val="00DD4B55"/>
    <w:rsid w:val="00DD5DD5"/>
    <w:rsid w:val="00DE1E90"/>
    <w:rsid w:val="00DE24E6"/>
    <w:rsid w:val="00DE2896"/>
    <w:rsid w:val="00DE29A4"/>
    <w:rsid w:val="00DE44A8"/>
    <w:rsid w:val="00DE5064"/>
    <w:rsid w:val="00DE5C8A"/>
    <w:rsid w:val="00DF07AD"/>
    <w:rsid w:val="00DF07C4"/>
    <w:rsid w:val="00DF3364"/>
    <w:rsid w:val="00DF4C50"/>
    <w:rsid w:val="00DF504C"/>
    <w:rsid w:val="00DF5E3A"/>
    <w:rsid w:val="00E021A3"/>
    <w:rsid w:val="00E03330"/>
    <w:rsid w:val="00E055BB"/>
    <w:rsid w:val="00E100AC"/>
    <w:rsid w:val="00E11982"/>
    <w:rsid w:val="00E11988"/>
    <w:rsid w:val="00E12D92"/>
    <w:rsid w:val="00E1405C"/>
    <w:rsid w:val="00E1421F"/>
    <w:rsid w:val="00E1559E"/>
    <w:rsid w:val="00E15DA9"/>
    <w:rsid w:val="00E17427"/>
    <w:rsid w:val="00E2095D"/>
    <w:rsid w:val="00E26B5D"/>
    <w:rsid w:val="00E30414"/>
    <w:rsid w:val="00E35B70"/>
    <w:rsid w:val="00E40769"/>
    <w:rsid w:val="00E42BE4"/>
    <w:rsid w:val="00E42C90"/>
    <w:rsid w:val="00E42E8B"/>
    <w:rsid w:val="00E57805"/>
    <w:rsid w:val="00E57CEA"/>
    <w:rsid w:val="00E6002C"/>
    <w:rsid w:val="00E603E1"/>
    <w:rsid w:val="00E60F12"/>
    <w:rsid w:val="00E64BB7"/>
    <w:rsid w:val="00E64E45"/>
    <w:rsid w:val="00E652FB"/>
    <w:rsid w:val="00E66C20"/>
    <w:rsid w:val="00E71C46"/>
    <w:rsid w:val="00E731B7"/>
    <w:rsid w:val="00E75ED2"/>
    <w:rsid w:val="00E76639"/>
    <w:rsid w:val="00E82660"/>
    <w:rsid w:val="00E8280C"/>
    <w:rsid w:val="00E83E4C"/>
    <w:rsid w:val="00E8487C"/>
    <w:rsid w:val="00E8662D"/>
    <w:rsid w:val="00E91933"/>
    <w:rsid w:val="00E92A81"/>
    <w:rsid w:val="00E9594C"/>
    <w:rsid w:val="00E95CCA"/>
    <w:rsid w:val="00E96962"/>
    <w:rsid w:val="00E969B1"/>
    <w:rsid w:val="00E974FE"/>
    <w:rsid w:val="00EA01D4"/>
    <w:rsid w:val="00EA1660"/>
    <w:rsid w:val="00EA2EF1"/>
    <w:rsid w:val="00EB14DA"/>
    <w:rsid w:val="00EB2749"/>
    <w:rsid w:val="00EB2E19"/>
    <w:rsid w:val="00EB300B"/>
    <w:rsid w:val="00EB445A"/>
    <w:rsid w:val="00EB57C1"/>
    <w:rsid w:val="00EB6552"/>
    <w:rsid w:val="00EC18E6"/>
    <w:rsid w:val="00EC1984"/>
    <w:rsid w:val="00EC234C"/>
    <w:rsid w:val="00EC2AE9"/>
    <w:rsid w:val="00EC48B7"/>
    <w:rsid w:val="00EC70C1"/>
    <w:rsid w:val="00ED3529"/>
    <w:rsid w:val="00ED4362"/>
    <w:rsid w:val="00ED4D17"/>
    <w:rsid w:val="00ED7615"/>
    <w:rsid w:val="00EE2475"/>
    <w:rsid w:val="00EE3E2D"/>
    <w:rsid w:val="00EE47D5"/>
    <w:rsid w:val="00EE6CD3"/>
    <w:rsid w:val="00EF01DB"/>
    <w:rsid w:val="00EF1CEE"/>
    <w:rsid w:val="00EF20D7"/>
    <w:rsid w:val="00EF2AC5"/>
    <w:rsid w:val="00EF3419"/>
    <w:rsid w:val="00EF5AD7"/>
    <w:rsid w:val="00EF7343"/>
    <w:rsid w:val="00EF76EE"/>
    <w:rsid w:val="00EF7D0C"/>
    <w:rsid w:val="00F0119C"/>
    <w:rsid w:val="00F01884"/>
    <w:rsid w:val="00F02BDB"/>
    <w:rsid w:val="00F03B78"/>
    <w:rsid w:val="00F03D93"/>
    <w:rsid w:val="00F0441B"/>
    <w:rsid w:val="00F06C0F"/>
    <w:rsid w:val="00F070E5"/>
    <w:rsid w:val="00F07623"/>
    <w:rsid w:val="00F07D0B"/>
    <w:rsid w:val="00F11D79"/>
    <w:rsid w:val="00F15688"/>
    <w:rsid w:val="00F2073E"/>
    <w:rsid w:val="00F21528"/>
    <w:rsid w:val="00F3136B"/>
    <w:rsid w:val="00F314F1"/>
    <w:rsid w:val="00F3175F"/>
    <w:rsid w:val="00F327EA"/>
    <w:rsid w:val="00F33641"/>
    <w:rsid w:val="00F33E3A"/>
    <w:rsid w:val="00F408F8"/>
    <w:rsid w:val="00F42842"/>
    <w:rsid w:val="00F42F65"/>
    <w:rsid w:val="00F43EE0"/>
    <w:rsid w:val="00F44DC1"/>
    <w:rsid w:val="00F46E40"/>
    <w:rsid w:val="00F4760A"/>
    <w:rsid w:val="00F529FE"/>
    <w:rsid w:val="00F52B8E"/>
    <w:rsid w:val="00F53CFD"/>
    <w:rsid w:val="00F54AF5"/>
    <w:rsid w:val="00F557E3"/>
    <w:rsid w:val="00F61A60"/>
    <w:rsid w:val="00F61E78"/>
    <w:rsid w:val="00F62353"/>
    <w:rsid w:val="00F635C5"/>
    <w:rsid w:val="00F648B1"/>
    <w:rsid w:val="00F7296E"/>
    <w:rsid w:val="00F736E3"/>
    <w:rsid w:val="00F75F82"/>
    <w:rsid w:val="00F767E8"/>
    <w:rsid w:val="00F807FF"/>
    <w:rsid w:val="00F81B06"/>
    <w:rsid w:val="00F8443A"/>
    <w:rsid w:val="00F86A3F"/>
    <w:rsid w:val="00F87FFC"/>
    <w:rsid w:val="00F91297"/>
    <w:rsid w:val="00F9133B"/>
    <w:rsid w:val="00F921F3"/>
    <w:rsid w:val="00F92A34"/>
    <w:rsid w:val="00F9359A"/>
    <w:rsid w:val="00F95057"/>
    <w:rsid w:val="00F97730"/>
    <w:rsid w:val="00F97F01"/>
    <w:rsid w:val="00FA1792"/>
    <w:rsid w:val="00FA5E62"/>
    <w:rsid w:val="00FA642E"/>
    <w:rsid w:val="00FB32A4"/>
    <w:rsid w:val="00FB4A22"/>
    <w:rsid w:val="00FB4A8D"/>
    <w:rsid w:val="00FB4D0E"/>
    <w:rsid w:val="00FB594D"/>
    <w:rsid w:val="00FC49BB"/>
    <w:rsid w:val="00FC7718"/>
    <w:rsid w:val="00FD28D8"/>
    <w:rsid w:val="00FD47EC"/>
    <w:rsid w:val="00FD4AAB"/>
    <w:rsid w:val="00FD544D"/>
    <w:rsid w:val="00FD616B"/>
    <w:rsid w:val="00FE07C2"/>
    <w:rsid w:val="00FE10B9"/>
    <w:rsid w:val="00FE1C6A"/>
    <w:rsid w:val="00FE1D5D"/>
    <w:rsid w:val="00FE23CB"/>
    <w:rsid w:val="00FE2921"/>
    <w:rsid w:val="00FE367F"/>
    <w:rsid w:val="00FE4873"/>
    <w:rsid w:val="00FE5446"/>
    <w:rsid w:val="00FE6A13"/>
    <w:rsid w:val="00FF0DAE"/>
    <w:rsid w:val="00FF29DC"/>
    <w:rsid w:val="00FF385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3CB7E3"/>
  <w15:docId w15:val="{B134111E-3D6E-4E96-8597-9E82C7D78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eastAsia="en-US"/>
    </w:rPr>
  </w:style>
  <w:style w:type="paragraph" w:styleId="Heading1">
    <w:name w:val="heading 1"/>
    <w:next w:val="DJCSbody"/>
    <w:link w:val="Heading1Char"/>
    <w:qFormat/>
    <w:rsid w:val="00AC24F5"/>
    <w:pPr>
      <w:keepNext/>
      <w:keepLines/>
      <w:numPr>
        <w:numId w:val="15"/>
      </w:numPr>
      <w:spacing w:before="360" w:after="240" w:line="260" w:lineRule="atLeast"/>
      <w:ind w:left="851" w:hanging="822"/>
      <w:outlineLvl w:val="0"/>
    </w:pPr>
    <w:rPr>
      <w:rFonts w:ascii="Arial" w:eastAsia="MS Gothic" w:hAnsi="Arial" w:cs="Arial"/>
      <w:b/>
      <w:bCs/>
      <w:color w:val="16145F" w:themeColor="accent3"/>
      <w:kern w:val="32"/>
      <w:sz w:val="32"/>
      <w:szCs w:val="40"/>
      <w:lang w:eastAsia="en-US"/>
    </w:rPr>
  </w:style>
  <w:style w:type="paragraph" w:styleId="Heading2">
    <w:name w:val="heading 2"/>
    <w:next w:val="DJCSbody"/>
    <w:link w:val="Heading2Char"/>
    <w:qFormat/>
    <w:rsid w:val="00505F60"/>
    <w:pPr>
      <w:keepNext/>
      <w:keepLines/>
      <w:numPr>
        <w:ilvl w:val="1"/>
        <w:numId w:val="15"/>
      </w:numPr>
      <w:spacing w:before="240" w:after="120" w:line="320" w:lineRule="atLeast"/>
      <w:ind w:left="851" w:hanging="822"/>
      <w:outlineLvl w:val="1"/>
    </w:pPr>
    <w:rPr>
      <w:rFonts w:ascii="Arial" w:eastAsiaTheme="majorEastAsia" w:hAnsi="Arial" w:cstheme="majorBidi"/>
      <w:b/>
      <w:color w:val="16145F" w:themeColor="accent3"/>
      <w:sz w:val="28"/>
      <w:szCs w:val="28"/>
      <w:lang w:eastAsia="en-US"/>
    </w:rPr>
  </w:style>
  <w:style w:type="paragraph" w:styleId="Heading3">
    <w:name w:val="heading 3"/>
    <w:aliases w:val="h3,h31,h32,h311,h33,h312,h321,h3111,h34,h313,h322,h3112,h331,h3121,h3211,h31111,h35,h314,h323,h3113,h332,h3122,h3212,h31112,h341,h3131,h3221,h31121,h3311,h31211,h32111,h311111,h36,h315,h324,h3114,h333,h3123,h3213,h31113,h342,h3132,h3222,h31122"/>
    <w:next w:val="DJCSbody"/>
    <w:link w:val="Heading3Char"/>
    <w:unhideWhenUsed/>
    <w:qFormat/>
    <w:rsid w:val="00BA5A04"/>
    <w:pPr>
      <w:keepNext/>
      <w:keepLines/>
      <w:numPr>
        <w:ilvl w:val="2"/>
        <w:numId w:val="15"/>
      </w:numPr>
      <w:spacing w:before="280" w:after="120" w:line="200" w:lineRule="atLeast"/>
      <w:ind w:left="851" w:hanging="822"/>
      <w:outlineLvl w:val="2"/>
    </w:pPr>
    <w:rPr>
      <w:rFonts w:ascii="Arial" w:eastAsia="MS Gothic" w:hAnsi="Arial" w:cstheme="majorBidi"/>
      <w:b/>
      <w:bCs/>
      <w:color w:val="808080" w:themeColor="background1" w:themeShade="80"/>
      <w:sz w:val="24"/>
      <w:szCs w:val="26"/>
      <w:lang w:eastAsia="en-US"/>
    </w:rPr>
  </w:style>
  <w:style w:type="paragraph" w:styleId="Heading4">
    <w:name w:val="heading 4"/>
    <w:aliases w:val="h4,h41,h42,h43,h44,h411,h421,h431,h45,h412,h422,h432,h46,h413,h423,h433,h47,h414,h424,h434,h48,h415,h425,h435,h49,h416,h426,h436,h441,h4111,h4211,h4311,h451,h4121,h4221,h4321,h461,h4131,h4231,h4331,h471,h4141,h4241,h4341,h481,h4151,h4251,h4351"/>
    <w:next w:val="DJCSbody"/>
    <w:link w:val="Heading4Char"/>
    <w:unhideWhenUsed/>
    <w:qFormat/>
    <w:rsid w:val="00BA5A04"/>
    <w:pPr>
      <w:keepNext/>
      <w:keepLines/>
      <w:spacing w:before="240" w:after="120" w:line="240" w:lineRule="atLeast"/>
      <w:ind w:left="851"/>
      <w:outlineLvl w:val="3"/>
    </w:pPr>
    <w:rPr>
      <w:rFonts w:ascii="Arial" w:eastAsia="MS Mincho" w:hAnsi="Arial" w:cstheme="majorBidi"/>
      <w:b/>
      <w:bCs/>
      <w:color w:val="808080" w:themeColor="background1" w:themeShade="80"/>
      <w:sz w:val="22"/>
      <w:lang w:eastAsia="en-US"/>
    </w:rPr>
  </w:style>
  <w:style w:type="paragraph" w:styleId="Heading5">
    <w:name w:val="heading 5"/>
    <w:basedOn w:val="Normal"/>
    <w:next w:val="Normal"/>
    <w:link w:val="Heading5Char"/>
    <w:qFormat/>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9"/>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9"/>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24F5"/>
    <w:rPr>
      <w:rFonts w:ascii="Arial" w:eastAsia="MS Gothic" w:hAnsi="Arial" w:cs="Arial"/>
      <w:b/>
      <w:bCs/>
      <w:color w:val="16145F" w:themeColor="accent3"/>
      <w:kern w:val="32"/>
      <w:sz w:val="32"/>
      <w:szCs w:val="40"/>
      <w:lang w:eastAsia="en-US"/>
    </w:rPr>
  </w:style>
  <w:style w:type="character" w:customStyle="1" w:styleId="Heading2Char">
    <w:name w:val="Heading 2 Char"/>
    <w:link w:val="Heading2"/>
    <w:rsid w:val="00505F60"/>
    <w:rPr>
      <w:rFonts w:ascii="Arial" w:eastAsiaTheme="majorEastAsia" w:hAnsi="Arial" w:cstheme="majorBidi"/>
      <w:b/>
      <w:color w:val="16145F" w:themeColor="accent3"/>
      <w:sz w:val="28"/>
      <w:szCs w:val="28"/>
      <w:lang w:eastAsia="en-US"/>
    </w:rPr>
  </w:style>
  <w:style w:type="character" w:customStyle="1" w:styleId="Heading3Char">
    <w:name w:val="Heading 3 Char"/>
    <w:aliases w:val="h3 Char,h31 Char,h32 Char,h311 Char,h33 Char,h312 Char,h321 Char,h3111 Char,h34 Char,h313 Char,h322 Char,h3112 Char,h331 Char,h3121 Char,h3211 Char,h31111 Char,h35 Char,h314 Char,h323 Char,h3113 Char,h332 Char,h3122 Char,h3212 Char"/>
    <w:link w:val="Heading3"/>
    <w:rsid w:val="00BA5A04"/>
    <w:rPr>
      <w:rFonts w:ascii="Arial" w:eastAsia="MS Gothic" w:hAnsi="Arial" w:cstheme="majorBidi"/>
      <w:b/>
      <w:bCs/>
      <w:color w:val="808080" w:themeColor="background1" w:themeShade="80"/>
      <w:sz w:val="24"/>
      <w:szCs w:val="26"/>
      <w:lang w:eastAsia="en-US"/>
    </w:rPr>
  </w:style>
  <w:style w:type="character" w:customStyle="1" w:styleId="Heading4Char">
    <w:name w:val="Heading 4 Char"/>
    <w:aliases w:val="h4 Char,h41 Char,h42 Char,h43 Char,h44 Char,h411 Char,h421 Char,h431 Char,h45 Char,h412 Char,h422 Char,h432 Char,h46 Char,h413 Char,h423 Char,h433 Char,h47 Char,h414 Char,h424 Char,h434 Char,h48 Char,h415 Char,h425 Char,h435 Char,h49 Char"/>
    <w:link w:val="Heading4"/>
    <w:rsid w:val="00BA5A04"/>
    <w:rPr>
      <w:rFonts w:ascii="Arial" w:eastAsia="MS Mincho" w:hAnsi="Arial" w:cstheme="majorBidi"/>
      <w:b/>
      <w:bCs/>
      <w:color w:val="808080" w:themeColor="background1" w:themeShade="80"/>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aliases w:val="Basic Table,McLL Table General Text"/>
    <w:basedOn w:val="TableNormal"/>
    <w:uiPriority w:val="5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JCSreportsubtitlecover">
    <w:name w:val="DJCS report subtitle cover"/>
    <w:basedOn w:val="Normal"/>
    <w:uiPriority w:val="4"/>
    <w:rsid w:val="00AC24F5"/>
    <w:pPr>
      <w:spacing w:after="120" w:line="380" w:lineRule="atLeast"/>
    </w:pPr>
    <w:rPr>
      <w:rFonts w:ascii="Arial" w:hAnsi="Arial"/>
      <w:color w:val="808080" w:themeColor="background1" w:themeShade="80"/>
      <w:sz w:val="32"/>
      <w:szCs w:val="30"/>
    </w:rPr>
  </w:style>
  <w:style w:type="paragraph" w:styleId="FootnoteText">
    <w:name w:val="footnote text"/>
    <w:aliases w:val="Footnote Text Char Char Char Char,Footnote Text Char Char Char Char Char Char,Footnote Text1,Footnote Text Char Char Char Char Char Char1,Footnote Text Char Char Char Char Char Char Char,Footnote Text1 Char Char Char"/>
    <w:basedOn w:val="Normal"/>
    <w:link w:val="FootnoteTextChar"/>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JCSreportmaintitlecover">
    <w:name w:val="DJCS report main title cover"/>
    <w:uiPriority w:val="4"/>
    <w:rsid w:val="00AC24F5"/>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qFormat/>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BA5A04"/>
    <w:rPr>
      <w:rFonts w:ascii="Arial" w:eastAsia="MS Gothic" w:hAnsi="Arial" w:cs="Arial"/>
      <w:b/>
      <w:bCs/>
      <w:color w:val="808080" w:themeColor="background1" w:themeShade="80"/>
      <w:kern w:val="32"/>
      <w:sz w:val="40"/>
      <w:szCs w:val="40"/>
      <w:lang w:eastAsia="en-US"/>
    </w:rPr>
  </w:style>
  <w:style w:type="character" w:customStyle="1" w:styleId="DJRTOCheadingreportChar">
    <w:name w:val="DJR TOC heading report Char"/>
    <w:link w:val="DJRTOCheadingreport"/>
    <w:uiPriority w:val="5"/>
    <w:rsid w:val="00BA5A04"/>
    <w:rPr>
      <w:rFonts w:ascii="Arial" w:eastAsia="MS Gothic" w:hAnsi="Arial" w:cs="Arial"/>
      <w:b/>
      <w:bCs/>
      <w:color w:val="808080" w:themeColor="background1" w:themeShade="80"/>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9E4ABE"/>
    <w:pPr>
      <w:numPr>
        <w:numId w:val="16"/>
      </w:numPr>
      <w:tabs>
        <w:tab w:val="clear" w:pos="680"/>
        <w:tab w:val="num" w:pos="1134"/>
      </w:tabs>
      <w:ind w:left="1135"/>
      <w:contextualSpacing/>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6"/>
      </w:numPr>
      <w:spacing w:after="40"/>
      <w:ind w:left="1701"/>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14"/>
      </w:numPr>
      <w:tabs>
        <w:tab w:val="clear" w:pos="227"/>
        <w:tab w:val="num" w:pos="369"/>
      </w:tabs>
      <w:ind w:left="596"/>
    </w:pPr>
  </w:style>
  <w:style w:type="paragraph" w:customStyle="1" w:styleId="DJCStablebullet1">
    <w:name w:val="DJCS table bullet 1"/>
    <w:basedOn w:val="DJCStabletext"/>
    <w:uiPriority w:val="3"/>
    <w:qFormat/>
    <w:rsid w:val="00BE6A62"/>
    <w:pPr>
      <w:numPr>
        <w:numId w:val="17"/>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2"/>
      </w:numPr>
      <w:ind w:left="1560"/>
    </w:pPr>
  </w:style>
  <w:style w:type="character" w:customStyle="1" w:styleId="FootnoteTextChar">
    <w:name w:val="Footnote Text Char"/>
    <w:aliases w:val="Footnote Text Char Char Char Char Char,Footnote Text Char Char Char Char Char Char Char1,Footnote Text1 Char,Footnote Text Char Char Char Char Char Char1 Char,Footnote Text Char Char Char Char Char Char Char Char"/>
    <w:link w:val="FootnoteText"/>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ind w:left="1276"/>
    </w:pPr>
  </w:style>
  <w:style w:type="paragraph" w:customStyle="1" w:styleId="DJCSlist-loweralphalevel2">
    <w:name w:val="DJCS list - lower alpha level 2"/>
    <w:basedOn w:val="DJCSbody"/>
    <w:uiPriority w:val="3"/>
    <w:rsid w:val="00BE6A62"/>
    <w:pPr>
      <w:numPr>
        <w:numId w:val="9"/>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ind w:left="1276"/>
    </w:pPr>
  </w:style>
  <w:style w:type="paragraph" w:customStyle="1" w:styleId="DJCSlist-lowerromanlevel1">
    <w:name w:val="DJCS list - lower roman level 1"/>
    <w:basedOn w:val="DJCSbody"/>
    <w:uiPriority w:val="3"/>
    <w:rsid w:val="00BE6A62"/>
    <w:pPr>
      <w:numPr>
        <w:numId w:val="11"/>
      </w:numPr>
      <w:ind w:left="1276"/>
    </w:pPr>
  </w:style>
  <w:style w:type="paragraph" w:customStyle="1" w:styleId="DJCSlist-lowerromanlevel2">
    <w:name w:val="DJCS list - lower roman level 2"/>
    <w:basedOn w:val="DJCSbody"/>
    <w:uiPriority w:val="3"/>
    <w:rsid w:val="00BE6A62"/>
    <w:pPr>
      <w:numPr>
        <w:numId w:val="4"/>
      </w:numPr>
      <w:ind w:left="1701"/>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ind w:left="1985"/>
    </w:pPr>
  </w:style>
  <w:style w:type="paragraph" w:customStyle="1" w:styleId="DJCSquotebullet1">
    <w:name w:val="DJCS quote bullet 1"/>
    <w:basedOn w:val="DJCSquote"/>
    <w:rsid w:val="00BE6A62"/>
    <w:pPr>
      <w:numPr>
        <w:numId w:val="5"/>
      </w:numPr>
      <w:tabs>
        <w:tab w:val="clear" w:pos="1304"/>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BA5A04"/>
    <w:pPr>
      <w:spacing w:before="160" w:after="120"/>
      <w:ind w:left="851"/>
    </w:pPr>
    <w:rPr>
      <w:rFonts w:ascii="Arial" w:hAnsi="Arial"/>
      <w:b/>
      <w:color w:val="808080" w:themeColor="background1" w:themeShade="80"/>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39"/>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nhideWhenUsed/>
    <w:rsid w:val="00B876F2"/>
    <w:pPr>
      <w:tabs>
        <w:tab w:val="center" w:pos="4513"/>
        <w:tab w:val="right" w:pos="9026"/>
      </w:tabs>
    </w:pPr>
  </w:style>
  <w:style w:type="character" w:customStyle="1" w:styleId="HeaderChar">
    <w:name w:val="Header Char"/>
    <w:basedOn w:val="DefaultParagraphFont"/>
    <w:link w:val="Header"/>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DJCSguidancetext">
    <w:name w:val="DJCS guidance text"/>
    <w:basedOn w:val="DJCSbody"/>
    <w:link w:val="DJCSguidancetextChar"/>
    <w:qFormat/>
    <w:rsid w:val="00695C29"/>
    <w:pPr>
      <w:spacing w:before="60" w:after="60"/>
    </w:pPr>
    <w:rPr>
      <w:i/>
      <w:vanish/>
      <w:color w:val="000000" w:themeColor="text1"/>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695C29"/>
    <w:rPr>
      <w:rFonts w:ascii="Arial" w:eastAsia="Times" w:hAnsi="Arial"/>
      <w:i/>
      <w:vanish/>
      <w:color w:val="000000" w:themeColor="text1"/>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paragraph" w:customStyle="1" w:styleId="DJRbodynospace">
    <w:name w:val="DJR body no space"/>
    <w:basedOn w:val="DJRbody"/>
    <w:rsid w:val="00FB4D0E"/>
    <w:pPr>
      <w:spacing w:after="0"/>
    </w:pPr>
  </w:style>
  <w:style w:type="paragraph" w:customStyle="1" w:styleId="DJRreportsubtitlecover">
    <w:name w:val="DJR report subtitle cover"/>
    <w:basedOn w:val="Normal"/>
    <w:uiPriority w:val="4"/>
    <w:rsid w:val="00FB4D0E"/>
    <w:pPr>
      <w:spacing w:after="120" w:line="380" w:lineRule="atLeast"/>
    </w:pPr>
    <w:rPr>
      <w:rFonts w:ascii="Arial" w:hAnsi="Arial"/>
      <w:color w:val="16145F" w:themeColor="accent3"/>
      <w:sz w:val="32"/>
      <w:szCs w:val="30"/>
    </w:rPr>
  </w:style>
  <w:style w:type="paragraph" w:customStyle="1" w:styleId="DJRreportmaintitlecover">
    <w:name w:val="DJR report main title cover"/>
    <w:uiPriority w:val="4"/>
    <w:rsid w:val="00FB4D0E"/>
    <w:pPr>
      <w:keepLines/>
      <w:spacing w:after="240" w:line="580" w:lineRule="atLeast"/>
    </w:pPr>
    <w:rPr>
      <w:rFonts w:ascii="Arial" w:hAnsi="Arial"/>
      <w:b/>
      <w:bCs/>
      <w:color w:val="16145F" w:themeColor="accent3"/>
      <w:sz w:val="52"/>
      <w:szCs w:val="50"/>
      <w:lang w:eastAsia="en-US"/>
    </w:rPr>
  </w:style>
  <w:style w:type="paragraph" w:customStyle="1" w:styleId="DJRfooter">
    <w:name w:val="DJR footer"/>
    <w:uiPriority w:val="11"/>
    <w:rsid w:val="00FB4D0E"/>
    <w:pPr>
      <w:tabs>
        <w:tab w:val="right" w:pos="9299"/>
      </w:tabs>
      <w:spacing w:after="40"/>
    </w:pPr>
    <w:rPr>
      <w:rFonts w:ascii="Arial" w:hAnsi="Arial" w:cs="Arial"/>
      <w:szCs w:val="18"/>
      <w:lang w:eastAsia="en-US"/>
    </w:rPr>
  </w:style>
  <w:style w:type="paragraph" w:customStyle="1" w:styleId="DJRheader">
    <w:name w:val="DJR header"/>
    <w:basedOn w:val="DJRfooter"/>
    <w:uiPriority w:val="11"/>
    <w:rsid w:val="00FB4D0E"/>
    <w:pPr>
      <w:tabs>
        <w:tab w:val="clear" w:pos="9299"/>
        <w:tab w:val="right" w:pos="8505"/>
      </w:tabs>
      <w:ind w:left="284"/>
    </w:pPr>
    <w:rPr>
      <w:color w:val="FFFFFF" w:themeColor="background1"/>
    </w:rPr>
  </w:style>
  <w:style w:type="paragraph" w:customStyle="1" w:styleId="DJRbody">
    <w:name w:val="DJR body"/>
    <w:qFormat/>
    <w:rsid w:val="00FB4D0E"/>
    <w:pPr>
      <w:spacing w:after="120" w:line="250" w:lineRule="atLeast"/>
      <w:ind w:left="851"/>
    </w:pPr>
    <w:rPr>
      <w:rFonts w:ascii="Arial" w:eastAsia="Times" w:hAnsi="Arial"/>
      <w:sz w:val="22"/>
      <w:lang w:eastAsia="en-US"/>
    </w:rPr>
  </w:style>
  <w:style w:type="paragraph" w:customStyle="1" w:styleId="DJRbullet1">
    <w:name w:val="DJR bullet 1"/>
    <w:basedOn w:val="DJRbody"/>
    <w:qFormat/>
    <w:rsid w:val="00FB4D0E"/>
    <w:pPr>
      <w:tabs>
        <w:tab w:val="num" w:pos="680"/>
      </w:tabs>
      <w:spacing w:after="40"/>
      <w:ind w:left="964" w:hanging="284"/>
    </w:pPr>
  </w:style>
  <w:style w:type="paragraph" w:customStyle="1" w:styleId="DJRtabletext">
    <w:name w:val="DJR table text"/>
    <w:uiPriority w:val="3"/>
    <w:qFormat/>
    <w:rsid w:val="00FB4D0E"/>
    <w:pPr>
      <w:spacing w:before="80" w:after="60"/>
    </w:pPr>
    <w:rPr>
      <w:rFonts w:ascii="Arial" w:hAnsi="Arial"/>
      <w:sz w:val="22"/>
      <w:lang w:eastAsia="en-US"/>
    </w:rPr>
  </w:style>
  <w:style w:type="paragraph" w:customStyle="1" w:styleId="DJRtablecaption">
    <w:name w:val="DJR table caption"/>
    <w:next w:val="DJRbody"/>
    <w:uiPriority w:val="3"/>
    <w:qFormat/>
    <w:rsid w:val="00FB4D0E"/>
    <w:pPr>
      <w:keepNext/>
      <w:keepLines/>
      <w:spacing w:before="240" w:after="120" w:line="240" w:lineRule="atLeast"/>
      <w:ind w:left="680"/>
    </w:pPr>
    <w:rPr>
      <w:rFonts w:ascii="Arial" w:hAnsi="Arial"/>
      <w:i/>
      <w:color w:val="000000" w:themeColor="text1"/>
      <w:sz w:val="22"/>
      <w:lang w:eastAsia="en-US"/>
    </w:rPr>
  </w:style>
  <w:style w:type="paragraph" w:customStyle="1" w:styleId="DJRIntrobodybold115">
    <w:name w:val="DJR Intro body bold 11.5"/>
    <w:basedOn w:val="DJRbody"/>
    <w:uiPriority w:val="11"/>
    <w:rsid w:val="00FB4D0E"/>
    <w:pPr>
      <w:spacing w:after="240"/>
    </w:pPr>
    <w:rPr>
      <w:b/>
      <w:sz w:val="23"/>
    </w:rPr>
  </w:style>
  <w:style w:type="paragraph" w:customStyle="1" w:styleId="DJRfigurecaption">
    <w:name w:val="DJR figure caption"/>
    <w:next w:val="DJRbody"/>
    <w:rsid w:val="00FB4D0E"/>
    <w:pPr>
      <w:keepNext/>
      <w:keepLines/>
      <w:spacing w:before="240" w:after="120"/>
      <w:ind w:left="680"/>
    </w:pPr>
    <w:rPr>
      <w:rFonts w:ascii="Arial" w:hAnsi="Arial"/>
      <w:i/>
      <w:color w:val="000000" w:themeColor="text1"/>
      <w:sz w:val="22"/>
      <w:lang w:eastAsia="en-US"/>
    </w:rPr>
  </w:style>
  <w:style w:type="paragraph" w:customStyle="1" w:styleId="DJRbullet2">
    <w:name w:val="DJR bullet 2"/>
    <w:basedOn w:val="DJRbody"/>
    <w:uiPriority w:val="2"/>
    <w:qFormat/>
    <w:rsid w:val="00FB4D0E"/>
    <w:pPr>
      <w:spacing w:after="40"/>
      <w:ind w:left="1304" w:hanging="340"/>
    </w:pPr>
  </w:style>
  <w:style w:type="paragraph" w:customStyle="1" w:styleId="DJRbodyafterbullets">
    <w:name w:val="DJR body after bullets"/>
    <w:basedOn w:val="DJRbody"/>
    <w:uiPriority w:val="11"/>
    <w:rsid w:val="00FB4D0E"/>
    <w:pPr>
      <w:spacing w:before="120"/>
    </w:pPr>
  </w:style>
  <w:style w:type="paragraph" w:customStyle="1" w:styleId="DJRtablebullet1">
    <w:name w:val="DJR table bullet 1"/>
    <w:basedOn w:val="DJRtabletext"/>
    <w:uiPriority w:val="3"/>
    <w:qFormat/>
    <w:rsid w:val="00FB4D0E"/>
    <w:pPr>
      <w:ind w:left="227" w:hanging="227"/>
    </w:pPr>
  </w:style>
  <w:style w:type="paragraph" w:customStyle="1" w:styleId="DJRbulletafternumbers1">
    <w:name w:val="DJR bullet after numbers 1"/>
    <w:basedOn w:val="DJRbody"/>
    <w:uiPriority w:val="4"/>
    <w:rsid w:val="00FB4D0E"/>
    <w:pPr>
      <w:ind w:left="1361" w:hanging="284"/>
    </w:pPr>
  </w:style>
  <w:style w:type="paragraph" w:customStyle="1" w:styleId="DJRnumberdigit">
    <w:name w:val="DJR number digit"/>
    <w:basedOn w:val="DJRbody"/>
    <w:uiPriority w:val="2"/>
    <w:rsid w:val="00FB4D0E"/>
    <w:pPr>
      <w:tabs>
        <w:tab w:val="num" w:pos="680"/>
      </w:tabs>
      <w:ind w:left="1077" w:hanging="397"/>
    </w:pPr>
  </w:style>
  <w:style w:type="paragraph" w:customStyle="1" w:styleId="DJRnumberloweralphaindent">
    <w:name w:val="DJR number lower alpha indent"/>
    <w:basedOn w:val="DJRbody"/>
    <w:uiPriority w:val="3"/>
    <w:rsid w:val="00FB4D0E"/>
    <w:pPr>
      <w:ind w:left="1474" w:hanging="397"/>
    </w:pPr>
  </w:style>
  <w:style w:type="paragraph" w:customStyle="1" w:styleId="DJRnumberdigitindent">
    <w:name w:val="DJR number digit indent"/>
    <w:basedOn w:val="DJRnumberloweralphaindent"/>
    <w:uiPriority w:val="3"/>
    <w:rsid w:val="00FB4D0E"/>
  </w:style>
  <w:style w:type="paragraph" w:customStyle="1" w:styleId="DJRnumberloweralpha">
    <w:name w:val="DJR number lower alpha"/>
    <w:basedOn w:val="DJRbody"/>
    <w:uiPriority w:val="3"/>
    <w:rsid w:val="00FB4D0E"/>
    <w:pPr>
      <w:tabs>
        <w:tab w:val="num" w:pos="397"/>
      </w:tabs>
      <w:ind w:left="1077" w:hanging="397"/>
    </w:pPr>
  </w:style>
  <w:style w:type="paragraph" w:customStyle="1" w:styleId="DJRnumberlowerroman">
    <w:name w:val="DJR number lower roman"/>
    <w:basedOn w:val="DJRbody"/>
    <w:uiPriority w:val="3"/>
    <w:rsid w:val="00FB4D0E"/>
    <w:pPr>
      <w:ind w:left="1077" w:hanging="397"/>
    </w:pPr>
  </w:style>
  <w:style w:type="paragraph" w:customStyle="1" w:styleId="DJRnumberlowerromanindent">
    <w:name w:val="DJR number lower roman indent"/>
    <w:basedOn w:val="DJRbody"/>
    <w:uiPriority w:val="3"/>
    <w:rsid w:val="00FB4D0E"/>
    <w:pPr>
      <w:ind w:left="1474" w:hanging="397"/>
    </w:pPr>
  </w:style>
  <w:style w:type="paragraph" w:customStyle="1" w:styleId="DJRquote">
    <w:name w:val="DJR quote"/>
    <w:basedOn w:val="DJRbody"/>
    <w:uiPriority w:val="4"/>
    <w:rsid w:val="00FB4D0E"/>
    <w:pPr>
      <w:ind w:left="964"/>
    </w:pPr>
    <w:rPr>
      <w:i/>
      <w:szCs w:val="18"/>
    </w:rPr>
  </w:style>
  <w:style w:type="paragraph" w:customStyle="1" w:styleId="DJRtablefigurenote">
    <w:name w:val="DJR table/figure note"/>
    <w:uiPriority w:val="4"/>
    <w:rsid w:val="00FB4D0E"/>
    <w:pPr>
      <w:spacing w:before="60" w:after="60" w:line="220" w:lineRule="exact"/>
      <w:ind w:left="680"/>
    </w:pPr>
    <w:rPr>
      <w:rFonts w:ascii="Arial" w:hAnsi="Arial"/>
      <w:sz w:val="18"/>
      <w:lang w:eastAsia="en-US"/>
    </w:rPr>
  </w:style>
  <w:style w:type="paragraph" w:customStyle="1" w:styleId="DJRbodyaftertablefigure">
    <w:name w:val="DJR body after table/figure"/>
    <w:basedOn w:val="DJRbody"/>
    <w:next w:val="DJRbody"/>
    <w:uiPriority w:val="1"/>
    <w:rsid w:val="00FB4D0E"/>
    <w:pPr>
      <w:spacing w:before="240"/>
    </w:pPr>
  </w:style>
  <w:style w:type="paragraph" w:customStyle="1" w:styleId="DJRbulletafternumbers2">
    <w:name w:val="DJR bullet after numbers 2"/>
    <w:basedOn w:val="DJRbody"/>
    <w:rsid w:val="00FB4D0E"/>
    <w:pPr>
      <w:ind w:left="1701" w:hanging="283"/>
    </w:pPr>
  </w:style>
  <w:style w:type="paragraph" w:customStyle="1" w:styleId="DJRquotebullet1">
    <w:name w:val="DJR quote bullet 1"/>
    <w:basedOn w:val="DJRquote"/>
    <w:rsid w:val="00FB4D0E"/>
    <w:pPr>
      <w:tabs>
        <w:tab w:val="num" w:pos="1304"/>
      </w:tabs>
      <w:ind w:left="1418" w:hanging="341"/>
    </w:pPr>
  </w:style>
  <w:style w:type="paragraph" w:customStyle="1" w:styleId="DJRquotebullet2">
    <w:name w:val="DJR quote bullet 2"/>
    <w:basedOn w:val="DJRquote"/>
    <w:rsid w:val="00FB4D0E"/>
    <w:pPr>
      <w:ind w:left="1758" w:hanging="397"/>
    </w:pPr>
  </w:style>
  <w:style w:type="paragraph" w:customStyle="1" w:styleId="DJRtablecolheadwhite">
    <w:name w:val="DJR table col head white"/>
    <w:basedOn w:val="Normal"/>
    <w:uiPriority w:val="11"/>
    <w:qFormat/>
    <w:rsid w:val="00FB4D0E"/>
    <w:pPr>
      <w:spacing w:before="80" w:after="60"/>
    </w:pPr>
    <w:rPr>
      <w:rFonts w:ascii="Arial" w:hAnsi="Arial"/>
      <w:b/>
      <w:color w:val="FFFFFF" w:themeColor="background1"/>
      <w:sz w:val="22"/>
    </w:rPr>
  </w:style>
  <w:style w:type="paragraph" w:customStyle="1" w:styleId="DJRsmallgapbetweentables">
    <w:name w:val="DJR small gap between tables"/>
    <w:basedOn w:val="DJRbodynospace"/>
    <w:rsid w:val="00FB4D0E"/>
    <w:pPr>
      <w:spacing w:line="120" w:lineRule="atLeast"/>
    </w:pPr>
    <w:rPr>
      <w:sz w:val="12"/>
    </w:rPr>
  </w:style>
  <w:style w:type="character" w:customStyle="1" w:styleId="DJRbodycontentcontrolbox">
    <w:name w:val="DJR body content control box"/>
    <w:basedOn w:val="DefaultParagraphFont"/>
    <w:uiPriority w:val="1"/>
    <w:rsid w:val="00FB4D0E"/>
    <w:rPr>
      <w:rFonts w:ascii="Arial" w:hAnsi="Arial"/>
      <w:b w:val="0"/>
      <w:caps w:val="0"/>
      <w:smallCaps w:val="0"/>
      <w:color w:val="000000" w:themeColor="text1"/>
      <w:sz w:val="20"/>
    </w:rPr>
  </w:style>
  <w:style w:type="paragraph" w:styleId="ListParagraph">
    <w:name w:val="List Paragraph"/>
    <w:aliases w:val="Bullet List"/>
    <w:basedOn w:val="Normal"/>
    <w:link w:val="ListParagraphChar"/>
    <w:uiPriority w:val="34"/>
    <w:qFormat/>
    <w:rsid w:val="00FB4D0E"/>
    <w:pPr>
      <w:numPr>
        <w:numId w:val="19"/>
      </w:numPr>
      <w:spacing w:after="120"/>
    </w:pPr>
    <w:rPr>
      <w:rFonts w:asciiTheme="minorHAnsi" w:eastAsiaTheme="minorHAnsi" w:hAnsiTheme="minorHAnsi" w:cs="Times New Roman (Body CS)"/>
      <w:sz w:val="22"/>
      <w:szCs w:val="24"/>
    </w:rPr>
  </w:style>
  <w:style w:type="character" w:styleId="FootnoteReference">
    <w:name w:val="footnote reference"/>
    <w:basedOn w:val="DefaultParagraphFont"/>
    <w:unhideWhenUsed/>
    <w:rsid w:val="00FB4D0E"/>
    <w:rPr>
      <w:vertAlign w:val="superscript"/>
    </w:rPr>
  </w:style>
  <w:style w:type="paragraph" w:customStyle="1" w:styleId="p">
    <w:name w:val="p"/>
    <w:basedOn w:val="Normal"/>
    <w:rsid w:val="00FB4D0E"/>
    <w:pPr>
      <w:spacing w:before="120"/>
      <w:jc w:val="both"/>
    </w:pPr>
    <w:rPr>
      <w:rFonts w:ascii="Times New Roman" w:hAnsi="Times New Roman"/>
      <w:sz w:val="24"/>
    </w:rPr>
  </w:style>
  <w:style w:type="paragraph" w:customStyle="1" w:styleId="Text">
    <w:name w:val="Text"/>
    <w:basedOn w:val="Normal"/>
    <w:rsid w:val="00FB4D0E"/>
    <w:pPr>
      <w:spacing w:before="120" w:after="240" w:line="240" w:lineRule="exact"/>
      <w:ind w:left="1202" w:hanging="1202"/>
      <w:jc w:val="both"/>
    </w:pPr>
    <w:rPr>
      <w:rFonts w:ascii="Georgia" w:hAnsi="Georgia"/>
      <w:szCs w:val="24"/>
    </w:rPr>
  </w:style>
  <w:style w:type="paragraph" w:customStyle="1" w:styleId="TableText">
    <w:name w:val="Table Text"/>
    <w:aliases w:val="tt"/>
    <w:basedOn w:val="Normal"/>
    <w:qFormat/>
    <w:rsid w:val="00FB4D0E"/>
    <w:pPr>
      <w:spacing w:before="60" w:after="60"/>
    </w:pPr>
    <w:rPr>
      <w:rFonts w:ascii="Calibri" w:hAnsi="Calibri" w:cs="Calibri"/>
      <w:szCs w:val="22"/>
      <w:lang w:eastAsia="en-AU"/>
    </w:rPr>
  </w:style>
  <w:style w:type="paragraph" w:styleId="BodyText2">
    <w:name w:val="Body Text 2"/>
    <w:basedOn w:val="Normal"/>
    <w:link w:val="BodyText2Char"/>
    <w:rsid w:val="00FB4D0E"/>
    <w:pPr>
      <w:spacing w:after="120" w:line="480" w:lineRule="auto"/>
    </w:pPr>
    <w:rPr>
      <w:rFonts w:ascii="Arial" w:hAnsi="Arial"/>
      <w:sz w:val="21"/>
      <w:szCs w:val="22"/>
      <w:lang w:eastAsia="en-AU"/>
    </w:rPr>
  </w:style>
  <w:style w:type="character" w:customStyle="1" w:styleId="BodyText2Char">
    <w:name w:val="Body Text 2 Char"/>
    <w:basedOn w:val="DefaultParagraphFont"/>
    <w:link w:val="BodyText2"/>
    <w:rsid w:val="00FB4D0E"/>
    <w:rPr>
      <w:rFonts w:ascii="Arial" w:hAnsi="Arial"/>
      <w:sz w:val="21"/>
      <w:szCs w:val="22"/>
    </w:rPr>
  </w:style>
  <w:style w:type="paragraph" w:customStyle="1" w:styleId="Heading7DarkBlue">
    <w:name w:val="Heading  7 Dark Blue"/>
    <w:basedOn w:val="Normal"/>
    <w:rsid w:val="00FB4D0E"/>
    <w:pPr>
      <w:tabs>
        <w:tab w:val="center" w:pos="4153"/>
        <w:tab w:val="right" w:pos="8306"/>
      </w:tabs>
      <w:spacing w:before="240" w:after="240"/>
      <w:jc w:val="both"/>
      <w:outlineLvl w:val="0"/>
    </w:pPr>
    <w:rPr>
      <w:rFonts w:ascii="Arial" w:hAnsi="Arial"/>
      <w:b/>
      <w:bCs/>
      <w:color w:val="000080"/>
      <w:sz w:val="22"/>
      <w:szCs w:val="24"/>
      <w:lang w:eastAsia="en-AU"/>
    </w:rPr>
  </w:style>
  <w:style w:type="paragraph" w:styleId="ListBullet">
    <w:name w:val="List Bullet"/>
    <w:basedOn w:val="Normal"/>
    <w:rsid w:val="00FB4D0E"/>
    <w:pPr>
      <w:numPr>
        <w:numId w:val="20"/>
      </w:numPr>
      <w:spacing w:after="60" w:line="270" w:lineRule="exact"/>
    </w:pPr>
    <w:rPr>
      <w:rFonts w:ascii="Times New Roman" w:hAnsi="Times New Roman"/>
      <w:sz w:val="22"/>
      <w:szCs w:val="24"/>
      <w:lang w:eastAsia="en-AU"/>
    </w:rPr>
  </w:style>
  <w:style w:type="paragraph" w:styleId="ListBullet2">
    <w:name w:val="List Bullet 2"/>
    <w:basedOn w:val="ListBullet"/>
    <w:rsid w:val="00FB4D0E"/>
    <w:pPr>
      <w:numPr>
        <w:ilvl w:val="1"/>
      </w:numPr>
    </w:pPr>
  </w:style>
  <w:style w:type="paragraph" w:styleId="ListBullet3">
    <w:name w:val="List Bullet 3"/>
    <w:basedOn w:val="ListBullet2"/>
    <w:rsid w:val="00FB4D0E"/>
    <w:pPr>
      <w:numPr>
        <w:ilvl w:val="2"/>
      </w:numPr>
    </w:pPr>
  </w:style>
  <w:style w:type="paragraph" w:styleId="ListBullet4">
    <w:name w:val="List Bullet 4"/>
    <w:basedOn w:val="ListBullet3"/>
    <w:rsid w:val="00FB4D0E"/>
    <w:pPr>
      <w:numPr>
        <w:ilvl w:val="3"/>
      </w:numPr>
    </w:pPr>
  </w:style>
  <w:style w:type="paragraph" w:styleId="ListBullet5">
    <w:name w:val="List Bullet 5"/>
    <w:basedOn w:val="ListBullet4"/>
    <w:rsid w:val="00FB4D0E"/>
    <w:pPr>
      <w:numPr>
        <w:ilvl w:val="4"/>
      </w:numPr>
    </w:pPr>
  </w:style>
  <w:style w:type="character" w:customStyle="1" w:styleId="ListParagraphChar">
    <w:name w:val="List Paragraph Char"/>
    <w:aliases w:val="Bullet List Char"/>
    <w:link w:val="ListParagraph"/>
    <w:uiPriority w:val="34"/>
    <w:locked/>
    <w:rsid w:val="00FB4D0E"/>
    <w:rPr>
      <w:rFonts w:asciiTheme="minorHAnsi" w:eastAsiaTheme="minorHAnsi" w:hAnsiTheme="minorHAnsi" w:cs="Times New Roman (Body CS)"/>
      <w:sz w:val="22"/>
      <w:szCs w:val="24"/>
      <w:lang w:eastAsia="en-US"/>
    </w:rPr>
  </w:style>
  <w:style w:type="paragraph" w:customStyle="1" w:styleId="DraftHeading2">
    <w:name w:val="Draft Heading 2"/>
    <w:basedOn w:val="Normal"/>
    <w:next w:val="Normal"/>
    <w:uiPriority w:val="99"/>
    <w:rsid w:val="00FB4D0E"/>
    <w:pPr>
      <w:overflowPunct w:val="0"/>
      <w:autoSpaceDE w:val="0"/>
      <w:autoSpaceDN w:val="0"/>
      <w:adjustRightInd w:val="0"/>
      <w:spacing w:before="120"/>
    </w:pPr>
    <w:rPr>
      <w:rFonts w:ascii="Times New Roman" w:hAnsi="Times New Roman"/>
      <w:sz w:val="24"/>
    </w:rPr>
  </w:style>
  <w:style w:type="character" w:customStyle="1" w:styleId="apple-converted-space">
    <w:name w:val="apple-converted-space"/>
    <w:basedOn w:val="DefaultParagraphFont"/>
    <w:rsid w:val="00FB4D0E"/>
  </w:style>
  <w:style w:type="character" w:customStyle="1" w:styleId="mfirst-letter">
    <w:name w:val="m_first-letter"/>
    <w:basedOn w:val="DefaultParagraphFont"/>
    <w:rsid w:val="00FB4D0E"/>
  </w:style>
  <w:style w:type="paragraph" w:styleId="NormalWeb">
    <w:name w:val="Normal (Web)"/>
    <w:basedOn w:val="Normal"/>
    <w:uiPriority w:val="99"/>
    <w:semiHidden/>
    <w:unhideWhenUsed/>
    <w:rsid w:val="00FB4D0E"/>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rsid w:val="00FB4D0E"/>
    <w:rPr>
      <w:color w:val="605E5C"/>
      <w:shd w:val="clear" w:color="auto" w:fill="E1DFDD"/>
    </w:rPr>
  </w:style>
  <w:style w:type="character" w:customStyle="1" w:styleId="highlight">
    <w:name w:val="highlight"/>
    <w:basedOn w:val="DefaultParagraphFont"/>
    <w:rsid w:val="00FB4D0E"/>
  </w:style>
  <w:style w:type="paragraph" w:customStyle="1" w:styleId="p2">
    <w:name w:val="p2"/>
    <w:basedOn w:val="Normal"/>
    <w:rsid w:val="00FB4D0E"/>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FB4D0E"/>
    <w:rPr>
      <w:sz w:val="16"/>
      <w:szCs w:val="16"/>
    </w:rPr>
  </w:style>
  <w:style w:type="paragraph" w:styleId="CommentText">
    <w:name w:val="annotation text"/>
    <w:basedOn w:val="Normal"/>
    <w:link w:val="CommentTextChar"/>
    <w:uiPriority w:val="99"/>
    <w:unhideWhenUsed/>
    <w:rsid w:val="00FB4D0E"/>
    <w:pPr>
      <w:spacing w:after="120"/>
    </w:pPr>
    <w:rPr>
      <w:rFonts w:asciiTheme="minorHAnsi" w:eastAsiaTheme="minorHAnsi" w:hAnsiTheme="minorHAnsi" w:cs="Times New Roman (Body CS)"/>
      <w:lang w:val="en-GB"/>
    </w:rPr>
  </w:style>
  <w:style w:type="character" w:customStyle="1" w:styleId="CommentTextChar">
    <w:name w:val="Comment Text Char"/>
    <w:basedOn w:val="DefaultParagraphFont"/>
    <w:link w:val="CommentText"/>
    <w:uiPriority w:val="99"/>
    <w:rsid w:val="00FB4D0E"/>
    <w:rPr>
      <w:rFonts w:asciiTheme="minorHAnsi" w:eastAsiaTheme="minorHAnsi" w:hAnsiTheme="minorHAnsi" w:cs="Times New Roman (Body CS)"/>
      <w:lang w:val="en-GB" w:eastAsia="en-US"/>
    </w:rPr>
  </w:style>
  <w:style w:type="paragraph" w:styleId="CommentSubject">
    <w:name w:val="annotation subject"/>
    <w:basedOn w:val="CommentText"/>
    <w:next w:val="CommentText"/>
    <w:link w:val="CommentSubjectChar"/>
    <w:uiPriority w:val="99"/>
    <w:semiHidden/>
    <w:unhideWhenUsed/>
    <w:rsid w:val="00FB4D0E"/>
    <w:rPr>
      <w:b/>
      <w:bCs/>
    </w:rPr>
  </w:style>
  <w:style w:type="character" w:customStyle="1" w:styleId="CommentSubjectChar">
    <w:name w:val="Comment Subject Char"/>
    <w:basedOn w:val="CommentTextChar"/>
    <w:link w:val="CommentSubject"/>
    <w:uiPriority w:val="99"/>
    <w:semiHidden/>
    <w:rsid w:val="00FB4D0E"/>
    <w:rPr>
      <w:rFonts w:asciiTheme="minorHAnsi" w:eastAsiaTheme="minorHAnsi" w:hAnsiTheme="minorHAnsi" w:cs="Times New Roman (Body CS)"/>
      <w:b/>
      <w:bCs/>
      <w:lang w:val="en-GB" w:eastAsia="en-US"/>
    </w:rPr>
  </w:style>
  <w:style w:type="paragraph" w:styleId="Revision">
    <w:name w:val="Revision"/>
    <w:hidden/>
    <w:uiPriority w:val="99"/>
    <w:semiHidden/>
    <w:rsid w:val="00FB4D0E"/>
    <w:rPr>
      <w:rFonts w:asciiTheme="minorHAnsi" w:eastAsiaTheme="minorHAnsi" w:hAnsiTheme="minorHAnsi" w:cs="Times New Roman (Body CS)"/>
      <w:sz w:val="22"/>
      <w:szCs w:val="24"/>
      <w:lang w:val="en-GB" w:eastAsia="en-US"/>
    </w:rPr>
  </w:style>
  <w:style w:type="paragraph" w:styleId="TOC4">
    <w:name w:val="toc 4"/>
    <w:basedOn w:val="Normal"/>
    <w:next w:val="Normal"/>
    <w:autoRedefine/>
    <w:uiPriority w:val="39"/>
    <w:semiHidden/>
    <w:unhideWhenUsed/>
    <w:rsid w:val="00FB4D0E"/>
    <w:rPr>
      <w:rFonts w:asciiTheme="minorHAnsi" w:eastAsiaTheme="minorHAnsi" w:hAnsiTheme="minorHAnsi" w:cstheme="minorHAnsi"/>
      <w:sz w:val="22"/>
      <w:szCs w:val="22"/>
      <w:lang w:val="en-GB"/>
    </w:rPr>
  </w:style>
  <w:style w:type="table" w:styleId="TableGridLight">
    <w:name w:val="Grid Table Light"/>
    <w:basedOn w:val="TableNormal"/>
    <w:uiPriority w:val="40"/>
    <w:rsid w:val="00FB4D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DM">
    <w:name w:val="BDM"/>
    <w:basedOn w:val="TableNormal"/>
    <w:uiPriority w:val="99"/>
    <w:rsid w:val="00FB4D0E"/>
    <w:tblPr/>
  </w:style>
  <w:style w:type="paragraph" w:customStyle="1" w:styleId="Default">
    <w:name w:val="Default"/>
    <w:rsid w:val="00FB4D0E"/>
    <w:pPr>
      <w:autoSpaceDE w:val="0"/>
      <w:autoSpaceDN w:val="0"/>
      <w:adjustRightInd w:val="0"/>
    </w:pPr>
    <w:rPr>
      <w:rFonts w:ascii="Trebuchet MS" w:hAnsi="Trebuchet MS" w:cs="Trebuchet MS"/>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293864">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1131593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creativecommons.org/licenses/by/4" TargetMode="Externa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1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s://engage.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yperlink" Target="http://engage.vic.gov.au" TargetMode="External"/><Relationship Id="rId30" Type="http://schemas.openxmlformats.org/officeDocument/2006/relationships/hyperlink" Target="http://www.dtf.vic.gov.au" TargetMode="External"/><Relationship Id="rId35"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pprovals xmlns="a0a21f9c-edc1-4b0f-a2f7-c6ac7f14bc3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13" ma:contentTypeDescription="Create a new document." ma:contentTypeScope="" ma:versionID="87eee164cec5a6cdaccf97637b19185a">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c12aa030d1e48bddc92b6384bca75688"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072575-0782-4E02-9FDB-3EA1D13942E2}">
  <ds:schemaRefs>
    <ds:schemaRef ds:uri="http://schemas.openxmlformats.org/officeDocument/2006/bibliography"/>
  </ds:schemaRefs>
</ds:datastoreItem>
</file>

<file path=customXml/itemProps2.xml><?xml version="1.0" encoding="utf-8"?>
<ds:datastoreItem xmlns:ds="http://schemas.openxmlformats.org/officeDocument/2006/customXml" ds:itemID="{BA862887-0F19-4E4F-946C-B663BAC8FA5E}">
  <ds:schemaRefs>
    <ds:schemaRef ds:uri="http://schemas.microsoft.com/office/2006/metadata/properties"/>
    <ds:schemaRef ds:uri="http://schemas.microsoft.com/office/infopath/2007/PartnerControls"/>
    <ds:schemaRef ds:uri="a0a21f9c-edc1-4b0f-a2f7-c6ac7f14bc31"/>
  </ds:schemaRefs>
</ds:datastoreItem>
</file>

<file path=customXml/itemProps3.xml><?xml version="1.0" encoding="utf-8"?>
<ds:datastoreItem xmlns:ds="http://schemas.openxmlformats.org/officeDocument/2006/customXml" ds:itemID="{A7EF0AE0-1E9B-450A-9425-46F3A3672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21f9c-edc1-4b0f-a2f7-c6ac7f14bc31"/>
    <ds:schemaRef ds:uri="60b6a01b-9bff-4298-a3fd-070febc62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8916F-538A-4A35-8D6B-F790DFF132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9519</Words>
  <Characters>54262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Department of Justice and Regulation</Company>
  <LinksUpToDate>false</LinksUpToDate>
  <CharactersWithSpaces>63654</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Ruvani S Wickremesinghe (DJCS)</dc:creator>
  <cp:lastModifiedBy>Suzannah M Pearce (DJCS)</cp:lastModifiedBy>
  <cp:revision>2</cp:revision>
  <cp:lastPrinted>2017-07-07T00:32:00Z</cp:lastPrinted>
  <dcterms:created xsi:type="dcterms:W3CDTF">2021-11-14T23:51:00Z</dcterms:created>
  <dcterms:modified xsi:type="dcterms:W3CDTF">2021-11-14T23:51:00Z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0x0101005265D79D61091942A4A1BAD50811B0D9</vt:lpwstr>
  </property>
  <property fmtid="{D5CDD505-2E9C-101B-9397-08002B2CF9AE}" pid="4" name="_dlc_DocIdItemGuid">
    <vt:lpwstr>942d3f31-2267-4432-bd16-fa4f59bf4bc8</vt:lpwstr>
  </property>
</Properties>
</file>